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6F" w:rsidRDefault="0014723E">
      <w:r>
        <w:t>Memo Guidance</w:t>
      </w:r>
    </w:p>
    <w:p w:rsidR="0014723E" w:rsidRDefault="0014723E">
      <w:r>
        <w:t>Date</w:t>
      </w:r>
      <w:proofErr w:type="gramStart"/>
      <w:r>
        <w:t>:10</w:t>
      </w:r>
      <w:proofErr w:type="gramEnd"/>
      <w:r>
        <w:t>/21/2014</w:t>
      </w:r>
    </w:p>
    <w:p w:rsidR="0014723E" w:rsidRDefault="001472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Antibody identification and </w:t>
      </w:r>
      <w:proofErr w:type="spellStart"/>
      <w:r>
        <w:rPr>
          <w:b/>
          <w:sz w:val="28"/>
          <w:szCs w:val="28"/>
        </w:rPr>
        <w:t>crossmatching</w:t>
      </w:r>
      <w:proofErr w:type="spellEnd"/>
      <w:r>
        <w:rPr>
          <w:b/>
          <w:sz w:val="28"/>
          <w:szCs w:val="28"/>
        </w:rPr>
        <w:t xml:space="preserve"> for patients with antibodies to low frequency antigens</w:t>
      </w:r>
    </w:p>
    <w:p w:rsidR="0014723E" w:rsidRDefault="0014723E">
      <w:pPr>
        <w:rPr>
          <w:i/>
          <w:sz w:val="24"/>
          <w:szCs w:val="24"/>
        </w:rPr>
      </w:pPr>
      <w:r>
        <w:rPr>
          <w:i/>
          <w:sz w:val="24"/>
          <w:szCs w:val="24"/>
        </w:rPr>
        <w:t>Note: See attached for a list of the more common low frequency antigens.  This list is NOT all inclusive.</w:t>
      </w:r>
    </w:p>
    <w:p w:rsidR="0014723E" w:rsidRDefault="001472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Antibody Screen and ID (for </w:t>
      </w:r>
      <w:r w:rsidRPr="0014723E">
        <w:rPr>
          <w:b/>
          <w:sz w:val="24"/>
          <w:szCs w:val="24"/>
          <w:u w:val="single"/>
        </w:rPr>
        <w:t>previously identified</w:t>
      </w:r>
      <w:r>
        <w:rPr>
          <w:b/>
          <w:sz w:val="24"/>
          <w:szCs w:val="24"/>
        </w:rPr>
        <w:t xml:space="preserve"> low frequency antibodies)</w:t>
      </w:r>
    </w:p>
    <w:p w:rsidR="0014723E" w:rsidRDefault="0014723E" w:rsidP="0014723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Delete automated screen as would normally do for AB R/O.</w:t>
      </w:r>
    </w:p>
    <w:p w:rsidR="0014723E" w:rsidRDefault="0014723E" w:rsidP="0014723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Add AB R/O.</w:t>
      </w:r>
    </w:p>
    <w:p w:rsidR="0014723E" w:rsidRDefault="0014723E" w:rsidP="0014723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Run automated or manual screen or selected panel on which </w:t>
      </w:r>
      <w:r>
        <w:rPr>
          <w:sz w:val="24"/>
          <w:szCs w:val="24"/>
          <w:u w:val="single"/>
        </w:rPr>
        <w:t>all</w:t>
      </w:r>
      <w:r>
        <w:rPr>
          <w:sz w:val="24"/>
          <w:szCs w:val="24"/>
        </w:rPr>
        <w:t xml:space="preserve"> cells lack the low frequency antigen.</w:t>
      </w:r>
    </w:p>
    <w:p w:rsidR="0014723E" w:rsidRDefault="0014723E" w:rsidP="0014723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Run one cell that is positive for antigen using PEG </w:t>
      </w:r>
      <w:proofErr w:type="spellStart"/>
      <w:r>
        <w:rPr>
          <w:sz w:val="24"/>
          <w:szCs w:val="24"/>
        </w:rPr>
        <w:t>IgG</w:t>
      </w:r>
      <w:proofErr w:type="spellEnd"/>
      <w:r>
        <w:rPr>
          <w:sz w:val="24"/>
          <w:szCs w:val="24"/>
        </w:rPr>
        <w:t>.</w:t>
      </w:r>
    </w:p>
    <w:p w:rsidR="0014723E" w:rsidRDefault="0014723E" w:rsidP="0014723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If cell is ≥ 1+, patient’s plasma may be used to </w:t>
      </w:r>
      <w:proofErr w:type="spellStart"/>
      <w:r>
        <w:rPr>
          <w:sz w:val="24"/>
          <w:szCs w:val="24"/>
        </w:rPr>
        <w:t>crossmatch</w:t>
      </w:r>
      <w:proofErr w:type="spellEnd"/>
      <w:r>
        <w:rPr>
          <w:sz w:val="24"/>
          <w:szCs w:val="24"/>
        </w:rPr>
        <w:t xml:space="preserve"> units, 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>. Units do not need to be antigen typed.</w:t>
      </w:r>
    </w:p>
    <w:p w:rsidR="0014723E" w:rsidRDefault="0014723E" w:rsidP="0014723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If cell is &lt; 1+, all </w:t>
      </w:r>
      <w:proofErr w:type="spellStart"/>
      <w:r>
        <w:rPr>
          <w:sz w:val="24"/>
          <w:szCs w:val="24"/>
        </w:rPr>
        <w:t>crossmatched</w:t>
      </w:r>
      <w:proofErr w:type="spellEnd"/>
      <w:r>
        <w:rPr>
          <w:sz w:val="24"/>
          <w:szCs w:val="24"/>
        </w:rPr>
        <w:t xml:space="preserve"> units have to be antigen typed for corresponding antigen.</w:t>
      </w:r>
    </w:p>
    <w:p w:rsidR="0014723E" w:rsidRDefault="0014723E" w:rsidP="0014723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blood bank does not possess a cell that is positive for offending antigen, then antigen typed units must be obtained from MVBC using regular methods of obtaining antigen negative blood products.</w:t>
      </w:r>
    </w:p>
    <w:p w:rsidR="001D6F1D" w:rsidRDefault="001D6F1D" w:rsidP="001D6F1D">
      <w:pPr>
        <w:rPr>
          <w:b/>
          <w:sz w:val="24"/>
          <w:szCs w:val="24"/>
        </w:rPr>
      </w:pPr>
    </w:p>
    <w:p w:rsidR="0014723E" w:rsidRDefault="001D6F1D" w:rsidP="001D6F1D">
      <w:pPr>
        <w:rPr>
          <w:b/>
          <w:sz w:val="24"/>
          <w:szCs w:val="24"/>
        </w:rPr>
      </w:pPr>
      <w:r>
        <w:rPr>
          <w:b/>
          <w:sz w:val="24"/>
          <w:szCs w:val="24"/>
        </w:rPr>
        <w:t>Antibody ID for NEW low frequency antibodies</w:t>
      </w:r>
    </w:p>
    <w:p w:rsidR="001D6F1D" w:rsidRPr="001D6F1D" w:rsidRDefault="001D6F1D" w:rsidP="001D6F1D">
      <w:pPr>
        <w:rPr>
          <w:sz w:val="24"/>
          <w:szCs w:val="24"/>
        </w:rPr>
      </w:pPr>
      <w:r w:rsidRPr="001D6F1D">
        <w:rPr>
          <w:sz w:val="24"/>
          <w:szCs w:val="24"/>
        </w:rPr>
        <w:t>If you have determined you have an antibody to a low frequency antigen, make sure you do the following:</w:t>
      </w:r>
    </w:p>
    <w:p w:rsidR="001D6F1D" w:rsidRPr="001D6F1D" w:rsidRDefault="001D6F1D" w:rsidP="001D6F1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D6F1D">
        <w:rPr>
          <w:sz w:val="24"/>
          <w:szCs w:val="24"/>
        </w:rPr>
        <w:t xml:space="preserve">Run three cells, automated and/or manual, that are positive for the antigen.  </w:t>
      </w:r>
    </w:p>
    <w:p w:rsidR="001D6F1D" w:rsidRPr="001D6F1D" w:rsidRDefault="001D6F1D" w:rsidP="001D6F1D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1D6F1D">
        <w:rPr>
          <w:sz w:val="24"/>
          <w:szCs w:val="24"/>
        </w:rPr>
        <w:t>If only 2 cells are available, result as a “Probable” anti-(whatever).</w:t>
      </w:r>
    </w:p>
    <w:p w:rsidR="001D6F1D" w:rsidRDefault="001D6F1D" w:rsidP="001D6F1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Make sure that at least one positive reacting cell is run in PEG-</w:t>
      </w:r>
      <w:proofErr w:type="spellStart"/>
      <w:r>
        <w:rPr>
          <w:sz w:val="24"/>
          <w:szCs w:val="24"/>
        </w:rPr>
        <w:t>IgG</w:t>
      </w:r>
      <w:proofErr w:type="spellEnd"/>
      <w:r>
        <w:rPr>
          <w:sz w:val="24"/>
          <w:szCs w:val="24"/>
        </w:rPr>
        <w:t>.</w:t>
      </w:r>
    </w:p>
    <w:p w:rsidR="001D6F1D" w:rsidRDefault="001D6F1D" w:rsidP="001D6F1D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1D6F1D">
        <w:rPr>
          <w:sz w:val="24"/>
          <w:szCs w:val="24"/>
        </w:rPr>
        <w:t xml:space="preserve">Ex.  Run 3 </w:t>
      </w:r>
      <w:proofErr w:type="gramStart"/>
      <w:r w:rsidRPr="001D6F1D">
        <w:rPr>
          <w:sz w:val="24"/>
          <w:szCs w:val="24"/>
        </w:rPr>
        <w:t>Co(</w:t>
      </w:r>
      <w:proofErr w:type="gramEnd"/>
      <w:r w:rsidRPr="001D6F1D">
        <w:rPr>
          <w:sz w:val="24"/>
          <w:szCs w:val="24"/>
        </w:rPr>
        <w:t>b+) cells on Neo and 1 Co(b+) cell in PEG-</w:t>
      </w:r>
      <w:proofErr w:type="spellStart"/>
      <w:r w:rsidRPr="001D6F1D">
        <w:rPr>
          <w:sz w:val="24"/>
          <w:szCs w:val="24"/>
        </w:rPr>
        <w:t>IgG</w:t>
      </w:r>
      <w:proofErr w:type="spellEnd"/>
      <w:r w:rsidRPr="001D6F1D">
        <w:rPr>
          <w:sz w:val="24"/>
          <w:szCs w:val="24"/>
        </w:rPr>
        <w:t xml:space="preserve">   OR  run 2 cells on Neo and 1 in PEG-</w:t>
      </w:r>
      <w:proofErr w:type="spellStart"/>
      <w:r w:rsidRPr="001D6F1D">
        <w:rPr>
          <w:sz w:val="24"/>
          <w:szCs w:val="24"/>
        </w:rPr>
        <w:t>IgG</w:t>
      </w:r>
      <w:proofErr w:type="spellEnd"/>
      <w:r w:rsidRPr="001D6F1D">
        <w:rPr>
          <w:sz w:val="24"/>
          <w:szCs w:val="24"/>
        </w:rPr>
        <w:t xml:space="preserve">   OR run 3 cells in PEG-</w:t>
      </w:r>
      <w:proofErr w:type="spellStart"/>
      <w:r w:rsidRPr="001D6F1D">
        <w:rPr>
          <w:sz w:val="24"/>
          <w:szCs w:val="24"/>
        </w:rPr>
        <w:t>IgG</w:t>
      </w:r>
      <w:proofErr w:type="spellEnd"/>
      <w:r w:rsidRPr="001D6F1D">
        <w:rPr>
          <w:sz w:val="24"/>
          <w:szCs w:val="24"/>
        </w:rPr>
        <w:t xml:space="preserve"> along with rule out panel.</w:t>
      </w:r>
    </w:p>
    <w:p w:rsidR="001D6F1D" w:rsidRDefault="001D6F1D" w:rsidP="001D6F1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D6F1D">
        <w:rPr>
          <w:sz w:val="24"/>
          <w:szCs w:val="24"/>
        </w:rPr>
        <w:t xml:space="preserve">Follow steps 4.a, 4.b, and 4.c </w:t>
      </w:r>
      <w:r>
        <w:rPr>
          <w:sz w:val="24"/>
          <w:szCs w:val="24"/>
        </w:rPr>
        <w:t>in previous section above.</w:t>
      </w:r>
    </w:p>
    <w:p w:rsidR="00BF506E" w:rsidRPr="00BF506E" w:rsidRDefault="00BF506E" w:rsidP="00BF506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Exception: </w:t>
      </w:r>
      <w:proofErr w:type="spellStart"/>
      <w:r>
        <w:rPr>
          <w:sz w:val="24"/>
          <w:szCs w:val="24"/>
        </w:rPr>
        <w:t>Lu</w:t>
      </w:r>
      <w:r>
        <w:rPr>
          <w:sz w:val="24"/>
          <w:szCs w:val="24"/>
          <w:vertAlign w:val="superscript"/>
        </w:rPr>
        <w:t>a</w:t>
      </w:r>
      <w:proofErr w:type="spellEnd"/>
      <w:r>
        <w:rPr>
          <w:sz w:val="24"/>
          <w:szCs w:val="24"/>
        </w:rPr>
        <w:t xml:space="preserve"> does not require antigen typing regardless of strength of reactivity.  It has not been known to cause any transfusion reactions.  </w:t>
      </w:r>
    </w:p>
    <w:p w:rsidR="00BF506E" w:rsidRDefault="00BF506E" w:rsidP="00BF506E">
      <w:pPr>
        <w:rPr>
          <w:b/>
          <w:sz w:val="24"/>
          <w:szCs w:val="24"/>
        </w:rPr>
      </w:pPr>
    </w:p>
    <w:p w:rsidR="00BF506E" w:rsidRDefault="00BF506E" w:rsidP="00BF506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List of common low frequency antigens:</w:t>
      </w:r>
    </w:p>
    <w:p w:rsidR="00BF506E" w:rsidRDefault="00BF506E" w:rsidP="00BF506E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Lu</w:t>
      </w:r>
      <w:r>
        <w:rPr>
          <w:sz w:val="24"/>
          <w:szCs w:val="24"/>
          <w:vertAlign w:val="superscript"/>
        </w:rPr>
        <w:t>a</w:t>
      </w:r>
      <w:proofErr w:type="spellEnd"/>
    </w:p>
    <w:p w:rsidR="00BF506E" w:rsidRDefault="00BF506E" w:rsidP="00BF506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</w:t>
      </w:r>
      <w:r>
        <w:rPr>
          <w:sz w:val="24"/>
          <w:szCs w:val="24"/>
          <w:vertAlign w:val="superscript"/>
        </w:rPr>
        <w:t>b</w:t>
      </w:r>
    </w:p>
    <w:p w:rsidR="00BF506E" w:rsidRDefault="00BF506E" w:rsidP="00BF506E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BF506E">
        <w:rPr>
          <w:sz w:val="24"/>
          <w:szCs w:val="24"/>
        </w:rPr>
        <w:t>Js</w:t>
      </w:r>
      <w:r w:rsidRPr="00BF506E">
        <w:rPr>
          <w:sz w:val="24"/>
          <w:szCs w:val="24"/>
          <w:vertAlign w:val="superscript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(found more commonly in African American phenotypes)</w:t>
      </w:r>
    </w:p>
    <w:p w:rsidR="00BF506E" w:rsidRPr="00BF506E" w:rsidRDefault="00BF506E" w:rsidP="00BF506E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BF506E">
        <w:rPr>
          <w:sz w:val="24"/>
          <w:szCs w:val="24"/>
        </w:rPr>
        <w:t>Kp</w:t>
      </w:r>
      <w:r w:rsidRPr="00BF506E">
        <w:rPr>
          <w:sz w:val="24"/>
          <w:szCs w:val="24"/>
          <w:vertAlign w:val="superscript"/>
        </w:rPr>
        <w:t>a</w:t>
      </w:r>
      <w:proofErr w:type="spellEnd"/>
    </w:p>
    <w:p w:rsidR="00BF506E" w:rsidRDefault="00BF506E" w:rsidP="00BF506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Go</w:t>
      </w:r>
      <w:r>
        <w:rPr>
          <w:sz w:val="24"/>
          <w:szCs w:val="24"/>
          <w:vertAlign w:val="superscript"/>
        </w:rPr>
        <w:t>a</w:t>
      </w:r>
      <w:r>
        <w:rPr>
          <w:sz w:val="24"/>
          <w:szCs w:val="24"/>
        </w:rPr>
        <w:t xml:space="preserve"> (found more commonly in African American phenotypes)</w:t>
      </w:r>
    </w:p>
    <w:p w:rsidR="00BF506E" w:rsidRDefault="00BF506E" w:rsidP="00BF506E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perscript"/>
        </w:rPr>
        <w:t>w</w:t>
      </w:r>
      <w:proofErr w:type="spellEnd"/>
      <w:r>
        <w:rPr>
          <w:sz w:val="24"/>
          <w:szCs w:val="24"/>
        </w:rPr>
        <w:t xml:space="preserve"> (most commonly found on R1R1 phenotypes)</w:t>
      </w:r>
    </w:p>
    <w:p w:rsidR="00BF506E" w:rsidRDefault="00BF506E" w:rsidP="00BF506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</w:t>
      </w:r>
    </w:p>
    <w:p w:rsidR="00BF506E" w:rsidRPr="00BF506E" w:rsidRDefault="00BF506E" w:rsidP="00BF506E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Yt</w:t>
      </w:r>
      <w:r>
        <w:rPr>
          <w:sz w:val="24"/>
          <w:szCs w:val="24"/>
          <w:vertAlign w:val="superscript"/>
        </w:rPr>
        <w:t>b</w:t>
      </w:r>
      <w:proofErr w:type="spellEnd"/>
    </w:p>
    <w:sectPr w:rsidR="00BF506E" w:rsidRPr="00BF5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56B0"/>
    <w:multiLevelType w:val="hybridMultilevel"/>
    <w:tmpl w:val="E5347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6109"/>
    <w:multiLevelType w:val="hybridMultilevel"/>
    <w:tmpl w:val="CCC8A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24268"/>
    <w:multiLevelType w:val="hybridMultilevel"/>
    <w:tmpl w:val="9492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638CC"/>
    <w:multiLevelType w:val="hybridMultilevel"/>
    <w:tmpl w:val="681ECD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467F80"/>
    <w:multiLevelType w:val="hybridMultilevel"/>
    <w:tmpl w:val="2A5A49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161B05"/>
    <w:multiLevelType w:val="hybridMultilevel"/>
    <w:tmpl w:val="97D69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3E"/>
    <w:rsid w:val="0014723E"/>
    <w:rsid w:val="001D6F1D"/>
    <w:rsid w:val="00BF506E"/>
    <w:rsid w:val="00C7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Hospital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Jennifer</dc:creator>
  <cp:lastModifiedBy>Harris, Jennifer</cp:lastModifiedBy>
  <cp:revision>2</cp:revision>
  <dcterms:created xsi:type="dcterms:W3CDTF">2014-10-20T18:32:00Z</dcterms:created>
  <dcterms:modified xsi:type="dcterms:W3CDTF">2014-10-20T19:35:00Z</dcterms:modified>
</cp:coreProperties>
</file>