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9B" w:rsidRDefault="004C5A9B" w:rsidP="00542488">
      <w:pPr>
        <w:pStyle w:val="Default"/>
      </w:pPr>
      <w:bookmarkStart w:id="0" w:name="_GoBack"/>
      <w:bookmarkEnd w:id="0"/>
    </w:p>
    <w:p w:rsidR="002320B1" w:rsidRDefault="00542488" w:rsidP="002320B1">
      <w:pPr>
        <w:pStyle w:val="Default"/>
        <w:rPr>
          <w:rFonts w:ascii="Arial" w:hAnsi="Arial" w:cs="Arial"/>
          <w:b/>
          <w:bCs/>
        </w:rPr>
      </w:pPr>
      <w:r w:rsidRPr="00542488">
        <w:rPr>
          <w:sz w:val="22"/>
          <w:szCs w:val="22"/>
        </w:rPr>
        <w:t xml:space="preserve"> </w:t>
      </w:r>
      <w:r w:rsidR="005C05C4">
        <w:rPr>
          <w:sz w:val="22"/>
          <w:szCs w:val="22"/>
        </w:rPr>
        <w:t xml:space="preserve"> </w:t>
      </w:r>
      <w:r w:rsidR="002320B1" w:rsidRPr="00510DF0">
        <w:rPr>
          <w:rFonts w:ascii="Arial" w:hAnsi="Arial" w:cs="Arial"/>
          <w:b/>
          <w:bCs/>
        </w:rPr>
        <w:t>How can improperly maintained eyewash stations cause infections?</w:t>
      </w:r>
    </w:p>
    <w:p w:rsidR="002320B1" w:rsidRDefault="002320B1" w:rsidP="002320B1">
      <w:pPr>
        <w:pStyle w:val="Default"/>
        <w:rPr>
          <w:rFonts w:ascii="Arial" w:hAnsi="Arial" w:cs="Arial"/>
        </w:rPr>
      </w:pPr>
      <w:r>
        <w:rPr>
          <w:rFonts w:ascii="Arial" w:hAnsi="Arial" w:cs="Arial"/>
          <w:b/>
          <w:bCs/>
        </w:rPr>
        <w:t xml:space="preserve">  </w:t>
      </w:r>
      <w:r w:rsidRPr="00105738">
        <w:rPr>
          <w:rFonts w:ascii="Arial" w:hAnsi="Arial" w:cs="Arial"/>
        </w:rPr>
        <w:t>Water found in improperly maintained eyewash stations is more likely to contain organisms (</w:t>
      </w:r>
      <w:r w:rsidRPr="00105738">
        <w:rPr>
          <w:rFonts w:ascii="Arial" w:hAnsi="Arial" w:cs="Arial"/>
          <w:i/>
          <w:iCs/>
        </w:rPr>
        <w:t>e.g., Acanthamoeba</w:t>
      </w:r>
      <w:r w:rsidRPr="00105738">
        <w:rPr>
          <w:rFonts w:ascii="Arial" w:hAnsi="Arial" w:cs="Arial"/>
        </w:rPr>
        <w:t xml:space="preserve">, </w:t>
      </w:r>
      <w:r w:rsidRPr="00105738">
        <w:rPr>
          <w:rFonts w:ascii="Arial" w:hAnsi="Arial" w:cs="Arial"/>
          <w:i/>
          <w:iCs/>
        </w:rPr>
        <w:t>Pseudomonas</w:t>
      </w:r>
      <w:r w:rsidRPr="00105738">
        <w:rPr>
          <w:rFonts w:ascii="Arial" w:hAnsi="Arial" w:cs="Arial"/>
        </w:rPr>
        <w:t xml:space="preserve">, </w:t>
      </w:r>
      <w:r w:rsidRPr="00105738">
        <w:rPr>
          <w:rFonts w:ascii="Arial" w:hAnsi="Arial" w:cs="Arial"/>
          <w:i/>
          <w:iCs/>
        </w:rPr>
        <w:t>and Legionella</w:t>
      </w:r>
      <w:r w:rsidRPr="00105738">
        <w:rPr>
          <w:rFonts w:ascii="Arial" w:hAnsi="Arial" w:cs="Arial"/>
        </w:rPr>
        <w:t>) that thrive in stagnant or untreated water and are known to cause infections. When a worker uses an eyewash station that is not maintained, organisms in the water may come into contact with the eye, skin, or may be inhaled. Workers using eyewash stations after exposure to a hazardous chemical or material may have eye injuries that make the eye more susceptible to infection. Also, workers with skin damage or compromised immune systems (</w:t>
      </w:r>
      <w:r w:rsidRPr="00105738">
        <w:rPr>
          <w:rFonts w:ascii="Arial" w:hAnsi="Arial" w:cs="Arial"/>
          <w:i/>
          <w:iCs/>
        </w:rPr>
        <w:t xml:space="preserve">e.g., </w:t>
      </w:r>
      <w:r w:rsidRPr="00105738">
        <w:rPr>
          <w:rFonts w:ascii="Arial" w:hAnsi="Arial" w:cs="Arial"/>
        </w:rPr>
        <w:t xml:space="preserve">transplant recovery, cancer, </w:t>
      </w:r>
      <w:proofErr w:type="gramStart"/>
      <w:r w:rsidRPr="00105738">
        <w:rPr>
          <w:rFonts w:ascii="Arial" w:hAnsi="Arial" w:cs="Arial"/>
        </w:rPr>
        <w:t>lupus</w:t>
      </w:r>
      <w:proofErr w:type="gramEnd"/>
      <w:r w:rsidRPr="00105738">
        <w:rPr>
          <w:rFonts w:ascii="Arial" w:hAnsi="Arial" w:cs="Arial"/>
        </w:rPr>
        <w:t>) are at increased risk for developing illnesses from contaminated water.</w:t>
      </w:r>
    </w:p>
    <w:p w:rsidR="002320B1" w:rsidRPr="00105738" w:rsidRDefault="002320B1" w:rsidP="002320B1">
      <w:pPr>
        <w:pStyle w:val="Default"/>
        <w:rPr>
          <w:rFonts w:ascii="Arial" w:hAnsi="Arial" w:cs="Arial"/>
          <w:bCs/>
        </w:rPr>
      </w:pPr>
    </w:p>
    <w:p w:rsidR="00863A6E" w:rsidRPr="00510DF0" w:rsidRDefault="005C05C4" w:rsidP="00863A6E">
      <w:pPr>
        <w:pStyle w:val="Default"/>
        <w:rPr>
          <w:rFonts w:ascii="Arial" w:hAnsi="Arial" w:cs="Arial"/>
        </w:rPr>
      </w:pPr>
      <w:r w:rsidRPr="00510DF0">
        <w:rPr>
          <w:rFonts w:ascii="Arial" w:hAnsi="Arial" w:cs="Arial"/>
        </w:rPr>
        <w:t xml:space="preserve">Here at the GCVHCS we </w:t>
      </w:r>
      <w:r w:rsidR="00510DF0" w:rsidRPr="00510DF0">
        <w:rPr>
          <w:rFonts w:ascii="Arial" w:hAnsi="Arial" w:cs="Arial"/>
        </w:rPr>
        <w:t xml:space="preserve">have </w:t>
      </w:r>
      <w:r w:rsidRPr="00510DF0">
        <w:rPr>
          <w:rFonts w:ascii="Arial" w:hAnsi="Arial" w:cs="Arial"/>
        </w:rPr>
        <w:t xml:space="preserve">60 plumbed </w:t>
      </w:r>
      <w:r w:rsidR="00D61C0C">
        <w:rPr>
          <w:rFonts w:ascii="Arial" w:hAnsi="Arial" w:cs="Arial"/>
        </w:rPr>
        <w:t xml:space="preserve">Emergency </w:t>
      </w:r>
      <w:r w:rsidRPr="00510DF0">
        <w:rPr>
          <w:rFonts w:ascii="Arial" w:hAnsi="Arial" w:cs="Arial"/>
        </w:rPr>
        <w:t>Eyewash, or Eyewash/Shower Combos</w:t>
      </w:r>
      <w:r w:rsidR="00510DF0" w:rsidRPr="00510DF0">
        <w:rPr>
          <w:rFonts w:ascii="Arial" w:hAnsi="Arial" w:cs="Arial"/>
        </w:rPr>
        <w:t>, for employee safety</w:t>
      </w:r>
      <w:r w:rsidR="00510DF0">
        <w:rPr>
          <w:rFonts w:ascii="Arial" w:hAnsi="Arial" w:cs="Arial"/>
        </w:rPr>
        <w:t>,</w:t>
      </w:r>
      <w:r w:rsidR="00510DF0" w:rsidRPr="00510DF0">
        <w:rPr>
          <w:rFonts w:ascii="Arial" w:hAnsi="Arial" w:cs="Arial"/>
        </w:rPr>
        <w:t xml:space="preserve"> and plan to add more in the near future</w:t>
      </w:r>
      <w:r w:rsidRPr="00510DF0">
        <w:rPr>
          <w:rFonts w:ascii="Arial" w:hAnsi="Arial" w:cs="Arial"/>
        </w:rPr>
        <w:t xml:space="preserve">.  </w:t>
      </w:r>
      <w:r w:rsidRPr="00510DF0">
        <w:rPr>
          <w:rFonts w:ascii="Arial" w:hAnsi="Arial" w:cs="Arial"/>
          <w:bCs/>
        </w:rPr>
        <w:t xml:space="preserve">Eyewash stations are critical emergency safety equipment intended to mitigate eye injuries when control </w:t>
      </w:r>
      <w:r w:rsidR="00863A6E">
        <w:rPr>
          <w:rFonts w:ascii="Arial" w:hAnsi="Arial" w:cs="Arial"/>
          <w:bCs/>
        </w:rPr>
        <w:t>methods do not prevent exposure.</w:t>
      </w:r>
      <w:r w:rsidRPr="00510DF0">
        <w:rPr>
          <w:rFonts w:ascii="Arial" w:hAnsi="Arial" w:cs="Arial"/>
          <w:bCs/>
        </w:rPr>
        <w:t xml:space="preserve">  </w:t>
      </w:r>
      <w:r w:rsidRPr="00510DF0">
        <w:rPr>
          <w:rFonts w:ascii="Arial" w:hAnsi="Arial" w:cs="Arial"/>
        </w:rPr>
        <w:t xml:space="preserve"> </w:t>
      </w:r>
      <w:r w:rsidR="00510DF0">
        <w:rPr>
          <w:rFonts w:ascii="Arial" w:hAnsi="Arial" w:cs="Arial"/>
          <w:bCs/>
        </w:rPr>
        <w:t>When</w:t>
      </w:r>
      <w:r w:rsidRPr="00510DF0">
        <w:rPr>
          <w:rFonts w:ascii="Arial" w:hAnsi="Arial" w:cs="Arial"/>
          <w:bCs/>
        </w:rPr>
        <w:t xml:space="preserve"> the eyewash station is permanently connected to a source of potable water (i.e., plumbed) improper maintenance</w:t>
      </w:r>
      <w:r w:rsidR="00863A6E">
        <w:rPr>
          <w:rFonts w:ascii="Arial" w:hAnsi="Arial" w:cs="Arial"/>
          <w:bCs/>
        </w:rPr>
        <w:t xml:space="preserve"> or inspections</w:t>
      </w:r>
      <w:r w:rsidRPr="00510DF0">
        <w:rPr>
          <w:rFonts w:ascii="Arial" w:hAnsi="Arial" w:cs="Arial"/>
          <w:bCs/>
        </w:rPr>
        <w:t xml:space="preserve"> may present health hazards that can worsen or cause additional damage to a worker’s eye</w:t>
      </w:r>
      <w:r w:rsidRPr="004C5A9B">
        <w:rPr>
          <w:rFonts w:ascii="Arial" w:hAnsi="Arial" w:cs="Arial"/>
          <w:bCs/>
          <w:u w:val="single"/>
        </w:rPr>
        <w:t xml:space="preserve">.  </w:t>
      </w:r>
      <w:r w:rsidR="00863A6E" w:rsidRPr="004C5A9B">
        <w:rPr>
          <w:rFonts w:ascii="Arial" w:hAnsi="Arial" w:cs="Arial"/>
          <w:bCs/>
          <w:u w:val="single"/>
        </w:rPr>
        <w:t xml:space="preserve"> </w:t>
      </w:r>
      <w:r w:rsidR="00863A6E" w:rsidRPr="004C5A9B">
        <w:rPr>
          <w:rFonts w:ascii="Arial" w:hAnsi="Arial" w:cs="Arial"/>
          <w:u w:val="single"/>
        </w:rPr>
        <w:t xml:space="preserve">The Service where the eyewash is located is required to perform and annotate </w:t>
      </w:r>
      <w:r w:rsidR="002320B1" w:rsidRPr="004C5A9B">
        <w:rPr>
          <w:rFonts w:ascii="Arial" w:hAnsi="Arial" w:cs="Arial"/>
          <w:u w:val="single"/>
        </w:rPr>
        <w:t xml:space="preserve">a </w:t>
      </w:r>
      <w:r w:rsidR="00863A6E" w:rsidRPr="004C5A9B">
        <w:rPr>
          <w:rFonts w:ascii="Arial" w:hAnsi="Arial" w:cs="Arial"/>
          <w:u w:val="single"/>
        </w:rPr>
        <w:t>weekly inspection</w:t>
      </w:r>
      <w:r w:rsidR="002320B1" w:rsidRPr="004C5A9B">
        <w:rPr>
          <w:rFonts w:ascii="Arial" w:hAnsi="Arial" w:cs="Arial"/>
          <w:u w:val="single"/>
        </w:rPr>
        <w:t xml:space="preserve"> of the eyewash on the tag or log</w:t>
      </w:r>
      <w:r w:rsidR="00863A6E" w:rsidRPr="004C5A9B">
        <w:rPr>
          <w:rFonts w:ascii="Arial" w:hAnsi="Arial" w:cs="Arial"/>
          <w:u w:val="single"/>
        </w:rPr>
        <w:t>.</w:t>
      </w:r>
      <w:r w:rsidR="002320B1" w:rsidRPr="004C5A9B">
        <w:rPr>
          <w:rFonts w:ascii="Arial" w:hAnsi="Arial" w:cs="Arial"/>
          <w:u w:val="single"/>
        </w:rPr>
        <w:t xml:space="preserve">  The inspection requires </w:t>
      </w:r>
      <w:proofErr w:type="gramStart"/>
      <w:r w:rsidR="002320B1" w:rsidRPr="004C5A9B">
        <w:rPr>
          <w:rFonts w:ascii="Arial" w:hAnsi="Arial" w:cs="Arial"/>
          <w:u w:val="single"/>
        </w:rPr>
        <w:t>flowing</w:t>
      </w:r>
      <w:proofErr w:type="gramEnd"/>
      <w:r w:rsidR="002320B1" w:rsidRPr="004C5A9B">
        <w:rPr>
          <w:rFonts w:ascii="Arial" w:hAnsi="Arial" w:cs="Arial"/>
          <w:u w:val="single"/>
        </w:rPr>
        <w:t xml:space="preserve"> the water and ensuring adequate flow.</w:t>
      </w:r>
      <w:r w:rsidR="00863A6E">
        <w:rPr>
          <w:rFonts w:ascii="Arial" w:hAnsi="Arial" w:cs="Arial"/>
        </w:rPr>
        <w:t xml:space="preserve">  Anyone needing </w:t>
      </w:r>
      <w:r w:rsidR="002320B1">
        <w:rPr>
          <w:rFonts w:ascii="Arial" w:hAnsi="Arial" w:cs="Arial"/>
        </w:rPr>
        <w:t xml:space="preserve">more information </w:t>
      </w:r>
      <w:r w:rsidR="00863A6E">
        <w:rPr>
          <w:rFonts w:ascii="Arial" w:hAnsi="Arial" w:cs="Arial"/>
        </w:rPr>
        <w:t>may contact the Safety Office at ext. 34611.</w:t>
      </w:r>
    </w:p>
    <w:p w:rsidR="00863A6E" w:rsidRDefault="00863A6E" w:rsidP="005C05C4">
      <w:pPr>
        <w:pStyle w:val="Default"/>
        <w:rPr>
          <w:rFonts w:ascii="Arial" w:hAnsi="Arial" w:cs="Arial"/>
          <w:bCs/>
        </w:rPr>
      </w:pPr>
    </w:p>
    <w:p w:rsidR="004C5A9B" w:rsidRDefault="004C5A9B" w:rsidP="004C5A9B">
      <w:pPr>
        <w:pStyle w:val="Default"/>
        <w:jc w:val="center"/>
        <w:rPr>
          <w:rFonts w:ascii="Arial" w:hAnsi="Arial" w:cs="Arial"/>
          <w:bCs/>
        </w:rPr>
      </w:pPr>
      <w:r>
        <w:rPr>
          <w:rFonts w:ascii="Arial" w:hAnsi="Arial" w:cs="Arial"/>
          <w:bCs/>
          <w:noProof/>
        </w:rPr>
        <w:drawing>
          <wp:inline distT="0" distB="0" distL="0" distR="0" wp14:anchorId="3DFD5B1D" wp14:editId="3B9D2D25">
            <wp:extent cx="2233295" cy="14243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3295" cy="1424305"/>
                    </a:xfrm>
                    <a:prstGeom prst="rect">
                      <a:avLst/>
                    </a:prstGeom>
                    <a:noFill/>
                    <a:ln>
                      <a:noFill/>
                    </a:ln>
                  </pic:spPr>
                </pic:pic>
              </a:graphicData>
            </a:graphic>
          </wp:inline>
        </w:drawing>
      </w:r>
    </w:p>
    <w:p w:rsidR="004C5A9B" w:rsidRDefault="004C5A9B" w:rsidP="005C05C4">
      <w:pPr>
        <w:pStyle w:val="Default"/>
        <w:rPr>
          <w:rFonts w:ascii="Arial" w:hAnsi="Arial" w:cs="Arial"/>
          <w:bCs/>
        </w:rPr>
      </w:pPr>
    </w:p>
    <w:p w:rsidR="00510DF0" w:rsidRDefault="004C5A9B" w:rsidP="004C5A9B">
      <w:pPr>
        <w:pStyle w:val="Default"/>
        <w:rPr>
          <w:rFonts w:ascii="Arial" w:hAnsi="Arial" w:cs="Arial"/>
          <w:bCs/>
        </w:rPr>
      </w:pPr>
      <w:r>
        <w:rPr>
          <w:rFonts w:ascii="Arial" w:hAnsi="Arial" w:cs="Arial"/>
          <w:bCs/>
        </w:rPr>
        <w:t xml:space="preserve">    </w:t>
      </w:r>
      <w:r w:rsidRPr="004C5A9B">
        <w:rPr>
          <w:rFonts w:ascii="Univers 45 Light" w:hAnsi="Univers 45 Light" w:cstheme="minorBidi"/>
          <w:color w:val="auto"/>
        </w:rPr>
        <w:t xml:space="preserve"> </w:t>
      </w:r>
      <w:proofErr w:type="gramStart"/>
      <w:r w:rsidRPr="004C5A9B">
        <w:rPr>
          <w:rFonts w:ascii="Univers 45 Light" w:hAnsi="Univers 45 Light" w:cs="Univers 45 Light"/>
          <w:b/>
          <w:bCs/>
          <w:i/>
          <w:iCs/>
          <w:sz w:val="16"/>
          <w:szCs w:val="16"/>
        </w:rPr>
        <w:t>Figure 1.</w:t>
      </w:r>
      <w:proofErr w:type="gramEnd"/>
      <w:r w:rsidRPr="004C5A9B">
        <w:rPr>
          <w:rFonts w:ascii="Univers 45 Light" w:hAnsi="Univers 45 Light" w:cs="Univers 45 Light"/>
          <w:b/>
          <w:bCs/>
          <w:i/>
          <w:iCs/>
          <w:sz w:val="16"/>
          <w:szCs w:val="16"/>
        </w:rPr>
        <w:t xml:space="preserve"> </w:t>
      </w:r>
      <w:r w:rsidRPr="004C5A9B">
        <w:rPr>
          <w:i/>
          <w:iCs/>
          <w:sz w:val="16"/>
          <w:szCs w:val="16"/>
        </w:rPr>
        <w:t xml:space="preserve">Left, broad illumination; right, slit beam illumination. </w:t>
      </w:r>
      <w:proofErr w:type="gramStart"/>
      <w:r w:rsidRPr="004C5A9B">
        <w:rPr>
          <w:i/>
          <w:iCs/>
          <w:sz w:val="16"/>
          <w:szCs w:val="16"/>
        </w:rPr>
        <w:t>Early epithelial stage.</w:t>
      </w:r>
      <w:proofErr w:type="gramEnd"/>
      <w:r w:rsidRPr="004C5A9B">
        <w:rPr>
          <w:i/>
          <w:iCs/>
          <w:sz w:val="16"/>
          <w:szCs w:val="16"/>
        </w:rPr>
        <w:t xml:space="preserve"> </w:t>
      </w:r>
      <w:proofErr w:type="gramStart"/>
      <w:r w:rsidRPr="004C5A9B">
        <w:rPr>
          <w:i/>
          <w:iCs/>
          <w:sz w:val="16"/>
          <w:szCs w:val="16"/>
        </w:rPr>
        <w:t xml:space="preserve">Multifocal intraepithelial </w:t>
      </w:r>
      <w:proofErr w:type="spellStart"/>
      <w:r w:rsidRPr="004C5A9B">
        <w:rPr>
          <w:i/>
          <w:iCs/>
          <w:sz w:val="16"/>
          <w:szCs w:val="16"/>
        </w:rPr>
        <w:t>Acanthamoeba</w:t>
      </w:r>
      <w:proofErr w:type="spellEnd"/>
      <w:r w:rsidRPr="004C5A9B">
        <w:rPr>
          <w:i/>
          <w:iCs/>
          <w:sz w:val="16"/>
          <w:szCs w:val="16"/>
        </w:rPr>
        <w:t xml:space="preserve"> organisms.</w:t>
      </w:r>
      <w:proofErr w:type="gramEnd"/>
    </w:p>
    <w:p w:rsidR="00510DF0" w:rsidRDefault="004C5A9B" w:rsidP="00510DF0">
      <w:pPr>
        <w:pStyle w:val="Default"/>
      </w:pPr>
      <w:proofErr w:type="gramStart"/>
      <w:r>
        <w:t>Reference  OSHA</w:t>
      </w:r>
      <w:proofErr w:type="gramEnd"/>
      <w:r>
        <w:t xml:space="preserve"> </w:t>
      </w:r>
      <w:proofErr w:type="spellStart"/>
      <w:r>
        <w:t>Infosheet</w:t>
      </w:r>
      <w:proofErr w:type="spellEnd"/>
      <w:r>
        <w:t>,”Health Effects from Contaminated Water in Eyewash Stations”, www.osha.gov</w:t>
      </w:r>
    </w:p>
    <w:p w:rsidR="00585D22" w:rsidRPr="00510DF0" w:rsidRDefault="00585D22" w:rsidP="005C05C4">
      <w:pPr>
        <w:pStyle w:val="Default"/>
        <w:rPr>
          <w:rFonts w:ascii="Arial" w:hAnsi="Arial" w:cs="Arial"/>
          <w:bCs/>
        </w:rPr>
      </w:pPr>
    </w:p>
    <w:p w:rsidR="00510DF0" w:rsidRDefault="00510DF0" w:rsidP="005C05C4">
      <w:pPr>
        <w:pStyle w:val="Default"/>
        <w:rPr>
          <w:rFonts w:ascii="Arial" w:hAnsi="Arial" w:cs="Arial"/>
          <w:bCs/>
        </w:rPr>
      </w:pPr>
    </w:p>
    <w:p w:rsidR="00105738" w:rsidRDefault="00105738" w:rsidP="005C05C4">
      <w:pPr>
        <w:pStyle w:val="Default"/>
        <w:rPr>
          <w:rFonts w:ascii="Arial" w:hAnsi="Arial" w:cs="Arial"/>
        </w:rPr>
      </w:pPr>
    </w:p>
    <w:p w:rsidR="00542488" w:rsidRPr="00510DF0" w:rsidRDefault="004C5A9B" w:rsidP="004C5A9B">
      <w:pPr>
        <w:pStyle w:val="Default"/>
        <w:jc w:val="center"/>
        <w:rPr>
          <w:rFonts w:ascii="Arial" w:hAnsi="Arial" w:cs="Arial"/>
        </w:rPr>
      </w:pPr>
      <w:r>
        <w:rPr>
          <w:rFonts w:ascii="Arial" w:hAnsi="Arial" w:cs="Arial"/>
          <w:bCs/>
          <w:noProof/>
        </w:rPr>
        <w:drawing>
          <wp:inline distT="0" distB="0" distL="0" distR="0" wp14:anchorId="43826442" wp14:editId="7C4D0214">
            <wp:extent cx="1358598" cy="10168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971" cy="1019417"/>
                    </a:xfrm>
                    <a:prstGeom prst="rect">
                      <a:avLst/>
                    </a:prstGeom>
                    <a:noFill/>
                    <a:ln>
                      <a:noFill/>
                    </a:ln>
                  </pic:spPr>
                </pic:pic>
              </a:graphicData>
            </a:graphic>
          </wp:inline>
        </w:drawing>
      </w:r>
      <w:r w:rsidR="005C05C4" w:rsidRPr="00510DF0">
        <w:rPr>
          <w:rFonts w:ascii="Arial" w:hAnsi="Arial" w:cs="Arial"/>
          <w:bCs/>
        </w:rPr>
        <w:t xml:space="preserve"> </w:t>
      </w:r>
      <w:r w:rsidR="00542488" w:rsidRPr="00510DF0">
        <w:rPr>
          <w:rFonts w:ascii="Arial" w:hAnsi="Arial" w:cs="Arial"/>
          <w:bCs/>
        </w:rPr>
        <w:t xml:space="preserve">.  </w:t>
      </w:r>
    </w:p>
    <w:p w:rsidR="00210A5F" w:rsidRPr="00ED1577" w:rsidRDefault="00542488" w:rsidP="00542488">
      <w:pPr>
        <w:pStyle w:val="Default"/>
        <w:rPr>
          <w:rFonts w:asciiTheme="minorHAnsi" w:hAnsiTheme="minorHAnsi"/>
        </w:rPr>
      </w:pPr>
      <w:r>
        <w:t xml:space="preserve"> </w:t>
      </w:r>
    </w:p>
    <w:sectPr w:rsidR="00210A5F" w:rsidRPr="00ED157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A9B" w:rsidRDefault="004C5A9B" w:rsidP="004C5A9B">
      <w:pPr>
        <w:spacing w:after="0" w:line="240" w:lineRule="auto"/>
      </w:pPr>
      <w:r>
        <w:separator/>
      </w:r>
    </w:p>
  </w:endnote>
  <w:endnote w:type="continuationSeparator" w:id="0">
    <w:p w:rsidR="004C5A9B" w:rsidRDefault="004C5A9B" w:rsidP="004C5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Univers 55">
    <w:altName w:val="Univers 55"/>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9B" w:rsidRPr="004C5A9B" w:rsidRDefault="004C5A9B" w:rsidP="004C5A9B">
    <w:pPr>
      <w:pStyle w:val="Footer"/>
      <w:jc w:val="center"/>
      <w:rPr>
        <w:sz w:val="28"/>
      </w:rPr>
    </w:pPr>
    <w:proofErr w:type="gramStart"/>
    <w:r w:rsidRPr="004C5A9B">
      <w:rPr>
        <w:sz w:val="28"/>
      </w:rPr>
      <w:t>GCVHCS(</w:t>
    </w:r>
    <w:proofErr w:type="gramEnd"/>
    <w:r w:rsidRPr="004C5A9B">
      <w:rPr>
        <w:sz w:val="28"/>
      </w:rPr>
      <w:t>520)</w:t>
    </w:r>
    <w:r>
      <w:rPr>
        <w:sz w:val="28"/>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A9B" w:rsidRDefault="004C5A9B" w:rsidP="004C5A9B">
      <w:pPr>
        <w:spacing w:after="0" w:line="240" w:lineRule="auto"/>
      </w:pPr>
      <w:r>
        <w:separator/>
      </w:r>
    </w:p>
  </w:footnote>
  <w:footnote w:type="continuationSeparator" w:id="0">
    <w:p w:rsidR="004C5A9B" w:rsidRDefault="004C5A9B" w:rsidP="004C5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9B" w:rsidRPr="004C5A9B" w:rsidRDefault="004C5A9B" w:rsidP="004C5A9B">
    <w:pPr>
      <w:pStyle w:val="Header"/>
      <w:jc w:val="center"/>
      <w:rPr>
        <w:sz w:val="32"/>
      </w:rPr>
    </w:pPr>
    <w:r w:rsidRPr="004C5A9B">
      <w:rPr>
        <w:sz w:val="32"/>
      </w:rPr>
      <w:t>Eyewash Maintenance Training for Plumbed Eyewashes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88"/>
    <w:rsid w:val="00025614"/>
    <w:rsid w:val="00027149"/>
    <w:rsid w:val="00051324"/>
    <w:rsid w:val="000940A5"/>
    <w:rsid w:val="00105738"/>
    <w:rsid w:val="00210A5F"/>
    <w:rsid w:val="002320B1"/>
    <w:rsid w:val="00334710"/>
    <w:rsid w:val="004C5A9B"/>
    <w:rsid w:val="00510DF0"/>
    <w:rsid w:val="00542488"/>
    <w:rsid w:val="00585D22"/>
    <w:rsid w:val="005C05C4"/>
    <w:rsid w:val="00863A6E"/>
    <w:rsid w:val="009C3FC6"/>
    <w:rsid w:val="00A62B81"/>
    <w:rsid w:val="00C74B8F"/>
    <w:rsid w:val="00D036A8"/>
    <w:rsid w:val="00D61C0C"/>
    <w:rsid w:val="00D70110"/>
    <w:rsid w:val="00ED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2488"/>
    <w:pPr>
      <w:autoSpaceDE w:val="0"/>
      <w:autoSpaceDN w:val="0"/>
      <w:adjustRightInd w:val="0"/>
      <w:spacing w:after="0" w:line="240" w:lineRule="auto"/>
    </w:pPr>
    <w:rPr>
      <w:rFonts w:ascii="Univers 55" w:hAnsi="Univers 55" w:cs="Univers 55"/>
      <w:color w:val="000000"/>
      <w:sz w:val="24"/>
      <w:szCs w:val="24"/>
    </w:rPr>
  </w:style>
  <w:style w:type="paragraph" w:styleId="BalloonText">
    <w:name w:val="Balloon Text"/>
    <w:basedOn w:val="Normal"/>
    <w:link w:val="BalloonTextChar"/>
    <w:uiPriority w:val="99"/>
    <w:semiHidden/>
    <w:unhideWhenUsed/>
    <w:rsid w:val="00510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DF0"/>
    <w:rPr>
      <w:rFonts w:ascii="Tahoma" w:hAnsi="Tahoma" w:cs="Tahoma"/>
      <w:sz w:val="16"/>
      <w:szCs w:val="16"/>
    </w:rPr>
  </w:style>
  <w:style w:type="paragraph" w:styleId="Header">
    <w:name w:val="header"/>
    <w:basedOn w:val="Normal"/>
    <w:link w:val="HeaderChar"/>
    <w:uiPriority w:val="99"/>
    <w:unhideWhenUsed/>
    <w:rsid w:val="004C5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A9B"/>
  </w:style>
  <w:style w:type="paragraph" w:styleId="Footer">
    <w:name w:val="footer"/>
    <w:basedOn w:val="Normal"/>
    <w:link w:val="FooterChar"/>
    <w:uiPriority w:val="99"/>
    <w:unhideWhenUsed/>
    <w:rsid w:val="004C5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2488"/>
    <w:pPr>
      <w:autoSpaceDE w:val="0"/>
      <w:autoSpaceDN w:val="0"/>
      <w:adjustRightInd w:val="0"/>
      <w:spacing w:after="0" w:line="240" w:lineRule="auto"/>
    </w:pPr>
    <w:rPr>
      <w:rFonts w:ascii="Univers 55" w:hAnsi="Univers 55" w:cs="Univers 55"/>
      <w:color w:val="000000"/>
      <w:sz w:val="24"/>
      <w:szCs w:val="24"/>
    </w:rPr>
  </w:style>
  <w:style w:type="paragraph" w:styleId="BalloonText">
    <w:name w:val="Balloon Text"/>
    <w:basedOn w:val="Normal"/>
    <w:link w:val="BalloonTextChar"/>
    <w:uiPriority w:val="99"/>
    <w:semiHidden/>
    <w:unhideWhenUsed/>
    <w:rsid w:val="00510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DF0"/>
    <w:rPr>
      <w:rFonts w:ascii="Tahoma" w:hAnsi="Tahoma" w:cs="Tahoma"/>
      <w:sz w:val="16"/>
      <w:szCs w:val="16"/>
    </w:rPr>
  </w:style>
  <w:style w:type="paragraph" w:styleId="Header">
    <w:name w:val="header"/>
    <w:basedOn w:val="Normal"/>
    <w:link w:val="HeaderChar"/>
    <w:uiPriority w:val="99"/>
    <w:unhideWhenUsed/>
    <w:rsid w:val="004C5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A9B"/>
  </w:style>
  <w:style w:type="paragraph" w:styleId="Footer">
    <w:name w:val="footer"/>
    <w:basedOn w:val="Normal"/>
    <w:link w:val="FooterChar"/>
    <w:uiPriority w:val="99"/>
    <w:unhideWhenUsed/>
    <w:rsid w:val="004C5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31C0F-3BAB-4273-BEC6-F9440147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Leimer, Jeffrey R.</dc:creator>
  <cp:lastModifiedBy>Hamner, Jennifer M</cp:lastModifiedBy>
  <cp:revision>2</cp:revision>
  <dcterms:created xsi:type="dcterms:W3CDTF">2015-12-10T13:40:00Z</dcterms:created>
  <dcterms:modified xsi:type="dcterms:W3CDTF">2015-12-10T13:40:00Z</dcterms:modified>
</cp:coreProperties>
</file>