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0E" w:rsidRPr="00273C04" w:rsidRDefault="00AE291A" w:rsidP="005B6FB8">
      <w:pPr>
        <w:pStyle w:val="ListParagraph"/>
        <w:numPr>
          <w:ilvl w:val="0"/>
          <w:numId w:val="8"/>
        </w:numPr>
        <w:tabs>
          <w:tab w:val="left" w:pos="3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3C04">
        <w:rPr>
          <w:rFonts w:ascii="Times New Roman" w:hAnsi="Times New Roman" w:cs="Times New Roman"/>
          <w:b/>
          <w:bCs/>
          <w:sz w:val="24"/>
          <w:szCs w:val="24"/>
        </w:rPr>
        <w:t xml:space="preserve">Purpose:   </w:t>
      </w:r>
    </w:p>
    <w:p w:rsidR="00DF7C93" w:rsidRDefault="00DF7C93" w:rsidP="005B6FB8">
      <w:pPr>
        <w:pStyle w:val="ListParagraph"/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43B15" w:rsidRPr="00586282" w:rsidRDefault="00C43B15" w:rsidP="00586282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86282">
        <w:rPr>
          <w:rFonts w:ascii="Times New Roman" w:hAnsi="Times New Roman" w:cs="Times New Roman"/>
          <w:bCs/>
          <w:sz w:val="24"/>
          <w:szCs w:val="24"/>
        </w:rPr>
        <w:t>This policy addresses the following CAP accreditation requirements:</w:t>
      </w:r>
    </w:p>
    <w:p w:rsidR="00C43B15" w:rsidRDefault="00AB4B90" w:rsidP="00C43B15">
      <w:pPr>
        <w:pStyle w:val="ListParagraph"/>
        <w:numPr>
          <w:ilvl w:val="0"/>
          <w:numId w:val="19"/>
        </w:num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 COM.10000</w:t>
      </w:r>
    </w:p>
    <w:p w:rsidR="00AB4B90" w:rsidRDefault="00AB4B90" w:rsidP="00C43B15">
      <w:pPr>
        <w:pStyle w:val="ListParagraph"/>
        <w:numPr>
          <w:ilvl w:val="0"/>
          <w:numId w:val="19"/>
        </w:num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 COM.10100</w:t>
      </w:r>
    </w:p>
    <w:p w:rsidR="00AB4B90" w:rsidRDefault="00AB4B90" w:rsidP="00C43B15">
      <w:pPr>
        <w:pStyle w:val="ListParagraph"/>
        <w:numPr>
          <w:ilvl w:val="0"/>
          <w:numId w:val="19"/>
        </w:num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 COM.10200</w:t>
      </w:r>
    </w:p>
    <w:p w:rsidR="00AB4B90" w:rsidRDefault="00AB4B90" w:rsidP="00C43B15">
      <w:pPr>
        <w:pStyle w:val="ListParagraph"/>
        <w:numPr>
          <w:ilvl w:val="0"/>
          <w:numId w:val="19"/>
        </w:num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 COM.10300</w:t>
      </w:r>
    </w:p>
    <w:p w:rsidR="00AB4B90" w:rsidRDefault="00AB4B90" w:rsidP="00C43B15">
      <w:pPr>
        <w:pStyle w:val="ListParagraph"/>
        <w:numPr>
          <w:ilvl w:val="0"/>
          <w:numId w:val="19"/>
        </w:num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 COM.10500</w:t>
      </w:r>
    </w:p>
    <w:p w:rsidR="00AE291A" w:rsidRDefault="00AE291A" w:rsidP="005B6FB8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B15" w:rsidRDefault="00AB4B90" w:rsidP="001E69DC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procedure </w:t>
      </w:r>
      <w:r w:rsidR="00586282">
        <w:rPr>
          <w:rFonts w:ascii="Times New Roman" w:hAnsi="Times New Roman" w:cs="Times New Roman"/>
          <w:sz w:val="24"/>
          <w:szCs w:val="24"/>
        </w:rPr>
        <w:t>outlines</w:t>
      </w:r>
      <w:r>
        <w:rPr>
          <w:rFonts w:ascii="Times New Roman" w:hAnsi="Times New Roman" w:cs="Times New Roman"/>
          <w:sz w:val="24"/>
          <w:szCs w:val="24"/>
        </w:rPr>
        <w:t xml:space="preserve"> how the Laboratory develops new procedures including components of a technical procedure, frequency of procedure manual review by the Medical Director or designee, documentation of personnel knowledge of new and revised procedures and discontinued laboratory policies and procedures</w:t>
      </w:r>
      <w:r w:rsidR="001E69DC">
        <w:rPr>
          <w:rFonts w:ascii="Times New Roman" w:hAnsi="Times New Roman" w:cs="Times New Roman"/>
          <w:sz w:val="24"/>
          <w:szCs w:val="24"/>
        </w:rPr>
        <w:t>.</w:t>
      </w:r>
    </w:p>
    <w:p w:rsidR="00451ECB" w:rsidRDefault="00451ECB" w:rsidP="001E69DC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B15" w:rsidRPr="00AE291A" w:rsidRDefault="00C43B15" w:rsidP="005B6FB8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3BB7" w:rsidRDefault="002A3BB7" w:rsidP="002A3BB7">
      <w:pPr>
        <w:pStyle w:val="ListParagraph"/>
        <w:numPr>
          <w:ilvl w:val="0"/>
          <w:numId w:val="8"/>
        </w:num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</w:t>
      </w:r>
    </w:p>
    <w:p w:rsidR="002A3BB7" w:rsidRDefault="002A3BB7" w:rsidP="002A3BB7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3BB7" w:rsidRPr="002D1145" w:rsidRDefault="00E27E33" w:rsidP="00E27E33">
      <w:pPr>
        <w:pStyle w:val="ListParagraph"/>
        <w:numPr>
          <w:ilvl w:val="1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1145">
        <w:rPr>
          <w:rFonts w:ascii="Times New Roman" w:hAnsi="Times New Roman" w:cs="Times New Roman"/>
          <w:sz w:val="24"/>
          <w:szCs w:val="24"/>
        </w:rPr>
        <w:t>Procedure manuals are available in each section of the Laboratory or on the Tenet Homepage</w:t>
      </w:r>
      <w:r w:rsidR="00EB60F1" w:rsidRPr="002D1145">
        <w:rPr>
          <w:rFonts w:ascii="Times New Roman" w:hAnsi="Times New Roman" w:cs="Times New Roman"/>
          <w:sz w:val="24"/>
          <w:szCs w:val="24"/>
        </w:rPr>
        <w:t xml:space="preserve"> (Com.10000)</w:t>
      </w:r>
      <w:r w:rsidRPr="002D1145">
        <w:rPr>
          <w:rFonts w:ascii="Times New Roman" w:hAnsi="Times New Roman" w:cs="Times New Roman"/>
          <w:sz w:val="24"/>
          <w:szCs w:val="24"/>
        </w:rPr>
        <w:t>.</w:t>
      </w:r>
    </w:p>
    <w:p w:rsidR="00E27E33" w:rsidRPr="002D1145" w:rsidRDefault="00E27E33" w:rsidP="00E27E33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1145">
        <w:rPr>
          <w:rFonts w:ascii="Times New Roman" w:hAnsi="Times New Roman" w:cs="Times New Roman"/>
          <w:sz w:val="24"/>
          <w:szCs w:val="24"/>
        </w:rPr>
        <w:t xml:space="preserve">Doctors Medical Center </w:t>
      </w:r>
      <w:r w:rsidR="00307AD1" w:rsidRPr="002D1145">
        <w:rPr>
          <w:rFonts w:ascii="Times New Roman" w:hAnsi="Times New Roman" w:cs="Times New Roman"/>
          <w:sz w:val="24"/>
          <w:szCs w:val="24"/>
        </w:rPr>
        <w:t xml:space="preserve">(DMC) </w:t>
      </w:r>
      <w:r w:rsidRPr="002D1145">
        <w:rPr>
          <w:rFonts w:ascii="Times New Roman" w:hAnsi="Times New Roman" w:cs="Times New Roman"/>
          <w:sz w:val="24"/>
          <w:szCs w:val="24"/>
        </w:rPr>
        <w:t>Laboratory will also use manufacturer’s procedure when it is appropriate for the Laboratory section.</w:t>
      </w:r>
      <w:r w:rsidR="00EB60F1" w:rsidRPr="002D1145">
        <w:rPr>
          <w:rFonts w:ascii="Times New Roman" w:hAnsi="Times New Roman" w:cs="Times New Roman"/>
          <w:sz w:val="24"/>
          <w:szCs w:val="24"/>
        </w:rPr>
        <w:t xml:space="preserve">  These are often but not limited to analyte specific, maintenance, calibration and troubleshooting procedures. </w:t>
      </w:r>
    </w:p>
    <w:p w:rsidR="00EB60F1" w:rsidRPr="002D1145" w:rsidRDefault="00EB60F1" w:rsidP="00E27E33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1145">
        <w:rPr>
          <w:rFonts w:ascii="Times New Roman" w:hAnsi="Times New Roman" w:cs="Times New Roman"/>
          <w:sz w:val="24"/>
          <w:szCs w:val="24"/>
        </w:rPr>
        <w:t xml:space="preserve">See procedure </w:t>
      </w:r>
      <w:r w:rsidR="002D1145">
        <w:rPr>
          <w:rFonts w:ascii="Times New Roman" w:hAnsi="Times New Roman" w:cs="Times New Roman"/>
          <w:sz w:val="24"/>
          <w:szCs w:val="24"/>
        </w:rPr>
        <w:t>manual in each l</w:t>
      </w:r>
      <w:r w:rsidRPr="002D1145">
        <w:rPr>
          <w:rFonts w:ascii="Times New Roman" w:hAnsi="Times New Roman" w:cs="Times New Roman"/>
          <w:sz w:val="24"/>
          <w:szCs w:val="24"/>
        </w:rPr>
        <w:t>aboratory department.</w:t>
      </w:r>
    </w:p>
    <w:p w:rsidR="00EB60F1" w:rsidRPr="002D1145" w:rsidRDefault="00EB60F1" w:rsidP="00EB60F1">
      <w:pPr>
        <w:pStyle w:val="ListParagraph"/>
        <w:numPr>
          <w:ilvl w:val="1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1145">
        <w:rPr>
          <w:rFonts w:ascii="Times New Roman" w:hAnsi="Times New Roman" w:cs="Times New Roman"/>
          <w:sz w:val="24"/>
          <w:szCs w:val="24"/>
        </w:rPr>
        <w:t>Procedures and policies are reviewed by the Laboratory Medical Director or their designee at least every two years (COM.10100).</w:t>
      </w:r>
    </w:p>
    <w:p w:rsidR="00EB60F1" w:rsidRDefault="00307AD1" w:rsidP="00EB60F1">
      <w:pPr>
        <w:pStyle w:val="ListParagraph"/>
        <w:numPr>
          <w:ilvl w:val="1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1145">
        <w:rPr>
          <w:rFonts w:ascii="Times New Roman" w:hAnsi="Times New Roman" w:cs="Times New Roman"/>
          <w:sz w:val="24"/>
          <w:szCs w:val="24"/>
        </w:rPr>
        <w:t>The Laboratory Medical Director reviews all new technical policies and procedures as well as substantial changes to existing documents prior to implementation</w:t>
      </w:r>
      <w:r>
        <w:rPr>
          <w:rFonts w:ascii="Times New Roman" w:hAnsi="Times New Roman" w:cs="Times New Roman"/>
          <w:sz w:val="24"/>
          <w:szCs w:val="24"/>
        </w:rPr>
        <w:t xml:space="preserve"> (COM.10200).</w:t>
      </w:r>
    </w:p>
    <w:p w:rsidR="00307AD1" w:rsidRDefault="00307AD1" w:rsidP="00307AD1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technical policies and procedures cannot be delegated to designees.</w:t>
      </w:r>
    </w:p>
    <w:p w:rsidR="003630B4" w:rsidRDefault="003630B4" w:rsidP="00307AD1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or electronic signature reviews are at the level of each procedure.  Alter</w:t>
      </w:r>
      <w:r w:rsidR="002D1145">
        <w:rPr>
          <w:rFonts w:ascii="Times New Roman" w:hAnsi="Times New Roman" w:cs="Times New Roman"/>
          <w:sz w:val="24"/>
          <w:szCs w:val="24"/>
        </w:rPr>
        <w:t xml:space="preserve">natively, </w:t>
      </w:r>
      <w:r>
        <w:rPr>
          <w:rFonts w:ascii="Times New Roman" w:hAnsi="Times New Roman" w:cs="Times New Roman"/>
          <w:sz w:val="24"/>
          <w:szCs w:val="24"/>
        </w:rPr>
        <w:t>a list of procedures with signatures for each procedure is acceptable.</w:t>
      </w:r>
    </w:p>
    <w:p w:rsidR="00307AD1" w:rsidRDefault="00307AD1" w:rsidP="00307AD1">
      <w:pPr>
        <w:pStyle w:val="ListParagraph"/>
        <w:numPr>
          <w:ilvl w:val="1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DMC Laboratory ensures that all policies and procedures are reviewed by Laboratory Personnel including changes that are relevant to the scope of their practice (COM.10300).  These may be included as a part of their annual competency or policy and procedure review process and are documented either with a paper signature page or electronically (i.e. MTS solution).</w:t>
      </w:r>
    </w:p>
    <w:p w:rsidR="00307AD1" w:rsidRDefault="00307AD1" w:rsidP="00307AD1">
      <w:pPr>
        <w:pStyle w:val="ListParagraph"/>
        <w:numPr>
          <w:ilvl w:val="1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Discontinued policies and procedures (COM.40500)</w:t>
      </w:r>
    </w:p>
    <w:p w:rsidR="00307AD1" w:rsidRDefault="00307AD1" w:rsidP="00307AD1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copies are retained for at least two years.  These are either kept on site or sent to offsite storage facilities.</w:t>
      </w:r>
    </w:p>
    <w:p w:rsidR="00307AD1" w:rsidRDefault="00307AD1" w:rsidP="00307AD1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Electronic copies are versioned and archived within DMC’s electronic </w:t>
      </w:r>
      <w:r w:rsidR="003630B4">
        <w:rPr>
          <w:rFonts w:ascii="Times New Roman" w:hAnsi="Times New Roman" w:cs="Times New Roman"/>
          <w:sz w:val="24"/>
          <w:szCs w:val="24"/>
        </w:rPr>
        <w:t>policy and procedure system (i.e. policy tech).</w:t>
      </w:r>
    </w:p>
    <w:p w:rsidR="003630B4" w:rsidRDefault="003630B4" w:rsidP="00307AD1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Retired transfusion medicine procedures are retained for five years.</w:t>
      </w:r>
    </w:p>
    <w:p w:rsidR="003630B4" w:rsidRDefault="003630B4" w:rsidP="00307AD1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Retired procedures will indicate initial date of use and retirement date.</w:t>
      </w:r>
    </w:p>
    <w:p w:rsidR="003E24F7" w:rsidRDefault="003E24F7" w:rsidP="003E24F7">
      <w:pPr>
        <w:pStyle w:val="ListParagraph"/>
        <w:numPr>
          <w:ilvl w:val="1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laboratory and administrative procedures</w:t>
      </w:r>
    </w:p>
    <w:p w:rsidR="003E24F7" w:rsidRDefault="003E24F7" w:rsidP="003E24F7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laboratory policies are reviewed by the Laboratory Medical Director and the Director of Laboratory Services at their inception.</w:t>
      </w:r>
    </w:p>
    <w:p w:rsidR="003E24F7" w:rsidRDefault="003E24F7" w:rsidP="003E24F7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procedures are reviewed by the Laboratory Medical Director or designee every two years or when there are changes</w:t>
      </w:r>
    </w:p>
    <w:p w:rsidR="003E24F7" w:rsidRDefault="003E24F7" w:rsidP="003E24F7">
      <w:pPr>
        <w:pStyle w:val="ListParagraph"/>
        <w:numPr>
          <w:ilvl w:val="1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Laboratory section policies and procedures </w:t>
      </w:r>
    </w:p>
    <w:p w:rsidR="003E24F7" w:rsidRDefault="003E24F7" w:rsidP="003E24F7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procedures in Chemistry, Hematology, Microbiology, Coagulation, Urinalysis, Transfusion Medicine, Phlebotomy and Pathology.</w:t>
      </w:r>
    </w:p>
    <w:p w:rsidR="003E24F7" w:rsidRDefault="003E24F7" w:rsidP="003E24F7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supervisors are delegated as designees to review, sign and make appropriate changes (See delegation letter).  </w:t>
      </w:r>
    </w:p>
    <w:p w:rsidR="003E24F7" w:rsidRDefault="003E24F7" w:rsidP="003E24F7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Procedural review occurs at least every two years or when changes need to be made.  </w:t>
      </w:r>
    </w:p>
    <w:p w:rsidR="003E24F7" w:rsidRDefault="003E24F7" w:rsidP="003E24F7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Laboratory Medical Director must review and sign any new procedure, major changes, and changes in the normal ranges.</w:t>
      </w:r>
    </w:p>
    <w:p w:rsidR="003E24F7" w:rsidRPr="00EB60F1" w:rsidRDefault="003E24F7" w:rsidP="003E24F7">
      <w:pPr>
        <w:pStyle w:val="ListParagraph"/>
        <w:numPr>
          <w:ilvl w:val="2"/>
          <w:numId w:val="9"/>
        </w:num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7E33" w:rsidRDefault="00E27E33" w:rsidP="00E27E33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7E33" w:rsidRDefault="00E27E33" w:rsidP="00E27E33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7E33" w:rsidRPr="00E27E33" w:rsidRDefault="00E27E33" w:rsidP="00E27E33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291A" w:rsidRPr="00273C04" w:rsidRDefault="009201B6" w:rsidP="005B6FB8">
      <w:pPr>
        <w:pStyle w:val="ListParagraph"/>
        <w:numPr>
          <w:ilvl w:val="0"/>
          <w:numId w:val="8"/>
        </w:num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C04">
        <w:rPr>
          <w:rFonts w:ascii="Times New Roman" w:hAnsi="Times New Roman" w:cs="Times New Roman"/>
          <w:b/>
          <w:sz w:val="24"/>
          <w:szCs w:val="24"/>
        </w:rPr>
        <w:t>Materials</w:t>
      </w:r>
      <w:r w:rsidR="00325682" w:rsidRPr="00273C04">
        <w:rPr>
          <w:rFonts w:ascii="Times New Roman" w:hAnsi="Times New Roman" w:cs="Times New Roman"/>
          <w:b/>
          <w:sz w:val="24"/>
          <w:szCs w:val="24"/>
        </w:rPr>
        <w:t>:</w:t>
      </w:r>
    </w:p>
    <w:p w:rsidR="00F6454C" w:rsidRDefault="00F6454C" w:rsidP="009201B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7E33" w:rsidRDefault="00E27E33" w:rsidP="009201B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required</w:t>
      </w:r>
    </w:p>
    <w:p w:rsidR="00F6454C" w:rsidRDefault="00F6454C" w:rsidP="009201B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7E33" w:rsidRDefault="00E27E33" w:rsidP="009201B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1E33" w:rsidRPr="00273C04" w:rsidRDefault="00F6454C" w:rsidP="004F1E33">
      <w:pPr>
        <w:pStyle w:val="ListParagraph"/>
        <w:numPr>
          <w:ilvl w:val="0"/>
          <w:numId w:val="8"/>
        </w:numPr>
        <w:tabs>
          <w:tab w:val="left" w:pos="3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Patient Preparation</w:t>
      </w:r>
    </w:p>
    <w:p w:rsidR="00536FE6" w:rsidRDefault="00536FE6" w:rsidP="004F1E33">
      <w:pPr>
        <w:pStyle w:val="Header"/>
        <w:rPr>
          <w:rFonts w:ascii="Times New Roman" w:hAnsi="Times New Roman" w:cs="Times New Roman"/>
          <w:sz w:val="24"/>
        </w:rPr>
      </w:pPr>
    </w:p>
    <w:p w:rsidR="00F6454C" w:rsidRPr="00E27E33" w:rsidRDefault="00E27E33" w:rsidP="00E27E33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Required</w:t>
      </w:r>
    </w:p>
    <w:p w:rsidR="00F6454C" w:rsidRDefault="00F6454C" w:rsidP="009201B6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201B6" w:rsidRDefault="009201B6" w:rsidP="009201B6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201B6" w:rsidRPr="00273C04" w:rsidRDefault="00F6454C" w:rsidP="00536FE6">
      <w:pPr>
        <w:pStyle w:val="ListParagraph"/>
        <w:numPr>
          <w:ilvl w:val="0"/>
          <w:numId w:val="8"/>
        </w:numPr>
        <w:tabs>
          <w:tab w:val="left" w:pos="3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Calibration and calibration verification</w:t>
      </w:r>
    </w:p>
    <w:p w:rsidR="00536FE6" w:rsidRDefault="00536FE6" w:rsidP="00536FE6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454C" w:rsidRDefault="00E27E33" w:rsidP="00536FE6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 required</w:t>
      </w:r>
    </w:p>
    <w:p w:rsidR="00461207" w:rsidRDefault="00461207" w:rsidP="00536FE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1207" w:rsidRDefault="00461207" w:rsidP="00536FE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6FE6" w:rsidRPr="00F44CAF" w:rsidRDefault="00F6454C" w:rsidP="00536FE6">
      <w:pPr>
        <w:pStyle w:val="ListParagraph"/>
        <w:numPr>
          <w:ilvl w:val="0"/>
          <w:numId w:val="8"/>
        </w:num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Analytic measurement range for test results</w:t>
      </w:r>
    </w:p>
    <w:p w:rsidR="00536FE6" w:rsidRDefault="00536FE6" w:rsidP="00536FE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454C" w:rsidRDefault="00E27E33" w:rsidP="00F6454C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 required</w:t>
      </w:r>
    </w:p>
    <w:p w:rsidR="00F6454C" w:rsidRDefault="00F6454C" w:rsidP="00536FE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6FE6" w:rsidRPr="00536FE6" w:rsidRDefault="00536FE6" w:rsidP="00536FE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6FE6" w:rsidRPr="00F44CAF" w:rsidRDefault="00F6454C" w:rsidP="004E333E">
      <w:pPr>
        <w:pStyle w:val="ListParagraph"/>
        <w:numPr>
          <w:ilvl w:val="0"/>
          <w:numId w:val="8"/>
        </w:numPr>
        <w:tabs>
          <w:tab w:val="left" w:pos="3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Limitations and interfering substances</w:t>
      </w:r>
    </w:p>
    <w:p w:rsidR="004E333E" w:rsidRDefault="004E333E" w:rsidP="004E333E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454C" w:rsidRDefault="00E27E33" w:rsidP="00F6454C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:rsidR="00F6454C" w:rsidRDefault="00F6454C" w:rsidP="00F6454C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201B6" w:rsidRDefault="009201B6" w:rsidP="009201B6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454C" w:rsidRPr="00F6454C" w:rsidRDefault="00F6454C" w:rsidP="00F6454C">
      <w:pPr>
        <w:pStyle w:val="ListParagraph"/>
        <w:numPr>
          <w:ilvl w:val="0"/>
          <w:numId w:val="8"/>
        </w:numPr>
        <w:tabs>
          <w:tab w:val="left" w:pos="3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454C">
        <w:rPr>
          <w:rFonts w:ascii="Times New Roman" w:hAnsi="Times New Roman" w:cs="Times New Roman"/>
          <w:b/>
          <w:bCs/>
          <w:sz w:val="24"/>
          <w:szCs w:val="24"/>
        </w:rPr>
        <w:t>Reference intervals (Normal Values).</w:t>
      </w:r>
    </w:p>
    <w:p w:rsidR="00F6454C" w:rsidRDefault="00F6454C" w:rsidP="00F6454C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6454C" w:rsidRDefault="002D1145" w:rsidP="00F6454C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None </w:t>
      </w:r>
    </w:p>
    <w:p w:rsidR="00F6454C" w:rsidRPr="00F6454C" w:rsidRDefault="00F6454C" w:rsidP="00F6454C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201B6" w:rsidRPr="00DE384B" w:rsidRDefault="00DE384B" w:rsidP="00DE384B">
      <w:pPr>
        <w:pStyle w:val="ListParagraph"/>
        <w:numPr>
          <w:ilvl w:val="0"/>
          <w:numId w:val="8"/>
        </w:numPr>
        <w:tabs>
          <w:tab w:val="left" w:pos="3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384B">
        <w:rPr>
          <w:rFonts w:ascii="Times New Roman" w:hAnsi="Times New Roman" w:cs="Times New Roman"/>
          <w:b/>
          <w:bCs/>
          <w:sz w:val="24"/>
          <w:szCs w:val="24"/>
        </w:rPr>
        <w:t>Critical results</w:t>
      </w:r>
    </w:p>
    <w:p w:rsidR="00DE384B" w:rsidRDefault="00DE384B" w:rsidP="00DE384B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E384B" w:rsidRPr="002D1145" w:rsidRDefault="002D1145" w:rsidP="002D114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1145">
        <w:rPr>
          <w:rFonts w:ascii="Times New Roman" w:hAnsi="Times New Roman" w:cs="Times New Roman"/>
          <w:sz w:val="24"/>
          <w:szCs w:val="24"/>
        </w:rPr>
        <w:t>None</w:t>
      </w:r>
    </w:p>
    <w:p w:rsidR="00DE384B" w:rsidRDefault="00DE384B" w:rsidP="00DE384B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E384B" w:rsidRDefault="00DE384B" w:rsidP="00DE384B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E384B" w:rsidRPr="00DE384B" w:rsidRDefault="00DE384B" w:rsidP="00DE384B">
      <w:pPr>
        <w:pStyle w:val="ListParagraph"/>
        <w:numPr>
          <w:ilvl w:val="0"/>
          <w:numId w:val="8"/>
        </w:numPr>
        <w:tabs>
          <w:tab w:val="left" w:pos="3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384B">
        <w:rPr>
          <w:rFonts w:ascii="Times New Roman" w:hAnsi="Times New Roman" w:cs="Times New Roman"/>
          <w:b/>
          <w:bCs/>
          <w:sz w:val="24"/>
          <w:szCs w:val="24"/>
        </w:rPr>
        <w:t>Result Entry</w:t>
      </w:r>
    </w:p>
    <w:p w:rsidR="00DE384B" w:rsidRDefault="00DE384B" w:rsidP="00DE384B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E384B" w:rsidRPr="00273C04" w:rsidRDefault="002D1145" w:rsidP="002D114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:rsidR="009201B6" w:rsidRDefault="009201B6" w:rsidP="009201B6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201B6" w:rsidRDefault="009201B6" w:rsidP="009201B6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E384B" w:rsidRPr="00DE384B" w:rsidRDefault="00DE384B" w:rsidP="00DE384B">
      <w:pPr>
        <w:pStyle w:val="ListParagraph"/>
        <w:numPr>
          <w:ilvl w:val="0"/>
          <w:numId w:val="8"/>
        </w:numPr>
        <w:tabs>
          <w:tab w:val="left" w:pos="3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384B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DE384B" w:rsidRDefault="00DE384B" w:rsidP="00DE384B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45" w:rsidRPr="002D1145" w:rsidRDefault="002D1145" w:rsidP="002D1145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Common Checklist - CAP Accreditation Program (2019, September 17). </w:t>
      </w:r>
      <w:proofErr w:type="gramStart"/>
      <w:r w:rsidRPr="002D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 </w:t>
      </w:r>
      <w:r w:rsidRPr="002D11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CAP.org</w:t>
      </w:r>
      <w:r w:rsidRPr="002D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D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Retrieved from</w:t>
      </w:r>
      <w:r w:rsidR="00B42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2D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B42D86" w:rsidRPr="0081116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https://elss.cap.org/elss/faces/org/cap/elss/ui/page</w:t>
        </w:r>
      </w:hyperlink>
      <w:r w:rsidR="00B42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D1145" w:rsidRDefault="002D1145" w:rsidP="00DE384B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45" w:rsidRDefault="002D1145" w:rsidP="00DE384B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45" w:rsidRDefault="002D1145" w:rsidP="00DE384B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B4E15" w:rsidRDefault="00AB4E15" w:rsidP="00704602">
      <w:pPr>
        <w:tabs>
          <w:tab w:val="left" w:pos="3544"/>
        </w:tabs>
        <w:rPr>
          <w:rFonts w:ascii="Times New Roman" w:hAnsi="Times New Roman" w:cs="Times New Roman"/>
        </w:rPr>
      </w:pPr>
    </w:p>
    <w:p w:rsidR="00115128" w:rsidRDefault="00DE384B" w:rsidP="0070460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DF255B">
        <w:rPr>
          <w:rFonts w:ascii="Times New Roman" w:hAnsi="Times New Roman" w:cs="Times New Roman"/>
        </w:rPr>
        <w:t xml:space="preserve">viewed and accepted by: </w:t>
      </w:r>
    </w:p>
    <w:p w:rsidR="00DF255B" w:rsidRDefault="00DF255B" w:rsidP="00704602">
      <w:pPr>
        <w:tabs>
          <w:tab w:val="left" w:pos="3544"/>
        </w:tabs>
        <w:rPr>
          <w:rFonts w:ascii="Times New Roman" w:hAnsi="Times New Roman" w:cs="Times New Roman"/>
        </w:rPr>
      </w:pPr>
    </w:p>
    <w:p w:rsidR="00115128" w:rsidRDefault="00115128" w:rsidP="00704602">
      <w:pPr>
        <w:tabs>
          <w:tab w:val="left" w:pos="3544"/>
        </w:tabs>
        <w:rPr>
          <w:rFonts w:ascii="Times New Roman" w:hAnsi="Times New Roman" w:cs="Times New Roman"/>
        </w:rPr>
      </w:pPr>
    </w:p>
    <w:p w:rsidR="00926074" w:rsidRDefault="00926074" w:rsidP="00926074">
      <w:pPr>
        <w:tabs>
          <w:tab w:val="left" w:pos="354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  <w:r w:rsidRPr="0092607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u w:val="single"/>
        </w:rPr>
        <w:t>_________________________</w:t>
      </w:r>
    </w:p>
    <w:p w:rsidR="00926074" w:rsidRDefault="00926074" w:rsidP="0070460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26074">
        <w:rPr>
          <w:rFonts w:ascii="Times New Roman" w:hAnsi="Times New Roman" w:cs="Times New Roman"/>
        </w:rPr>
        <w:t>Director of Laboratory</w:t>
      </w:r>
      <w:r>
        <w:rPr>
          <w:rFonts w:ascii="Times New Roman" w:hAnsi="Times New Roman" w:cs="Times New Roman"/>
        </w:rPr>
        <w:t xml:space="preserve">                                                                           Date    </w:t>
      </w:r>
    </w:p>
    <w:p w:rsidR="00926074" w:rsidRDefault="00926074" w:rsidP="00926074">
      <w:pPr>
        <w:tabs>
          <w:tab w:val="left" w:pos="3544"/>
        </w:tabs>
        <w:rPr>
          <w:rFonts w:ascii="Times New Roman" w:hAnsi="Times New Roman" w:cs="Times New Roman"/>
        </w:rPr>
      </w:pPr>
    </w:p>
    <w:p w:rsidR="00926074" w:rsidRDefault="00926074" w:rsidP="00926074">
      <w:pPr>
        <w:tabs>
          <w:tab w:val="left" w:pos="354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  <w:r w:rsidRPr="0092607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u w:val="single"/>
        </w:rPr>
        <w:t>_________________________</w:t>
      </w:r>
    </w:p>
    <w:p w:rsidR="00926074" w:rsidRDefault="00926074" w:rsidP="00926074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Medical </w:t>
      </w:r>
      <w:r w:rsidRPr="00926074">
        <w:rPr>
          <w:rFonts w:ascii="Times New Roman" w:hAnsi="Times New Roman" w:cs="Times New Roman"/>
        </w:rPr>
        <w:t>Director of Laboratory</w:t>
      </w:r>
      <w:r>
        <w:rPr>
          <w:rFonts w:ascii="Times New Roman" w:hAnsi="Times New Roman" w:cs="Times New Roman"/>
        </w:rPr>
        <w:t xml:space="preserve">                                                             Date    </w:t>
      </w:r>
    </w:p>
    <w:p w:rsidR="00926074" w:rsidRDefault="00926074" w:rsidP="00926074">
      <w:pPr>
        <w:tabs>
          <w:tab w:val="left" w:pos="3544"/>
        </w:tabs>
        <w:spacing w:after="0"/>
        <w:rPr>
          <w:rFonts w:ascii="Times New Roman" w:hAnsi="Times New Roman" w:cs="Times New Roman"/>
          <w:u w:val="single"/>
        </w:rPr>
      </w:pPr>
    </w:p>
    <w:p w:rsidR="00926074" w:rsidRDefault="00926074" w:rsidP="00926074">
      <w:pPr>
        <w:tabs>
          <w:tab w:val="left" w:pos="3544"/>
        </w:tabs>
        <w:spacing w:after="0"/>
        <w:rPr>
          <w:rFonts w:ascii="Times New Roman" w:hAnsi="Times New Roman" w:cs="Times New Roman"/>
          <w:u w:val="single"/>
        </w:rPr>
      </w:pPr>
    </w:p>
    <w:p w:rsidR="00926074" w:rsidRDefault="00926074" w:rsidP="00926074">
      <w:pPr>
        <w:tabs>
          <w:tab w:val="left" w:pos="354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  <w:r w:rsidRPr="0092607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u w:val="single"/>
        </w:rPr>
        <w:t>_________________________</w:t>
      </w:r>
    </w:p>
    <w:p w:rsidR="00E13642" w:rsidRDefault="00926074" w:rsidP="0070460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26074">
        <w:rPr>
          <w:rFonts w:ascii="Times New Roman" w:hAnsi="Times New Roman" w:cs="Times New Roman"/>
        </w:rPr>
        <w:t>Laboratory</w:t>
      </w:r>
      <w:r>
        <w:rPr>
          <w:rFonts w:ascii="Times New Roman" w:hAnsi="Times New Roman" w:cs="Times New Roman"/>
        </w:rPr>
        <w:t xml:space="preserve"> Supervisor                                                                           Date    </w:t>
      </w:r>
    </w:p>
    <w:p w:rsidR="00E13642" w:rsidRDefault="00E13642" w:rsidP="00704602">
      <w:pPr>
        <w:tabs>
          <w:tab w:val="left" w:pos="3544"/>
        </w:tabs>
        <w:rPr>
          <w:rFonts w:ascii="Times New Roman" w:hAnsi="Times New Roman" w:cs="Times New Roman"/>
        </w:rPr>
      </w:pPr>
    </w:p>
    <w:p w:rsidR="00E13642" w:rsidRDefault="00E13642" w:rsidP="00704602">
      <w:pPr>
        <w:tabs>
          <w:tab w:val="left" w:pos="3544"/>
        </w:tabs>
        <w:rPr>
          <w:rFonts w:ascii="Times New Roman" w:hAnsi="Times New Roman" w:cs="Times New Roman"/>
        </w:rPr>
      </w:pPr>
    </w:p>
    <w:p w:rsidR="00E13642" w:rsidRDefault="00E13642" w:rsidP="00704602">
      <w:pPr>
        <w:tabs>
          <w:tab w:val="left" w:pos="3544"/>
        </w:tabs>
        <w:rPr>
          <w:rFonts w:ascii="Times New Roman" w:hAnsi="Times New Roman" w:cs="Times New Roman"/>
        </w:rPr>
      </w:pPr>
    </w:p>
    <w:sectPr w:rsidR="00E13642" w:rsidSect="00302670">
      <w:headerReference w:type="default" r:id="rId10"/>
      <w:footerReference w:type="default" r:id="rId11"/>
      <w:headerReference w:type="first" r:id="rId12"/>
      <w:pgSz w:w="12240" w:h="15840"/>
      <w:pgMar w:top="108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DA" w:rsidRDefault="004550DA" w:rsidP="004550DA">
      <w:pPr>
        <w:spacing w:after="0" w:line="240" w:lineRule="auto"/>
      </w:pPr>
      <w:r>
        <w:separator/>
      </w:r>
    </w:p>
  </w:endnote>
  <w:endnote w:type="continuationSeparator" w:id="0">
    <w:p w:rsidR="004550DA" w:rsidRDefault="004550DA" w:rsidP="004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1561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00552" w:rsidRDefault="002005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D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D8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B4" w:rsidRDefault="00C870AA" w:rsidP="00C870AA">
    <w:pPr>
      <w:pStyle w:val="Footer"/>
    </w:pPr>
    <w:r>
      <w:rPr>
        <w:rFonts w:ascii="Times New Roman" w:hAnsi="Times New Roman" w:cs="Times New Roman"/>
        <w:b/>
        <w:bCs/>
        <w:sz w:val="16"/>
        <w:szCs w:val="16"/>
      </w:rPr>
      <w:fldChar w:fldCharType="begin"/>
    </w:r>
    <w:r>
      <w:rPr>
        <w:rFonts w:ascii="Times New Roman" w:hAnsi="Times New Roman" w:cs="Times New Roman"/>
        <w:b/>
        <w:bCs/>
        <w:sz w:val="16"/>
        <w:szCs w:val="16"/>
      </w:rPr>
      <w:instrText xml:space="preserve"> FILENAME   \* MERGEFORMAT </w:instrText>
    </w:r>
    <w:r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AB4B90">
      <w:rPr>
        <w:rFonts w:ascii="Times New Roman" w:hAnsi="Times New Roman" w:cs="Times New Roman"/>
        <w:b/>
        <w:bCs/>
        <w:noProof/>
        <w:sz w:val="16"/>
        <w:szCs w:val="16"/>
      </w:rPr>
      <w:t>ADM 20.4 Procedure Manual</w:t>
    </w:r>
    <w:r>
      <w:rPr>
        <w:rFonts w:ascii="Times New Roman" w:hAnsi="Times New Roman" w:cs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DA" w:rsidRDefault="004550DA" w:rsidP="004550DA">
      <w:pPr>
        <w:spacing w:after="0" w:line="240" w:lineRule="auto"/>
      </w:pPr>
      <w:r>
        <w:separator/>
      </w:r>
    </w:p>
  </w:footnote>
  <w:footnote w:type="continuationSeparator" w:id="0">
    <w:p w:rsidR="004550DA" w:rsidRDefault="004550DA" w:rsidP="004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200552" w:rsidRPr="00200552" w:rsidRDefault="00200552" w:rsidP="00200552">
        <w:pPr>
          <w:pStyle w:val="Header"/>
        </w:pPr>
      </w:p>
      <w:p w:rsidR="00FC02B4" w:rsidRDefault="00FC02B4" w:rsidP="00FC02B4">
        <w:pPr>
          <w:pStyle w:val="Header"/>
        </w:pPr>
      </w:p>
      <w:p w:rsidR="00E66130" w:rsidRDefault="00CF48E2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20" w:type="pct"/>
      <w:tblLook w:val="04A0" w:firstRow="1" w:lastRow="0" w:firstColumn="1" w:lastColumn="0" w:noHBand="0" w:noVBand="1"/>
    </w:tblPr>
    <w:tblGrid>
      <w:gridCol w:w="5223"/>
      <w:gridCol w:w="3707"/>
      <w:gridCol w:w="1259"/>
    </w:tblGrid>
    <w:tr w:rsidR="004550DA" w:rsidTr="00D461B7">
      <w:trPr>
        <w:cantSplit/>
        <w:trHeight w:val="332"/>
      </w:trPr>
      <w:tc>
        <w:tcPr>
          <w:tcW w:w="256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0DA" w:rsidRPr="005970CC" w:rsidRDefault="004550DA" w:rsidP="00D461B7">
          <w:pPr>
            <w:pStyle w:val="Header"/>
            <w:jc w:val="center"/>
            <w:rPr>
              <w:rFonts w:ascii="Times New Roman" w:hAnsi="Times New Roman"/>
              <w:iCs/>
              <w:sz w:val="8"/>
            </w:rPr>
          </w:pPr>
        </w:p>
        <w:p w:rsidR="005970CC" w:rsidRDefault="005970CC" w:rsidP="00D461B7">
          <w:pPr>
            <w:pStyle w:val="Header"/>
            <w:jc w:val="center"/>
            <w:rPr>
              <w:rFonts w:ascii="Times New Roman" w:hAnsi="Times New Roman" w:cs="Times New Roman"/>
              <w:sz w:val="28"/>
            </w:rPr>
          </w:pPr>
          <w:r w:rsidRPr="00EB6058">
            <w:rPr>
              <w:rFonts w:ascii="Times New Roman" w:hAnsi="Times New Roman"/>
              <w:noProof/>
            </w:rPr>
            <w:drawing>
              <wp:inline distT="0" distB="0" distL="0" distR="0" wp14:anchorId="2489754B" wp14:editId="48657F35">
                <wp:extent cx="1847850" cy="819150"/>
                <wp:effectExtent l="19050" t="0" r="0" b="0"/>
                <wp:docPr id="1" name="Picture 1" descr="DMC_2c_on 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MC_2c_on 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550DA" w:rsidRPr="004550DA" w:rsidRDefault="00490546" w:rsidP="00D461B7">
          <w:pPr>
            <w:pStyle w:val="Header"/>
            <w:jc w:val="center"/>
            <w:rPr>
              <w:rFonts w:ascii="Times New Roman" w:hAnsi="Times New Roman" w:cs="Times New Roman"/>
              <w:sz w:val="40"/>
              <w:szCs w:val="32"/>
            </w:rPr>
          </w:pPr>
          <w:r>
            <w:rPr>
              <w:rFonts w:ascii="Times New Roman" w:hAnsi="Times New Roman" w:cs="Times New Roman"/>
              <w:sz w:val="28"/>
            </w:rPr>
            <w:t xml:space="preserve">Laboratory </w:t>
          </w:r>
          <w:r w:rsidR="00F27B86">
            <w:rPr>
              <w:rFonts w:ascii="Times New Roman" w:hAnsi="Times New Roman" w:cs="Times New Roman"/>
              <w:sz w:val="28"/>
            </w:rPr>
            <w:t>Administrative</w:t>
          </w:r>
          <w:r w:rsidR="00DF255B">
            <w:rPr>
              <w:rFonts w:ascii="Times New Roman" w:hAnsi="Times New Roman" w:cs="Times New Roman"/>
              <w:sz w:val="28"/>
            </w:rPr>
            <w:t xml:space="preserve"> Manual</w:t>
          </w:r>
        </w:p>
        <w:p w:rsidR="004550DA" w:rsidRPr="00EB6058" w:rsidRDefault="00F27B86" w:rsidP="00704602">
          <w:pPr>
            <w:pStyle w:val="Header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32"/>
            </w:rPr>
            <w:t xml:space="preserve">Policy / </w:t>
          </w:r>
          <w:r w:rsidR="00926074">
            <w:rPr>
              <w:rFonts w:ascii="Times New Roman" w:hAnsi="Times New Roman"/>
              <w:sz w:val="28"/>
              <w:szCs w:val="32"/>
            </w:rPr>
            <w:t>Procedure</w:t>
          </w:r>
          <w:r w:rsidR="005675A5">
            <w:rPr>
              <w:rFonts w:ascii="Times New Roman" w:hAnsi="Times New Roman"/>
              <w:sz w:val="28"/>
              <w:szCs w:val="32"/>
            </w:rPr>
            <w:t xml:space="preserve"> </w:t>
          </w:r>
        </w:p>
      </w:tc>
      <w:tc>
        <w:tcPr>
          <w:tcW w:w="181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4550DA" w:rsidRPr="00EB6058" w:rsidRDefault="004550DA" w:rsidP="00D461B7">
          <w:pPr>
            <w:pStyle w:val="Head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1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0DA" w:rsidRPr="00EB6058" w:rsidRDefault="00DF7C93" w:rsidP="00D461B7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highlight w:val="yellow"/>
            </w:rPr>
            <w:t>No.</w:t>
          </w:r>
        </w:p>
      </w:tc>
    </w:tr>
    <w:tr w:rsidR="008770E6" w:rsidTr="00A47D17">
      <w:trPr>
        <w:cantSplit/>
        <w:trHeight w:val="103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70E6" w:rsidRPr="00EB6058" w:rsidRDefault="008770E6" w:rsidP="00D461B7">
          <w:pPr>
            <w:pStyle w:val="Header"/>
            <w:rPr>
              <w:rFonts w:ascii="Times New Roman" w:hAnsi="Times New Roman"/>
            </w:rPr>
          </w:pPr>
        </w:p>
      </w:tc>
      <w:tc>
        <w:tcPr>
          <w:tcW w:w="2437" w:type="pct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8770E6" w:rsidRDefault="008770E6" w:rsidP="002C0367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E66130">
            <w:rPr>
              <w:rFonts w:ascii="Times New Roman" w:hAnsi="Times New Roman"/>
              <w:sz w:val="24"/>
              <w:szCs w:val="24"/>
            </w:rPr>
            <w:t xml:space="preserve">Document Owner: </w:t>
          </w:r>
          <w:r w:rsidR="00704602" w:rsidRPr="00E66130">
            <w:rPr>
              <w:rFonts w:ascii="Times New Roman" w:hAnsi="Times New Roman"/>
              <w:sz w:val="24"/>
              <w:szCs w:val="24"/>
            </w:rPr>
            <w:t xml:space="preserve">Director of </w:t>
          </w:r>
          <w:r w:rsidR="00926074" w:rsidRPr="00E66130">
            <w:rPr>
              <w:rFonts w:ascii="Times New Roman" w:hAnsi="Times New Roman"/>
              <w:sz w:val="24"/>
              <w:szCs w:val="24"/>
            </w:rPr>
            <w:t>Laboratory Services</w:t>
          </w:r>
        </w:p>
        <w:p w:rsidR="00DF7C93" w:rsidRPr="00E66130" w:rsidRDefault="00302670" w:rsidP="00C870A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302670">
            <w:rPr>
              <w:rFonts w:ascii="Times New Roman" w:hAnsi="Times New Roman"/>
              <w:sz w:val="24"/>
              <w:szCs w:val="24"/>
            </w:rPr>
            <w:t xml:space="preserve">Policy and Procedure Prepared and Reviewed By: </w:t>
          </w:r>
          <w:r w:rsidR="00C870AA">
            <w:rPr>
              <w:rFonts w:ascii="Times New Roman" w:hAnsi="Times New Roman"/>
              <w:sz w:val="24"/>
              <w:szCs w:val="24"/>
            </w:rPr>
            <w:t>Your name here</w:t>
          </w:r>
        </w:p>
      </w:tc>
    </w:tr>
    <w:tr w:rsidR="004550DA" w:rsidTr="00234755">
      <w:trPr>
        <w:cantSplit/>
        <w:trHeight w:val="61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0DA" w:rsidRPr="00EB6058" w:rsidRDefault="004550DA" w:rsidP="00D461B7">
          <w:pPr>
            <w:pStyle w:val="Header"/>
            <w:rPr>
              <w:rFonts w:ascii="Times New Roman" w:hAnsi="Times New Roman"/>
            </w:rPr>
          </w:pPr>
        </w:p>
      </w:tc>
      <w:tc>
        <w:tcPr>
          <w:tcW w:w="18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4550DA" w:rsidRPr="00E66130" w:rsidRDefault="00234755" w:rsidP="00234755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E66130">
            <w:rPr>
              <w:rFonts w:ascii="Times New Roman" w:hAnsi="Times New Roman"/>
              <w:sz w:val="24"/>
              <w:szCs w:val="24"/>
            </w:rPr>
            <w:t>Approved:</w:t>
          </w:r>
          <w:r w:rsidR="00926074" w:rsidRPr="00E66130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234755" w:rsidRPr="00E66130" w:rsidRDefault="00234755" w:rsidP="00234755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E66130">
            <w:rPr>
              <w:rFonts w:ascii="Times New Roman" w:hAnsi="Times New Roman"/>
              <w:sz w:val="24"/>
              <w:szCs w:val="24"/>
            </w:rPr>
            <w:t xml:space="preserve">Next Review Date: </w:t>
          </w:r>
        </w:p>
      </w:tc>
      <w:tc>
        <w:tcPr>
          <w:tcW w:w="61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rFonts w:ascii="Times New Roman" w:hAnsi="Times New Roman"/>
              <w:sz w:val="24"/>
              <w:szCs w:val="24"/>
            </w:rPr>
            <w:id w:val="884603986"/>
            <w:docPartObj>
              <w:docPartGallery w:val="Page Numbers (Top of Page)"/>
              <w:docPartUnique/>
            </w:docPartObj>
          </w:sdtPr>
          <w:sdtEndPr/>
          <w:sdtContent>
            <w:p w:rsidR="004550DA" w:rsidRPr="00E66130" w:rsidRDefault="004550DA" w:rsidP="00D461B7">
              <w:pPr>
                <w:rPr>
                  <w:rFonts w:ascii="Times New Roman" w:hAnsi="Times New Roman"/>
                  <w:sz w:val="24"/>
                  <w:szCs w:val="24"/>
                </w:rPr>
              </w:pPr>
              <w:r w:rsidRPr="00E66130">
                <w:rPr>
                  <w:rFonts w:ascii="Times New Roman" w:hAnsi="Times New Roman"/>
                </w:rPr>
                <w:t xml:space="preserve">Page </w:t>
              </w:r>
              <w:r w:rsidRPr="00E66130">
                <w:rPr>
                  <w:rFonts w:ascii="Times New Roman" w:hAnsi="Times New Roman"/>
                </w:rPr>
                <w:fldChar w:fldCharType="begin"/>
              </w:r>
              <w:r w:rsidRPr="00E66130">
                <w:rPr>
                  <w:rFonts w:ascii="Times New Roman" w:hAnsi="Times New Roman"/>
                </w:rPr>
                <w:instrText xml:space="preserve"> PAGE </w:instrText>
              </w:r>
              <w:r w:rsidRPr="00E66130">
                <w:rPr>
                  <w:rFonts w:ascii="Times New Roman" w:hAnsi="Times New Roman"/>
                </w:rPr>
                <w:fldChar w:fldCharType="separate"/>
              </w:r>
              <w:r w:rsidR="00586282">
                <w:rPr>
                  <w:rFonts w:ascii="Times New Roman" w:hAnsi="Times New Roman"/>
                  <w:noProof/>
                </w:rPr>
                <w:t>1</w:t>
              </w:r>
              <w:r w:rsidRPr="00E66130">
                <w:rPr>
                  <w:rFonts w:ascii="Times New Roman" w:hAnsi="Times New Roman"/>
                </w:rPr>
                <w:fldChar w:fldCharType="end"/>
              </w:r>
              <w:r w:rsidRPr="00E66130">
                <w:rPr>
                  <w:rFonts w:ascii="Times New Roman" w:hAnsi="Times New Roman"/>
                </w:rPr>
                <w:t xml:space="preserve"> of </w:t>
              </w:r>
              <w:r w:rsidRPr="00E66130">
                <w:rPr>
                  <w:rFonts w:ascii="Times New Roman" w:hAnsi="Times New Roman"/>
                </w:rPr>
                <w:fldChar w:fldCharType="begin"/>
              </w:r>
              <w:r w:rsidRPr="00E66130">
                <w:rPr>
                  <w:rFonts w:ascii="Times New Roman" w:hAnsi="Times New Roman"/>
                </w:rPr>
                <w:instrText xml:space="preserve"> NUMPAGES  </w:instrText>
              </w:r>
              <w:r w:rsidRPr="00E66130">
                <w:rPr>
                  <w:rFonts w:ascii="Times New Roman" w:hAnsi="Times New Roman"/>
                </w:rPr>
                <w:fldChar w:fldCharType="separate"/>
              </w:r>
              <w:r w:rsidR="00586282">
                <w:rPr>
                  <w:rFonts w:ascii="Times New Roman" w:hAnsi="Times New Roman"/>
                  <w:noProof/>
                </w:rPr>
                <w:t>4</w:t>
              </w:r>
              <w:r w:rsidRPr="00E66130">
                <w:rPr>
                  <w:rFonts w:ascii="Times New Roman" w:hAnsi="Times New Roman"/>
                </w:rPr>
                <w:fldChar w:fldCharType="end"/>
              </w:r>
            </w:p>
          </w:sdtContent>
        </w:sdt>
      </w:tc>
    </w:tr>
    <w:tr w:rsidR="004550DA" w:rsidTr="00D461B7">
      <w:trPr>
        <w:cantSplit/>
        <w:trHeight w:val="305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675A5" w:rsidRPr="00170792" w:rsidRDefault="004550DA" w:rsidP="00F6454C">
          <w:pPr>
            <w:pStyle w:val="Header"/>
            <w:rPr>
              <w:rFonts w:ascii="Times New Roman" w:hAnsi="Times New Roman"/>
              <w:b/>
              <w:sz w:val="24"/>
              <w:szCs w:val="24"/>
            </w:rPr>
          </w:pPr>
          <w:r w:rsidRPr="00E66130">
            <w:rPr>
              <w:rFonts w:ascii="Times New Roman" w:hAnsi="Times New Roman"/>
              <w:b/>
              <w:sz w:val="24"/>
              <w:szCs w:val="24"/>
            </w:rPr>
            <w:t>TITLE:</w:t>
          </w:r>
          <w:r w:rsidR="00170792">
            <w:rPr>
              <w:rFonts w:ascii="Times New Roman" w:hAnsi="Times New Roman"/>
              <w:b/>
              <w:sz w:val="24"/>
              <w:szCs w:val="24"/>
            </w:rPr>
            <w:t xml:space="preserve">  </w:t>
          </w:r>
          <w:r w:rsidR="00F27B86">
            <w:rPr>
              <w:rFonts w:ascii="Times New Roman" w:hAnsi="Times New Roman"/>
              <w:b/>
            </w:rPr>
            <w:t>ADM 20.4 Procedure Manual</w:t>
          </w:r>
        </w:p>
      </w:tc>
    </w:tr>
  </w:tbl>
  <w:p w:rsidR="004550DA" w:rsidRDefault="004550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329"/>
    <w:multiLevelType w:val="hybridMultilevel"/>
    <w:tmpl w:val="72B06224"/>
    <w:lvl w:ilvl="0" w:tplc="CBE259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AEC"/>
    <w:multiLevelType w:val="hybridMultilevel"/>
    <w:tmpl w:val="58A4EEA4"/>
    <w:lvl w:ilvl="0" w:tplc="1A7A33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CE74C6"/>
    <w:multiLevelType w:val="hybridMultilevel"/>
    <w:tmpl w:val="6A76ABEC"/>
    <w:lvl w:ilvl="0" w:tplc="4A227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BCFE9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A60C2"/>
    <w:multiLevelType w:val="hybridMultilevel"/>
    <w:tmpl w:val="4726EB2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C39DC"/>
    <w:multiLevelType w:val="hybridMultilevel"/>
    <w:tmpl w:val="2EACF1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5E4D7C"/>
    <w:multiLevelType w:val="hybridMultilevel"/>
    <w:tmpl w:val="F134E468"/>
    <w:lvl w:ilvl="0" w:tplc="B644E1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714A520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1FEE7028">
      <w:start w:val="1"/>
      <w:numFmt w:val="lowerLetter"/>
      <w:lvlText w:val="%3."/>
      <w:lvlJc w:val="right"/>
      <w:pPr>
        <w:ind w:left="18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111579"/>
    <w:multiLevelType w:val="hybridMultilevel"/>
    <w:tmpl w:val="493C16F2"/>
    <w:lvl w:ilvl="0" w:tplc="9F5E8882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25076A"/>
    <w:multiLevelType w:val="hybridMultilevel"/>
    <w:tmpl w:val="4726EB2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A5034"/>
    <w:multiLevelType w:val="hybridMultilevel"/>
    <w:tmpl w:val="4D68DEF4"/>
    <w:lvl w:ilvl="0" w:tplc="9F5E8882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8476FA"/>
    <w:multiLevelType w:val="hybridMultilevel"/>
    <w:tmpl w:val="4726EB2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4166A"/>
    <w:multiLevelType w:val="hybridMultilevel"/>
    <w:tmpl w:val="BA8633BE"/>
    <w:lvl w:ilvl="0" w:tplc="08F29A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E4427A"/>
    <w:multiLevelType w:val="hybridMultilevel"/>
    <w:tmpl w:val="55224D40"/>
    <w:lvl w:ilvl="0" w:tplc="065A1F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724BD"/>
    <w:multiLevelType w:val="hybridMultilevel"/>
    <w:tmpl w:val="0D5023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5A475D2">
      <w:start w:val="1"/>
      <w:numFmt w:val="lowerLetter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152262"/>
    <w:multiLevelType w:val="hybridMultilevel"/>
    <w:tmpl w:val="01CA2574"/>
    <w:lvl w:ilvl="0" w:tplc="2506B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2C4FDC"/>
    <w:multiLevelType w:val="hybridMultilevel"/>
    <w:tmpl w:val="F99A5592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22FC5471"/>
    <w:multiLevelType w:val="hybridMultilevel"/>
    <w:tmpl w:val="733078FA"/>
    <w:lvl w:ilvl="0" w:tplc="F560FC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7C50F9"/>
    <w:multiLevelType w:val="hybridMultilevel"/>
    <w:tmpl w:val="66CC207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37AFB"/>
    <w:multiLevelType w:val="hybridMultilevel"/>
    <w:tmpl w:val="A6464436"/>
    <w:lvl w:ilvl="0" w:tplc="B644E1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46470"/>
    <w:multiLevelType w:val="hybridMultilevel"/>
    <w:tmpl w:val="4726EB2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12311"/>
    <w:multiLevelType w:val="hybridMultilevel"/>
    <w:tmpl w:val="4726EB2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F49D4"/>
    <w:multiLevelType w:val="hybridMultilevel"/>
    <w:tmpl w:val="6BE23CFE"/>
    <w:lvl w:ilvl="0" w:tplc="3D6247D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EA5137"/>
    <w:multiLevelType w:val="hybridMultilevel"/>
    <w:tmpl w:val="4726EB2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B042C"/>
    <w:multiLevelType w:val="hybridMultilevel"/>
    <w:tmpl w:val="66CC207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514C"/>
    <w:multiLevelType w:val="hybridMultilevel"/>
    <w:tmpl w:val="4726EB2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17C54"/>
    <w:multiLevelType w:val="hybridMultilevel"/>
    <w:tmpl w:val="4726EB2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634D"/>
    <w:multiLevelType w:val="hybridMultilevel"/>
    <w:tmpl w:val="4726EB2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A7485"/>
    <w:multiLevelType w:val="hybridMultilevel"/>
    <w:tmpl w:val="4726EB22"/>
    <w:lvl w:ilvl="0" w:tplc="D714A5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072C9"/>
    <w:multiLevelType w:val="hybridMultilevel"/>
    <w:tmpl w:val="CBB8C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E3792E"/>
    <w:multiLevelType w:val="hybridMultilevel"/>
    <w:tmpl w:val="8D463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C42EB"/>
    <w:multiLevelType w:val="hybridMultilevel"/>
    <w:tmpl w:val="E9CE2F90"/>
    <w:lvl w:ilvl="0" w:tplc="9FD89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12E6D"/>
    <w:multiLevelType w:val="hybridMultilevel"/>
    <w:tmpl w:val="33046BBC"/>
    <w:lvl w:ilvl="0" w:tplc="80907A3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2716FF"/>
    <w:multiLevelType w:val="hybridMultilevel"/>
    <w:tmpl w:val="AE9AE7B6"/>
    <w:lvl w:ilvl="0" w:tplc="9F5E8882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AF7FF0"/>
    <w:multiLevelType w:val="hybridMultilevel"/>
    <w:tmpl w:val="79F670F6"/>
    <w:lvl w:ilvl="0" w:tplc="60564E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C16EFD"/>
    <w:multiLevelType w:val="hybridMultilevel"/>
    <w:tmpl w:val="6418585E"/>
    <w:lvl w:ilvl="0" w:tplc="9F5E8882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1"/>
  </w:num>
  <w:num w:numId="4">
    <w:abstractNumId w:val="33"/>
  </w:num>
  <w:num w:numId="5">
    <w:abstractNumId w:val="20"/>
  </w:num>
  <w:num w:numId="6">
    <w:abstractNumId w:val="8"/>
  </w:num>
  <w:num w:numId="7">
    <w:abstractNumId w:val="29"/>
  </w:num>
  <w:num w:numId="8">
    <w:abstractNumId w:val="10"/>
  </w:num>
  <w:num w:numId="9">
    <w:abstractNumId w:val="5"/>
  </w:num>
  <w:num w:numId="10">
    <w:abstractNumId w:val="4"/>
  </w:num>
  <w:num w:numId="11">
    <w:abstractNumId w:val="28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  <w:num w:numId="17">
    <w:abstractNumId w:val="12"/>
  </w:num>
  <w:num w:numId="18">
    <w:abstractNumId w:val="32"/>
  </w:num>
  <w:num w:numId="19">
    <w:abstractNumId w:val="30"/>
  </w:num>
  <w:num w:numId="20">
    <w:abstractNumId w:val="13"/>
  </w:num>
  <w:num w:numId="21">
    <w:abstractNumId w:val="17"/>
  </w:num>
  <w:num w:numId="22">
    <w:abstractNumId w:val="23"/>
  </w:num>
  <w:num w:numId="23">
    <w:abstractNumId w:val="21"/>
  </w:num>
  <w:num w:numId="24">
    <w:abstractNumId w:val="27"/>
  </w:num>
  <w:num w:numId="25">
    <w:abstractNumId w:val="9"/>
  </w:num>
  <w:num w:numId="26">
    <w:abstractNumId w:val="7"/>
  </w:num>
  <w:num w:numId="27">
    <w:abstractNumId w:val="3"/>
  </w:num>
  <w:num w:numId="28">
    <w:abstractNumId w:val="19"/>
  </w:num>
  <w:num w:numId="29">
    <w:abstractNumId w:val="16"/>
  </w:num>
  <w:num w:numId="30">
    <w:abstractNumId w:val="22"/>
  </w:num>
  <w:num w:numId="31">
    <w:abstractNumId w:val="18"/>
  </w:num>
  <w:num w:numId="32">
    <w:abstractNumId w:val="26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A"/>
    <w:rsid w:val="00003BD1"/>
    <w:rsid w:val="00026B73"/>
    <w:rsid w:val="000318FE"/>
    <w:rsid w:val="00037775"/>
    <w:rsid w:val="00046604"/>
    <w:rsid w:val="000574F2"/>
    <w:rsid w:val="000A762E"/>
    <w:rsid w:val="000B66DD"/>
    <w:rsid w:val="000C0AD8"/>
    <w:rsid w:val="000D5D0E"/>
    <w:rsid w:val="00115128"/>
    <w:rsid w:val="001610DD"/>
    <w:rsid w:val="00170792"/>
    <w:rsid w:val="001E5C2C"/>
    <w:rsid w:val="001E69DC"/>
    <w:rsid w:val="00200552"/>
    <w:rsid w:val="00234755"/>
    <w:rsid w:val="00273C04"/>
    <w:rsid w:val="002A3BB7"/>
    <w:rsid w:val="002C0367"/>
    <w:rsid w:val="002D1145"/>
    <w:rsid w:val="00302670"/>
    <w:rsid w:val="00307AD1"/>
    <w:rsid w:val="00313F48"/>
    <w:rsid w:val="003230A8"/>
    <w:rsid w:val="00325682"/>
    <w:rsid w:val="00346B3A"/>
    <w:rsid w:val="003630B4"/>
    <w:rsid w:val="00393B39"/>
    <w:rsid w:val="003E24F7"/>
    <w:rsid w:val="0040786F"/>
    <w:rsid w:val="00451ECB"/>
    <w:rsid w:val="004550DA"/>
    <w:rsid w:val="00456DC2"/>
    <w:rsid w:val="00461207"/>
    <w:rsid w:val="00490546"/>
    <w:rsid w:val="004D3E6D"/>
    <w:rsid w:val="004E333E"/>
    <w:rsid w:val="004F1E33"/>
    <w:rsid w:val="0053127E"/>
    <w:rsid w:val="00536FE6"/>
    <w:rsid w:val="005675A5"/>
    <w:rsid w:val="00586282"/>
    <w:rsid w:val="005970CC"/>
    <w:rsid w:val="005A10E4"/>
    <w:rsid w:val="005B6FB8"/>
    <w:rsid w:val="0062099F"/>
    <w:rsid w:val="00624FA1"/>
    <w:rsid w:val="00651565"/>
    <w:rsid w:val="00660685"/>
    <w:rsid w:val="00666996"/>
    <w:rsid w:val="00704602"/>
    <w:rsid w:val="00730136"/>
    <w:rsid w:val="00755245"/>
    <w:rsid w:val="00792459"/>
    <w:rsid w:val="007C2DE0"/>
    <w:rsid w:val="008507E7"/>
    <w:rsid w:val="00852CF1"/>
    <w:rsid w:val="008644DD"/>
    <w:rsid w:val="00867440"/>
    <w:rsid w:val="008770E6"/>
    <w:rsid w:val="00895F8D"/>
    <w:rsid w:val="008B0733"/>
    <w:rsid w:val="008E1A16"/>
    <w:rsid w:val="009201B6"/>
    <w:rsid w:val="00926074"/>
    <w:rsid w:val="0093726A"/>
    <w:rsid w:val="00943267"/>
    <w:rsid w:val="009A4188"/>
    <w:rsid w:val="009A6AA6"/>
    <w:rsid w:val="009F618C"/>
    <w:rsid w:val="00A10ACB"/>
    <w:rsid w:val="00A1626E"/>
    <w:rsid w:val="00A448DA"/>
    <w:rsid w:val="00A53754"/>
    <w:rsid w:val="00A632AB"/>
    <w:rsid w:val="00A834A4"/>
    <w:rsid w:val="00A9588F"/>
    <w:rsid w:val="00AA7000"/>
    <w:rsid w:val="00AB4B90"/>
    <w:rsid w:val="00AB4E15"/>
    <w:rsid w:val="00AE291A"/>
    <w:rsid w:val="00B42D86"/>
    <w:rsid w:val="00B4567E"/>
    <w:rsid w:val="00B874DC"/>
    <w:rsid w:val="00B952EC"/>
    <w:rsid w:val="00BD4B2C"/>
    <w:rsid w:val="00C346B4"/>
    <w:rsid w:val="00C43B15"/>
    <w:rsid w:val="00C45848"/>
    <w:rsid w:val="00C870AA"/>
    <w:rsid w:val="00CB41F9"/>
    <w:rsid w:val="00CB4E62"/>
    <w:rsid w:val="00CF48E2"/>
    <w:rsid w:val="00D8290E"/>
    <w:rsid w:val="00DB0959"/>
    <w:rsid w:val="00DC534E"/>
    <w:rsid w:val="00DD7166"/>
    <w:rsid w:val="00DE384B"/>
    <w:rsid w:val="00DF255B"/>
    <w:rsid w:val="00DF7C93"/>
    <w:rsid w:val="00E13642"/>
    <w:rsid w:val="00E27E33"/>
    <w:rsid w:val="00E5287D"/>
    <w:rsid w:val="00E66130"/>
    <w:rsid w:val="00E714C2"/>
    <w:rsid w:val="00EB60F1"/>
    <w:rsid w:val="00EF422A"/>
    <w:rsid w:val="00F27B86"/>
    <w:rsid w:val="00F44CAF"/>
    <w:rsid w:val="00F6454C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DA"/>
  </w:style>
  <w:style w:type="paragraph" w:styleId="Footer">
    <w:name w:val="footer"/>
    <w:basedOn w:val="Normal"/>
    <w:link w:val="FooterChar"/>
    <w:uiPriority w:val="99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DA"/>
  </w:style>
  <w:style w:type="paragraph" w:styleId="ListParagraph">
    <w:name w:val="List Paragraph"/>
    <w:basedOn w:val="Normal"/>
    <w:uiPriority w:val="34"/>
    <w:qFormat/>
    <w:rsid w:val="00057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5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DA"/>
  </w:style>
  <w:style w:type="paragraph" w:styleId="Footer">
    <w:name w:val="footer"/>
    <w:basedOn w:val="Normal"/>
    <w:link w:val="FooterChar"/>
    <w:uiPriority w:val="99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DA"/>
  </w:style>
  <w:style w:type="paragraph" w:styleId="ListParagraph">
    <w:name w:val="List Paragraph"/>
    <w:basedOn w:val="Normal"/>
    <w:uiPriority w:val="34"/>
    <w:qFormat/>
    <w:rsid w:val="00057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5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ss.cap.org/elss/faces/org/cap/elss/ui/pag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5817-35BB-4F26-B527-AB7D429F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Medical Center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Rexon Suico</dc:creator>
  <cp:lastModifiedBy>Del Rosario, Ruel</cp:lastModifiedBy>
  <cp:revision>10</cp:revision>
  <cp:lastPrinted>2020-05-21T18:19:00Z</cp:lastPrinted>
  <dcterms:created xsi:type="dcterms:W3CDTF">2020-05-21T18:08:00Z</dcterms:created>
  <dcterms:modified xsi:type="dcterms:W3CDTF">2020-06-04T23:00:00Z</dcterms:modified>
</cp:coreProperties>
</file>