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4F4" w:rsidRDefault="007534F4">
      <w:r>
        <w:rPr>
          <w:rFonts w:ascii="Arial" w:hAnsi="Arial" w:cs="Arial"/>
          <w:sz w:val="46"/>
          <w:szCs w:val="46"/>
        </w:rPr>
        <w:t>Malarial Parasite Program</w:t>
      </w:r>
    </w:p>
    <w:p w:rsidR="007534F4" w:rsidRPr="00903EB3" w:rsidRDefault="007534F4">
      <w:pPr>
        <w:rPr>
          <w:rFonts w:ascii="Arial" w:hAnsi="Arial" w:cs="Arial"/>
          <w:b/>
          <w:sz w:val="29"/>
          <w:szCs w:val="29"/>
        </w:rPr>
      </w:pPr>
      <w:r w:rsidRPr="00903EB3">
        <w:rPr>
          <w:rFonts w:ascii="Arial" w:hAnsi="Arial" w:cs="Arial"/>
          <w:b/>
          <w:sz w:val="29"/>
          <w:szCs w:val="29"/>
        </w:rPr>
        <w:t>Malarial Parasite</w:t>
      </w:r>
      <w:r w:rsidRPr="00903EB3">
        <w:rPr>
          <w:rFonts w:ascii="Arial" w:hAnsi="Arial" w:cs="Arial"/>
          <w:b/>
          <w:sz w:val="29"/>
          <w:szCs w:val="29"/>
        </w:rPr>
        <w:t xml:space="preserve"> </w:t>
      </w:r>
      <w:r w:rsidRPr="00903EB3">
        <w:rPr>
          <w:rFonts w:ascii="Arial" w:hAnsi="Arial" w:cs="Arial"/>
          <w:b/>
          <w:sz w:val="29"/>
          <w:szCs w:val="29"/>
        </w:rPr>
        <w:t>Case: HA-MA-20-04</w:t>
      </w:r>
    </w:p>
    <w:tbl>
      <w:tblPr>
        <w:tblW w:w="15957" w:type="dxa"/>
        <w:tblInd w:w="-1003" w:type="dxa"/>
        <w:tblLook w:val="04A0" w:firstRow="1" w:lastRow="0" w:firstColumn="1" w:lastColumn="0" w:noHBand="0" w:noVBand="1"/>
      </w:tblPr>
      <w:tblGrid>
        <w:gridCol w:w="485"/>
        <w:gridCol w:w="1229"/>
        <w:gridCol w:w="1229"/>
        <w:gridCol w:w="1240"/>
        <w:gridCol w:w="1177"/>
        <w:gridCol w:w="1240"/>
        <w:gridCol w:w="1240"/>
        <w:gridCol w:w="1240"/>
        <w:gridCol w:w="1240"/>
        <w:gridCol w:w="1180"/>
        <w:gridCol w:w="1326"/>
        <w:gridCol w:w="1320"/>
        <w:gridCol w:w="35"/>
        <w:gridCol w:w="1762"/>
        <w:gridCol w:w="14"/>
      </w:tblGrid>
      <w:tr w:rsidR="00DD0842" w:rsidRPr="00903EB3" w:rsidTr="00DD0842">
        <w:trPr>
          <w:trHeight w:val="545"/>
        </w:trPr>
        <w:tc>
          <w:tcPr>
            <w:tcW w:w="486" w:type="dxa"/>
            <w:tcBorders>
              <w:top w:val="single" w:sz="18" w:space="0" w:color="auto"/>
              <w:left w:val="single" w:sz="18" w:space="0" w:color="auto"/>
              <w:bottom w:val="single" w:sz="18" w:space="0" w:color="auto"/>
              <w:right w:val="single" w:sz="8" w:space="0" w:color="auto"/>
            </w:tcBorders>
            <w:shd w:val="clear" w:color="000000" w:fill="A6A6A6"/>
            <w:textDirection w:val="tbRl"/>
            <w:vAlign w:val="center"/>
            <w:hideMark/>
          </w:tcPr>
          <w:p w:rsidR="00903EB3" w:rsidRPr="00903EB3" w:rsidRDefault="00903EB3" w:rsidP="00903EB3">
            <w:pPr>
              <w:spacing w:after="0" w:line="240" w:lineRule="auto"/>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 </w:t>
            </w:r>
          </w:p>
        </w:tc>
        <w:tc>
          <w:tcPr>
            <w:tcW w:w="11017" w:type="dxa"/>
            <w:gridSpan w:val="9"/>
            <w:tcBorders>
              <w:top w:val="single" w:sz="18" w:space="0" w:color="auto"/>
              <w:left w:val="nil"/>
              <w:bottom w:val="single" w:sz="18" w:space="0" w:color="auto"/>
              <w:right w:val="single" w:sz="18" w:space="0" w:color="auto"/>
            </w:tcBorders>
            <w:shd w:val="clear" w:color="000000" w:fill="AEAAAA"/>
            <w:vAlign w:val="center"/>
            <w:hideMark/>
          </w:tcPr>
          <w:p w:rsidR="00903EB3" w:rsidRPr="00903EB3" w:rsidRDefault="00903EB3" w:rsidP="00903EB3">
            <w:pPr>
              <w:spacing w:after="0" w:line="240" w:lineRule="auto"/>
              <w:jc w:val="center"/>
              <w:rPr>
                <w:rFonts w:ascii="Calibri" w:eastAsia="Times New Roman" w:hAnsi="Calibri" w:cs="Calibri"/>
                <w:b/>
                <w:bCs/>
                <w:color w:val="000000"/>
                <w:sz w:val="20"/>
                <w:lang w:eastAsia="en-AU"/>
              </w:rPr>
            </w:pPr>
            <w:r w:rsidRPr="00903EB3">
              <w:rPr>
                <w:rFonts w:ascii="Calibri" w:eastAsia="Times New Roman" w:hAnsi="Calibri" w:cs="Calibri"/>
                <w:b/>
                <w:bCs/>
                <w:color w:val="000000"/>
                <w:lang w:eastAsia="en-AU"/>
              </w:rPr>
              <w:t>HA-MA-20-04</w:t>
            </w:r>
          </w:p>
        </w:tc>
        <w:tc>
          <w:tcPr>
            <w:tcW w:w="2681" w:type="dxa"/>
            <w:gridSpan w:val="3"/>
            <w:tcBorders>
              <w:top w:val="single" w:sz="18" w:space="0" w:color="auto"/>
              <w:left w:val="single" w:sz="18" w:space="0" w:color="auto"/>
              <w:bottom w:val="single" w:sz="18" w:space="0" w:color="auto"/>
              <w:right w:val="nil"/>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b/>
                <w:bCs/>
                <w:color w:val="000000"/>
                <w:lang w:eastAsia="en-AU"/>
              </w:rPr>
            </w:pPr>
            <w:r w:rsidRPr="00903EB3">
              <w:rPr>
                <w:rFonts w:ascii="Calibri" w:eastAsia="Times New Roman" w:hAnsi="Calibri" w:cs="Calibri"/>
                <w:b/>
                <w:bCs/>
                <w:color w:val="000000"/>
                <w:lang w:eastAsia="en-AU"/>
              </w:rPr>
              <w:t>RCPA Scoring</w:t>
            </w:r>
          </w:p>
        </w:tc>
        <w:tc>
          <w:tcPr>
            <w:tcW w:w="1773" w:type="dxa"/>
            <w:gridSpan w:val="2"/>
            <w:tcBorders>
              <w:top w:val="single" w:sz="18" w:space="0" w:color="auto"/>
              <w:left w:val="nil"/>
              <w:bottom w:val="single" w:sz="18" w:space="0" w:color="auto"/>
              <w:right w:val="single" w:sz="18" w:space="0" w:color="auto"/>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b/>
                <w:bCs/>
                <w:color w:val="000000"/>
                <w:lang w:eastAsia="en-AU"/>
              </w:rPr>
            </w:pPr>
          </w:p>
        </w:tc>
      </w:tr>
      <w:tr w:rsidR="0037166E" w:rsidRPr="00903EB3" w:rsidTr="00DD0842">
        <w:trPr>
          <w:gridAfter w:val="1"/>
          <w:wAfter w:w="14" w:type="dxa"/>
          <w:trHeight w:val="832"/>
        </w:trPr>
        <w:tc>
          <w:tcPr>
            <w:tcW w:w="486" w:type="dxa"/>
            <w:vMerge w:val="restart"/>
            <w:tcBorders>
              <w:top w:val="single" w:sz="8" w:space="0" w:color="auto"/>
              <w:left w:val="single" w:sz="18" w:space="0" w:color="auto"/>
              <w:bottom w:val="single" w:sz="8" w:space="0" w:color="000000"/>
              <w:right w:val="single" w:sz="8" w:space="0" w:color="auto"/>
            </w:tcBorders>
            <w:shd w:val="clear" w:color="000000" w:fill="FFCCFF"/>
            <w:textDirection w:val="tbRl"/>
            <w:vAlign w:val="center"/>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RBC Features</w:t>
            </w:r>
          </w:p>
        </w:tc>
        <w:tc>
          <w:tcPr>
            <w:tcW w:w="123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Parasitised </w:t>
            </w:r>
            <w:proofErr w:type="spellStart"/>
            <w:r w:rsidRPr="00903EB3">
              <w:rPr>
                <w:rFonts w:ascii="Calibri" w:eastAsia="Times New Roman" w:hAnsi="Calibri" w:cs="Calibri"/>
                <w:color w:val="006100"/>
                <w:sz w:val="16"/>
                <w:lang w:eastAsia="en-AU"/>
              </w:rPr>
              <w:t>rbc</w:t>
            </w:r>
            <w:proofErr w:type="spellEnd"/>
            <w:r w:rsidRPr="00903EB3">
              <w:rPr>
                <w:rFonts w:ascii="Calibri" w:eastAsia="Times New Roman" w:hAnsi="Calibri" w:cs="Calibri"/>
                <w:color w:val="006100"/>
                <w:sz w:val="16"/>
                <w:lang w:eastAsia="en-AU"/>
              </w:rPr>
              <w:t xml:space="preserve"> largen than uninfected cells</w:t>
            </w:r>
          </w:p>
        </w:tc>
        <w:tc>
          <w:tcPr>
            <w:tcW w:w="1230" w:type="dxa"/>
            <w:tcBorders>
              <w:top w:val="nil"/>
              <w:left w:val="nil"/>
              <w:bottom w:val="single" w:sz="4"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Parasites - malaria</w:t>
            </w:r>
          </w:p>
        </w:tc>
        <w:tc>
          <w:tcPr>
            <w:tcW w:w="1240" w:type="dxa"/>
            <w:tcBorders>
              <w:top w:val="nil"/>
              <w:left w:val="nil"/>
              <w:bottom w:val="single" w:sz="4"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Parasites - malaria</w:t>
            </w:r>
          </w:p>
        </w:tc>
        <w:tc>
          <w:tcPr>
            <w:tcW w:w="1177"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Parasitised </w:t>
            </w:r>
            <w:proofErr w:type="spellStart"/>
            <w:r w:rsidRPr="00903EB3">
              <w:rPr>
                <w:rFonts w:ascii="Calibri" w:eastAsia="Times New Roman" w:hAnsi="Calibri" w:cs="Calibri"/>
                <w:color w:val="006100"/>
                <w:sz w:val="16"/>
                <w:lang w:eastAsia="en-AU"/>
              </w:rPr>
              <w:t>rbc</w:t>
            </w:r>
            <w:proofErr w:type="spellEnd"/>
            <w:r w:rsidRPr="00903EB3">
              <w:rPr>
                <w:rFonts w:ascii="Calibri" w:eastAsia="Times New Roman" w:hAnsi="Calibri" w:cs="Calibri"/>
                <w:color w:val="006100"/>
                <w:sz w:val="16"/>
                <w:lang w:eastAsia="en-AU"/>
              </w:rPr>
              <w:t xml:space="preserve"> largen than uninfected cells</w:t>
            </w:r>
          </w:p>
        </w:tc>
        <w:tc>
          <w:tcPr>
            <w:tcW w:w="1240" w:type="dxa"/>
            <w:tcBorders>
              <w:top w:val="nil"/>
              <w:left w:val="nil"/>
              <w:bottom w:val="single" w:sz="4"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Parasites - malaria</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Parasitised </w:t>
            </w:r>
            <w:proofErr w:type="spellStart"/>
            <w:r w:rsidRPr="00903EB3">
              <w:rPr>
                <w:rFonts w:ascii="Calibri" w:eastAsia="Times New Roman" w:hAnsi="Calibri" w:cs="Calibri"/>
                <w:color w:val="006100"/>
                <w:sz w:val="16"/>
                <w:lang w:eastAsia="en-AU"/>
              </w:rPr>
              <w:t>rbc</w:t>
            </w:r>
            <w:proofErr w:type="spellEnd"/>
            <w:r w:rsidRPr="00903EB3">
              <w:rPr>
                <w:rFonts w:ascii="Calibri" w:eastAsia="Times New Roman" w:hAnsi="Calibri" w:cs="Calibri"/>
                <w:color w:val="006100"/>
                <w:sz w:val="16"/>
                <w:lang w:eastAsia="en-AU"/>
              </w:rPr>
              <w:t xml:space="preserve"> largen than uninfected cells</w:t>
            </w:r>
          </w:p>
        </w:tc>
        <w:tc>
          <w:tcPr>
            <w:tcW w:w="1240" w:type="dxa"/>
            <w:tcBorders>
              <w:top w:val="nil"/>
              <w:left w:val="nil"/>
              <w:bottom w:val="single" w:sz="4"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Parasites - malaria</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Parasitised </w:t>
            </w:r>
            <w:proofErr w:type="spellStart"/>
            <w:r w:rsidRPr="00903EB3">
              <w:rPr>
                <w:rFonts w:ascii="Calibri" w:eastAsia="Times New Roman" w:hAnsi="Calibri" w:cs="Calibri"/>
                <w:color w:val="006100"/>
                <w:sz w:val="16"/>
                <w:lang w:eastAsia="en-AU"/>
              </w:rPr>
              <w:t>rbc</w:t>
            </w:r>
            <w:proofErr w:type="spellEnd"/>
            <w:r w:rsidRPr="00903EB3">
              <w:rPr>
                <w:rFonts w:ascii="Calibri" w:eastAsia="Times New Roman" w:hAnsi="Calibri" w:cs="Calibri"/>
                <w:color w:val="006100"/>
                <w:sz w:val="16"/>
                <w:lang w:eastAsia="en-AU"/>
              </w:rPr>
              <w:t xml:space="preserve"> largen than uninfected cells</w:t>
            </w:r>
          </w:p>
        </w:tc>
        <w:tc>
          <w:tcPr>
            <w:tcW w:w="1177" w:type="dxa"/>
            <w:tcBorders>
              <w:top w:val="nil"/>
              <w:left w:val="nil"/>
              <w:bottom w:val="single" w:sz="4" w:space="0" w:color="auto"/>
              <w:right w:val="single" w:sz="1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Parasites - malaria</w:t>
            </w:r>
          </w:p>
        </w:tc>
        <w:tc>
          <w:tcPr>
            <w:tcW w:w="1326" w:type="dxa"/>
            <w:tcBorders>
              <w:left w:val="single" w:sz="1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Parasitised red cells larger than un-infected cells</w:t>
            </w:r>
          </w:p>
        </w:tc>
        <w:tc>
          <w:tcPr>
            <w:tcW w:w="1320" w:type="dxa"/>
            <w:shd w:val="clear" w:color="000000" w:fill="FFEB9C"/>
            <w:vAlign w:val="center"/>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Schizont</w:t>
            </w:r>
          </w:p>
        </w:tc>
        <w:tc>
          <w:tcPr>
            <w:tcW w:w="1797" w:type="dxa"/>
            <w:gridSpan w:val="2"/>
            <w:tcBorders>
              <w:right w:val="single" w:sz="18" w:space="0" w:color="auto"/>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p>
        </w:tc>
      </w:tr>
      <w:tr w:rsidR="0037166E" w:rsidRPr="00903EB3" w:rsidTr="00DD0842">
        <w:trPr>
          <w:gridAfter w:val="1"/>
          <w:wAfter w:w="14" w:type="dxa"/>
          <w:trHeight w:val="818"/>
        </w:trPr>
        <w:tc>
          <w:tcPr>
            <w:tcW w:w="486" w:type="dxa"/>
            <w:vMerge/>
            <w:tcBorders>
              <w:top w:val="single" w:sz="8" w:space="0" w:color="auto"/>
              <w:left w:val="single" w:sz="18" w:space="0" w:color="auto"/>
              <w:bottom w:val="single" w:sz="8" w:space="0" w:color="000000"/>
              <w:right w:val="single" w:sz="8" w:space="0" w:color="auto"/>
            </w:tcBorders>
            <w:vAlign w:val="center"/>
            <w:hideMark/>
          </w:tcPr>
          <w:p w:rsidR="00903EB3" w:rsidRPr="00903EB3" w:rsidRDefault="00903EB3" w:rsidP="00903EB3">
            <w:pPr>
              <w:spacing w:after="0" w:line="240" w:lineRule="auto"/>
              <w:rPr>
                <w:rFonts w:ascii="Calibri" w:eastAsia="Times New Roman" w:hAnsi="Calibri" w:cs="Calibri"/>
                <w:color w:val="000000"/>
                <w:sz w:val="16"/>
                <w:lang w:eastAsia="en-AU"/>
              </w:rPr>
            </w:pPr>
          </w:p>
        </w:tc>
        <w:tc>
          <w:tcPr>
            <w:tcW w:w="123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amoeboid-like morphology</w:t>
            </w:r>
          </w:p>
        </w:tc>
        <w:tc>
          <w:tcPr>
            <w:tcW w:w="123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amoeboid-like morphology</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amoeboid-like morphology</w:t>
            </w:r>
          </w:p>
        </w:tc>
        <w:tc>
          <w:tcPr>
            <w:tcW w:w="1177"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Parasitised </w:t>
            </w:r>
            <w:proofErr w:type="spellStart"/>
            <w:r w:rsidRPr="00903EB3">
              <w:rPr>
                <w:rFonts w:ascii="Calibri" w:eastAsia="Times New Roman" w:hAnsi="Calibri" w:cs="Calibri"/>
                <w:color w:val="006100"/>
                <w:sz w:val="16"/>
                <w:lang w:eastAsia="en-AU"/>
              </w:rPr>
              <w:t>rbc</w:t>
            </w:r>
            <w:proofErr w:type="spellEnd"/>
            <w:r w:rsidRPr="00903EB3">
              <w:rPr>
                <w:rFonts w:ascii="Calibri" w:eastAsia="Times New Roman" w:hAnsi="Calibri" w:cs="Calibri"/>
                <w:color w:val="006100"/>
                <w:sz w:val="16"/>
                <w:lang w:eastAsia="en-AU"/>
              </w:rPr>
              <w:t xml:space="preserve"> largen than uninfected cells</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amoeboid-like morphology</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177" w:type="dxa"/>
            <w:tcBorders>
              <w:top w:val="single" w:sz="4" w:space="0" w:color="auto"/>
              <w:left w:val="single" w:sz="8" w:space="0" w:color="auto"/>
              <w:bottom w:val="single" w:sz="4" w:space="0" w:color="auto"/>
              <w:right w:val="single" w:sz="1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Parasitised </w:t>
            </w:r>
            <w:proofErr w:type="spellStart"/>
            <w:r w:rsidRPr="00903EB3">
              <w:rPr>
                <w:rFonts w:ascii="Calibri" w:eastAsia="Times New Roman" w:hAnsi="Calibri" w:cs="Calibri"/>
                <w:color w:val="006100"/>
                <w:sz w:val="16"/>
                <w:lang w:eastAsia="en-AU"/>
              </w:rPr>
              <w:t>rbc</w:t>
            </w:r>
            <w:proofErr w:type="spellEnd"/>
            <w:r w:rsidRPr="00903EB3">
              <w:rPr>
                <w:rFonts w:ascii="Calibri" w:eastAsia="Times New Roman" w:hAnsi="Calibri" w:cs="Calibri"/>
                <w:color w:val="006100"/>
                <w:sz w:val="16"/>
                <w:lang w:eastAsia="en-AU"/>
              </w:rPr>
              <w:t xml:space="preserve"> largen than uninfected cells</w:t>
            </w:r>
          </w:p>
        </w:tc>
        <w:tc>
          <w:tcPr>
            <w:tcW w:w="1326" w:type="dxa"/>
            <w:tcBorders>
              <w:left w:val="single" w:sz="1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320" w:type="dxa"/>
            <w:shd w:val="clear" w:color="000000" w:fill="FFEB9C"/>
            <w:vAlign w:val="center"/>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Gametocytes</w:t>
            </w:r>
          </w:p>
        </w:tc>
        <w:tc>
          <w:tcPr>
            <w:tcW w:w="1797" w:type="dxa"/>
            <w:gridSpan w:val="2"/>
            <w:tcBorders>
              <w:right w:val="single" w:sz="18" w:space="0" w:color="auto"/>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p>
        </w:tc>
      </w:tr>
      <w:tr w:rsidR="0037166E" w:rsidRPr="00903EB3" w:rsidTr="00DD0842">
        <w:trPr>
          <w:gridAfter w:val="1"/>
          <w:wAfter w:w="14" w:type="dxa"/>
          <w:trHeight w:val="832"/>
        </w:trPr>
        <w:tc>
          <w:tcPr>
            <w:tcW w:w="486" w:type="dxa"/>
            <w:vMerge/>
            <w:tcBorders>
              <w:top w:val="single" w:sz="8" w:space="0" w:color="auto"/>
              <w:left w:val="single" w:sz="18" w:space="0" w:color="auto"/>
              <w:bottom w:val="single" w:sz="8" w:space="0" w:color="000000"/>
              <w:right w:val="single" w:sz="8" w:space="0" w:color="auto"/>
            </w:tcBorders>
            <w:vAlign w:val="center"/>
            <w:hideMark/>
          </w:tcPr>
          <w:p w:rsidR="00903EB3" w:rsidRPr="00903EB3" w:rsidRDefault="00903EB3" w:rsidP="00903EB3">
            <w:pPr>
              <w:spacing w:after="0" w:line="240" w:lineRule="auto"/>
              <w:rPr>
                <w:rFonts w:ascii="Calibri" w:eastAsia="Times New Roman" w:hAnsi="Calibri" w:cs="Calibri"/>
                <w:color w:val="000000"/>
                <w:sz w:val="16"/>
                <w:lang w:eastAsia="en-AU"/>
              </w:rPr>
            </w:pPr>
          </w:p>
        </w:tc>
        <w:tc>
          <w:tcPr>
            <w:tcW w:w="123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Schizonts</w:t>
            </w:r>
          </w:p>
        </w:tc>
        <w:tc>
          <w:tcPr>
            <w:tcW w:w="123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Parasitised </w:t>
            </w:r>
            <w:proofErr w:type="spellStart"/>
            <w:r w:rsidRPr="00903EB3">
              <w:rPr>
                <w:rFonts w:ascii="Calibri" w:eastAsia="Times New Roman" w:hAnsi="Calibri" w:cs="Calibri"/>
                <w:color w:val="006100"/>
                <w:sz w:val="16"/>
                <w:lang w:eastAsia="en-AU"/>
              </w:rPr>
              <w:t>rbc</w:t>
            </w:r>
            <w:proofErr w:type="spellEnd"/>
            <w:r w:rsidRPr="00903EB3">
              <w:rPr>
                <w:rFonts w:ascii="Calibri" w:eastAsia="Times New Roman" w:hAnsi="Calibri" w:cs="Calibri"/>
                <w:color w:val="006100"/>
                <w:sz w:val="16"/>
                <w:lang w:eastAsia="en-AU"/>
              </w:rPr>
              <w:t xml:space="preserve"> largen than uninfected cells</w:t>
            </w:r>
          </w:p>
        </w:tc>
        <w:tc>
          <w:tcPr>
            <w:tcW w:w="1177"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Schizonts</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Gametocytes</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Mature trophozoites</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amoeboid-like morphology</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Gametocytes</w:t>
            </w:r>
          </w:p>
        </w:tc>
        <w:tc>
          <w:tcPr>
            <w:tcW w:w="1177" w:type="dxa"/>
            <w:tcBorders>
              <w:top w:val="single" w:sz="4" w:space="0" w:color="auto"/>
              <w:left w:val="single" w:sz="8" w:space="0" w:color="auto"/>
              <w:bottom w:val="single" w:sz="4" w:space="0" w:color="auto"/>
              <w:right w:val="single" w:sz="1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amoeboid-like morphology</w:t>
            </w:r>
          </w:p>
        </w:tc>
        <w:tc>
          <w:tcPr>
            <w:tcW w:w="1326" w:type="dxa"/>
            <w:tcBorders>
              <w:left w:val="single" w:sz="1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ameboid-like morphology</w:t>
            </w:r>
          </w:p>
        </w:tc>
        <w:tc>
          <w:tcPr>
            <w:tcW w:w="1320" w:type="dxa"/>
            <w:shd w:val="clear" w:color="000000" w:fill="FFEB9C"/>
            <w:vAlign w:val="center"/>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Mature trophozoites</w:t>
            </w:r>
          </w:p>
        </w:tc>
        <w:tc>
          <w:tcPr>
            <w:tcW w:w="1797" w:type="dxa"/>
            <w:gridSpan w:val="2"/>
            <w:tcBorders>
              <w:right w:val="single" w:sz="18" w:space="0" w:color="auto"/>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p>
        </w:tc>
      </w:tr>
      <w:tr w:rsidR="0037166E" w:rsidRPr="00903EB3" w:rsidTr="00DD0842">
        <w:trPr>
          <w:gridAfter w:val="1"/>
          <w:wAfter w:w="14" w:type="dxa"/>
          <w:trHeight w:val="832"/>
        </w:trPr>
        <w:tc>
          <w:tcPr>
            <w:tcW w:w="486" w:type="dxa"/>
            <w:vMerge/>
            <w:tcBorders>
              <w:top w:val="single" w:sz="8" w:space="0" w:color="auto"/>
              <w:left w:val="single" w:sz="18" w:space="0" w:color="auto"/>
              <w:bottom w:val="single" w:sz="8" w:space="0" w:color="000000"/>
              <w:right w:val="single" w:sz="8" w:space="0" w:color="auto"/>
            </w:tcBorders>
            <w:vAlign w:val="center"/>
            <w:hideMark/>
          </w:tcPr>
          <w:p w:rsidR="00903EB3" w:rsidRPr="00903EB3" w:rsidRDefault="00903EB3" w:rsidP="00903EB3">
            <w:pPr>
              <w:spacing w:after="0" w:line="240" w:lineRule="auto"/>
              <w:rPr>
                <w:rFonts w:ascii="Calibri" w:eastAsia="Times New Roman" w:hAnsi="Calibri" w:cs="Calibri"/>
                <w:color w:val="000000"/>
                <w:sz w:val="16"/>
                <w:lang w:eastAsia="en-AU"/>
              </w:rPr>
            </w:pPr>
          </w:p>
        </w:tc>
        <w:tc>
          <w:tcPr>
            <w:tcW w:w="123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Early trophozoites</w:t>
            </w:r>
          </w:p>
        </w:tc>
        <w:tc>
          <w:tcPr>
            <w:tcW w:w="123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Schizonts</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177" w:type="dxa"/>
            <w:tcBorders>
              <w:top w:val="nil"/>
              <w:left w:val="nil"/>
              <w:bottom w:val="single" w:sz="4"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0</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Schizonts</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Schizonts</w:t>
            </w:r>
          </w:p>
        </w:tc>
        <w:tc>
          <w:tcPr>
            <w:tcW w:w="124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amoeboid-like morphology</w:t>
            </w:r>
          </w:p>
        </w:tc>
        <w:tc>
          <w:tcPr>
            <w:tcW w:w="1177" w:type="dxa"/>
            <w:tcBorders>
              <w:top w:val="single" w:sz="4" w:space="0" w:color="auto"/>
              <w:left w:val="single" w:sz="8" w:space="0" w:color="auto"/>
              <w:bottom w:val="single" w:sz="4" w:space="0" w:color="auto"/>
              <w:right w:val="single" w:sz="1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Gametocytes</w:t>
            </w:r>
          </w:p>
        </w:tc>
        <w:tc>
          <w:tcPr>
            <w:tcW w:w="1326" w:type="dxa"/>
            <w:tcBorders>
              <w:left w:val="single" w:sz="18" w:space="0" w:color="auto"/>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p>
        </w:tc>
        <w:tc>
          <w:tcPr>
            <w:tcW w:w="1320" w:type="dxa"/>
            <w:shd w:val="clear" w:color="000000" w:fill="FFEB9C"/>
            <w:vAlign w:val="center"/>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 xml:space="preserve">Early trophozoites </w:t>
            </w:r>
          </w:p>
        </w:tc>
        <w:tc>
          <w:tcPr>
            <w:tcW w:w="1797" w:type="dxa"/>
            <w:gridSpan w:val="2"/>
            <w:tcBorders>
              <w:right w:val="single" w:sz="18" w:space="0" w:color="auto"/>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p>
        </w:tc>
      </w:tr>
      <w:tr w:rsidR="0037166E" w:rsidRPr="00903EB3" w:rsidTr="00DD0842">
        <w:trPr>
          <w:gridAfter w:val="1"/>
          <w:wAfter w:w="14" w:type="dxa"/>
          <w:trHeight w:val="818"/>
        </w:trPr>
        <w:tc>
          <w:tcPr>
            <w:tcW w:w="486" w:type="dxa"/>
            <w:vMerge/>
            <w:tcBorders>
              <w:top w:val="single" w:sz="8" w:space="0" w:color="auto"/>
              <w:left w:val="single" w:sz="18" w:space="0" w:color="auto"/>
              <w:bottom w:val="single" w:sz="8" w:space="0" w:color="000000"/>
              <w:right w:val="single" w:sz="8" w:space="0" w:color="auto"/>
            </w:tcBorders>
            <w:vAlign w:val="center"/>
            <w:hideMark/>
          </w:tcPr>
          <w:p w:rsidR="00903EB3" w:rsidRPr="00903EB3" w:rsidRDefault="00903EB3" w:rsidP="00903EB3">
            <w:pPr>
              <w:spacing w:after="0" w:line="240" w:lineRule="auto"/>
              <w:rPr>
                <w:rFonts w:ascii="Calibri" w:eastAsia="Times New Roman" w:hAnsi="Calibri" w:cs="Calibri"/>
                <w:color w:val="000000"/>
                <w:sz w:val="16"/>
                <w:lang w:eastAsia="en-AU"/>
              </w:rPr>
            </w:pPr>
          </w:p>
        </w:tc>
        <w:tc>
          <w:tcPr>
            <w:tcW w:w="123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23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Parasitised </w:t>
            </w:r>
            <w:proofErr w:type="spellStart"/>
            <w:r w:rsidRPr="00903EB3">
              <w:rPr>
                <w:rFonts w:ascii="Calibri" w:eastAsia="Times New Roman" w:hAnsi="Calibri" w:cs="Calibri"/>
                <w:color w:val="006100"/>
                <w:sz w:val="16"/>
                <w:lang w:eastAsia="en-AU"/>
              </w:rPr>
              <w:t>rbc</w:t>
            </w:r>
            <w:proofErr w:type="spellEnd"/>
            <w:r w:rsidRPr="00903EB3">
              <w:rPr>
                <w:rFonts w:ascii="Calibri" w:eastAsia="Times New Roman" w:hAnsi="Calibri" w:cs="Calibri"/>
                <w:color w:val="006100"/>
                <w:sz w:val="16"/>
                <w:lang w:eastAsia="en-AU"/>
              </w:rPr>
              <w:t xml:space="preserve"> largen than uninfected cells</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Mature trophozoites</w:t>
            </w:r>
          </w:p>
        </w:tc>
        <w:tc>
          <w:tcPr>
            <w:tcW w:w="1177" w:type="dxa"/>
            <w:tcBorders>
              <w:top w:val="nil"/>
              <w:left w:val="nil"/>
              <w:bottom w:val="single" w:sz="4"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0</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Schizonts</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Gametocytes</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Gametocytes</w:t>
            </w:r>
          </w:p>
        </w:tc>
        <w:tc>
          <w:tcPr>
            <w:tcW w:w="1240"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Schizonts</w:t>
            </w:r>
          </w:p>
        </w:tc>
        <w:tc>
          <w:tcPr>
            <w:tcW w:w="1177" w:type="dxa"/>
            <w:tcBorders>
              <w:top w:val="single" w:sz="4" w:space="0" w:color="auto"/>
              <w:left w:val="single" w:sz="8" w:space="0" w:color="auto"/>
              <w:bottom w:val="single" w:sz="4" w:space="0" w:color="auto"/>
              <w:right w:val="single" w:sz="1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326" w:type="dxa"/>
            <w:tcBorders>
              <w:left w:val="single" w:sz="18" w:space="0" w:color="auto"/>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
        </w:tc>
        <w:tc>
          <w:tcPr>
            <w:tcW w:w="1320" w:type="dxa"/>
            <w:shd w:val="clear" w:color="000000" w:fill="FFEB9C"/>
            <w:vAlign w:val="center"/>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Fine malaria pigment</w:t>
            </w:r>
          </w:p>
        </w:tc>
        <w:tc>
          <w:tcPr>
            <w:tcW w:w="1797" w:type="dxa"/>
            <w:gridSpan w:val="2"/>
            <w:tcBorders>
              <w:right w:val="single" w:sz="18" w:space="0" w:color="auto"/>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p>
        </w:tc>
      </w:tr>
      <w:tr w:rsidR="0037166E" w:rsidRPr="00903EB3" w:rsidTr="00DD0842">
        <w:trPr>
          <w:gridAfter w:val="1"/>
          <w:wAfter w:w="14" w:type="dxa"/>
          <w:trHeight w:val="832"/>
        </w:trPr>
        <w:tc>
          <w:tcPr>
            <w:tcW w:w="486" w:type="dxa"/>
            <w:vMerge/>
            <w:tcBorders>
              <w:top w:val="single" w:sz="8" w:space="0" w:color="auto"/>
              <w:left w:val="single" w:sz="18" w:space="0" w:color="auto"/>
              <w:bottom w:val="single" w:sz="18" w:space="0" w:color="auto"/>
              <w:right w:val="single" w:sz="8" w:space="0" w:color="auto"/>
            </w:tcBorders>
            <w:vAlign w:val="center"/>
            <w:hideMark/>
          </w:tcPr>
          <w:p w:rsidR="00903EB3" w:rsidRPr="00903EB3" w:rsidRDefault="00903EB3" w:rsidP="00903EB3">
            <w:pPr>
              <w:spacing w:after="0" w:line="240" w:lineRule="auto"/>
              <w:rPr>
                <w:rFonts w:ascii="Calibri" w:eastAsia="Times New Roman" w:hAnsi="Calibri" w:cs="Calibri"/>
                <w:color w:val="000000"/>
                <w:sz w:val="16"/>
                <w:lang w:eastAsia="en-AU"/>
              </w:rPr>
            </w:pPr>
          </w:p>
        </w:tc>
        <w:tc>
          <w:tcPr>
            <w:tcW w:w="1230" w:type="dxa"/>
            <w:tcBorders>
              <w:top w:val="nil"/>
              <w:left w:val="nil"/>
              <w:bottom w:val="single" w:sz="18"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0</w:t>
            </w:r>
          </w:p>
        </w:tc>
        <w:tc>
          <w:tcPr>
            <w:tcW w:w="1230" w:type="dxa"/>
            <w:tcBorders>
              <w:top w:val="nil"/>
              <w:left w:val="nil"/>
              <w:bottom w:val="single" w:sz="18"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0</w:t>
            </w:r>
          </w:p>
        </w:tc>
        <w:tc>
          <w:tcPr>
            <w:tcW w:w="1240" w:type="dxa"/>
            <w:tcBorders>
              <w:top w:val="single" w:sz="4" w:space="0" w:color="auto"/>
              <w:left w:val="single" w:sz="8" w:space="0" w:color="auto"/>
              <w:bottom w:val="single" w:sz="18" w:space="0" w:color="auto"/>
              <w:right w:val="single" w:sz="8" w:space="0" w:color="auto"/>
            </w:tcBorders>
            <w:shd w:val="clear" w:color="000000" w:fill="FFEB9C"/>
            <w:vAlign w:val="bottom"/>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Gametocytes</w:t>
            </w:r>
          </w:p>
        </w:tc>
        <w:tc>
          <w:tcPr>
            <w:tcW w:w="1177" w:type="dxa"/>
            <w:tcBorders>
              <w:top w:val="nil"/>
              <w:left w:val="nil"/>
              <w:bottom w:val="single" w:sz="18"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0</w:t>
            </w:r>
          </w:p>
        </w:tc>
        <w:tc>
          <w:tcPr>
            <w:tcW w:w="1240" w:type="dxa"/>
            <w:tcBorders>
              <w:top w:val="single" w:sz="4" w:space="0" w:color="auto"/>
              <w:left w:val="single" w:sz="8" w:space="0" w:color="auto"/>
              <w:bottom w:val="single" w:sz="18"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Trophozoites with amoeboid-like morphology</w:t>
            </w:r>
          </w:p>
        </w:tc>
        <w:tc>
          <w:tcPr>
            <w:tcW w:w="1240" w:type="dxa"/>
            <w:tcBorders>
              <w:top w:val="single" w:sz="4" w:space="0" w:color="auto"/>
              <w:left w:val="single" w:sz="8" w:space="0" w:color="auto"/>
              <w:bottom w:val="single" w:sz="18" w:space="0" w:color="auto"/>
              <w:right w:val="single" w:sz="8" w:space="0" w:color="auto"/>
            </w:tcBorders>
            <w:shd w:val="clear" w:color="000000" w:fill="C6EFCE"/>
            <w:vAlign w:val="bottom"/>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proofErr w:type="spellStart"/>
            <w:r w:rsidRPr="00903EB3">
              <w:rPr>
                <w:rFonts w:ascii="Calibri" w:eastAsia="Times New Roman" w:hAnsi="Calibri" w:cs="Calibri"/>
                <w:color w:val="006100"/>
                <w:sz w:val="16"/>
                <w:lang w:eastAsia="en-AU"/>
              </w:rPr>
              <w:t>Schuffner’s</w:t>
            </w:r>
            <w:proofErr w:type="spellEnd"/>
            <w:r w:rsidRPr="00903EB3">
              <w:rPr>
                <w:rFonts w:ascii="Calibri" w:eastAsia="Times New Roman" w:hAnsi="Calibri" w:cs="Calibri"/>
                <w:color w:val="006100"/>
                <w:sz w:val="16"/>
                <w:lang w:eastAsia="en-AU"/>
              </w:rPr>
              <w:t xml:space="preserve"> dots</w:t>
            </w:r>
          </w:p>
        </w:tc>
        <w:tc>
          <w:tcPr>
            <w:tcW w:w="1240" w:type="dxa"/>
            <w:tcBorders>
              <w:top w:val="nil"/>
              <w:left w:val="nil"/>
              <w:bottom w:val="single" w:sz="18"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0</w:t>
            </w:r>
          </w:p>
        </w:tc>
        <w:tc>
          <w:tcPr>
            <w:tcW w:w="1240" w:type="dxa"/>
            <w:tcBorders>
              <w:top w:val="nil"/>
              <w:left w:val="nil"/>
              <w:bottom w:val="single" w:sz="18" w:space="0" w:color="auto"/>
              <w:right w:val="single" w:sz="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0</w:t>
            </w:r>
          </w:p>
        </w:tc>
        <w:tc>
          <w:tcPr>
            <w:tcW w:w="1177" w:type="dxa"/>
            <w:tcBorders>
              <w:top w:val="nil"/>
              <w:left w:val="nil"/>
              <w:bottom w:val="single" w:sz="18" w:space="0" w:color="auto"/>
              <w:right w:val="single" w:sz="18" w:space="0" w:color="auto"/>
            </w:tcBorders>
            <w:shd w:val="clear" w:color="000000" w:fill="FFCCFF"/>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0</w:t>
            </w:r>
          </w:p>
        </w:tc>
        <w:tc>
          <w:tcPr>
            <w:tcW w:w="1326" w:type="dxa"/>
            <w:tcBorders>
              <w:top w:val="nil"/>
              <w:left w:val="single" w:sz="18" w:space="0" w:color="auto"/>
              <w:bottom w:val="single" w:sz="18" w:space="0" w:color="auto"/>
              <w:right w:val="nil"/>
            </w:tcBorders>
            <w:shd w:val="clear" w:color="auto" w:fill="auto"/>
            <w:noWrap/>
            <w:vAlign w:val="bottom"/>
            <w:hideMark/>
          </w:tcPr>
          <w:p w:rsidR="00903EB3" w:rsidRPr="00903EB3" w:rsidRDefault="00903EB3" w:rsidP="00903EB3">
            <w:pPr>
              <w:spacing w:after="0" w:line="240" w:lineRule="auto"/>
              <w:jc w:val="center"/>
              <w:rPr>
                <w:rFonts w:ascii="Calibri" w:eastAsia="Times New Roman" w:hAnsi="Calibri" w:cs="Calibri"/>
                <w:color w:val="000000"/>
                <w:sz w:val="16"/>
                <w:lang w:eastAsia="en-AU"/>
              </w:rPr>
            </w:pPr>
          </w:p>
        </w:tc>
        <w:tc>
          <w:tcPr>
            <w:tcW w:w="1320" w:type="dxa"/>
            <w:tcBorders>
              <w:top w:val="nil"/>
              <w:left w:val="nil"/>
              <w:bottom w:val="single" w:sz="18" w:space="0" w:color="auto"/>
              <w:right w:val="nil"/>
            </w:tcBorders>
            <w:shd w:val="clear" w:color="auto" w:fill="auto"/>
            <w:noWrap/>
            <w:vAlign w:val="bottom"/>
            <w:hideMark/>
          </w:tcPr>
          <w:p w:rsidR="00903EB3" w:rsidRPr="00903EB3" w:rsidRDefault="00903EB3" w:rsidP="00903EB3">
            <w:pPr>
              <w:spacing w:after="0" w:line="240" w:lineRule="auto"/>
              <w:rPr>
                <w:rFonts w:ascii="Times New Roman" w:eastAsia="Times New Roman" w:hAnsi="Times New Roman" w:cs="Times New Roman"/>
                <w:sz w:val="16"/>
                <w:szCs w:val="20"/>
                <w:lang w:eastAsia="en-AU"/>
              </w:rPr>
            </w:pPr>
          </w:p>
        </w:tc>
        <w:tc>
          <w:tcPr>
            <w:tcW w:w="1797" w:type="dxa"/>
            <w:gridSpan w:val="2"/>
            <w:tcBorders>
              <w:top w:val="nil"/>
              <w:left w:val="nil"/>
              <w:bottom w:val="single" w:sz="18" w:space="0" w:color="auto"/>
              <w:right w:val="single" w:sz="18" w:space="0" w:color="auto"/>
            </w:tcBorders>
            <w:shd w:val="clear" w:color="auto" w:fill="auto"/>
            <w:noWrap/>
            <w:vAlign w:val="bottom"/>
            <w:hideMark/>
          </w:tcPr>
          <w:p w:rsidR="00903EB3" w:rsidRPr="00903EB3" w:rsidRDefault="00903EB3" w:rsidP="00903EB3">
            <w:pPr>
              <w:spacing w:after="0" w:line="240" w:lineRule="auto"/>
              <w:rPr>
                <w:rFonts w:ascii="Times New Roman" w:eastAsia="Times New Roman" w:hAnsi="Times New Roman" w:cs="Times New Roman"/>
                <w:sz w:val="16"/>
                <w:szCs w:val="20"/>
                <w:lang w:eastAsia="en-AU"/>
              </w:rPr>
            </w:pPr>
          </w:p>
        </w:tc>
      </w:tr>
      <w:tr w:rsidR="0037166E" w:rsidRPr="00903EB3" w:rsidTr="00DD0842">
        <w:trPr>
          <w:gridAfter w:val="1"/>
          <w:wAfter w:w="14" w:type="dxa"/>
          <w:trHeight w:val="1174"/>
        </w:trPr>
        <w:tc>
          <w:tcPr>
            <w:tcW w:w="486" w:type="dxa"/>
            <w:tcBorders>
              <w:top w:val="single" w:sz="18" w:space="0" w:color="auto"/>
              <w:left w:val="single" w:sz="18" w:space="0" w:color="auto"/>
              <w:bottom w:val="single" w:sz="18" w:space="0" w:color="auto"/>
              <w:right w:val="single" w:sz="8" w:space="0" w:color="auto"/>
            </w:tcBorders>
            <w:shd w:val="clear" w:color="000000" w:fill="F8CBAD"/>
            <w:textDirection w:val="tbRl"/>
            <w:vAlign w:val="center"/>
            <w:hideMark/>
          </w:tcPr>
          <w:p w:rsidR="00903EB3" w:rsidRPr="00903EB3" w:rsidRDefault="00903EB3" w:rsidP="00903EB3">
            <w:pPr>
              <w:spacing w:after="0" w:line="240" w:lineRule="auto"/>
              <w:rPr>
                <w:rFonts w:ascii="Calibri" w:eastAsia="Times New Roman" w:hAnsi="Calibri" w:cs="Calibri"/>
                <w:color w:val="000000"/>
                <w:sz w:val="16"/>
                <w:lang w:eastAsia="en-AU"/>
              </w:rPr>
            </w:pPr>
            <w:r w:rsidRPr="00903EB3">
              <w:rPr>
                <w:rFonts w:ascii="Calibri" w:eastAsia="Times New Roman" w:hAnsi="Calibri" w:cs="Calibri"/>
                <w:color w:val="000000"/>
                <w:sz w:val="16"/>
                <w:lang w:eastAsia="en-AU"/>
              </w:rPr>
              <w:t xml:space="preserve">Primary Diagnosis </w:t>
            </w:r>
          </w:p>
        </w:tc>
        <w:tc>
          <w:tcPr>
            <w:tcW w:w="1230"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230"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240"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177"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240"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240"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240"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240"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177" w:type="dxa"/>
            <w:tcBorders>
              <w:top w:val="single" w:sz="18" w:space="0" w:color="auto"/>
              <w:left w:val="single" w:sz="8" w:space="0" w:color="auto"/>
              <w:bottom w:val="single" w:sz="18" w:space="0" w:color="auto"/>
              <w:right w:val="single" w:sz="1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 xml:space="preserve">Malaria - Plasmodium </w:t>
            </w:r>
            <w:proofErr w:type="spellStart"/>
            <w:r w:rsidRPr="00903EB3">
              <w:rPr>
                <w:rFonts w:ascii="Calibri" w:eastAsia="Times New Roman" w:hAnsi="Calibri" w:cs="Calibri"/>
                <w:color w:val="006100"/>
                <w:sz w:val="16"/>
                <w:lang w:eastAsia="en-AU"/>
              </w:rPr>
              <w:t>vivaxA</w:t>
            </w:r>
            <w:proofErr w:type="spellEnd"/>
          </w:p>
        </w:tc>
        <w:tc>
          <w:tcPr>
            <w:tcW w:w="1326" w:type="dxa"/>
            <w:tcBorders>
              <w:top w:val="single" w:sz="18" w:space="0" w:color="auto"/>
              <w:left w:val="single" w:sz="18" w:space="0" w:color="auto"/>
              <w:bottom w:val="single" w:sz="18" w:space="0" w:color="auto"/>
            </w:tcBorders>
            <w:shd w:val="clear" w:color="000000" w:fill="C6EFCE"/>
            <w:vAlign w:val="center"/>
            <w:hideMark/>
          </w:tcPr>
          <w:p w:rsidR="00903EB3" w:rsidRPr="00903EB3" w:rsidRDefault="00903EB3" w:rsidP="00903EB3">
            <w:pPr>
              <w:spacing w:after="0" w:line="240" w:lineRule="auto"/>
              <w:jc w:val="center"/>
              <w:rPr>
                <w:rFonts w:ascii="Calibri" w:eastAsia="Times New Roman" w:hAnsi="Calibri" w:cs="Calibri"/>
                <w:color w:val="006100"/>
                <w:sz w:val="16"/>
                <w:lang w:eastAsia="en-AU"/>
              </w:rPr>
            </w:pPr>
            <w:r w:rsidRPr="00903EB3">
              <w:rPr>
                <w:rFonts w:ascii="Calibri" w:eastAsia="Times New Roman" w:hAnsi="Calibri" w:cs="Calibri"/>
                <w:color w:val="006100"/>
                <w:sz w:val="16"/>
                <w:lang w:eastAsia="en-AU"/>
              </w:rPr>
              <w:t>Plasmodium vivax</w:t>
            </w:r>
          </w:p>
        </w:tc>
        <w:tc>
          <w:tcPr>
            <w:tcW w:w="1320" w:type="dxa"/>
            <w:tcBorders>
              <w:top w:val="single" w:sz="18" w:space="0" w:color="auto"/>
              <w:bottom w:val="single" w:sz="18" w:space="0" w:color="auto"/>
            </w:tcBorders>
            <w:shd w:val="clear" w:color="000000" w:fill="FFEB9C"/>
            <w:vAlign w:val="center"/>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 xml:space="preserve">Plasmodium </w:t>
            </w:r>
            <w:proofErr w:type="spellStart"/>
            <w:r w:rsidRPr="00903EB3">
              <w:rPr>
                <w:rFonts w:ascii="Calibri" w:eastAsia="Times New Roman" w:hAnsi="Calibri" w:cs="Calibri"/>
                <w:color w:val="9C5700"/>
                <w:sz w:val="16"/>
                <w:lang w:eastAsia="en-AU"/>
              </w:rPr>
              <w:t>ovale</w:t>
            </w:r>
            <w:proofErr w:type="spellEnd"/>
          </w:p>
        </w:tc>
        <w:tc>
          <w:tcPr>
            <w:tcW w:w="1797" w:type="dxa"/>
            <w:gridSpan w:val="2"/>
            <w:tcBorders>
              <w:top w:val="single" w:sz="18" w:space="0" w:color="auto"/>
              <w:bottom w:val="single" w:sz="18" w:space="0" w:color="auto"/>
              <w:right w:val="single" w:sz="18" w:space="0" w:color="auto"/>
            </w:tcBorders>
            <w:shd w:val="clear" w:color="000000" w:fill="FFEB9C"/>
            <w:vAlign w:val="center"/>
            <w:hideMark/>
          </w:tcPr>
          <w:p w:rsidR="00903EB3" w:rsidRPr="00903EB3" w:rsidRDefault="00903EB3" w:rsidP="00903EB3">
            <w:pPr>
              <w:spacing w:after="0" w:line="240" w:lineRule="auto"/>
              <w:jc w:val="center"/>
              <w:rPr>
                <w:rFonts w:ascii="Calibri" w:eastAsia="Times New Roman" w:hAnsi="Calibri" w:cs="Calibri"/>
                <w:color w:val="9C5700"/>
                <w:sz w:val="16"/>
                <w:lang w:eastAsia="en-AU"/>
              </w:rPr>
            </w:pPr>
            <w:r w:rsidRPr="00903EB3">
              <w:rPr>
                <w:rFonts w:ascii="Calibri" w:eastAsia="Times New Roman" w:hAnsi="Calibri" w:cs="Calibri"/>
                <w:color w:val="9C5700"/>
                <w:sz w:val="16"/>
                <w:lang w:eastAsia="en-AU"/>
              </w:rPr>
              <w:t xml:space="preserve">Plasmodium </w:t>
            </w:r>
            <w:proofErr w:type="spellStart"/>
            <w:r w:rsidRPr="00903EB3">
              <w:rPr>
                <w:rFonts w:ascii="Calibri" w:eastAsia="Times New Roman" w:hAnsi="Calibri" w:cs="Calibri"/>
                <w:color w:val="9C5700"/>
                <w:sz w:val="16"/>
                <w:lang w:eastAsia="en-AU"/>
              </w:rPr>
              <w:t>malariae</w:t>
            </w:r>
            <w:proofErr w:type="spellEnd"/>
            <w:r w:rsidRPr="00903EB3">
              <w:rPr>
                <w:rFonts w:ascii="Calibri" w:eastAsia="Times New Roman" w:hAnsi="Calibri" w:cs="Calibri"/>
                <w:color w:val="9C5700"/>
                <w:sz w:val="16"/>
                <w:lang w:eastAsia="en-AU"/>
              </w:rPr>
              <w:t xml:space="preserve"> + Plasmodium vivax or Plasmodium falciparum + Plasmodium vivax</w:t>
            </w:r>
          </w:p>
        </w:tc>
      </w:tr>
    </w:tbl>
    <w:p w:rsidR="004213CF" w:rsidRDefault="004213CF">
      <w:pPr>
        <w:rPr>
          <w:rFonts w:ascii="Arial" w:hAnsi="Arial" w:cs="Arial"/>
          <w:b/>
          <w:sz w:val="29"/>
          <w:szCs w:val="29"/>
        </w:rPr>
      </w:pPr>
    </w:p>
    <w:tbl>
      <w:tblPr>
        <w:tblW w:w="3197" w:type="dxa"/>
        <w:tblLook w:val="04A0" w:firstRow="1" w:lastRow="0" w:firstColumn="1" w:lastColumn="0" w:noHBand="0" w:noVBand="1"/>
      </w:tblPr>
      <w:tblGrid>
        <w:gridCol w:w="1550"/>
        <w:gridCol w:w="1647"/>
      </w:tblGrid>
      <w:tr w:rsidR="0037166E" w:rsidRPr="0037166E" w:rsidTr="0037166E">
        <w:trPr>
          <w:trHeight w:val="323"/>
        </w:trPr>
        <w:tc>
          <w:tcPr>
            <w:tcW w:w="155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37166E" w:rsidRPr="0037166E" w:rsidRDefault="0037166E" w:rsidP="0037166E">
            <w:pPr>
              <w:spacing w:after="0" w:line="240" w:lineRule="auto"/>
              <w:jc w:val="center"/>
              <w:rPr>
                <w:rFonts w:ascii="Calibri" w:eastAsia="Times New Roman" w:hAnsi="Calibri" w:cs="Calibri"/>
                <w:color w:val="006100"/>
                <w:sz w:val="20"/>
                <w:lang w:eastAsia="en-AU"/>
              </w:rPr>
            </w:pPr>
            <w:r w:rsidRPr="0037166E">
              <w:rPr>
                <w:rFonts w:ascii="Calibri" w:eastAsia="Times New Roman" w:hAnsi="Calibri" w:cs="Calibri"/>
                <w:color w:val="006100"/>
                <w:sz w:val="20"/>
                <w:lang w:eastAsia="en-AU"/>
              </w:rPr>
              <w:t>High scoring response</w:t>
            </w:r>
          </w:p>
        </w:tc>
        <w:tc>
          <w:tcPr>
            <w:tcW w:w="1647"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37166E" w:rsidRPr="0037166E" w:rsidRDefault="0037166E" w:rsidP="0037166E">
            <w:pPr>
              <w:spacing w:after="0" w:line="240" w:lineRule="auto"/>
              <w:jc w:val="center"/>
              <w:rPr>
                <w:rFonts w:ascii="Calibri" w:eastAsia="Times New Roman" w:hAnsi="Calibri" w:cs="Calibri"/>
                <w:color w:val="9C5700"/>
                <w:sz w:val="20"/>
                <w:lang w:eastAsia="en-AU"/>
              </w:rPr>
            </w:pPr>
            <w:r w:rsidRPr="0037166E">
              <w:rPr>
                <w:rFonts w:ascii="Calibri" w:eastAsia="Times New Roman" w:hAnsi="Calibri" w:cs="Calibri"/>
                <w:color w:val="9C5700"/>
                <w:sz w:val="20"/>
                <w:lang w:eastAsia="en-AU"/>
              </w:rPr>
              <w:t>Moderate scoring response</w:t>
            </w:r>
          </w:p>
        </w:tc>
      </w:tr>
    </w:tbl>
    <w:p w:rsidR="0037166E" w:rsidRDefault="0037166E">
      <w:pPr>
        <w:rPr>
          <w:rFonts w:ascii="Arial" w:hAnsi="Arial" w:cs="Arial"/>
          <w:b/>
          <w:sz w:val="29"/>
          <w:szCs w:val="29"/>
        </w:rPr>
      </w:pPr>
    </w:p>
    <w:p w:rsidR="00844895" w:rsidRDefault="00844895">
      <w:pPr>
        <w:rPr>
          <w:rFonts w:ascii="Arial" w:hAnsi="Arial" w:cs="Arial"/>
          <w:b/>
          <w:sz w:val="29"/>
          <w:szCs w:val="29"/>
        </w:rPr>
        <w:sectPr w:rsidR="00844895" w:rsidSect="0037166E">
          <w:pgSz w:w="16838" w:h="11906" w:orient="landscape"/>
          <w:pgMar w:top="851" w:right="1440" w:bottom="1440" w:left="1440" w:header="709" w:footer="709" w:gutter="0"/>
          <w:cols w:space="708"/>
          <w:docGrid w:linePitch="360"/>
        </w:sectPr>
      </w:pPr>
    </w:p>
    <w:p w:rsidR="007534F4" w:rsidRPr="00903EB3" w:rsidRDefault="007534F4">
      <w:pPr>
        <w:rPr>
          <w:rFonts w:ascii="Arial" w:hAnsi="Arial" w:cs="Arial"/>
          <w:b/>
          <w:sz w:val="29"/>
          <w:szCs w:val="29"/>
        </w:rPr>
      </w:pPr>
      <w:r w:rsidRPr="00903EB3">
        <w:rPr>
          <w:rFonts w:ascii="Arial" w:hAnsi="Arial" w:cs="Arial"/>
          <w:b/>
          <w:sz w:val="29"/>
          <w:szCs w:val="29"/>
        </w:rPr>
        <w:t>Plasmodium vivax</w:t>
      </w:r>
    </w:p>
    <w:p w:rsidR="007534F4" w:rsidRPr="007534F4" w:rsidRDefault="007534F4" w:rsidP="007534F4">
      <w:pPr>
        <w:pStyle w:val="ListParagraph"/>
        <w:numPr>
          <w:ilvl w:val="0"/>
          <w:numId w:val="1"/>
        </w:numPr>
        <w:rPr>
          <w:rFonts w:ascii="Arial" w:hAnsi="Arial" w:cs="Arial"/>
          <w:sz w:val="29"/>
          <w:szCs w:val="29"/>
        </w:rPr>
      </w:pPr>
      <w:r w:rsidRPr="007534F4">
        <w:rPr>
          <w:rFonts w:ascii="Arial" w:hAnsi="Arial" w:cs="Arial"/>
          <w:sz w:val="29"/>
          <w:szCs w:val="29"/>
        </w:rPr>
        <w:t>Both the thick and thin films had typical features of</w:t>
      </w:r>
      <w:r w:rsidRPr="007534F4">
        <w:rPr>
          <w:rFonts w:ascii="Arial" w:hAnsi="Arial" w:cs="Arial"/>
          <w:sz w:val="29"/>
          <w:szCs w:val="29"/>
        </w:rPr>
        <w:t xml:space="preserve"> </w:t>
      </w:r>
      <w:r w:rsidRPr="007534F4">
        <w:rPr>
          <w:rFonts w:ascii="Arial" w:hAnsi="Arial" w:cs="Arial"/>
          <w:sz w:val="29"/>
          <w:szCs w:val="29"/>
        </w:rPr>
        <w:t>P. vivax.</w:t>
      </w:r>
    </w:p>
    <w:p w:rsidR="007534F4" w:rsidRPr="007534F4" w:rsidRDefault="007534F4" w:rsidP="007534F4">
      <w:pPr>
        <w:pStyle w:val="ListParagraph"/>
        <w:numPr>
          <w:ilvl w:val="0"/>
          <w:numId w:val="1"/>
        </w:numPr>
        <w:rPr>
          <w:rFonts w:ascii="Arial" w:hAnsi="Arial" w:cs="Arial"/>
          <w:sz w:val="29"/>
          <w:szCs w:val="29"/>
        </w:rPr>
      </w:pPr>
      <w:proofErr w:type="spellStart"/>
      <w:r w:rsidRPr="007534F4">
        <w:rPr>
          <w:rFonts w:ascii="Arial" w:hAnsi="Arial" w:cs="Arial"/>
          <w:sz w:val="29"/>
          <w:szCs w:val="29"/>
        </w:rPr>
        <w:t>Schuffner's</w:t>
      </w:r>
      <w:proofErr w:type="spellEnd"/>
      <w:r w:rsidRPr="007534F4">
        <w:rPr>
          <w:rFonts w:ascii="Arial" w:hAnsi="Arial" w:cs="Arial"/>
          <w:sz w:val="29"/>
          <w:szCs w:val="29"/>
        </w:rPr>
        <w:t xml:space="preserve"> stippling could be seen on mature trophozoites in both thick and thin films. On the thick film, the stippling appears as faint mauve staining of the "ghost" RBC around the more advanced parasite stages.</w:t>
      </w:r>
    </w:p>
    <w:p w:rsidR="007534F4" w:rsidRPr="007534F4" w:rsidRDefault="007534F4" w:rsidP="007534F4">
      <w:pPr>
        <w:pStyle w:val="ListParagraph"/>
        <w:numPr>
          <w:ilvl w:val="0"/>
          <w:numId w:val="1"/>
        </w:numPr>
        <w:rPr>
          <w:rFonts w:ascii="Arial" w:hAnsi="Arial" w:cs="Arial"/>
          <w:sz w:val="29"/>
          <w:szCs w:val="29"/>
        </w:rPr>
      </w:pPr>
      <w:r w:rsidRPr="007534F4">
        <w:rPr>
          <w:rFonts w:ascii="Arial" w:hAnsi="Arial" w:cs="Arial"/>
          <w:sz w:val="29"/>
          <w:szCs w:val="29"/>
        </w:rPr>
        <w:t>The typical amoeboid appearance of the malaria parasite inside the enlarged RBC could be seen.</w:t>
      </w:r>
    </w:p>
    <w:p w:rsidR="007534F4" w:rsidRPr="007534F4" w:rsidRDefault="007534F4" w:rsidP="007534F4">
      <w:pPr>
        <w:pStyle w:val="ListParagraph"/>
        <w:numPr>
          <w:ilvl w:val="0"/>
          <w:numId w:val="1"/>
        </w:numPr>
        <w:rPr>
          <w:rFonts w:ascii="Arial" w:hAnsi="Arial" w:cs="Arial"/>
          <w:sz w:val="29"/>
          <w:szCs w:val="29"/>
        </w:rPr>
      </w:pPr>
      <w:r w:rsidRPr="007534F4">
        <w:rPr>
          <w:rFonts w:ascii="Arial" w:hAnsi="Arial" w:cs="Arial"/>
          <w:sz w:val="29"/>
          <w:szCs w:val="29"/>
        </w:rPr>
        <w:t>Early trophozoites were also prominent.</w:t>
      </w:r>
    </w:p>
    <w:p w:rsidR="007534F4" w:rsidRDefault="007534F4" w:rsidP="007534F4">
      <w:pPr>
        <w:pStyle w:val="ListParagraph"/>
        <w:numPr>
          <w:ilvl w:val="0"/>
          <w:numId w:val="1"/>
        </w:numPr>
        <w:rPr>
          <w:rFonts w:ascii="Arial" w:hAnsi="Arial" w:cs="Arial"/>
          <w:sz w:val="29"/>
          <w:szCs w:val="29"/>
        </w:rPr>
      </w:pPr>
      <w:r w:rsidRPr="007534F4">
        <w:rPr>
          <w:rFonts w:ascii="Arial" w:hAnsi="Arial" w:cs="Arial"/>
          <w:sz w:val="29"/>
          <w:szCs w:val="29"/>
        </w:rPr>
        <w:t>Early schizonts can be seen where the merozoites have not separated into individual parasites are frequently seen.</w:t>
      </w:r>
    </w:p>
    <w:p w:rsidR="007534F4" w:rsidRPr="007534F4" w:rsidRDefault="007534F4" w:rsidP="007534F4">
      <w:pPr>
        <w:pStyle w:val="ListParagraph"/>
        <w:numPr>
          <w:ilvl w:val="0"/>
          <w:numId w:val="1"/>
        </w:numPr>
        <w:rPr>
          <w:rFonts w:ascii="Arial" w:hAnsi="Arial" w:cs="Arial"/>
          <w:sz w:val="29"/>
          <w:szCs w:val="29"/>
        </w:rPr>
      </w:pPr>
      <w:r w:rsidRPr="007534F4">
        <w:rPr>
          <w:rFonts w:ascii="Arial" w:hAnsi="Arial" w:cs="Arial"/>
          <w:sz w:val="29"/>
          <w:szCs w:val="29"/>
        </w:rPr>
        <w:t>Infected RBCs are seen "dented" by uninfected RBCs next to them.</w:t>
      </w:r>
    </w:p>
    <w:p w:rsidR="007534F4" w:rsidRDefault="007534F4"/>
    <w:p w:rsidR="007534F4" w:rsidRDefault="007534F4">
      <w:r>
        <w:rPr>
          <w:noProof/>
        </w:rPr>
        <w:drawing>
          <wp:inline distT="0" distB="0" distL="0" distR="0" wp14:anchorId="58A8EA8C" wp14:editId="4C7BCD6A">
            <wp:extent cx="4772025" cy="1628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72025" cy="1628775"/>
                    </a:xfrm>
                    <a:prstGeom prst="rect">
                      <a:avLst/>
                    </a:prstGeom>
                  </pic:spPr>
                </pic:pic>
              </a:graphicData>
            </a:graphic>
          </wp:inline>
        </w:drawing>
      </w:r>
    </w:p>
    <w:p w:rsidR="007534F4" w:rsidRDefault="007534F4">
      <w:r>
        <w:rPr>
          <w:noProof/>
        </w:rPr>
        <w:drawing>
          <wp:inline distT="0" distB="0" distL="0" distR="0" wp14:anchorId="23DDBA6B" wp14:editId="11653572">
            <wp:extent cx="4476750" cy="1000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76750" cy="1000125"/>
                    </a:xfrm>
                    <a:prstGeom prst="rect">
                      <a:avLst/>
                    </a:prstGeom>
                  </pic:spPr>
                </pic:pic>
              </a:graphicData>
            </a:graphic>
          </wp:inline>
        </w:drawing>
      </w:r>
    </w:p>
    <w:p w:rsidR="00D74FEB" w:rsidRDefault="00D74FEB"/>
    <w:p w:rsidR="000F10F3" w:rsidRDefault="000F10F3"/>
    <w:p w:rsidR="000F10F3" w:rsidRDefault="000F10F3">
      <w:r>
        <w:rPr>
          <w:noProof/>
        </w:rPr>
        <w:drawing>
          <wp:inline distT="0" distB="0" distL="0" distR="0" wp14:anchorId="33AFDA34" wp14:editId="10BCB8D8">
            <wp:extent cx="4133850"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3850" cy="3314700"/>
                    </a:xfrm>
                    <a:prstGeom prst="rect">
                      <a:avLst/>
                    </a:prstGeom>
                  </pic:spPr>
                </pic:pic>
              </a:graphicData>
            </a:graphic>
          </wp:inline>
        </w:drawing>
      </w:r>
      <w:r w:rsidR="007534F4">
        <w:t xml:space="preserve"> </w:t>
      </w:r>
      <w:r w:rsidR="007534F4">
        <w:rPr>
          <w:noProof/>
        </w:rPr>
        <w:drawing>
          <wp:inline distT="0" distB="0" distL="0" distR="0" wp14:anchorId="3E3324B4" wp14:editId="4B13E941">
            <wp:extent cx="1457325" cy="1828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7325" cy="1828800"/>
                    </a:xfrm>
                    <a:prstGeom prst="rect">
                      <a:avLst/>
                    </a:prstGeom>
                  </pic:spPr>
                </pic:pic>
              </a:graphicData>
            </a:graphic>
          </wp:inline>
        </w:drawing>
      </w:r>
    </w:p>
    <w:p w:rsidR="000F10F3" w:rsidRDefault="000F10F3">
      <w:r>
        <w:rPr>
          <w:noProof/>
        </w:rPr>
        <w:lastRenderedPageBreak/>
        <w:drawing>
          <wp:inline distT="0" distB="0" distL="0" distR="0" wp14:anchorId="2B27DBAB" wp14:editId="4C8A8B6D">
            <wp:extent cx="5731510" cy="42945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94505"/>
                    </a:xfrm>
                    <a:prstGeom prst="rect">
                      <a:avLst/>
                    </a:prstGeom>
                  </pic:spPr>
                </pic:pic>
              </a:graphicData>
            </a:graphic>
          </wp:inline>
        </w:drawing>
      </w:r>
    </w:p>
    <w:p w:rsidR="000F10F3" w:rsidRDefault="000F10F3">
      <w:r>
        <w:rPr>
          <w:noProof/>
        </w:rPr>
        <w:lastRenderedPageBreak/>
        <w:drawing>
          <wp:inline distT="0" distB="0" distL="0" distR="0" wp14:anchorId="78AE583F" wp14:editId="644346D8">
            <wp:extent cx="2162175" cy="39495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2783" cy="3968949"/>
                    </a:xfrm>
                    <a:prstGeom prst="rect">
                      <a:avLst/>
                    </a:prstGeom>
                  </pic:spPr>
                </pic:pic>
              </a:graphicData>
            </a:graphic>
          </wp:inline>
        </w:drawing>
      </w:r>
      <w:r w:rsidR="007534F4">
        <w:rPr>
          <w:noProof/>
        </w:rPr>
        <w:drawing>
          <wp:inline distT="0" distB="0" distL="0" distR="0" wp14:anchorId="2214972C" wp14:editId="0AF83513">
            <wp:extent cx="3564775"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1276" cy="3168067"/>
                    </a:xfrm>
                    <a:prstGeom prst="rect">
                      <a:avLst/>
                    </a:prstGeom>
                  </pic:spPr>
                </pic:pic>
              </a:graphicData>
            </a:graphic>
          </wp:inline>
        </w:drawing>
      </w:r>
      <w:r w:rsidR="007534F4">
        <w:rPr>
          <w:noProof/>
        </w:rPr>
        <w:drawing>
          <wp:inline distT="0" distB="0" distL="0" distR="0" wp14:anchorId="0CE44D3B" wp14:editId="2D7389D5">
            <wp:extent cx="4051634" cy="3429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5560" cy="3432323"/>
                    </a:xfrm>
                    <a:prstGeom prst="rect">
                      <a:avLst/>
                    </a:prstGeom>
                  </pic:spPr>
                </pic:pic>
              </a:graphicData>
            </a:graphic>
          </wp:inline>
        </w:drawing>
      </w:r>
    </w:p>
    <w:p w:rsidR="00844895" w:rsidRDefault="00844895" w:rsidP="000F10F3">
      <w:pPr>
        <w:rPr>
          <w:rFonts w:ascii="Arial" w:hAnsi="Arial" w:cs="Arial"/>
          <w:b/>
          <w:sz w:val="29"/>
          <w:szCs w:val="29"/>
        </w:rPr>
      </w:pPr>
    </w:p>
    <w:p w:rsidR="00844895" w:rsidRDefault="00844895" w:rsidP="000F10F3">
      <w:pPr>
        <w:rPr>
          <w:rFonts w:ascii="Arial" w:hAnsi="Arial" w:cs="Arial"/>
          <w:b/>
          <w:sz w:val="29"/>
          <w:szCs w:val="29"/>
        </w:rPr>
      </w:pPr>
    </w:p>
    <w:p w:rsidR="00844895" w:rsidRDefault="00844895" w:rsidP="000F10F3">
      <w:pPr>
        <w:rPr>
          <w:rFonts w:ascii="Arial" w:hAnsi="Arial" w:cs="Arial"/>
          <w:b/>
          <w:sz w:val="29"/>
          <w:szCs w:val="29"/>
        </w:rPr>
      </w:pPr>
    </w:p>
    <w:p w:rsidR="00844895" w:rsidRDefault="00844895" w:rsidP="000F10F3">
      <w:pPr>
        <w:rPr>
          <w:rFonts w:ascii="Arial" w:hAnsi="Arial" w:cs="Arial"/>
          <w:b/>
          <w:sz w:val="29"/>
          <w:szCs w:val="29"/>
        </w:rPr>
      </w:pPr>
    </w:p>
    <w:p w:rsidR="00844895" w:rsidRDefault="00844895" w:rsidP="000F10F3">
      <w:pPr>
        <w:rPr>
          <w:rFonts w:ascii="Arial" w:hAnsi="Arial" w:cs="Arial"/>
          <w:b/>
          <w:sz w:val="29"/>
          <w:szCs w:val="29"/>
        </w:rPr>
        <w:sectPr w:rsidR="00844895" w:rsidSect="00844895">
          <w:pgSz w:w="11906" w:h="16838"/>
          <w:pgMar w:top="1440" w:right="1440" w:bottom="1440" w:left="851" w:header="709" w:footer="709" w:gutter="0"/>
          <w:cols w:space="708"/>
          <w:docGrid w:linePitch="360"/>
        </w:sectPr>
      </w:pPr>
    </w:p>
    <w:p w:rsidR="007534F4" w:rsidRPr="00903EB3" w:rsidRDefault="007534F4" w:rsidP="000F10F3">
      <w:pPr>
        <w:rPr>
          <w:rFonts w:ascii="Arial" w:hAnsi="Arial" w:cs="Arial"/>
          <w:b/>
          <w:sz w:val="29"/>
          <w:szCs w:val="29"/>
        </w:rPr>
      </w:pPr>
      <w:r w:rsidRPr="00903EB3">
        <w:rPr>
          <w:rFonts w:ascii="Arial" w:hAnsi="Arial" w:cs="Arial"/>
          <w:b/>
          <w:sz w:val="29"/>
          <w:szCs w:val="29"/>
        </w:rPr>
        <w:t>Malarial Parasite</w:t>
      </w:r>
      <w:r w:rsidRPr="00903EB3">
        <w:rPr>
          <w:rFonts w:ascii="Arial" w:hAnsi="Arial" w:cs="Arial"/>
          <w:b/>
          <w:sz w:val="29"/>
          <w:szCs w:val="29"/>
        </w:rPr>
        <w:t xml:space="preserve"> </w:t>
      </w:r>
      <w:r w:rsidRPr="00903EB3">
        <w:rPr>
          <w:rFonts w:ascii="Arial" w:hAnsi="Arial" w:cs="Arial"/>
          <w:b/>
          <w:sz w:val="29"/>
          <w:szCs w:val="29"/>
        </w:rPr>
        <w:t>Case: HA-MA-20-05</w:t>
      </w:r>
    </w:p>
    <w:tbl>
      <w:tblPr>
        <w:tblW w:w="16272" w:type="dxa"/>
        <w:tblInd w:w="-1144" w:type="dxa"/>
        <w:tblLook w:val="04A0" w:firstRow="1" w:lastRow="0" w:firstColumn="1" w:lastColumn="0" w:noHBand="0" w:noVBand="1"/>
      </w:tblPr>
      <w:tblGrid>
        <w:gridCol w:w="567"/>
        <w:gridCol w:w="1276"/>
        <w:gridCol w:w="1270"/>
        <w:gridCol w:w="1183"/>
        <w:gridCol w:w="1219"/>
        <w:gridCol w:w="1146"/>
        <w:gridCol w:w="1257"/>
        <w:gridCol w:w="1256"/>
        <w:gridCol w:w="1367"/>
        <w:gridCol w:w="1366"/>
        <w:gridCol w:w="1560"/>
        <w:gridCol w:w="1417"/>
        <w:gridCol w:w="1388"/>
      </w:tblGrid>
      <w:tr w:rsidR="00A618EF" w:rsidRPr="00A618EF" w:rsidTr="00DD0842">
        <w:trPr>
          <w:trHeight w:val="465"/>
        </w:trPr>
        <w:tc>
          <w:tcPr>
            <w:tcW w:w="567" w:type="dxa"/>
            <w:tcBorders>
              <w:top w:val="single" w:sz="18" w:space="0" w:color="auto"/>
              <w:left w:val="single" w:sz="18" w:space="0" w:color="auto"/>
              <w:bottom w:val="single" w:sz="18" w:space="0" w:color="auto"/>
              <w:right w:val="single" w:sz="8" w:space="0" w:color="auto"/>
            </w:tcBorders>
            <w:shd w:val="clear" w:color="000000" w:fill="A6A6A6"/>
            <w:textDirection w:val="tbRl"/>
            <w:vAlign w:val="center"/>
            <w:hideMark/>
          </w:tcPr>
          <w:p w:rsidR="00A618EF" w:rsidRPr="00A618EF" w:rsidRDefault="00A618EF" w:rsidP="00A618EF">
            <w:pPr>
              <w:spacing w:after="0" w:line="240" w:lineRule="auto"/>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 </w:t>
            </w:r>
          </w:p>
        </w:tc>
        <w:tc>
          <w:tcPr>
            <w:tcW w:w="11340" w:type="dxa"/>
            <w:gridSpan w:val="9"/>
            <w:tcBorders>
              <w:top w:val="single" w:sz="18" w:space="0" w:color="auto"/>
              <w:left w:val="nil"/>
              <w:bottom w:val="single" w:sz="18" w:space="0" w:color="auto"/>
              <w:right w:val="single" w:sz="18" w:space="0" w:color="auto"/>
            </w:tcBorders>
            <w:shd w:val="clear" w:color="000000" w:fill="AEAAAA"/>
            <w:vAlign w:val="center"/>
            <w:hideMark/>
          </w:tcPr>
          <w:p w:rsidR="00A618EF" w:rsidRPr="00A618EF" w:rsidRDefault="00A618EF" w:rsidP="00A618EF">
            <w:pPr>
              <w:spacing w:after="0" w:line="240" w:lineRule="auto"/>
              <w:jc w:val="center"/>
              <w:rPr>
                <w:rFonts w:ascii="Calibri" w:eastAsia="Times New Roman" w:hAnsi="Calibri" w:cs="Calibri"/>
                <w:b/>
                <w:bCs/>
                <w:color w:val="000000"/>
                <w:sz w:val="24"/>
                <w:lang w:eastAsia="en-AU"/>
              </w:rPr>
            </w:pPr>
            <w:r w:rsidRPr="00A618EF">
              <w:rPr>
                <w:rFonts w:ascii="Calibri" w:eastAsia="Times New Roman" w:hAnsi="Calibri" w:cs="Calibri"/>
                <w:b/>
                <w:bCs/>
                <w:color w:val="000000"/>
                <w:sz w:val="24"/>
                <w:lang w:eastAsia="en-AU"/>
              </w:rPr>
              <w:t>HA-MA-20-05</w:t>
            </w:r>
          </w:p>
        </w:tc>
        <w:tc>
          <w:tcPr>
            <w:tcW w:w="2977" w:type="dxa"/>
            <w:gridSpan w:val="2"/>
            <w:tcBorders>
              <w:top w:val="single" w:sz="18" w:space="0" w:color="auto"/>
              <w:left w:val="single" w:sz="18" w:space="0" w:color="auto"/>
              <w:bottom w:val="single" w:sz="18" w:space="0" w:color="auto"/>
              <w:right w:val="nil"/>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b/>
                <w:bCs/>
                <w:color w:val="000000"/>
                <w:sz w:val="24"/>
                <w:lang w:eastAsia="en-AU"/>
              </w:rPr>
            </w:pPr>
            <w:r w:rsidRPr="00A618EF">
              <w:rPr>
                <w:rFonts w:ascii="Calibri" w:eastAsia="Times New Roman" w:hAnsi="Calibri" w:cs="Calibri"/>
                <w:b/>
                <w:bCs/>
                <w:color w:val="000000"/>
                <w:sz w:val="24"/>
                <w:lang w:eastAsia="en-AU"/>
              </w:rPr>
              <w:t>RCPA Scoring</w:t>
            </w:r>
          </w:p>
        </w:tc>
        <w:tc>
          <w:tcPr>
            <w:tcW w:w="1388" w:type="dxa"/>
            <w:tcBorders>
              <w:top w:val="single" w:sz="18" w:space="0" w:color="auto"/>
              <w:left w:val="nil"/>
              <w:bottom w:val="single" w:sz="18" w:space="0" w:color="auto"/>
              <w:right w:val="single" w:sz="18" w:space="0" w:color="auto"/>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b/>
                <w:bCs/>
                <w:color w:val="000000"/>
                <w:sz w:val="18"/>
                <w:lang w:eastAsia="en-AU"/>
              </w:rPr>
            </w:pPr>
          </w:p>
        </w:tc>
      </w:tr>
      <w:tr w:rsidR="00A618EF" w:rsidRPr="00A618EF" w:rsidTr="00DD0842">
        <w:trPr>
          <w:trHeight w:val="615"/>
        </w:trPr>
        <w:tc>
          <w:tcPr>
            <w:tcW w:w="567" w:type="dxa"/>
            <w:vMerge w:val="restart"/>
            <w:tcBorders>
              <w:top w:val="single" w:sz="18" w:space="0" w:color="auto"/>
              <w:left w:val="single" w:sz="18" w:space="0" w:color="auto"/>
              <w:bottom w:val="nil"/>
              <w:right w:val="single" w:sz="8" w:space="0" w:color="auto"/>
            </w:tcBorders>
            <w:shd w:val="clear" w:color="000000" w:fill="FFCCFF"/>
            <w:textDirection w:val="tbRl"/>
            <w:vAlign w:val="center"/>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RBC Features</w:t>
            </w:r>
          </w:p>
        </w:tc>
        <w:tc>
          <w:tcPr>
            <w:tcW w:w="1276" w:type="dxa"/>
            <w:tcBorders>
              <w:top w:val="single" w:sz="18"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Parasitised </w:t>
            </w:r>
            <w:proofErr w:type="spellStart"/>
            <w:r w:rsidRPr="00A618EF">
              <w:rPr>
                <w:rFonts w:ascii="Calibri" w:eastAsia="Times New Roman" w:hAnsi="Calibri" w:cs="Calibri"/>
                <w:color w:val="006100"/>
                <w:sz w:val="18"/>
                <w:lang w:eastAsia="en-AU"/>
              </w:rPr>
              <w:t>rbc</w:t>
            </w:r>
            <w:proofErr w:type="spellEnd"/>
            <w:r w:rsidRPr="00A618EF">
              <w:rPr>
                <w:rFonts w:ascii="Calibri" w:eastAsia="Times New Roman" w:hAnsi="Calibri" w:cs="Calibri"/>
                <w:color w:val="006100"/>
                <w:sz w:val="18"/>
                <w:lang w:eastAsia="en-AU"/>
              </w:rPr>
              <w:t xml:space="preserve"> largen than uninfected cells</w:t>
            </w:r>
          </w:p>
        </w:tc>
        <w:tc>
          <w:tcPr>
            <w:tcW w:w="1270" w:type="dxa"/>
            <w:tcBorders>
              <w:top w:val="single" w:sz="18" w:space="0" w:color="auto"/>
              <w:left w:val="nil"/>
              <w:bottom w:val="single" w:sz="4"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Parasites - malaria</w:t>
            </w:r>
          </w:p>
        </w:tc>
        <w:tc>
          <w:tcPr>
            <w:tcW w:w="1183" w:type="dxa"/>
            <w:tcBorders>
              <w:top w:val="single" w:sz="18" w:space="0" w:color="auto"/>
              <w:left w:val="nil"/>
              <w:bottom w:val="single" w:sz="4"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Parasites - malaria</w:t>
            </w:r>
          </w:p>
        </w:tc>
        <w:tc>
          <w:tcPr>
            <w:tcW w:w="1219" w:type="dxa"/>
            <w:tcBorders>
              <w:top w:val="single" w:sz="18"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Parasitised </w:t>
            </w:r>
            <w:proofErr w:type="spellStart"/>
            <w:r w:rsidRPr="00A618EF">
              <w:rPr>
                <w:rFonts w:ascii="Calibri" w:eastAsia="Times New Roman" w:hAnsi="Calibri" w:cs="Calibri"/>
                <w:color w:val="006100"/>
                <w:sz w:val="18"/>
                <w:lang w:eastAsia="en-AU"/>
              </w:rPr>
              <w:t>rbc</w:t>
            </w:r>
            <w:proofErr w:type="spellEnd"/>
            <w:r w:rsidRPr="00A618EF">
              <w:rPr>
                <w:rFonts w:ascii="Calibri" w:eastAsia="Times New Roman" w:hAnsi="Calibri" w:cs="Calibri"/>
                <w:color w:val="006100"/>
                <w:sz w:val="18"/>
                <w:lang w:eastAsia="en-AU"/>
              </w:rPr>
              <w:t xml:space="preserve"> largen than uninfected cells</w:t>
            </w:r>
          </w:p>
        </w:tc>
        <w:tc>
          <w:tcPr>
            <w:tcW w:w="1146" w:type="dxa"/>
            <w:tcBorders>
              <w:top w:val="single" w:sz="18" w:space="0" w:color="auto"/>
              <w:left w:val="nil"/>
              <w:bottom w:val="single" w:sz="4"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Parasites - malaria</w:t>
            </w:r>
          </w:p>
        </w:tc>
        <w:tc>
          <w:tcPr>
            <w:tcW w:w="1257" w:type="dxa"/>
            <w:tcBorders>
              <w:top w:val="single" w:sz="18"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Parasitised </w:t>
            </w:r>
            <w:proofErr w:type="spellStart"/>
            <w:r w:rsidRPr="00A618EF">
              <w:rPr>
                <w:rFonts w:ascii="Calibri" w:eastAsia="Times New Roman" w:hAnsi="Calibri" w:cs="Calibri"/>
                <w:color w:val="006100"/>
                <w:sz w:val="18"/>
                <w:lang w:eastAsia="en-AU"/>
              </w:rPr>
              <w:t>rbc</w:t>
            </w:r>
            <w:proofErr w:type="spellEnd"/>
            <w:r w:rsidRPr="00A618EF">
              <w:rPr>
                <w:rFonts w:ascii="Calibri" w:eastAsia="Times New Roman" w:hAnsi="Calibri" w:cs="Calibri"/>
                <w:color w:val="006100"/>
                <w:sz w:val="18"/>
                <w:lang w:eastAsia="en-AU"/>
              </w:rPr>
              <w:t xml:space="preserve"> largen than uninfected cells</w:t>
            </w:r>
          </w:p>
        </w:tc>
        <w:tc>
          <w:tcPr>
            <w:tcW w:w="1256" w:type="dxa"/>
            <w:tcBorders>
              <w:top w:val="single" w:sz="18" w:space="0" w:color="auto"/>
              <w:left w:val="nil"/>
              <w:bottom w:val="single" w:sz="4"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Parasites - malaria</w:t>
            </w:r>
          </w:p>
        </w:tc>
        <w:tc>
          <w:tcPr>
            <w:tcW w:w="1367" w:type="dxa"/>
            <w:tcBorders>
              <w:top w:val="single" w:sz="18"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Parasitised </w:t>
            </w:r>
            <w:proofErr w:type="spellStart"/>
            <w:r w:rsidRPr="00A618EF">
              <w:rPr>
                <w:rFonts w:ascii="Calibri" w:eastAsia="Times New Roman" w:hAnsi="Calibri" w:cs="Calibri"/>
                <w:color w:val="006100"/>
                <w:sz w:val="18"/>
                <w:lang w:eastAsia="en-AU"/>
              </w:rPr>
              <w:t>rbc</w:t>
            </w:r>
            <w:proofErr w:type="spellEnd"/>
            <w:r w:rsidRPr="00A618EF">
              <w:rPr>
                <w:rFonts w:ascii="Calibri" w:eastAsia="Times New Roman" w:hAnsi="Calibri" w:cs="Calibri"/>
                <w:color w:val="006100"/>
                <w:sz w:val="18"/>
                <w:lang w:eastAsia="en-AU"/>
              </w:rPr>
              <w:t xml:space="preserve"> largen than uninfected cells</w:t>
            </w:r>
          </w:p>
        </w:tc>
        <w:tc>
          <w:tcPr>
            <w:tcW w:w="1366" w:type="dxa"/>
            <w:tcBorders>
              <w:top w:val="single" w:sz="18" w:space="0" w:color="auto"/>
              <w:left w:val="nil"/>
              <w:bottom w:val="single" w:sz="4" w:space="0" w:color="auto"/>
              <w:right w:val="single" w:sz="1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Parasites - malaria</w:t>
            </w:r>
          </w:p>
        </w:tc>
        <w:tc>
          <w:tcPr>
            <w:tcW w:w="1560" w:type="dxa"/>
            <w:tcBorders>
              <w:top w:val="single" w:sz="18" w:space="0" w:color="auto"/>
              <w:left w:val="single" w:sz="18" w:space="0" w:color="auto"/>
              <w:bottom w:val="single" w:sz="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roofErr w:type="spellStart"/>
            <w:r w:rsidRPr="00A618EF">
              <w:rPr>
                <w:rFonts w:ascii="Calibri" w:eastAsia="Times New Roman" w:hAnsi="Calibri" w:cs="Calibri"/>
                <w:color w:val="006100"/>
                <w:sz w:val="18"/>
                <w:lang w:eastAsia="en-AU"/>
              </w:rPr>
              <w:t>Schuffner's</w:t>
            </w:r>
            <w:proofErr w:type="spellEnd"/>
            <w:r w:rsidRPr="00A618EF">
              <w:rPr>
                <w:rFonts w:ascii="Calibri" w:eastAsia="Times New Roman" w:hAnsi="Calibri" w:cs="Calibri"/>
                <w:color w:val="006100"/>
                <w:sz w:val="18"/>
                <w:lang w:eastAsia="en-AU"/>
              </w:rPr>
              <w:t xml:space="preserve"> dots </w:t>
            </w:r>
          </w:p>
        </w:tc>
        <w:tc>
          <w:tcPr>
            <w:tcW w:w="1417" w:type="dxa"/>
            <w:tcBorders>
              <w:top w:val="single" w:sz="18" w:space="0" w:color="auto"/>
              <w:left w:val="single" w:sz="8" w:space="0" w:color="auto"/>
              <w:bottom w:val="single" w:sz="8" w:space="0" w:color="auto"/>
              <w:right w:val="single" w:sz="8" w:space="0" w:color="auto"/>
            </w:tcBorders>
            <w:shd w:val="clear" w:color="000000" w:fill="FFEB9C"/>
            <w:vAlign w:val="center"/>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Gametocytes</w:t>
            </w:r>
          </w:p>
        </w:tc>
        <w:tc>
          <w:tcPr>
            <w:tcW w:w="1388" w:type="dxa"/>
            <w:tcBorders>
              <w:top w:val="single" w:sz="18" w:space="0" w:color="auto"/>
              <w:left w:val="nil"/>
              <w:bottom w:val="nil"/>
              <w:right w:val="single" w:sz="18" w:space="0" w:color="auto"/>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p>
        </w:tc>
      </w:tr>
      <w:tr w:rsidR="00A618EF" w:rsidRPr="00A618EF" w:rsidTr="00DD0842">
        <w:trPr>
          <w:trHeight w:val="600"/>
        </w:trPr>
        <w:tc>
          <w:tcPr>
            <w:tcW w:w="567" w:type="dxa"/>
            <w:vMerge/>
            <w:tcBorders>
              <w:top w:val="nil"/>
              <w:left w:val="single" w:sz="18" w:space="0" w:color="auto"/>
              <w:bottom w:val="nil"/>
              <w:right w:val="single" w:sz="8" w:space="0" w:color="auto"/>
            </w:tcBorders>
            <w:vAlign w:val="center"/>
            <w:hideMark/>
          </w:tcPr>
          <w:p w:rsidR="00A618EF" w:rsidRPr="00A618EF" w:rsidRDefault="00A618EF" w:rsidP="00A618EF">
            <w:pPr>
              <w:spacing w:after="0" w:line="240" w:lineRule="auto"/>
              <w:rPr>
                <w:rFonts w:ascii="Calibri" w:eastAsia="Times New Roman" w:hAnsi="Calibri" w:cs="Calibri"/>
                <w:color w:val="000000"/>
                <w:sz w:val="18"/>
                <w:lang w:eastAsia="en-AU"/>
              </w:rPr>
            </w:pPr>
          </w:p>
        </w:tc>
        <w:tc>
          <w:tcPr>
            <w:tcW w:w="1276"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fimbriated red cells</w:t>
            </w:r>
          </w:p>
        </w:tc>
        <w:tc>
          <w:tcPr>
            <w:tcW w:w="127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Parasitised </w:t>
            </w:r>
            <w:proofErr w:type="spellStart"/>
            <w:r w:rsidRPr="00A618EF">
              <w:rPr>
                <w:rFonts w:ascii="Calibri" w:eastAsia="Times New Roman" w:hAnsi="Calibri" w:cs="Calibri"/>
                <w:color w:val="006100"/>
                <w:sz w:val="18"/>
                <w:lang w:eastAsia="en-AU"/>
              </w:rPr>
              <w:t>rbc</w:t>
            </w:r>
            <w:proofErr w:type="spellEnd"/>
            <w:r w:rsidRPr="00A618EF">
              <w:rPr>
                <w:rFonts w:ascii="Calibri" w:eastAsia="Times New Roman" w:hAnsi="Calibri" w:cs="Calibri"/>
                <w:color w:val="006100"/>
                <w:sz w:val="18"/>
                <w:lang w:eastAsia="en-AU"/>
              </w:rPr>
              <w:t xml:space="preserve"> largen than uninfected cells</w:t>
            </w:r>
          </w:p>
        </w:tc>
        <w:tc>
          <w:tcPr>
            <w:tcW w:w="1183"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Parasitised </w:t>
            </w:r>
            <w:proofErr w:type="spellStart"/>
            <w:r w:rsidRPr="00A618EF">
              <w:rPr>
                <w:rFonts w:ascii="Calibri" w:eastAsia="Times New Roman" w:hAnsi="Calibri" w:cs="Calibri"/>
                <w:color w:val="006100"/>
                <w:sz w:val="18"/>
                <w:lang w:eastAsia="en-AU"/>
              </w:rPr>
              <w:t>rbc</w:t>
            </w:r>
            <w:proofErr w:type="spellEnd"/>
            <w:r w:rsidRPr="00A618EF">
              <w:rPr>
                <w:rFonts w:ascii="Calibri" w:eastAsia="Times New Roman" w:hAnsi="Calibri" w:cs="Calibri"/>
                <w:color w:val="006100"/>
                <w:sz w:val="18"/>
                <w:lang w:eastAsia="en-AU"/>
              </w:rPr>
              <w:t xml:space="preserve"> largen than uninfected cells</w:t>
            </w:r>
          </w:p>
        </w:tc>
        <w:tc>
          <w:tcPr>
            <w:tcW w:w="1219"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fimbriated red cells</w:t>
            </w:r>
          </w:p>
        </w:tc>
        <w:tc>
          <w:tcPr>
            <w:tcW w:w="1146"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roofErr w:type="spellStart"/>
            <w:r w:rsidRPr="00A618EF">
              <w:rPr>
                <w:rFonts w:ascii="Calibri" w:eastAsia="Times New Roman" w:hAnsi="Calibri" w:cs="Calibri"/>
                <w:color w:val="006100"/>
                <w:sz w:val="18"/>
                <w:lang w:eastAsia="en-AU"/>
              </w:rPr>
              <w:t>Schuffner’s</w:t>
            </w:r>
            <w:proofErr w:type="spellEnd"/>
            <w:r w:rsidRPr="00A618EF">
              <w:rPr>
                <w:rFonts w:ascii="Calibri" w:eastAsia="Times New Roman" w:hAnsi="Calibri" w:cs="Calibri"/>
                <w:color w:val="006100"/>
                <w:sz w:val="18"/>
                <w:lang w:eastAsia="en-AU"/>
              </w:rPr>
              <w:t xml:space="preserve"> dots</w:t>
            </w:r>
          </w:p>
        </w:tc>
        <w:tc>
          <w:tcPr>
            <w:tcW w:w="1257"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fimbriated red cells</w:t>
            </w:r>
          </w:p>
        </w:tc>
        <w:tc>
          <w:tcPr>
            <w:tcW w:w="1256"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fimbriated red cells</w:t>
            </w:r>
          </w:p>
        </w:tc>
        <w:tc>
          <w:tcPr>
            <w:tcW w:w="1367"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fimbriated red cells</w:t>
            </w:r>
          </w:p>
        </w:tc>
        <w:tc>
          <w:tcPr>
            <w:tcW w:w="1366" w:type="dxa"/>
            <w:tcBorders>
              <w:top w:val="single" w:sz="4" w:space="0" w:color="auto"/>
              <w:left w:val="single" w:sz="8" w:space="0" w:color="auto"/>
              <w:bottom w:val="single" w:sz="4" w:space="0" w:color="auto"/>
              <w:right w:val="single" w:sz="1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Parasitised </w:t>
            </w:r>
            <w:proofErr w:type="spellStart"/>
            <w:r w:rsidRPr="00A618EF">
              <w:rPr>
                <w:rFonts w:ascii="Calibri" w:eastAsia="Times New Roman" w:hAnsi="Calibri" w:cs="Calibri"/>
                <w:color w:val="006100"/>
                <w:sz w:val="18"/>
                <w:lang w:eastAsia="en-AU"/>
              </w:rPr>
              <w:t>rbc</w:t>
            </w:r>
            <w:proofErr w:type="spellEnd"/>
            <w:r w:rsidRPr="00A618EF">
              <w:rPr>
                <w:rFonts w:ascii="Calibri" w:eastAsia="Times New Roman" w:hAnsi="Calibri" w:cs="Calibri"/>
                <w:color w:val="006100"/>
                <w:sz w:val="18"/>
                <w:lang w:eastAsia="en-AU"/>
              </w:rPr>
              <w:t xml:space="preserve"> largen than uninfected cells</w:t>
            </w:r>
          </w:p>
        </w:tc>
        <w:tc>
          <w:tcPr>
            <w:tcW w:w="1560" w:type="dxa"/>
            <w:tcBorders>
              <w:top w:val="single" w:sz="8" w:space="0" w:color="auto"/>
              <w:left w:val="single" w:sz="18" w:space="0" w:color="auto"/>
              <w:bottom w:val="single" w:sz="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fimbriated red cells Fine malaria pigment</w:t>
            </w:r>
          </w:p>
        </w:tc>
        <w:tc>
          <w:tcPr>
            <w:tcW w:w="1417"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Mature trophozoites</w:t>
            </w:r>
          </w:p>
        </w:tc>
        <w:tc>
          <w:tcPr>
            <w:tcW w:w="1388" w:type="dxa"/>
            <w:tcBorders>
              <w:top w:val="nil"/>
              <w:left w:val="nil"/>
              <w:bottom w:val="nil"/>
              <w:right w:val="single" w:sz="18" w:space="0" w:color="auto"/>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p>
        </w:tc>
      </w:tr>
      <w:tr w:rsidR="00A618EF" w:rsidRPr="00A618EF" w:rsidTr="00DD0842">
        <w:trPr>
          <w:trHeight w:val="915"/>
        </w:trPr>
        <w:tc>
          <w:tcPr>
            <w:tcW w:w="567" w:type="dxa"/>
            <w:vMerge/>
            <w:tcBorders>
              <w:top w:val="nil"/>
              <w:left w:val="single" w:sz="18" w:space="0" w:color="auto"/>
              <w:bottom w:val="nil"/>
              <w:right w:val="single" w:sz="8" w:space="0" w:color="auto"/>
            </w:tcBorders>
            <w:vAlign w:val="center"/>
            <w:hideMark/>
          </w:tcPr>
          <w:p w:rsidR="00A618EF" w:rsidRPr="00A618EF" w:rsidRDefault="00A618EF" w:rsidP="00A618EF">
            <w:pPr>
              <w:spacing w:after="0" w:line="240" w:lineRule="auto"/>
              <w:rPr>
                <w:rFonts w:ascii="Calibri" w:eastAsia="Times New Roman" w:hAnsi="Calibri" w:cs="Calibri"/>
                <w:color w:val="000000"/>
                <w:sz w:val="18"/>
                <w:lang w:eastAsia="en-AU"/>
              </w:rPr>
            </w:pPr>
          </w:p>
        </w:tc>
        <w:tc>
          <w:tcPr>
            <w:tcW w:w="1276"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Mature trophozoites</w:t>
            </w:r>
          </w:p>
        </w:tc>
        <w:tc>
          <w:tcPr>
            <w:tcW w:w="1270"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roofErr w:type="spellStart"/>
            <w:r w:rsidRPr="00A618EF">
              <w:rPr>
                <w:rFonts w:ascii="Calibri" w:eastAsia="Times New Roman" w:hAnsi="Calibri" w:cs="Calibri"/>
                <w:color w:val="006100"/>
                <w:sz w:val="18"/>
                <w:lang w:eastAsia="en-AU"/>
              </w:rPr>
              <w:t>Schuffner’s</w:t>
            </w:r>
            <w:proofErr w:type="spellEnd"/>
            <w:r w:rsidRPr="00A618EF">
              <w:rPr>
                <w:rFonts w:ascii="Calibri" w:eastAsia="Times New Roman" w:hAnsi="Calibri" w:cs="Calibri"/>
                <w:color w:val="006100"/>
                <w:sz w:val="18"/>
                <w:lang w:eastAsia="en-AU"/>
              </w:rPr>
              <w:t xml:space="preserve"> dots</w:t>
            </w:r>
          </w:p>
        </w:tc>
        <w:tc>
          <w:tcPr>
            <w:tcW w:w="1183"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roofErr w:type="spellStart"/>
            <w:r w:rsidRPr="00A618EF">
              <w:rPr>
                <w:rFonts w:ascii="Calibri" w:eastAsia="Times New Roman" w:hAnsi="Calibri" w:cs="Calibri"/>
                <w:color w:val="006100"/>
                <w:sz w:val="18"/>
                <w:lang w:eastAsia="en-AU"/>
              </w:rPr>
              <w:t>Schuffner’s</w:t>
            </w:r>
            <w:proofErr w:type="spellEnd"/>
            <w:r w:rsidRPr="00A618EF">
              <w:rPr>
                <w:rFonts w:ascii="Calibri" w:eastAsia="Times New Roman" w:hAnsi="Calibri" w:cs="Calibri"/>
                <w:color w:val="006100"/>
                <w:sz w:val="18"/>
                <w:lang w:eastAsia="en-AU"/>
              </w:rPr>
              <w:t xml:space="preserve"> dots</w:t>
            </w:r>
          </w:p>
        </w:tc>
        <w:tc>
          <w:tcPr>
            <w:tcW w:w="1219"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Gametocytes</w:t>
            </w:r>
          </w:p>
        </w:tc>
        <w:tc>
          <w:tcPr>
            <w:tcW w:w="1146"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Parasitised </w:t>
            </w:r>
            <w:proofErr w:type="spellStart"/>
            <w:r w:rsidRPr="00A618EF">
              <w:rPr>
                <w:rFonts w:ascii="Calibri" w:eastAsia="Times New Roman" w:hAnsi="Calibri" w:cs="Calibri"/>
                <w:color w:val="006100"/>
                <w:sz w:val="18"/>
                <w:lang w:eastAsia="en-AU"/>
              </w:rPr>
              <w:t>rbc</w:t>
            </w:r>
            <w:proofErr w:type="spellEnd"/>
            <w:r w:rsidRPr="00A618EF">
              <w:rPr>
                <w:rFonts w:ascii="Calibri" w:eastAsia="Times New Roman" w:hAnsi="Calibri" w:cs="Calibri"/>
                <w:color w:val="006100"/>
                <w:sz w:val="18"/>
                <w:lang w:eastAsia="en-AU"/>
              </w:rPr>
              <w:t xml:space="preserve"> largen than uninfected cells</w:t>
            </w:r>
          </w:p>
        </w:tc>
        <w:tc>
          <w:tcPr>
            <w:tcW w:w="1257"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roofErr w:type="spellStart"/>
            <w:r w:rsidRPr="00A618EF">
              <w:rPr>
                <w:rFonts w:ascii="Calibri" w:eastAsia="Times New Roman" w:hAnsi="Calibri" w:cs="Calibri"/>
                <w:color w:val="006100"/>
                <w:sz w:val="18"/>
                <w:lang w:eastAsia="en-AU"/>
              </w:rPr>
              <w:t>Schuffner’s</w:t>
            </w:r>
            <w:proofErr w:type="spellEnd"/>
            <w:r w:rsidRPr="00A618EF">
              <w:rPr>
                <w:rFonts w:ascii="Calibri" w:eastAsia="Times New Roman" w:hAnsi="Calibri" w:cs="Calibri"/>
                <w:color w:val="006100"/>
                <w:sz w:val="18"/>
                <w:lang w:eastAsia="en-AU"/>
              </w:rPr>
              <w:t xml:space="preserve"> dots</w:t>
            </w:r>
          </w:p>
        </w:tc>
        <w:tc>
          <w:tcPr>
            <w:tcW w:w="1256"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roofErr w:type="spellStart"/>
            <w:r w:rsidRPr="00A618EF">
              <w:rPr>
                <w:rFonts w:ascii="Calibri" w:eastAsia="Times New Roman" w:hAnsi="Calibri" w:cs="Calibri"/>
                <w:color w:val="006100"/>
                <w:sz w:val="18"/>
                <w:lang w:eastAsia="en-AU"/>
              </w:rPr>
              <w:t>Schuffner’s</w:t>
            </w:r>
            <w:proofErr w:type="spellEnd"/>
            <w:r w:rsidRPr="00A618EF">
              <w:rPr>
                <w:rFonts w:ascii="Calibri" w:eastAsia="Times New Roman" w:hAnsi="Calibri" w:cs="Calibri"/>
                <w:color w:val="006100"/>
                <w:sz w:val="18"/>
                <w:lang w:eastAsia="en-AU"/>
              </w:rPr>
              <w:t xml:space="preserve"> dots</w:t>
            </w:r>
          </w:p>
        </w:tc>
        <w:tc>
          <w:tcPr>
            <w:tcW w:w="1367" w:type="dxa"/>
            <w:tcBorders>
              <w:top w:val="single" w:sz="4" w:space="0" w:color="auto"/>
              <w:left w:val="single" w:sz="8" w:space="0" w:color="auto"/>
              <w:bottom w:val="single" w:sz="4"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roofErr w:type="spellStart"/>
            <w:r w:rsidRPr="00A618EF">
              <w:rPr>
                <w:rFonts w:ascii="Calibri" w:eastAsia="Times New Roman" w:hAnsi="Calibri" w:cs="Calibri"/>
                <w:color w:val="006100"/>
                <w:sz w:val="18"/>
                <w:lang w:eastAsia="en-AU"/>
              </w:rPr>
              <w:t>Schuffner’s</w:t>
            </w:r>
            <w:proofErr w:type="spellEnd"/>
            <w:r w:rsidRPr="00A618EF">
              <w:rPr>
                <w:rFonts w:ascii="Calibri" w:eastAsia="Times New Roman" w:hAnsi="Calibri" w:cs="Calibri"/>
                <w:color w:val="006100"/>
                <w:sz w:val="18"/>
                <w:lang w:eastAsia="en-AU"/>
              </w:rPr>
              <w:t xml:space="preserve"> dots</w:t>
            </w:r>
          </w:p>
        </w:tc>
        <w:tc>
          <w:tcPr>
            <w:tcW w:w="1366" w:type="dxa"/>
            <w:tcBorders>
              <w:top w:val="single" w:sz="4" w:space="0" w:color="auto"/>
              <w:left w:val="single" w:sz="8" w:space="0" w:color="auto"/>
              <w:bottom w:val="single" w:sz="4" w:space="0" w:color="auto"/>
              <w:right w:val="single" w:sz="1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fimbriated red cells</w:t>
            </w:r>
          </w:p>
        </w:tc>
        <w:tc>
          <w:tcPr>
            <w:tcW w:w="1560" w:type="dxa"/>
            <w:tcBorders>
              <w:top w:val="single" w:sz="8" w:space="0" w:color="auto"/>
              <w:left w:val="single" w:sz="18" w:space="0" w:color="auto"/>
              <w:bottom w:val="single" w:sz="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red cells larger than un-infected cells</w:t>
            </w:r>
          </w:p>
        </w:tc>
        <w:tc>
          <w:tcPr>
            <w:tcW w:w="1417"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Schizont</w:t>
            </w:r>
          </w:p>
        </w:tc>
        <w:tc>
          <w:tcPr>
            <w:tcW w:w="1388" w:type="dxa"/>
            <w:tcBorders>
              <w:top w:val="nil"/>
              <w:left w:val="nil"/>
              <w:bottom w:val="nil"/>
              <w:right w:val="single" w:sz="18" w:space="0" w:color="auto"/>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p>
        </w:tc>
      </w:tr>
      <w:tr w:rsidR="00A618EF" w:rsidRPr="00A618EF" w:rsidTr="00DD0842">
        <w:trPr>
          <w:trHeight w:val="900"/>
        </w:trPr>
        <w:tc>
          <w:tcPr>
            <w:tcW w:w="567" w:type="dxa"/>
            <w:vMerge/>
            <w:tcBorders>
              <w:top w:val="nil"/>
              <w:left w:val="single" w:sz="18" w:space="0" w:color="auto"/>
              <w:bottom w:val="nil"/>
              <w:right w:val="single" w:sz="8" w:space="0" w:color="auto"/>
            </w:tcBorders>
            <w:vAlign w:val="center"/>
            <w:hideMark/>
          </w:tcPr>
          <w:p w:rsidR="00A618EF" w:rsidRPr="00A618EF" w:rsidRDefault="00A618EF" w:rsidP="00A618EF">
            <w:pPr>
              <w:spacing w:after="0" w:line="240" w:lineRule="auto"/>
              <w:rPr>
                <w:rFonts w:ascii="Calibri" w:eastAsia="Times New Roman" w:hAnsi="Calibri" w:cs="Calibri"/>
                <w:color w:val="000000"/>
                <w:sz w:val="18"/>
                <w:lang w:eastAsia="en-AU"/>
              </w:rPr>
            </w:pPr>
          </w:p>
        </w:tc>
        <w:tc>
          <w:tcPr>
            <w:tcW w:w="1276"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Gametocytes</w:t>
            </w:r>
          </w:p>
        </w:tc>
        <w:tc>
          <w:tcPr>
            <w:tcW w:w="1270" w:type="dxa"/>
            <w:tcBorders>
              <w:top w:val="nil"/>
              <w:left w:val="nil"/>
              <w:bottom w:val="single" w:sz="4"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Trophozoites with amoeboid-like morphology</w:t>
            </w:r>
          </w:p>
        </w:tc>
        <w:tc>
          <w:tcPr>
            <w:tcW w:w="1183"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Gametocytes</w:t>
            </w:r>
          </w:p>
        </w:tc>
        <w:tc>
          <w:tcPr>
            <w:tcW w:w="1219" w:type="dxa"/>
            <w:tcBorders>
              <w:top w:val="nil"/>
              <w:left w:val="nil"/>
              <w:bottom w:val="single" w:sz="4"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0</w:t>
            </w:r>
          </w:p>
        </w:tc>
        <w:tc>
          <w:tcPr>
            <w:tcW w:w="1146"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Mature trophozoites</w:t>
            </w:r>
          </w:p>
        </w:tc>
        <w:tc>
          <w:tcPr>
            <w:tcW w:w="1257"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Mature trophozoites</w:t>
            </w:r>
          </w:p>
        </w:tc>
        <w:tc>
          <w:tcPr>
            <w:tcW w:w="1256" w:type="dxa"/>
            <w:tcBorders>
              <w:top w:val="nil"/>
              <w:left w:val="nil"/>
              <w:bottom w:val="single" w:sz="4"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Trophozoites with amoeboid-like morphology</w:t>
            </w:r>
          </w:p>
        </w:tc>
        <w:tc>
          <w:tcPr>
            <w:tcW w:w="1367" w:type="dxa"/>
            <w:tcBorders>
              <w:top w:val="single" w:sz="4" w:space="0" w:color="auto"/>
              <w:left w:val="single" w:sz="8" w:space="0" w:color="auto"/>
              <w:bottom w:val="single" w:sz="4"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Gametocytes</w:t>
            </w:r>
          </w:p>
        </w:tc>
        <w:tc>
          <w:tcPr>
            <w:tcW w:w="1366" w:type="dxa"/>
            <w:tcBorders>
              <w:top w:val="single" w:sz="4" w:space="0" w:color="auto"/>
              <w:left w:val="single" w:sz="8" w:space="0" w:color="auto"/>
              <w:bottom w:val="single" w:sz="4" w:space="0" w:color="auto"/>
              <w:right w:val="single" w:sz="1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roofErr w:type="spellStart"/>
            <w:r w:rsidRPr="00A618EF">
              <w:rPr>
                <w:rFonts w:ascii="Calibri" w:eastAsia="Times New Roman" w:hAnsi="Calibri" w:cs="Calibri"/>
                <w:color w:val="006100"/>
                <w:sz w:val="18"/>
                <w:lang w:eastAsia="en-AU"/>
              </w:rPr>
              <w:t>Schuffner’s</w:t>
            </w:r>
            <w:proofErr w:type="spellEnd"/>
            <w:r w:rsidRPr="00A618EF">
              <w:rPr>
                <w:rFonts w:ascii="Calibri" w:eastAsia="Times New Roman" w:hAnsi="Calibri" w:cs="Calibri"/>
                <w:color w:val="006100"/>
                <w:sz w:val="18"/>
                <w:lang w:eastAsia="en-AU"/>
              </w:rPr>
              <w:t xml:space="preserve"> dots</w:t>
            </w:r>
          </w:p>
        </w:tc>
        <w:tc>
          <w:tcPr>
            <w:tcW w:w="1560" w:type="dxa"/>
            <w:tcBorders>
              <w:top w:val="nil"/>
              <w:left w:val="single" w:sz="18" w:space="0" w:color="auto"/>
              <w:bottom w:val="nil"/>
              <w:right w:val="nil"/>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p>
        </w:tc>
        <w:tc>
          <w:tcPr>
            <w:tcW w:w="1417"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 xml:space="preserve">Early trophozoites </w:t>
            </w:r>
          </w:p>
        </w:tc>
        <w:tc>
          <w:tcPr>
            <w:tcW w:w="1388" w:type="dxa"/>
            <w:tcBorders>
              <w:top w:val="nil"/>
              <w:left w:val="nil"/>
              <w:bottom w:val="nil"/>
              <w:right w:val="single" w:sz="18" w:space="0" w:color="auto"/>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p>
        </w:tc>
      </w:tr>
      <w:tr w:rsidR="00A618EF" w:rsidRPr="00A618EF" w:rsidTr="00DD0842">
        <w:trPr>
          <w:trHeight w:val="615"/>
        </w:trPr>
        <w:tc>
          <w:tcPr>
            <w:tcW w:w="567" w:type="dxa"/>
            <w:vMerge/>
            <w:tcBorders>
              <w:top w:val="nil"/>
              <w:left w:val="single" w:sz="18" w:space="0" w:color="auto"/>
              <w:bottom w:val="single" w:sz="18" w:space="0" w:color="auto"/>
              <w:right w:val="single" w:sz="8" w:space="0" w:color="auto"/>
            </w:tcBorders>
            <w:vAlign w:val="center"/>
            <w:hideMark/>
          </w:tcPr>
          <w:p w:rsidR="00A618EF" w:rsidRPr="00A618EF" w:rsidRDefault="00A618EF" w:rsidP="00A618EF">
            <w:pPr>
              <w:spacing w:after="0" w:line="240" w:lineRule="auto"/>
              <w:rPr>
                <w:rFonts w:ascii="Calibri" w:eastAsia="Times New Roman" w:hAnsi="Calibri" w:cs="Calibri"/>
                <w:color w:val="000000"/>
                <w:sz w:val="18"/>
                <w:lang w:eastAsia="en-AU"/>
              </w:rPr>
            </w:pPr>
          </w:p>
        </w:tc>
        <w:tc>
          <w:tcPr>
            <w:tcW w:w="1276" w:type="dxa"/>
            <w:tcBorders>
              <w:top w:val="single" w:sz="4" w:space="0" w:color="auto"/>
              <w:left w:val="single" w:sz="8" w:space="0" w:color="auto"/>
              <w:bottom w:val="single" w:sz="18"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Schizonts</w:t>
            </w:r>
          </w:p>
        </w:tc>
        <w:tc>
          <w:tcPr>
            <w:tcW w:w="1270" w:type="dxa"/>
            <w:tcBorders>
              <w:top w:val="nil"/>
              <w:left w:val="nil"/>
              <w:bottom w:val="single" w:sz="18"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0</w:t>
            </w:r>
          </w:p>
        </w:tc>
        <w:tc>
          <w:tcPr>
            <w:tcW w:w="1183" w:type="dxa"/>
            <w:tcBorders>
              <w:top w:val="single" w:sz="4" w:space="0" w:color="auto"/>
              <w:left w:val="single" w:sz="8" w:space="0" w:color="auto"/>
              <w:bottom w:val="single" w:sz="18" w:space="0" w:color="auto"/>
              <w:right w:val="single" w:sz="8" w:space="0" w:color="auto"/>
            </w:tcBorders>
            <w:shd w:val="clear" w:color="000000" w:fill="C6EFCE"/>
            <w:vAlign w:val="bottom"/>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Parasitised fimbriated red cells</w:t>
            </w:r>
          </w:p>
        </w:tc>
        <w:tc>
          <w:tcPr>
            <w:tcW w:w="1219" w:type="dxa"/>
            <w:tcBorders>
              <w:top w:val="nil"/>
              <w:left w:val="nil"/>
              <w:bottom w:val="single" w:sz="18" w:space="0" w:color="auto"/>
              <w:right w:val="single" w:sz="8" w:space="0" w:color="auto"/>
            </w:tcBorders>
            <w:shd w:val="clear" w:color="000000" w:fill="FFCCFF"/>
            <w:vAlign w:val="bottom"/>
            <w:hideMark/>
          </w:tcPr>
          <w:p w:rsidR="00A618EF" w:rsidRPr="00A618EF" w:rsidRDefault="00A618EF" w:rsidP="00A618EF">
            <w:pPr>
              <w:spacing w:after="0" w:line="240" w:lineRule="auto"/>
              <w:jc w:val="center"/>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0</w:t>
            </w:r>
          </w:p>
        </w:tc>
        <w:tc>
          <w:tcPr>
            <w:tcW w:w="1146" w:type="dxa"/>
            <w:tcBorders>
              <w:top w:val="single" w:sz="4" w:space="0" w:color="auto"/>
              <w:left w:val="single" w:sz="8" w:space="0" w:color="auto"/>
              <w:bottom w:val="single" w:sz="18"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Early trophozoites</w:t>
            </w:r>
          </w:p>
        </w:tc>
        <w:tc>
          <w:tcPr>
            <w:tcW w:w="1257" w:type="dxa"/>
            <w:tcBorders>
              <w:top w:val="single" w:sz="4" w:space="0" w:color="auto"/>
              <w:left w:val="single" w:sz="8" w:space="0" w:color="auto"/>
              <w:bottom w:val="single" w:sz="18"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Gametocytes</w:t>
            </w:r>
          </w:p>
        </w:tc>
        <w:tc>
          <w:tcPr>
            <w:tcW w:w="1256" w:type="dxa"/>
            <w:tcBorders>
              <w:top w:val="single" w:sz="4" w:space="0" w:color="auto"/>
              <w:left w:val="single" w:sz="8" w:space="0" w:color="auto"/>
              <w:bottom w:val="single" w:sz="18"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Gametocytes</w:t>
            </w:r>
          </w:p>
        </w:tc>
        <w:tc>
          <w:tcPr>
            <w:tcW w:w="1367" w:type="dxa"/>
            <w:tcBorders>
              <w:top w:val="single" w:sz="4" w:space="0" w:color="auto"/>
              <w:left w:val="single" w:sz="8" w:space="0" w:color="auto"/>
              <w:bottom w:val="single" w:sz="18" w:space="0" w:color="auto"/>
              <w:right w:val="single" w:sz="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Mature trophozoites</w:t>
            </w:r>
          </w:p>
        </w:tc>
        <w:tc>
          <w:tcPr>
            <w:tcW w:w="1366" w:type="dxa"/>
            <w:tcBorders>
              <w:top w:val="single" w:sz="4" w:space="0" w:color="auto"/>
              <w:left w:val="single" w:sz="8" w:space="0" w:color="auto"/>
              <w:bottom w:val="single" w:sz="18" w:space="0" w:color="auto"/>
              <w:right w:val="single" w:sz="18" w:space="0" w:color="auto"/>
            </w:tcBorders>
            <w:shd w:val="clear" w:color="000000" w:fill="FFEB9C"/>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Gametocytes</w:t>
            </w:r>
          </w:p>
        </w:tc>
        <w:tc>
          <w:tcPr>
            <w:tcW w:w="1560" w:type="dxa"/>
            <w:tcBorders>
              <w:top w:val="nil"/>
              <w:left w:val="single" w:sz="18" w:space="0" w:color="auto"/>
              <w:bottom w:val="single" w:sz="18" w:space="0" w:color="auto"/>
              <w:right w:val="nil"/>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p>
        </w:tc>
        <w:tc>
          <w:tcPr>
            <w:tcW w:w="1417" w:type="dxa"/>
            <w:tcBorders>
              <w:top w:val="single" w:sz="8" w:space="0" w:color="auto"/>
              <w:left w:val="single" w:sz="8" w:space="0" w:color="auto"/>
              <w:bottom w:val="single" w:sz="18" w:space="0" w:color="auto"/>
              <w:right w:val="single" w:sz="8" w:space="0" w:color="auto"/>
            </w:tcBorders>
            <w:shd w:val="clear" w:color="000000" w:fill="FFEB9C"/>
            <w:vAlign w:val="center"/>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Fine malaria pigment</w:t>
            </w:r>
          </w:p>
        </w:tc>
        <w:tc>
          <w:tcPr>
            <w:tcW w:w="1388" w:type="dxa"/>
            <w:tcBorders>
              <w:top w:val="nil"/>
              <w:left w:val="nil"/>
              <w:bottom w:val="single" w:sz="18" w:space="0" w:color="auto"/>
              <w:right w:val="single" w:sz="18" w:space="0" w:color="auto"/>
            </w:tcBorders>
            <w:shd w:val="clear" w:color="auto" w:fill="auto"/>
            <w:noWrap/>
            <w:vAlign w:val="bottom"/>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p>
        </w:tc>
      </w:tr>
      <w:tr w:rsidR="00A618EF" w:rsidRPr="00A618EF" w:rsidTr="00DD0842">
        <w:trPr>
          <w:trHeight w:val="1005"/>
        </w:trPr>
        <w:tc>
          <w:tcPr>
            <w:tcW w:w="567" w:type="dxa"/>
            <w:tcBorders>
              <w:top w:val="single" w:sz="18" w:space="0" w:color="auto"/>
              <w:left w:val="single" w:sz="18" w:space="0" w:color="auto"/>
              <w:bottom w:val="single" w:sz="18" w:space="0" w:color="auto"/>
              <w:right w:val="single" w:sz="8" w:space="0" w:color="auto"/>
            </w:tcBorders>
            <w:shd w:val="clear" w:color="000000" w:fill="F8CBAD"/>
            <w:textDirection w:val="tbRl"/>
            <w:vAlign w:val="center"/>
            <w:hideMark/>
          </w:tcPr>
          <w:p w:rsidR="00A618EF" w:rsidRPr="00A618EF" w:rsidRDefault="00A618EF" w:rsidP="00A618EF">
            <w:pPr>
              <w:spacing w:after="0" w:line="240" w:lineRule="auto"/>
              <w:rPr>
                <w:rFonts w:ascii="Calibri" w:eastAsia="Times New Roman" w:hAnsi="Calibri" w:cs="Calibri"/>
                <w:color w:val="000000"/>
                <w:sz w:val="18"/>
                <w:lang w:eastAsia="en-AU"/>
              </w:rPr>
            </w:pPr>
            <w:r w:rsidRPr="00A618EF">
              <w:rPr>
                <w:rFonts w:ascii="Calibri" w:eastAsia="Times New Roman" w:hAnsi="Calibri" w:cs="Calibri"/>
                <w:color w:val="000000"/>
                <w:sz w:val="18"/>
                <w:lang w:eastAsia="en-AU"/>
              </w:rPr>
              <w:t xml:space="preserve">Primary Diagnosis </w:t>
            </w:r>
          </w:p>
        </w:tc>
        <w:tc>
          <w:tcPr>
            <w:tcW w:w="1276"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270"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183"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219"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146"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257"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256"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367" w:type="dxa"/>
            <w:tcBorders>
              <w:top w:val="single" w:sz="18" w:space="0" w:color="auto"/>
              <w:left w:val="single" w:sz="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366" w:type="dxa"/>
            <w:tcBorders>
              <w:top w:val="single" w:sz="18" w:space="0" w:color="auto"/>
              <w:left w:val="single" w:sz="8" w:space="0" w:color="auto"/>
              <w:bottom w:val="single" w:sz="18" w:space="0" w:color="auto"/>
              <w:right w:val="single" w:sz="1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Malaria - Plasmodium </w:t>
            </w:r>
            <w:proofErr w:type="spellStart"/>
            <w:r w:rsidRPr="00A618EF">
              <w:rPr>
                <w:rFonts w:ascii="Calibri" w:eastAsia="Times New Roman" w:hAnsi="Calibri" w:cs="Calibri"/>
                <w:color w:val="006100"/>
                <w:sz w:val="18"/>
                <w:lang w:eastAsia="en-AU"/>
              </w:rPr>
              <w:t>ovaleA</w:t>
            </w:r>
            <w:proofErr w:type="spellEnd"/>
          </w:p>
        </w:tc>
        <w:tc>
          <w:tcPr>
            <w:tcW w:w="1560" w:type="dxa"/>
            <w:tcBorders>
              <w:top w:val="single" w:sz="18" w:space="0" w:color="auto"/>
              <w:left w:val="single" w:sz="18" w:space="0" w:color="auto"/>
              <w:bottom w:val="single" w:sz="18" w:space="0" w:color="auto"/>
              <w:right w:val="single" w:sz="8" w:space="0" w:color="auto"/>
            </w:tcBorders>
            <w:shd w:val="clear" w:color="000000" w:fill="C6EFCE"/>
            <w:vAlign w:val="center"/>
            <w:hideMark/>
          </w:tcPr>
          <w:p w:rsidR="00A618EF" w:rsidRPr="00A618EF" w:rsidRDefault="00A618EF" w:rsidP="00A618EF">
            <w:pPr>
              <w:spacing w:after="0" w:line="240" w:lineRule="auto"/>
              <w:jc w:val="center"/>
              <w:rPr>
                <w:rFonts w:ascii="Calibri" w:eastAsia="Times New Roman" w:hAnsi="Calibri" w:cs="Calibri"/>
                <w:color w:val="006100"/>
                <w:sz w:val="18"/>
                <w:lang w:eastAsia="en-AU"/>
              </w:rPr>
            </w:pPr>
            <w:r w:rsidRPr="00A618EF">
              <w:rPr>
                <w:rFonts w:ascii="Calibri" w:eastAsia="Times New Roman" w:hAnsi="Calibri" w:cs="Calibri"/>
                <w:color w:val="006100"/>
                <w:sz w:val="18"/>
                <w:lang w:eastAsia="en-AU"/>
              </w:rPr>
              <w:t xml:space="preserve">Plasmodium </w:t>
            </w:r>
            <w:proofErr w:type="spellStart"/>
            <w:r w:rsidRPr="00A618EF">
              <w:rPr>
                <w:rFonts w:ascii="Calibri" w:eastAsia="Times New Roman" w:hAnsi="Calibri" w:cs="Calibri"/>
                <w:color w:val="006100"/>
                <w:sz w:val="18"/>
                <w:lang w:eastAsia="en-AU"/>
              </w:rPr>
              <w:t>ovale</w:t>
            </w:r>
            <w:proofErr w:type="spellEnd"/>
          </w:p>
        </w:tc>
        <w:tc>
          <w:tcPr>
            <w:tcW w:w="1417" w:type="dxa"/>
            <w:tcBorders>
              <w:top w:val="single" w:sz="18" w:space="0" w:color="auto"/>
              <w:left w:val="single" w:sz="8" w:space="0" w:color="auto"/>
              <w:bottom w:val="single" w:sz="18" w:space="0" w:color="auto"/>
              <w:right w:val="single" w:sz="8" w:space="0" w:color="auto"/>
            </w:tcBorders>
            <w:shd w:val="clear" w:color="000000" w:fill="FFEB9C"/>
            <w:vAlign w:val="center"/>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Plasmodium vivax</w:t>
            </w:r>
          </w:p>
        </w:tc>
        <w:tc>
          <w:tcPr>
            <w:tcW w:w="1388" w:type="dxa"/>
            <w:tcBorders>
              <w:top w:val="single" w:sz="18" w:space="0" w:color="auto"/>
              <w:left w:val="single" w:sz="8" w:space="0" w:color="auto"/>
              <w:bottom w:val="single" w:sz="18" w:space="0" w:color="auto"/>
              <w:right w:val="single" w:sz="18" w:space="0" w:color="auto"/>
            </w:tcBorders>
            <w:shd w:val="clear" w:color="000000" w:fill="FFEB9C"/>
            <w:vAlign w:val="center"/>
            <w:hideMark/>
          </w:tcPr>
          <w:p w:rsidR="00A618EF" w:rsidRPr="00A618EF" w:rsidRDefault="00A618EF" w:rsidP="00A618EF">
            <w:pPr>
              <w:spacing w:after="0" w:line="240" w:lineRule="auto"/>
              <w:jc w:val="center"/>
              <w:rPr>
                <w:rFonts w:ascii="Calibri" w:eastAsia="Times New Roman" w:hAnsi="Calibri" w:cs="Calibri"/>
                <w:color w:val="9C5700"/>
                <w:sz w:val="18"/>
                <w:lang w:eastAsia="en-AU"/>
              </w:rPr>
            </w:pPr>
            <w:r w:rsidRPr="00A618EF">
              <w:rPr>
                <w:rFonts w:ascii="Calibri" w:eastAsia="Times New Roman" w:hAnsi="Calibri" w:cs="Calibri"/>
                <w:color w:val="9C5700"/>
                <w:sz w:val="18"/>
                <w:lang w:eastAsia="en-AU"/>
              </w:rPr>
              <w:t xml:space="preserve">Plasmodium </w:t>
            </w:r>
            <w:proofErr w:type="spellStart"/>
            <w:r w:rsidRPr="00A618EF">
              <w:rPr>
                <w:rFonts w:ascii="Calibri" w:eastAsia="Times New Roman" w:hAnsi="Calibri" w:cs="Calibri"/>
                <w:color w:val="9C5700"/>
                <w:sz w:val="18"/>
                <w:lang w:eastAsia="en-AU"/>
              </w:rPr>
              <w:t>malariae</w:t>
            </w:r>
            <w:proofErr w:type="spellEnd"/>
            <w:r w:rsidRPr="00A618EF">
              <w:rPr>
                <w:rFonts w:ascii="Calibri" w:eastAsia="Times New Roman" w:hAnsi="Calibri" w:cs="Calibri"/>
                <w:color w:val="9C5700"/>
                <w:sz w:val="18"/>
                <w:lang w:eastAsia="en-AU"/>
              </w:rPr>
              <w:t xml:space="preserve"> + Plasmodium </w:t>
            </w:r>
            <w:proofErr w:type="spellStart"/>
            <w:r w:rsidRPr="00A618EF">
              <w:rPr>
                <w:rFonts w:ascii="Calibri" w:eastAsia="Times New Roman" w:hAnsi="Calibri" w:cs="Calibri"/>
                <w:color w:val="9C5700"/>
                <w:sz w:val="18"/>
                <w:lang w:eastAsia="en-AU"/>
              </w:rPr>
              <w:t>ovale</w:t>
            </w:r>
            <w:proofErr w:type="spellEnd"/>
          </w:p>
        </w:tc>
      </w:tr>
    </w:tbl>
    <w:p w:rsidR="00844895" w:rsidRDefault="00844895" w:rsidP="000F10F3">
      <w:pPr>
        <w:rPr>
          <w:rFonts w:ascii="Arial" w:hAnsi="Arial" w:cs="Arial"/>
          <w:b/>
          <w:sz w:val="29"/>
          <w:szCs w:val="29"/>
        </w:rPr>
      </w:pPr>
    </w:p>
    <w:tbl>
      <w:tblPr>
        <w:tblW w:w="3197" w:type="dxa"/>
        <w:tblLook w:val="04A0" w:firstRow="1" w:lastRow="0" w:firstColumn="1" w:lastColumn="0" w:noHBand="0" w:noVBand="1"/>
      </w:tblPr>
      <w:tblGrid>
        <w:gridCol w:w="1550"/>
        <w:gridCol w:w="1647"/>
      </w:tblGrid>
      <w:tr w:rsidR="00844895" w:rsidRPr="0037166E" w:rsidTr="00D56049">
        <w:trPr>
          <w:trHeight w:val="323"/>
        </w:trPr>
        <w:tc>
          <w:tcPr>
            <w:tcW w:w="155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844895" w:rsidRPr="0037166E" w:rsidRDefault="00844895" w:rsidP="00D56049">
            <w:pPr>
              <w:spacing w:after="0" w:line="240" w:lineRule="auto"/>
              <w:jc w:val="center"/>
              <w:rPr>
                <w:rFonts w:ascii="Calibri" w:eastAsia="Times New Roman" w:hAnsi="Calibri" w:cs="Calibri"/>
                <w:color w:val="006100"/>
                <w:sz w:val="20"/>
                <w:lang w:eastAsia="en-AU"/>
              </w:rPr>
            </w:pPr>
            <w:r w:rsidRPr="0037166E">
              <w:rPr>
                <w:rFonts w:ascii="Calibri" w:eastAsia="Times New Roman" w:hAnsi="Calibri" w:cs="Calibri"/>
                <w:color w:val="006100"/>
                <w:sz w:val="20"/>
                <w:lang w:eastAsia="en-AU"/>
              </w:rPr>
              <w:t>High scoring response</w:t>
            </w:r>
          </w:p>
        </w:tc>
        <w:tc>
          <w:tcPr>
            <w:tcW w:w="1647"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844895" w:rsidRPr="0037166E" w:rsidRDefault="00844895" w:rsidP="00D56049">
            <w:pPr>
              <w:spacing w:after="0" w:line="240" w:lineRule="auto"/>
              <w:jc w:val="center"/>
              <w:rPr>
                <w:rFonts w:ascii="Calibri" w:eastAsia="Times New Roman" w:hAnsi="Calibri" w:cs="Calibri"/>
                <w:color w:val="9C5700"/>
                <w:sz w:val="20"/>
                <w:lang w:eastAsia="en-AU"/>
              </w:rPr>
            </w:pPr>
            <w:r w:rsidRPr="0037166E">
              <w:rPr>
                <w:rFonts w:ascii="Calibri" w:eastAsia="Times New Roman" w:hAnsi="Calibri" w:cs="Calibri"/>
                <w:color w:val="9C5700"/>
                <w:sz w:val="20"/>
                <w:lang w:eastAsia="en-AU"/>
              </w:rPr>
              <w:t>Moderate scoring response</w:t>
            </w:r>
          </w:p>
        </w:tc>
      </w:tr>
    </w:tbl>
    <w:p w:rsidR="00844895" w:rsidRDefault="00844895" w:rsidP="000F10F3">
      <w:pPr>
        <w:rPr>
          <w:rFonts w:ascii="Arial" w:hAnsi="Arial" w:cs="Arial"/>
          <w:b/>
          <w:sz w:val="29"/>
          <w:szCs w:val="29"/>
        </w:rPr>
      </w:pPr>
    </w:p>
    <w:p w:rsidR="00844895" w:rsidRDefault="00844895" w:rsidP="000F10F3">
      <w:pPr>
        <w:rPr>
          <w:rFonts w:ascii="Arial" w:hAnsi="Arial" w:cs="Arial"/>
          <w:b/>
          <w:sz w:val="29"/>
          <w:szCs w:val="29"/>
        </w:rPr>
      </w:pPr>
    </w:p>
    <w:p w:rsidR="00A618EF" w:rsidRDefault="00A618EF" w:rsidP="000F10F3">
      <w:pPr>
        <w:rPr>
          <w:rFonts w:ascii="Arial" w:hAnsi="Arial" w:cs="Arial"/>
          <w:b/>
          <w:sz w:val="29"/>
          <w:szCs w:val="29"/>
        </w:rPr>
        <w:sectPr w:rsidR="00A618EF" w:rsidSect="00844895">
          <w:pgSz w:w="16838" w:h="11906" w:orient="landscape"/>
          <w:pgMar w:top="851" w:right="1440" w:bottom="1440" w:left="1440" w:header="709" w:footer="709" w:gutter="0"/>
          <w:cols w:space="708"/>
          <w:docGrid w:linePitch="360"/>
        </w:sectPr>
      </w:pPr>
    </w:p>
    <w:p w:rsidR="007534F4" w:rsidRPr="00903EB3" w:rsidRDefault="007534F4" w:rsidP="000F10F3">
      <w:pPr>
        <w:rPr>
          <w:rFonts w:ascii="Arial" w:hAnsi="Arial" w:cs="Arial"/>
          <w:b/>
          <w:sz w:val="29"/>
          <w:szCs w:val="29"/>
        </w:rPr>
      </w:pPr>
      <w:r w:rsidRPr="00903EB3">
        <w:rPr>
          <w:rFonts w:ascii="Arial" w:hAnsi="Arial" w:cs="Arial"/>
          <w:b/>
          <w:sz w:val="29"/>
          <w:szCs w:val="29"/>
        </w:rPr>
        <w:t xml:space="preserve">Plasmodium </w:t>
      </w:r>
      <w:proofErr w:type="spellStart"/>
      <w:r w:rsidRPr="00903EB3">
        <w:rPr>
          <w:rFonts w:ascii="Arial" w:hAnsi="Arial" w:cs="Arial"/>
          <w:b/>
          <w:sz w:val="29"/>
          <w:szCs w:val="29"/>
        </w:rPr>
        <w:t>ovale</w:t>
      </w:r>
      <w:proofErr w:type="spellEnd"/>
    </w:p>
    <w:p w:rsidR="007534F4" w:rsidRPr="007534F4" w:rsidRDefault="007534F4" w:rsidP="007534F4">
      <w:pPr>
        <w:pStyle w:val="ListParagraph"/>
        <w:numPr>
          <w:ilvl w:val="0"/>
          <w:numId w:val="4"/>
        </w:numPr>
        <w:ind w:left="360"/>
        <w:rPr>
          <w:rFonts w:ascii="Arial" w:hAnsi="Arial" w:cs="Arial"/>
          <w:sz w:val="29"/>
          <w:szCs w:val="29"/>
        </w:rPr>
      </w:pPr>
      <w:r w:rsidRPr="007534F4">
        <w:rPr>
          <w:rFonts w:ascii="Arial" w:hAnsi="Arial" w:cs="Arial"/>
          <w:sz w:val="29"/>
          <w:szCs w:val="29"/>
        </w:rPr>
        <w:t xml:space="preserve">Thick films show presences of compact parasites inside RBCs which have coarse </w:t>
      </w:r>
      <w:proofErr w:type="spellStart"/>
      <w:r w:rsidRPr="007534F4">
        <w:rPr>
          <w:rFonts w:ascii="Arial" w:hAnsi="Arial" w:cs="Arial"/>
          <w:sz w:val="29"/>
          <w:szCs w:val="29"/>
        </w:rPr>
        <w:t>Schuffner's</w:t>
      </w:r>
      <w:proofErr w:type="spellEnd"/>
      <w:r w:rsidRPr="007534F4">
        <w:rPr>
          <w:rFonts w:ascii="Arial" w:hAnsi="Arial" w:cs="Arial"/>
          <w:sz w:val="29"/>
          <w:szCs w:val="29"/>
        </w:rPr>
        <w:t xml:space="preserve"> stippling.</w:t>
      </w:r>
    </w:p>
    <w:p w:rsidR="007534F4" w:rsidRPr="007534F4" w:rsidRDefault="007534F4" w:rsidP="007534F4">
      <w:pPr>
        <w:pStyle w:val="ListParagraph"/>
        <w:numPr>
          <w:ilvl w:val="0"/>
          <w:numId w:val="3"/>
        </w:numPr>
        <w:ind w:left="360"/>
        <w:rPr>
          <w:rFonts w:ascii="Arial" w:hAnsi="Arial" w:cs="Arial"/>
          <w:sz w:val="29"/>
          <w:szCs w:val="29"/>
        </w:rPr>
      </w:pPr>
      <w:r w:rsidRPr="007534F4">
        <w:rPr>
          <w:rFonts w:ascii="Arial" w:hAnsi="Arial" w:cs="Arial"/>
          <w:sz w:val="29"/>
          <w:szCs w:val="29"/>
        </w:rPr>
        <w:t>Infected RBCs are larger than uninfected RBCs.</w:t>
      </w:r>
    </w:p>
    <w:p w:rsidR="007534F4" w:rsidRPr="007534F4" w:rsidRDefault="007534F4" w:rsidP="007534F4">
      <w:pPr>
        <w:pStyle w:val="ListParagraph"/>
        <w:numPr>
          <w:ilvl w:val="0"/>
          <w:numId w:val="3"/>
        </w:numPr>
        <w:ind w:left="360"/>
        <w:rPr>
          <w:rFonts w:ascii="Arial" w:hAnsi="Arial" w:cs="Arial"/>
          <w:sz w:val="29"/>
          <w:szCs w:val="29"/>
        </w:rPr>
      </w:pPr>
      <w:r w:rsidRPr="007534F4">
        <w:rPr>
          <w:rFonts w:ascii="Arial" w:hAnsi="Arial" w:cs="Arial"/>
          <w:sz w:val="29"/>
          <w:szCs w:val="29"/>
        </w:rPr>
        <w:t>Pigment is more obvious in the mature stages.</w:t>
      </w:r>
    </w:p>
    <w:p w:rsidR="007534F4" w:rsidRDefault="007534F4" w:rsidP="007534F4">
      <w:pPr>
        <w:pStyle w:val="ListParagraph"/>
        <w:numPr>
          <w:ilvl w:val="0"/>
          <w:numId w:val="3"/>
        </w:numPr>
        <w:ind w:left="360"/>
        <w:rPr>
          <w:rFonts w:ascii="Arial" w:hAnsi="Arial" w:cs="Arial"/>
          <w:sz w:val="29"/>
          <w:szCs w:val="29"/>
        </w:rPr>
      </w:pPr>
      <w:r w:rsidRPr="007534F4">
        <w:rPr>
          <w:rFonts w:ascii="Arial" w:hAnsi="Arial" w:cs="Arial"/>
          <w:sz w:val="29"/>
          <w:szCs w:val="29"/>
        </w:rPr>
        <w:t>Some infected RBCs have the typical comet shape and fimbriae.</w:t>
      </w:r>
    </w:p>
    <w:p w:rsidR="000F10F3" w:rsidRPr="007534F4" w:rsidRDefault="007534F4" w:rsidP="007534F4">
      <w:pPr>
        <w:pStyle w:val="ListParagraph"/>
        <w:numPr>
          <w:ilvl w:val="0"/>
          <w:numId w:val="3"/>
        </w:numPr>
        <w:ind w:left="360"/>
        <w:rPr>
          <w:rFonts w:ascii="Arial" w:hAnsi="Arial" w:cs="Arial"/>
          <w:sz w:val="29"/>
          <w:szCs w:val="29"/>
        </w:rPr>
      </w:pPr>
      <w:r w:rsidRPr="007534F4">
        <w:rPr>
          <w:rFonts w:ascii="Arial" w:hAnsi="Arial" w:cs="Arial"/>
          <w:sz w:val="29"/>
          <w:szCs w:val="29"/>
        </w:rPr>
        <w:t>Gametocytes only occupy ¾ of the infected RBC.</w:t>
      </w:r>
    </w:p>
    <w:p w:rsidR="007534F4" w:rsidRDefault="007534F4" w:rsidP="000F10F3">
      <w:r>
        <w:rPr>
          <w:noProof/>
        </w:rPr>
        <w:drawing>
          <wp:inline distT="0" distB="0" distL="0" distR="0" wp14:anchorId="216B07E4" wp14:editId="77D72925">
            <wp:extent cx="4676775" cy="1552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6775" cy="1552575"/>
                    </a:xfrm>
                    <a:prstGeom prst="rect">
                      <a:avLst/>
                    </a:prstGeom>
                  </pic:spPr>
                </pic:pic>
              </a:graphicData>
            </a:graphic>
          </wp:inline>
        </w:drawing>
      </w:r>
    </w:p>
    <w:p w:rsidR="007534F4" w:rsidRDefault="007534F4" w:rsidP="000F10F3">
      <w:r>
        <w:rPr>
          <w:noProof/>
        </w:rPr>
        <w:drawing>
          <wp:inline distT="0" distB="0" distL="0" distR="0" wp14:anchorId="66F0CD9D" wp14:editId="45183458">
            <wp:extent cx="4438650" cy="790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8650" cy="790575"/>
                    </a:xfrm>
                    <a:prstGeom prst="rect">
                      <a:avLst/>
                    </a:prstGeom>
                  </pic:spPr>
                </pic:pic>
              </a:graphicData>
            </a:graphic>
          </wp:inline>
        </w:drawing>
      </w:r>
      <w:r w:rsidR="00A618EF">
        <w:rPr>
          <w:noProof/>
        </w:rPr>
        <w:drawing>
          <wp:inline distT="0" distB="0" distL="0" distR="0" wp14:anchorId="1C63B125" wp14:editId="378FA16C">
            <wp:extent cx="3124200" cy="405261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1325" cy="4061860"/>
                    </a:xfrm>
                    <a:prstGeom prst="rect">
                      <a:avLst/>
                    </a:prstGeom>
                  </pic:spPr>
                </pic:pic>
              </a:graphicData>
            </a:graphic>
          </wp:inline>
        </w:drawing>
      </w:r>
    </w:p>
    <w:p w:rsidR="000F10F3" w:rsidRDefault="000F10F3" w:rsidP="000F10F3"/>
    <w:p w:rsidR="00844895" w:rsidRDefault="00844895" w:rsidP="000F10F3">
      <w:pPr>
        <w:sectPr w:rsidR="00844895" w:rsidSect="00A618EF">
          <w:pgSz w:w="11906" w:h="16838"/>
          <w:pgMar w:top="1440" w:right="1440" w:bottom="1440" w:left="851" w:header="709" w:footer="709" w:gutter="0"/>
          <w:cols w:space="708"/>
          <w:docGrid w:linePitch="360"/>
        </w:sectPr>
      </w:pPr>
    </w:p>
    <w:p w:rsidR="00E97A2E" w:rsidRDefault="00A618EF" w:rsidP="000F10F3">
      <w:r>
        <w:rPr>
          <w:noProof/>
        </w:rPr>
        <w:drawing>
          <wp:inline distT="0" distB="0" distL="0" distR="0" wp14:anchorId="238B9DCF" wp14:editId="3E31CB57">
            <wp:extent cx="3038475" cy="3086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8475" cy="3086100"/>
                    </a:xfrm>
                    <a:prstGeom prst="rect">
                      <a:avLst/>
                    </a:prstGeom>
                  </pic:spPr>
                </pic:pic>
              </a:graphicData>
            </a:graphic>
          </wp:inline>
        </w:drawing>
      </w:r>
      <w:r>
        <w:rPr>
          <w:noProof/>
        </w:rPr>
        <w:drawing>
          <wp:inline distT="0" distB="0" distL="0" distR="0" wp14:anchorId="467F2258" wp14:editId="165575CB">
            <wp:extent cx="1790700" cy="165391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5821" cy="1658640"/>
                    </a:xfrm>
                    <a:prstGeom prst="rect">
                      <a:avLst/>
                    </a:prstGeom>
                  </pic:spPr>
                </pic:pic>
              </a:graphicData>
            </a:graphic>
          </wp:inline>
        </w:drawing>
      </w:r>
    </w:p>
    <w:p w:rsidR="00E97A2E" w:rsidRDefault="00E97A2E" w:rsidP="000F10F3">
      <w:r>
        <w:rPr>
          <w:noProof/>
        </w:rPr>
        <w:drawing>
          <wp:inline distT="0" distB="0" distL="0" distR="0" wp14:anchorId="3F60B199" wp14:editId="7CBC93B4">
            <wp:extent cx="4948357" cy="26479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3720" cy="2650820"/>
                    </a:xfrm>
                    <a:prstGeom prst="rect">
                      <a:avLst/>
                    </a:prstGeom>
                  </pic:spPr>
                </pic:pic>
              </a:graphicData>
            </a:graphic>
          </wp:inline>
        </w:drawing>
      </w:r>
    </w:p>
    <w:p w:rsidR="000F10F3" w:rsidRDefault="00A618EF">
      <w:r>
        <w:rPr>
          <w:noProof/>
        </w:rPr>
        <w:drawing>
          <wp:inline distT="0" distB="0" distL="0" distR="0" wp14:anchorId="70F53F85" wp14:editId="0B92C5D5">
            <wp:extent cx="3809751" cy="16478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6254" cy="1650638"/>
                    </a:xfrm>
                    <a:prstGeom prst="rect">
                      <a:avLst/>
                    </a:prstGeom>
                  </pic:spPr>
                </pic:pic>
              </a:graphicData>
            </a:graphic>
          </wp:inline>
        </w:drawing>
      </w:r>
    </w:p>
    <w:p w:rsidR="000F10F3" w:rsidRDefault="000F10F3">
      <w:pPr>
        <w:rPr>
          <w:b/>
        </w:rPr>
      </w:pPr>
      <w:r>
        <w:rPr>
          <w:noProof/>
        </w:rPr>
        <w:lastRenderedPageBreak/>
        <w:drawing>
          <wp:inline distT="0" distB="0" distL="0" distR="0" wp14:anchorId="251A02A8" wp14:editId="5149D269">
            <wp:extent cx="3614428" cy="31432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529" cy="3147686"/>
                    </a:xfrm>
                    <a:prstGeom prst="rect">
                      <a:avLst/>
                    </a:prstGeom>
                  </pic:spPr>
                </pic:pic>
              </a:graphicData>
            </a:graphic>
          </wp:inline>
        </w:drawing>
      </w:r>
      <w:r w:rsidR="00A618EF">
        <w:rPr>
          <w:noProof/>
        </w:rPr>
        <w:drawing>
          <wp:inline distT="0" distB="0" distL="0" distR="0" wp14:anchorId="494ECD72" wp14:editId="6F2C5A17">
            <wp:extent cx="3417833" cy="2457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2581" cy="2460864"/>
                    </a:xfrm>
                    <a:prstGeom prst="rect">
                      <a:avLst/>
                    </a:prstGeom>
                  </pic:spPr>
                </pic:pic>
              </a:graphicData>
            </a:graphic>
          </wp:inline>
        </w:drawing>
      </w:r>
    </w:p>
    <w:p w:rsidR="000F10F3" w:rsidRDefault="000F10F3">
      <w:pPr>
        <w:rPr>
          <w:b/>
        </w:rPr>
      </w:pPr>
    </w:p>
    <w:p w:rsidR="000F10F3" w:rsidRDefault="000F10F3">
      <w:pPr>
        <w:rPr>
          <w:b/>
        </w:rPr>
      </w:pPr>
    </w:p>
    <w:p w:rsidR="00386DC3" w:rsidRDefault="00386DC3">
      <w:pPr>
        <w:rPr>
          <w:b/>
        </w:rPr>
      </w:pPr>
    </w:p>
    <w:p w:rsidR="00903EB3" w:rsidRDefault="00903EB3" w:rsidP="00903EB3">
      <w:pPr>
        <w:rPr>
          <w:rFonts w:ascii="Arial" w:hAnsi="Arial" w:cs="Arial"/>
          <w:sz w:val="26"/>
          <w:szCs w:val="26"/>
        </w:rPr>
      </w:pPr>
    </w:p>
    <w:p w:rsidR="00903EB3" w:rsidRDefault="00903EB3" w:rsidP="00903EB3">
      <w:pPr>
        <w:rPr>
          <w:rFonts w:ascii="Arial" w:hAnsi="Arial" w:cs="Arial"/>
          <w:sz w:val="26"/>
          <w:szCs w:val="26"/>
        </w:rPr>
      </w:pPr>
    </w:p>
    <w:p w:rsidR="00903EB3" w:rsidRDefault="00903EB3" w:rsidP="00903EB3">
      <w:pPr>
        <w:rPr>
          <w:rFonts w:ascii="Arial" w:hAnsi="Arial" w:cs="Arial"/>
          <w:sz w:val="26"/>
          <w:szCs w:val="26"/>
        </w:rPr>
      </w:pPr>
    </w:p>
    <w:p w:rsidR="00A618EF" w:rsidRDefault="00A618EF" w:rsidP="00903EB3">
      <w:pPr>
        <w:rPr>
          <w:rFonts w:ascii="Arial" w:hAnsi="Arial" w:cs="Arial"/>
          <w:sz w:val="29"/>
          <w:szCs w:val="29"/>
        </w:rPr>
      </w:pPr>
    </w:p>
    <w:p w:rsidR="00A618EF" w:rsidRDefault="00A618EF" w:rsidP="00903EB3">
      <w:pPr>
        <w:rPr>
          <w:rFonts w:ascii="Arial" w:hAnsi="Arial" w:cs="Arial"/>
          <w:sz w:val="29"/>
          <w:szCs w:val="29"/>
        </w:rPr>
      </w:pPr>
    </w:p>
    <w:p w:rsidR="00A618EF" w:rsidRDefault="00A618EF" w:rsidP="00903EB3">
      <w:pPr>
        <w:rPr>
          <w:rFonts w:ascii="Arial" w:hAnsi="Arial" w:cs="Arial"/>
          <w:sz w:val="29"/>
          <w:szCs w:val="29"/>
        </w:rPr>
      </w:pPr>
    </w:p>
    <w:p w:rsidR="00A618EF" w:rsidRDefault="00A618EF" w:rsidP="00903EB3">
      <w:pPr>
        <w:rPr>
          <w:rFonts w:ascii="Arial" w:hAnsi="Arial" w:cs="Arial"/>
          <w:sz w:val="29"/>
          <w:szCs w:val="29"/>
        </w:rPr>
      </w:pPr>
    </w:p>
    <w:p w:rsidR="00DA353F" w:rsidRDefault="00903EB3" w:rsidP="00903EB3">
      <w:pPr>
        <w:rPr>
          <w:rFonts w:ascii="Arial" w:hAnsi="Arial" w:cs="Arial"/>
          <w:sz w:val="29"/>
          <w:szCs w:val="29"/>
        </w:rPr>
      </w:pPr>
      <w:r w:rsidRPr="00903EB3">
        <w:rPr>
          <w:rFonts w:ascii="Arial" w:hAnsi="Arial" w:cs="Arial"/>
          <w:sz w:val="29"/>
          <w:szCs w:val="29"/>
        </w:rPr>
        <w:t>MALARIAL PARASITE DENSITY COUNT</w:t>
      </w:r>
    </w:p>
    <w:tbl>
      <w:tblPr>
        <w:tblW w:w="10041" w:type="dxa"/>
        <w:tblInd w:w="-426" w:type="dxa"/>
        <w:tblLook w:val="04A0" w:firstRow="1" w:lastRow="0" w:firstColumn="1" w:lastColumn="0" w:noHBand="0" w:noVBand="1"/>
      </w:tblPr>
      <w:tblGrid>
        <w:gridCol w:w="906"/>
        <w:gridCol w:w="327"/>
        <w:gridCol w:w="604"/>
        <w:gridCol w:w="1309"/>
        <w:gridCol w:w="604"/>
        <w:gridCol w:w="1272"/>
        <w:gridCol w:w="673"/>
        <w:gridCol w:w="691"/>
        <w:gridCol w:w="836"/>
        <w:gridCol w:w="859"/>
        <w:gridCol w:w="1727"/>
        <w:gridCol w:w="233"/>
      </w:tblGrid>
      <w:tr w:rsidR="00DD0842" w:rsidRPr="00DA353F" w:rsidTr="00DD0842">
        <w:trPr>
          <w:trHeight w:val="600"/>
        </w:trPr>
        <w:tc>
          <w:tcPr>
            <w:tcW w:w="924" w:type="dxa"/>
            <w:vMerge w:val="restart"/>
            <w:tcBorders>
              <w:top w:val="single" w:sz="18" w:space="0" w:color="auto"/>
              <w:left w:val="single" w:sz="18" w:space="0" w:color="auto"/>
              <w:bottom w:val="nil"/>
              <w:right w:val="single" w:sz="4" w:space="0" w:color="auto"/>
            </w:tcBorders>
            <w:shd w:val="clear" w:color="000000" w:fill="BFBFBF"/>
            <w:textDirection w:val="tbRl"/>
            <w:vAlign w:val="center"/>
            <w:hideMark/>
          </w:tcPr>
          <w:p w:rsidR="00DA353F" w:rsidRPr="00DA353F" w:rsidRDefault="00DA353F" w:rsidP="00DA353F">
            <w:pPr>
              <w:spacing w:after="0" w:line="240" w:lineRule="auto"/>
              <w:jc w:val="center"/>
              <w:rPr>
                <w:rFonts w:ascii="Calibri" w:eastAsia="Times New Roman" w:hAnsi="Calibri" w:cs="Calibri"/>
                <w:color w:val="000000"/>
                <w:lang w:eastAsia="en-AU"/>
              </w:rPr>
            </w:pPr>
            <w:r w:rsidRPr="00DA353F">
              <w:rPr>
                <w:rFonts w:ascii="Calibri" w:eastAsia="Times New Roman" w:hAnsi="Calibri" w:cs="Calibri"/>
                <w:color w:val="000000"/>
                <w:lang w:eastAsia="en-AU"/>
              </w:rPr>
              <w:t xml:space="preserve">Parasite Density Count </w:t>
            </w:r>
          </w:p>
        </w:tc>
        <w:tc>
          <w:tcPr>
            <w:tcW w:w="7157" w:type="dxa"/>
            <w:gridSpan w:val="9"/>
            <w:tcBorders>
              <w:top w:val="single" w:sz="18" w:space="0" w:color="auto"/>
              <w:left w:val="nil"/>
              <w:bottom w:val="single" w:sz="4" w:space="0" w:color="auto"/>
              <w:right w:val="single" w:sz="18" w:space="0" w:color="auto"/>
            </w:tcBorders>
            <w:shd w:val="clear" w:color="000000" w:fill="AEAAAA"/>
            <w:vAlign w:val="center"/>
            <w:hideMark/>
          </w:tcPr>
          <w:p w:rsidR="00DA353F" w:rsidRPr="00DA353F" w:rsidRDefault="00DA353F" w:rsidP="00DA353F">
            <w:pPr>
              <w:spacing w:after="0" w:line="240" w:lineRule="auto"/>
              <w:jc w:val="center"/>
              <w:rPr>
                <w:rFonts w:ascii="Calibri" w:eastAsia="Times New Roman" w:hAnsi="Calibri" w:cs="Calibri"/>
                <w:b/>
                <w:bCs/>
                <w:color w:val="000000"/>
                <w:lang w:eastAsia="en-AU"/>
              </w:rPr>
            </w:pPr>
            <w:r w:rsidRPr="00DA353F">
              <w:rPr>
                <w:rFonts w:ascii="Calibri" w:eastAsia="Times New Roman" w:hAnsi="Calibri" w:cs="Calibri"/>
                <w:b/>
                <w:bCs/>
                <w:color w:val="000000"/>
                <w:lang w:eastAsia="en-AU"/>
              </w:rPr>
              <w:t>HA-MA-20-06</w:t>
            </w:r>
          </w:p>
        </w:tc>
        <w:tc>
          <w:tcPr>
            <w:tcW w:w="1960" w:type="dxa"/>
            <w:gridSpan w:val="2"/>
            <w:tcBorders>
              <w:top w:val="single" w:sz="18" w:space="0" w:color="auto"/>
              <w:left w:val="single" w:sz="18" w:space="0" w:color="auto"/>
              <w:bottom w:val="single" w:sz="8" w:space="0" w:color="auto"/>
              <w:right w:val="single" w:sz="18" w:space="0" w:color="auto"/>
            </w:tcBorders>
            <w:shd w:val="clear" w:color="auto" w:fill="auto"/>
            <w:noWrap/>
            <w:vAlign w:val="bottom"/>
            <w:hideMark/>
          </w:tcPr>
          <w:p w:rsidR="00DA353F" w:rsidRPr="00DA353F" w:rsidRDefault="00DA353F" w:rsidP="00DA353F">
            <w:pPr>
              <w:spacing w:after="0" w:line="240" w:lineRule="auto"/>
              <w:jc w:val="center"/>
              <w:rPr>
                <w:rFonts w:ascii="Calibri" w:eastAsia="Times New Roman" w:hAnsi="Calibri" w:cs="Calibri"/>
                <w:b/>
                <w:bCs/>
                <w:color w:val="000000"/>
                <w:lang w:eastAsia="en-AU"/>
              </w:rPr>
            </w:pPr>
            <w:r w:rsidRPr="00DA353F">
              <w:rPr>
                <w:rFonts w:ascii="Calibri" w:eastAsia="Times New Roman" w:hAnsi="Calibri" w:cs="Calibri"/>
                <w:b/>
                <w:bCs/>
                <w:color w:val="000000"/>
                <w:lang w:eastAsia="en-AU"/>
              </w:rPr>
              <w:t>RCPA Scoring</w:t>
            </w:r>
          </w:p>
        </w:tc>
      </w:tr>
      <w:tr w:rsidR="00DD0842" w:rsidRPr="00DA353F" w:rsidTr="00DD0842">
        <w:trPr>
          <w:trHeight w:val="420"/>
        </w:trPr>
        <w:tc>
          <w:tcPr>
            <w:tcW w:w="924" w:type="dxa"/>
            <w:vMerge/>
            <w:tcBorders>
              <w:top w:val="nil"/>
              <w:left w:val="single" w:sz="18" w:space="0" w:color="auto"/>
              <w:bottom w:val="nil"/>
              <w:right w:val="single" w:sz="4" w:space="0" w:color="auto"/>
            </w:tcBorders>
            <w:vAlign w:val="center"/>
            <w:hideMark/>
          </w:tcPr>
          <w:p w:rsidR="00DA353F" w:rsidRPr="00DA353F" w:rsidRDefault="00DA353F" w:rsidP="00DA353F">
            <w:pPr>
              <w:spacing w:after="0" w:line="240" w:lineRule="auto"/>
              <w:rPr>
                <w:rFonts w:ascii="Calibri" w:eastAsia="Times New Roman" w:hAnsi="Calibri" w:cs="Calibri"/>
                <w:color w:val="000000"/>
                <w:lang w:eastAsia="en-AU"/>
              </w:rPr>
            </w:pPr>
          </w:p>
        </w:tc>
        <w:tc>
          <w:tcPr>
            <w:tcW w:w="328" w:type="dxa"/>
            <w:tcBorders>
              <w:top w:val="nil"/>
              <w:left w:val="nil"/>
              <w:bottom w:val="nil"/>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w:t>
            </w:r>
          </w:p>
        </w:tc>
        <w:tc>
          <w:tcPr>
            <w:tcW w:w="607" w:type="dxa"/>
            <w:tcBorders>
              <w:top w:val="nil"/>
              <w:left w:val="nil"/>
              <w:bottom w:val="nil"/>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62</w:t>
            </w:r>
          </w:p>
        </w:tc>
        <w:tc>
          <w:tcPr>
            <w:tcW w:w="1318" w:type="dxa"/>
            <w:tcBorders>
              <w:top w:val="nil"/>
              <w:left w:val="nil"/>
              <w:bottom w:val="nil"/>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78,867 parasites/</w:t>
            </w:r>
            <w:proofErr w:type="spellStart"/>
            <w:r w:rsidRPr="00DA353F">
              <w:rPr>
                <w:rFonts w:ascii="Calibri" w:eastAsia="Times New Roman" w:hAnsi="Calibri" w:cs="Calibri"/>
                <w:color w:val="000000"/>
                <w:sz w:val="18"/>
                <w:lang w:eastAsia="en-AU"/>
              </w:rPr>
              <w:t>uL</w:t>
            </w:r>
            <w:proofErr w:type="spellEnd"/>
          </w:p>
        </w:tc>
        <w:tc>
          <w:tcPr>
            <w:tcW w:w="607" w:type="dxa"/>
            <w:tcBorders>
              <w:top w:val="nil"/>
              <w:left w:val="nil"/>
              <w:bottom w:val="nil"/>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67</w:t>
            </w:r>
          </w:p>
        </w:tc>
        <w:tc>
          <w:tcPr>
            <w:tcW w:w="1297" w:type="dxa"/>
            <w:tcBorders>
              <w:top w:val="nil"/>
              <w:left w:val="nil"/>
              <w:bottom w:val="nil"/>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72 per 1100 cells.</w:t>
            </w:r>
          </w:p>
        </w:tc>
        <w:tc>
          <w:tcPr>
            <w:tcW w:w="567" w:type="dxa"/>
            <w:tcBorders>
              <w:top w:val="nil"/>
              <w:left w:val="nil"/>
              <w:bottom w:val="nil"/>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21325</w:t>
            </w:r>
          </w:p>
        </w:tc>
        <w:tc>
          <w:tcPr>
            <w:tcW w:w="709" w:type="dxa"/>
            <w:tcBorders>
              <w:top w:val="nil"/>
              <w:left w:val="nil"/>
              <w:bottom w:val="nil"/>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w:t>
            </w:r>
          </w:p>
        </w:tc>
        <w:tc>
          <w:tcPr>
            <w:tcW w:w="850" w:type="dxa"/>
            <w:tcBorders>
              <w:top w:val="nil"/>
              <w:left w:val="nil"/>
              <w:bottom w:val="nil"/>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102</w:t>
            </w:r>
          </w:p>
        </w:tc>
        <w:tc>
          <w:tcPr>
            <w:tcW w:w="874" w:type="dxa"/>
            <w:tcBorders>
              <w:top w:val="nil"/>
              <w:left w:val="nil"/>
              <w:bottom w:val="nil"/>
              <w:right w:val="single" w:sz="18"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65</w:t>
            </w:r>
          </w:p>
        </w:tc>
        <w:tc>
          <w:tcPr>
            <w:tcW w:w="1727" w:type="dxa"/>
            <w:tcBorders>
              <w:top w:val="nil"/>
              <w:left w:val="single" w:sz="18" w:space="0" w:color="auto"/>
              <w:bottom w:val="nil"/>
              <w:right w:val="nil"/>
            </w:tcBorders>
            <w:shd w:val="clear" w:color="auto" w:fill="auto"/>
            <w:noWrap/>
            <w:vAlign w:val="bottom"/>
            <w:hideMark/>
          </w:tcPr>
          <w:p w:rsidR="00DA353F" w:rsidRPr="00DA353F" w:rsidRDefault="00DA353F" w:rsidP="00DA353F">
            <w:pPr>
              <w:spacing w:after="0" w:line="240" w:lineRule="auto"/>
              <w:rPr>
                <w:rFonts w:ascii="Calibri" w:eastAsia="Times New Roman" w:hAnsi="Calibri" w:cs="Calibri"/>
                <w:color w:val="000000"/>
                <w:lang w:eastAsia="en-AU"/>
              </w:rPr>
            </w:pPr>
            <w:r w:rsidRPr="00DA353F">
              <w:rPr>
                <w:rFonts w:ascii="Calibri" w:eastAsia="Times New Roman" w:hAnsi="Calibri" w:cs="Calibri"/>
                <w:color w:val="000000"/>
                <w:lang w:eastAsia="en-AU"/>
              </w:rPr>
              <w:t>RCPA Median 1.03</w:t>
            </w:r>
          </w:p>
        </w:tc>
        <w:tc>
          <w:tcPr>
            <w:tcW w:w="233" w:type="dxa"/>
            <w:tcBorders>
              <w:top w:val="nil"/>
              <w:left w:val="nil"/>
              <w:bottom w:val="nil"/>
              <w:right w:val="single" w:sz="18" w:space="0" w:color="auto"/>
            </w:tcBorders>
            <w:shd w:val="clear" w:color="auto" w:fill="auto"/>
            <w:noWrap/>
            <w:vAlign w:val="bottom"/>
            <w:hideMark/>
          </w:tcPr>
          <w:p w:rsidR="00DA353F" w:rsidRPr="00DA353F" w:rsidRDefault="00DA353F" w:rsidP="00DA353F">
            <w:pPr>
              <w:spacing w:after="0" w:line="240" w:lineRule="auto"/>
              <w:rPr>
                <w:rFonts w:ascii="Calibri" w:eastAsia="Times New Roman" w:hAnsi="Calibri" w:cs="Calibri"/>
                <w:color w:val="000000"/>
                <w:lang w:eastAsia="en-AU"/>
              </w:rPr>
            </w:pPr>
          </w:p>
        </w:tc>
      </w:tr>
      <w:tr w:rsidR="00DD0842" w:rsidRPr="00DA353F" w:rsidTr="00DD0842">
        <w:trPr>
          <w:trHeight w:val="615"/>
        </w:trPr>
        <w:tc>
          <w:tcPr>
            <w:tcW w:w="924" w:type="dxa"/>
            <w:vMerge/>
            <w:tcBorders>
              <w:top w:val="nil"/>
              <w:left w:val="single" w:sz="18" w:space="0" w:color="auto"/>
              <w:bottom w:val="single" w:sz="18" w:space="0" w:color="auto"/>
              <w:right w:val="single" w:sz="4" w:space="0" w:color="auto"/>
            </w:tcBorders>
            <w:vAlign w:val="center"/>
            <w:hideMark/>
          </w:tcPr>
          <w:p w:rsidR="00DA353F" w:rsidRPr="00DA353F" w:rsidRDefault="00DA353F" w:rsidP="00DA353F">
            <w:pPr>
              <w:spacing w:after="0" w:line="240" w:lineRule="auto"/>
              <w:rPr>
                <w:rFonts w:ascii="Calibri" w:eastAsia="Times New Roman" w:hAnsi="Calibri" w:cs="Calibri"/>
                <w:color w:val="000000"/>
                <w:lang w:eastAsia="en-AU"/>
              </w:rPr>
            </w:pPr>
          </w:p>
        </w:tc>
        <w:tc>
          <w:tcPr>
            <w:tcW w:w="328" w:type="dxa"/>
            <w:tcBorders>
              <w:top w:val="single" w:sz="4" w:space="0" w:color="auto"/>
              <w:left w:val="nil"/>
              <w:bottom w:val="single" w:sz="18" w:space="0" w:color="auto"/>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w:t>
            </w:r>
          </w:p>
        </w:tc>
        <w:tc>
          <w:tcPr>
            <w:tcW w:w="607" w:type="dxa"/>
            <w:tcBorders>
              <w:top w:val="single" w:sz="4" w:space="0" w:color="auto"/>
              <w:left w:val="nil"/>
              <w:bottom w:val="single" w:sz="18" w:space="0" w:color="auto"/>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0.63</w:t>
            </w:r>
          </w:p>
        </w:tc>
        <w:tc>
          <w:tcPr>
            <w:tcW w:w="1318" w:type="dxa"/>
            <w:tcBorders>
              <w:top w:val="single" w:sz="4" w:space="0" w:color="auto"/>
              <w:left w:val="nil"/>
              <w:bottom w:val="single" w:sz="18" w:space="0" w:color="auto"/>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2.16% infected RBCs</w:t>
            </w:r>
          </w:p>
        </w:tc>
        <w:tc>
          <w:tcPr>
            <w:tcW w:w="607" w:type="dxa"/>
            <w:tcBorders>
              <w:top w:val="single" w:sz="4" w:space="0" w:color="auto"/>
              <w:left w:val="nil"/>
              <w:bottom w:val="single" w:sz="18" w:space="0" w:color="auto"/>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0.68</w:t>
            </w:r>
          </w:p>
        </w:tc>
        <w:tc>
          <w:tcPr>
            <w:tcW w:w="1297" w:type="dxa"/>
            <w:tcBorders>
              <w:top w:val="single" w:sz="4" w:space="0" w:color="auto"/>
              <w:left w:val="nil"/>
              <w:bottom w:val="single" w:sz="18" w:space="0" w:color="auto"/>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0.0072</w:t>
            </w:r>
          </w:p>
        </w:tc>
        <w:tc>
          <w:tcPr>
            <w:tcW w:w="567" w:type="dxa"/>
            <w:tcBorders>
              <w:top w:val="single" w:sz="4" w:space="0" w:color="auto"/>
              <w:left w:val="nil"/>
              <w:bottom w:val="single" w:sz="18" w:space="0" w:color="auto"/>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0.59</w:t>
            </w:r>
          </w:p>
        </w:tc>
        <w:tc>
          <w:tcPr>
            <w:tcW w:w="709" w:type="dxa"/>
            <w:tcBorders>
              <w:top w:val="single" w:sz="4" w:space="0" w:color="auto"/>
              <w:left w:val="nil"/>
              <w:bottom w:val="single" w:sz="18" w:space="0" w:color="auto"/>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w:t>
            </w:r>
          </w:p>
        </w:tc>
        <w:tc>
          <w:tcPr>
            <w:tcW w:w="850" w:type="dxa"/>
            <w:tcBorders>
              <w:top w:val="single" w:sz="4" w:space="0" w:color="auto"/>
              <w:left w:val="nil"/>
              <w:bottom w:val="single" w:sz="18" w:space="0" w:color="auto"/>
              <w:right w:val="single" w:sz="4"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1.03</w:t>
            </w:r>
          </w:p>
        </w:tc>
        <w:tc>
          <w:tcPr>
            <w:tcW w:w="874" w:type="dxa"/>
            <w:tcBorders>
              <w:top w:val="single" w:sz="4" w:space="0" w:color="auto"/>
              <w:left w:val="nil"/>
              <w:bottom w:val="single" w:sz="18" w:space="0" w:color="auto"/>
              <w:right w:val="single" w:sz="18" w:space="0" w:color="auto"/>
            </w:tcBorders>
            <w:shd w:val="clear" w:color="000000" w:fill="AEAAAA"/>
            <w:vAlign w:val="bottom"/>
            <w:hideMark/>
          </w:tcPr>
          <w:p w:rsidR="00DA353F" w:rsidRPr="00DA353F" w:rsidRDefault="00DA353F" w:rsidP="00DA353F">
            <w:pPr>
              <w:spacing w:after="0" w:line="240" w:lineRule="auto"/>
              <w:jc w:val="center"/>
              <w:rPr>
                <w:rFonts w:ascii="Calibri" w:eastAsia="Times New Roman" w:hAnsi="Calibri" w:cs="Calibri"/>
                <w:color w:val="000000"/>
                <w:sz w:val="18"/>
                <w:lang w:eastAsia="en-AU"/>
              </w:rPr>
            </w:pPr>
            <w:r w:rsidRPr="00DA353F">
              <w:rPr>
                <w:rFonts w:ascii="Calibri" w:eastAsia="Times New Roman" w:hAnsi="Calibri" w:cs="Calibri"/>
                <w:color w:val="000000"/>
                <w:sz w:val="18"/>
                <w:lang w:eastAsia="en-AU"/>
              </w:rPr>
              <w:t>0.66</w:t>
            </w:r>
          </w:p>
        </w:tc>
        <w:tc>
          <w:tcPr>
            <w:tcW w:w="1960" w:type="dxa"/>
            <w:gridSpan w:val="2"/>
            <w:tcBorders>
              <w:top w:val="nil"/>
              <w:left w:val="single" w:sz="18" w:space="0" w:color="auto"/>
              <w:bottom w:val="single" w:sz="18" w:space="0" w:color="auto"/>
              <w:right w:val="single" w:sz="18" w:space="0" w:color="auto"/>
            </w:tcBorders>
            <w:shd w:val="clear" w:color="auto" w:fill="auto"/>
            <w:noWrap/>
            <w:vAlign w:val="bottom"/>
            <w:hideMark/>
          </w:tcPr>
          <w:p w:rsidR="00DA353F" w:rsidRPr="00DA353F" w:rsidRDefault="00DA353F" w:rsidP="00DA353F">
            <w:pPr>
              <w:spacing w:after="0" w:line="240" w:lineRule="auto"/>
              <w:rPr>
                <w:rFonts w:ascii="Arial" w:eastAsia="Times New Roman" w:hAnsi="Arial" w:cs="Arial"/>
                <w:color w:val="000000"/>
                <w:sz w:val="18"/>
                <w:szCs w:val="18"/>
                <w:lang w:eastAsia="en-AU"/>
              </w:rPr>
            </w:pPr>
            <w:r w:rsidRPr="00DA353F">
              <w:rPr>
                <w:rFonts w:ascii="Arial" w:eastAsia="Times New Roman" w:hAnsi="Arial" w:cs="Arial"/>
                <w:color w:val="000000"/>
                <w:sz w:val="18"/>
                <w:szCs w:val="18"/>
                <w:lang w:eastAsia="en-AU"/>
              </w:rPr>
              <w:t>.</w:t>
            </w:r>
          </w:p>
        </w:tc>
      </w:tr>
    </w:tbl>
    <w:p w:rsidR="00DA353F" w:rsidRPr="00903EB3" w:rsidRDefault="00DA353F" w:rsidP="00903EB3">
      <w:pPr>
        <w:rPr>
          <w:rFonts w:ascii="Arial" w:hAnsi="Arial" w:cs="Arial"/>
          <w:sz w:val="29"/>
          <w:szCs w:val="29"/>
        </w:rPr>
      </w:pPr>
      <w:bookmarkStart w:id="0" w:name="_GoBack"/>
      <w:bookmarkEnd w:id="0"/>
    </w:p>
    <w:p w:rsidR="00903EB3" w:rsidRPr="00903EB3" w:rsidRDefault="00903EB3" w:rsidP="00903EB3">
      <w:pPr>
        <w:rPr>
          <w:rFonts w:ascii="Arial" w:hAnsi="Arial" w:cs="Arial"/>
          <w:sz w:val="29"/>
          <w:szCs w:val="29"/>
        </w:rPr>
      </w:pPr>
      <w:r w:rsidRPr="00903EB3">
        <w:rPr>
          <w:rFonts w:ascii="Arial" w:hAnsi="Arial" w:cs="Arial"/>
          <w:sz w:val="29"/>
          <w:szCs w:val="29"/>
        </w:rPr>
        <w:drawing>
          <wp:inline distT="0" distB="0" distL="0" distR="0" wp14:anchorId="02EE2917" wp14:editId="05AB1B18">
            <wp:extent cx="3971925" cy="2638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1925" cy="2638425"/>
                    </a:xfrm>
                    <a:prstGeom prst="rect">
                      <a:avLst/>
                    </a:prstGeom>
                  </pic:spPr>
                </pic:pic>
              </a:graphicData>
            </a:graphic>
          </wp:inline>
        </w:drawing>
      </w:r>
    </w:p>
    <w:p w:rsidR="00903EB3" w:rsidRDefault="00903EB3" w:rsidP="00903EB3">
      <w:pPr>
        <w:rPr>
          <w:rFonts w:ascii="Arial" w:hAnsi="Arial" w:cs="Arial"/>
          <w:sz w:val="29"/>
          <w:szCs w:val="29"/>
        </w:rPr>
      </w:pPr>
      <w:r w:rsidRPr="00903EB3">
        <w:rPr>
          <w:rFonts w:ascii="Arial" w:hAnsi="Arial" w:cs="Arial"/>
          <w:sz w:val="29"/>
          <w:szCs w:val="29"/>
        </w:rPr>
        <w:t xml:space="preserve">Participants are reminded to take care when performing malarial parasite counts on thin and thick blood films. The large variation of results may be attributed to the under and over estimation of malarial parasites seen on both films. </w:t>
      </w:r>
    </w:p>
    <w:p w:rsidR="00903EB3" w:rsidRDefault="00903EB3" w:rsidP="00903EB3">
      <w:pPr>
        <w:rPr>
          <w:rFonts w:ascii="Arial" w:hAnsi="Arial" w:cs="Arial"/>
          <w:sz w:val="29"/>
          <w:szCs w:val="29"/>
        </w:rPr>
      </w:pPr>
      <w:r w:rsidRPr="00903EB3">
        <w:rPr>
          <w:rFonts w:ascii="Arial" w:hAnsi="Arial" w:cs="Arial"/>
          <w:sz w:val="29"/>
          <w:szCs w:val="29"/>
        </w:rPr>
        <w:t xml:space="preserve">Participants that recorded results in the undesirably low or high regions should be aware that the number of red cells counted could influence the final determination with some authors suggesting a minimum of 10,000 red cells should be used to determine the parasite </w:t>
      </w:r>
      <w:proofErr w:type="spellStart"/>
      <w:r w:rsidRPr="00903EB3">
        <w:rPr>
          <w:rFonts w:ascii="Arial" w:hAnsi="Arial" w:cs="Arial"/>
          <w:sz w:val="29"/>
          <w:szCs w:val="29"/>
        </w:rPr>
        <w:t>density.Participants</w:t>
      </w:r>
      <w:proofErr w:type="spellEnd"/>
      <w:r w:rsidRPr="00903EB3">
        <w:rPr>
          <w:rFonts w:ascii="Arial" w:hAnsi="Arial" w:cs="Arial"/>
          <w:sz w:val="29"/>
          <w:szCs w:val="29"/>
        </w:rPr>
        <w:t xml:space="preserve"> should also distinguish the cellular debris from the parasites when counting, ensure consecutive fields are counted, and count at least 100 white cells (preferably 200 white cells) when performing the malarial parasite density counts.</w:t>
      </w:r>
    </w:p>
    <w:p w:rsidR="00903EB3" w:rsidRDefault="00903EB3" w:rsidP="00903EB3">
      <w:pPr>
        <w:rPr>
          <w:rFonts w:ascii="Arial" w:hAnsi="Arial" w:cs="Arial"/>
          <w:sz w:val="29"/>
          <w:szCs w:val="29"/>
        </w:rPr>
      </w:pPr>
      <w:r w:rsidRPr="00903EB3">
        <w:rPr>
          <w:rFonts w:ascii="Arial" w:hAnsi="Arial" w:cs="Arial"/>
          <w:sz w:val="29"/>
          <w:szCs w:val="29"/>
        </w:rPr>
        <w:t>Analytical performance specifications (APS) are currently set at</w:t>
      </w:r>
      <w:r>
        <w:rPr>
          <w:rFonts w:ascii="Arial" w:hAnsi="Arial" w:cs="Arial"/>
          <w:sz w:val="29"/>
          <w:szCs w:val="29"/>
        </w:rPr>
        <w:t>;</w:t>
      </w:r>
      <w:r w:rsidRPr="00903EB3">
        <w:rPr>
          <w:rFonts w:ascii="Arial" w:hAnsi="Arial" w:cs="Arial"/>
          <w:sz w:val="29"/>
          <w:szCs w:val="29"/>
        </w:rPr>
        <w:t xml:space="preserve"> Thin and Thick film % parasites/infected RBC's +/- 0.25 up to 1% parasites/infected RBC's and +/- 25% above 1% parasites/infected RBC's respectively.</w:t>
      </w:r>
    </w:p>
    <w:p w:rsidR="00903EB3" w:rsidRPr="000F10F3" w:rsidRDefault="00903EB3">
      <w:pPr>
        <w:rPr>
          <w:b/>
        </w:rPr>
      </w:pPr>
    </w:p>
    <w:sectPr w:rsidR="00903EB3" w:rsidRPr="000F10F3" w:rsidSect="00844895">
      <w:pgSz w:w="11906" w:h="16838"/>
      <w:pgMar w:top="1440" w:right="1440"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B7A08"/>
    <w:multiLevelType w:val="hybridMultilevel"/>
    <w:tmpl w:val="C1767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3B11D0D"/>
    <w:multiLevelType w:val="hybridMultilevel"/>
    <w:tmpl w:val="DB0C06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55F557C"/>
    <w:multiLevelType w:val="hybridMultilevel"/>
    <w:tmpl w:val="6DC6A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5426EDE"/>
    <w:multiLevelType w:val="hybridMultilevel"/>
    <w:tmpl w:val="4378B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EC142D8"/>
    <w:multiLevelType w:val="hybridMultilevel"/>
    <w:tmpl w:val="2AB02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D2"/>
    <w:rsid w:val="000F10F3"/>
    <w:rsid w:val="0037166E"/>
    <w:rsid w:val="00386DC3"/>
    <w:rsid w:val="004213CF"/>
    <w:rsid w:val="007534F4"/>
    <w:rsid w:val="00844895"/>
    <w:rsid w:val="00903EB3"/>
    <w:rsid w:val="00A618EF"/>
    <w:rsid w:val="00B35AD2"/>
    <w:rsid w:val="00D24F9B"/>
    <w:rsid w:val="00D74FEB"/>
    <w:rsid w:val="00D820E0"/>
    <w:rsid w:val="00DA353F"/>
    <w:rsid w:val="00DD0842"/>
    <w:rsid w:val="00E97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60BB"/>
  <w15:chartTrackingRefBased/>
  <w15:docId w15:val="{3A8B2BD6-1E56-49E0-AD99-81545A98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4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48556">
      <w:bodyDiv w:val="1"/>
      <w:marLeft w:val="0"/>
      <w:marRight w:val="0"/>
      <w:marTop w:val="0"/>
      <w:marBottom w:val="0"/>
      <w:divBdr>
        <w:top w:val="none" w:sz="0" w:space="0" w:color="auto"/>
        <w:left w:val="none" w:sz="0" w:space="0" w:color="auto"/>
        <w:bottom w:val="none" w:sz="0" w:space="0" w:color="auto"/>
        <w:right w:val="none" w:sz="0" w:space="0" w:color="auto"/>
      </w:divBdr>
      <w:divsChild>
        <w:div w:id="168064742">
          <w:marLeft w:val="0"/>
          <w:marRight w:val="0"/>
          <w:marTop w:val="0"/>
          <w:marBottom w:val="0"/>
          <w:divBdr>
            <w:top w:val="none" w:sz="0" w:space="0" w:color="auto"/>
            <w:left w:val="none" w:sz="0" w:space="0" w:color="auto"/>
            <w:bottom w:val="none" w:sz="0" w:space="0" w:color="auto"/>
            <w:right w:val="none" w:sz="0" w:space="0" w:color="auto"/>
          </w:divBdr>
          <w:divsChild>
            <w:div w:id="1586343">
              <w:marLeft w:val="0"/>
              <w:marRight w:val="0"/>
              <w:marTop w:val="0"/>
              <w:marBottom w:val="0"/>
              <w:divBdr>
                <w:top w:val="none" w:sz="0" w:space="0" w:color="auto"/>
                <w:left w:val="none" w:sz="0" w:space="0" w:color="auto"/>
                <w:bottom w:val="none" w:sz="0" w:space="0" w:color="auto"/>
                <w:right w:val="none" w:sz="0" w:space="0" w:color="auto"/>
              </w:divBdr>
            </w:div>
          </w:divsChild>
        </w:div>
        <w:div w:id="954826573">
          <w:marLeft w:val="0"/>
          <w:marRight w:val="0"/>
          <w:marTop w:val="0"/>
          <w:marBottom w:val="0"/>
          <w:divBdr>
            <w:top w:val="none" w:sz="0" w:space="0" w:color="auto"/>
            <w:left w:val="none" w:sz="0" w:space="0" w:color="auto"/>
            <w:bottom w:val="none" w:sz="0" w:space="0" w:color="auto"/>
            <w:right w:val="none" w:sz="0" w:space="0" w:color="auto"/>
          </w:divBdr>
          <w:divsChild>
            <w:div w:id="2172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7840">
      <w:bodyDiv w:val="1"/>
      <w:marLeft w:val="0"/>
      <w:marRight w:val="0"/>
      <w:marTop w:val="0"/>
      <w:marBottom w:val="0"/>
      <w:divBdr>
        <w:top w:val="none" w:sz="0" w:space="0" w:color="auto"/>
        <w:left w:val="none" w:sz="0" w:space="0" w:color="auto"/>
        <w:bottom w:val="none" w:sz="0" w:space="0" w:color="auto"/>
        <w:right w:val="none" w:sz="0" w:space="0" w:color="auto"/>
      </w:divBdr>
      <w:divsChild>
        <w:div w:id="113137696">
          <w:marLeft w:val="0"/>
          <w:marRight w:val="0"/>
          <w:marTop w:val="0"/>
          <w:marBottom w:val="0"/>
          <w:divBdr>
            <w:top w:val="none" w:sz="0" w:space="0" w:color="auto"/>
            <w:left w:val="none" w:sz="0" w:space="0" w:color="auto"/>
            <w:bottom w:val="none" w:sz="0" w:space="0" w:color="auto"/>
            <w:right w:val="none" w:sz="0" w:space="0" w:color="auto"/>
          </w:divBdr>
          <w:divsChild>
            <w:div w:id="825560392">
              <w:marLeft w:val="0"/>
              <w:marRight w:val="0"/>
              <w:marTop w:val="0"/>
              <w:marBottom w:val="0"/>
              <w:divBdr>
                <w:top w:val="none" w:sz="0" w:space="0" w:color="auto"/>
                <w:left w:val="none" w:sz="0" w:space="0" w:color="auto"/>
                <w:bottom w:val="none" w:sz="0" w:space="0" w:color="auto"/>
                <w:right w:val="none" w:sz="0" w:space="0" w:color="auto"/>
              </w:divBdr>
            </w:div>
          </w:divsChild>
        </w:div>
        <w:div w:id="984361821">
          <w:marLeft w:val="0"/>
          <w:marRight w:val="0"/>
          <w:marTop w:val="0"/>
          <w:marBottom w:val="0"/>
          <w:divBdr>
            <w:top w:val="none" w:sz="0" w:space="0" w:color="auto"/>
            <w:left w:val="none" w:sz="0" w:space="0" w:color="auto"/>
            <w:bottom w:val="none" w:sz="0" w:space="0" w:color="auto"/>
            <w:right w:val="none" w:sz="0" w:space="0" w:color="auto"/>
          </w:divBdr>
          <w:divsChild>
            <w:div w:id="1781147078">
              <w:marLeft w:val="0"/>
              <w:marRight w:val="0"/>
              <w:marTop w:val="0"/>
              <w:marBottom w:val="0"/>
              <w:divBdr>
                <w:top w:val="none" w:sz="0" w:space="0" w:color="auto"/>
                <w:left w:val="none" w:sz="0" w:space="0" w:color="auto"/>
                <w:bottom w:val="none" w:sz="0" w:space="0" w:color="auto"/>
                <w:right w:val="none" w:sz="0" w:space="0" w:color="auto"/>
              </w:divBdr>
            </w:div>
          </w:divsChild>
        </w:div>
        <w:div w:id="529074538">
          <w:marLeft w:val="0"/>
          <w:marRight w:val="0"/>
          <w:marTop w:val="0"/>
          <w:marBottom w:val="0"/>
          <w:divBdr>
            <w:top w:val="none" w:sz="0" w:space="0" w:color="auto"/>
            <w:left w:val="none" w:sz="0" w:space="0" w:color="auto"/>
            <w:bottom w:val="none" w:sz="0" w:space="0" w:color="auto"/>
            <w:right w:val="none" w:sz="0" w:space="0" w:color="auto"/>
          </w:divBdr>
          <w:divsChild>
            <w:div w:id="711733055">
              <w:marLeft w:val="0"/>
              <w:marRight w:val="0"/>
              <w:marTop w:val="0"/>
              <w:marBottom w:val="0"/>
              <w:divBdr>
                <w:top w:val="none" w:sz="0" w:space="0" w:color="auto"/>
                <w:left w:val="none" w:sz="0" w:space="0" w:color="auto"/>
                <w:bottom w:val="none" w:sz="0" w:space="0" w:color="auto"/>
                <w:right w:val="none" w:sz="0" w:space="0" w:color="auto"/>
              </w:divBdr>
            </w:div>
          </w:divsChild>
        </w:div>
        <w:div w:id="419303172">
          <w:marLeft w:val="0"/>
          <w:marRight w:val="0"/>
          <w:marTop w:val="0"/>
          <w:marBottom w:val="0"/>
          <w:divBdr>
            <w:top w:val="none" w:sz="0" w:space="0" w:color="auto"/>
            <w:left w:val="none" w:sz="0" w:space="0" w:color="auto"/>
            <w:bottom w:val="none" w:sz="0" w:space="0" w:color="auto"/>
            <w:right w:val="none" w:sz="0" w:space="0" w:color="auto"/>
          </w:divBdr>
          <w:divsChild>
            <w:div w:id="832989472">
              <w:marLeft w:val="0"/>
              <w:marRight w:val="0"/>
              <w:marTop w:val="0"/>
              <w:marBottom w:val="0"/>
              <w:divBdr>
                <w:top w:val="none" w:sz="0" w:space="0" w:color="auto"/>
                <w:left w:val="none" w:sz="0" w:space="0" w:color="auto"/>
                <w:bottom w:val="none" w:sz="0" w:space="0" w:color="auto"/>
                <w:right w:val="none" w:sz="0" w:space="0" w:color="auto"/>
              </w:divBdr>
            </w:div>
          </w:divsChild>
        </w:div>
        <w:div w:id="52244869">
          <w:marLeft w:val="0"/>
          <w:marRight w:val="0"/>
          <w:marTop w:val="0"/>
          <w:marBottom w:val="0"/>
          <w:divBdr>
            <w:top w:val="none" w:sz="0" w:space="0" w:color="auto"/>
            <w:left w:val="none" w:sz="0" w:space="0" w:color="auto"/>
            <w:bottom w:val="none" w:sz="0" w:space="0" w:color="auto"/>
            <w:right w:val="none" w:sz="0" w:space="0" w:color="auto"/>
          </w:divBdr>
          <w:divsChild>
            <w:div w:id="5688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2333">
      <w:bodyDiv w:val="1"/>
      <w:marLeft w:val="0"/>
      <w:marRight w:val="0"/>
      <w:marTop w:val="0"/>
      <w:marBottom w:val="0"/>
      <w:divBdr>
        <w:top w:val="none" w:sz="0" w:space="0" w:color="auto"/>
        <w:left w:val="none" w:sz="0" w:space="0" w:color="auto"/>
        <w:bottom w:val="none" w:sz="0" w:space="0" w:color="auto"/>
        <w:right w:val="none" w:sz="0" w:space="0" w:color="auto"/>
      </w:divBdr>
      <w:divsChild>
        <w:div w:id="665087111">
          <w:marLeft w:val="0"/>
          <w:marRight w:val="0"/>
          <w:marTop w:val="0"/>
          <w:marBottom w:val="0"/>
          <w:divBdr>
            <w:top w:val="none" w:sz="0" w:space="0" w:color="auto"/>
            <w:left w:val="none" w:sz="0" w:space="0" w:color="auto"/>
            <w:bottom w:val="none" w:sz="0" w:space="0" w:color="auto"/>
            <w:right w:val="none" w:sz="0" w:space="0" w:color="auto"/>
          </w:divBdr>
          <w:divsChild>
            <w:div w:id="467358056">
              <w:marLeft w:val="0"/>
              <w:marRight w:val="0"/>
              <w:marTop w:val="0"/>
              <w:marBottom w:val="0"/>
              <w:divBdr>
                <w:top w:val="none" w:sz="0" w:space="0" w:color="auto"/>
                <w:left w:val="none" w:sz="0" w:space="0" w:color="auto"/>
                <w:bottom w:val="none" w:sz="0" w:space="0" w:color="auto"/>
                <w:right w:val="none" w:sz="0" w:space="0" w:color="auto"/>
              </w:divBdr>
            </w:div>
          </w:divsChild>
        </w:div>
        <w:div w:id="520509356">
          <w:marLeft w:val="0"/>
          <w:marRight w:val="0"/>
          <w:marTop w:val="0"/>
          <w:marBottom w:val="0"/>
          <w:divBdr>
            <w:top w:val="none" w:sz="0" w:space="0" w:color="auto"/>
            <w:left w:val="none" w:sz="0" w:space="0" w:color="auto"/>
            <w:bottom w:val="none" w:sz="0" w:space="0" w:color="auto"/>
            <w:right w:val="none" w:sz="0" w:space="0" w:color="auto"/>
          </w:divBdr>
          <w:divsChild>
            <w:div w:id="4891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4294">
      <w:bodyDiv w:val="1"/>
      <w:marLeft w:val="0"/>
      <w:marRight w:val="0"/>
      <w:marTop w:val="0"/>
      <w:marBottom w:val="0"/>
      <w:divBdr>
        <w:top w:val="none" w:sz="0" w:space="0" w:color="auto"/>
        <w:left w:val="none" w:sz="0" w:space="0" w:color="auto"/>
        <w:bottom w:val="none" w:sz="0" w:space="0" w:color="auto"/>
        <w:right w:val="none" w:sz="0" w:space="0" w:color="auto"/>
      </w:divBdr>
      <w:divsChild>
        <w:div w:id="1886136488">
          <w:marLeft w:val="0"/>
          <w:marRight w:val="0"/>
          <w:marTop w:val="0"/>
          <w:marBottom w:val="0"/>
          <w:divBdr>
            <w:top w:val="none" w:sz="0" w:space="0" w:color="auto"/>
            <w:left w:val="none" w:sz="0" w:space="0" w:color="auto"/>
            <w:bottom w:val="none" w:sz="0" w:space="0" w:color="auto"/>
            <w:right w:val="none" w:sz="0" w:space="0" w:color="auto"/>
          </w:divBdr>
          <w:divsChild>
            <w:div w:id="864177841">
              <w:marLeft w:val="0"/>
              <w:marRight w:val="0"/>
              <w:marTop w:val="0"/>
              <w:marBottom w:val="0"/>
              <w:divBdr>
                <w:top w:val="none" w:sz="0" w:space="0" w:color="auto"/>
                <w:left w:val="none" w:sz="0" w:space="0" w:color="auto"/>
                <w:bottom w:val="none" w:sz="0" w:space="0" w:color="auto"/>
                <w:right w:val="none" w:sz="0" w:space="0" w:color="auto"/>
              </w:divBdr>
            </w:div>
          </w:divsChild>
        </w:div>
        <w:div w:id="41179836">
          <w:marLeft w:val="0"/>
          <w:marRight w:val="0"/>
          <w:marTop w:val="0"/>
          <w:marBottom w:val="0"/>
          <w:divBdr>
            <w:top w:val="none" w:sz="0" w:space="0" w:color="auto"/>
            <w:left w:val="none" w:sz="0" w:space="0" w:color="auto"/>
            <w:bottom w:val="none" w:sz="0" w:space="0" w:color="auto"/>
            <w:right w:val="none" w:sz="0" w:space="0" w:color="auto"/>
          </w:divBdr>
          <w:divsChild>
            <w:div w:id="1145507531">
              <w:marLeft w:val="0"/>
              <w:marRight w:val="0"/>
              <w:marTop w:val="0"/>
              <w:marBottom w:val="0"/>
              <w:divBdr>
                <w:top w:val="none" w:sz="0" w:space="0" w:color="auto"/>
                <w:left w:val="none" w:sz="0" w:space="0" w:color="auto"/>
                <w:bottom w:val="none" w:sz="0" w:space="0" w:color="auto"/>
                <w:right w:val="none" w:sz="0" w:space="0" w:color="auto"/>
              </w:divBdr>
            </w:div>
          </w:divsChild>
        </w:div>
        <w:div w:id="650673535">
          <w:marLeft w:val="0"/>
          <w:marRight w:val="0"/>
          <w:marTop w:val="0"/>
          <w:marBottom w:val="0"/>
          <w:divBdr>
            <w:top w:val="none" w:sz="0" w:space="0" w:color="auto"/>
            <w:left w:val="none" w:sz="0" w:space="0" w:color="auto"/>
            <w:bottom w:val="none" w:sz="0" w:space="0" w:color="auto"/>
            <w:right w:val="none" w:sz="0" w:space="0" w:color="auto"/>
          </w:divBdr>
          <w:divsChild>
            <w:div w:id="1956133589">
              <w:marLeft w:val="0"/>
              <w:marRight w:val="0"/>
              <w:marTop w:val="0"/>
              <w:marBottom w:val="0"/>
              <w:divBdr>
                <w:top w:val="none" w:sz="0" w:space="0" w:color="auto"/>
                <w:left w:val="none" w:sz="0" w:space="0" w:color="auto"/>
                <w:bottom w:val="none" w:sz="0" w:space="0" w:color="auto"/>
                <w:right w:val="none" w:sz="0" w:space="0" w:color="auto"/>
              </w:divBdr>
            </w:div>
          </w:divsChild>
        </w:div>
        <w:div w:id="1171026453">
          <w:marLeft w:val="0"/>
          <w:marRight w:val="0"/>
          <w:marTop w:val="0"/>
          <w:marBottom w:val="0"/>
          <w:divBdr>
            <w:top w:val="none" w:sz="0" w:space="0" w:color="auto"/>
            <w:left w:val="none" w:sz="0" w:space="0" w:color="auto"/>
            <w:bottom w:val="none" w:sz="0" w:space="0" w:color="auto"/>
            <w:right w:val="none" w:sz="0" w:space="0" w:color="auto"/>
          </w:divBdr>
          <w:divsChild>
            <w:div w:id="401290809">
              <w:marLeft w:val="0"/>
              <w:marRight w:val="0"/>
              <w:marTop w:val="0"/>
              <w:marBottom w:val="0"/>
              <w:divBdr>
                <w:top w:val="none" w:sz="0" w:space="0" w:color="auto"/>
                <w:left w:val="none" w:sz="0" w:space="0" w:color="auto"/>
                <w:bottom w:val="none" w:sz="0" w:space="0" w:color="auto"/>
                <w:right w:val="none" w:sz="0" w:space="0" w:color="auto"/>
              </w:divBdr>
            </w:div>
          </w:divsChild>
        </w:div>
        <w:div w:id="818837976">
          <w:marLeft w:val="0"/>
          <w:marRight w:val="0"/>
          <w:marTop w:val="0"/>
          <w:marBottom w:val="0"/>
          <w:divBdr>
            <w:top w:val="none" w:sz="0" w:space="0" w:color="auto"/>
            <w:left w:val="none" w:sz="0" w:space="0" w:color="auto"/>
            <w:bottom w:val="none" w:sz="0" w:space="0" w:color="auto"/>
            <w:right w:val="none" w:sz="0" w:space="0" w:color="auto"/>
          </w:divBdr>
          <w:divsChild>
            <w:div w:id="9941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5900">
      <w:bodyDiv w:val="1"/>
      <w:marLeft w:val="0"/>
      <w:marRight w:val="0"/>
      <w:marTop w:val="0"/>
      <w:marBottom w:val="0"/>
      <w:divBdr>
        <w:top w:val="none" w:sz="0" w:space="0" w:color="auto"/>
        <w:left w:val="none" w:sz="0" w:space="0" w:color="auto"/>
        <w:bottom w:val="none" w:sz="0" w:space="0" w:color="auto"/>
        <w:right w:val="none" w:sz="0" w:space="0" w:color="auto"/>
      </w:divBdr>
    </w:div>
    <w:div w:id="1235120068">
      <w:bodyDiv w:val="1"/>
      <w:marLeft w:val="0"/>
      <w:marRight w:val="0"/>
      <w:marTop w:val="0"/>
      <w:marBottom w:val="0"/>
      <w:divBdr>
        <w:top w:val="none" w:sz="0" w:space="0" w:color="auto"/>
        <w:left w:val="none" w:sz="0" w:space="0" w:color="auto"/>
        <w:bottom w:val="none" w:sz="0" w:space="0" w:color="auto"/>
        <w:right w:val="none" w:sz="0" w:space="0" w:color="auto"/>
      </w:divBdr>
      <w:divsChild>
        <w:div w:id="773093218">
          <w:marLeft w:val="0"/>
          <w:marRight w:val="0"/>
          <w:marTop w:val="0"/>
          <w:marBottom w:val="0"/>
          <w:divBdr>
            <w:top w:val="none" w:sz="0" w:space="0" w:color="auto"/>
            <w:left w:val="none" w:sz="0" w:space="0" w:color="auto"/>
            <w:bottom w:val="none" w:sz="0" w:space="0" w:color="auto"/>
            <w:right w:val="none" w:sz="0" w:space="0" w:color="auto"/>
          </w:divBdr>
          <w:divsChild>
            <w:div w:id="15710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2793">
      <w:bodyDiv w:val="1"/>
      <w:marLeft w:val="0"/>
      <w:marRight w:val="0"/>
      <w:marTop w:val="0"/>
      <w:marBottom w:val="0"/>
      <w:divBdr>
        <w:top w:val="none" w:sz="0" w:space="0" w:color="auto"/>
        <w:left w:val="none" w:sz="0" w:space="0" w:color="auto"/>
        <w:bottom w:val="none" w:sz="0" w:space="0" w:color="auto"/>
        <w:right w:val="none" w:sz="0" w:space="0" w:color="auto"/>
      </w:divBdr>
      <w:divsChild>
        <w:div w:id="1951080986">
          <w:marLeft w:val="0"/>
          <w:marRight w:val="0"/>
          <w:marTop w:val="0"/>
          <w:marBottom w:val="0"/>
          <w:divBdr>
            <w:top w:val="none" w:sz="0" w:space="0" w:color="auto"/>
            <w:left w:val="none" w:sz="0" w:space="0" w:color="auto"/>
            <w:bottom w:val="none" w:sz="0" w:space="0" w:color="auto"/>
            <w:right w:val="none" w:sz="0" w:space="0" w:color="auto"/>
          </w:divBdr>
          <w:divsChild>
            <w:div w:id="2113284699">
              <w:marLeft w:val="0"/>
              <w:marRight w:val="0"/>
              <w:marTop w:val="0"/>
              <w:marBottom w:val="0"/>
              <w:divBdr>
                <w:top w:val="none" w:sz="0" w:space="0" w:color="auto"/>
                <w:left w:val="none" w:sz="0" w:space="0" w:color="auto"/>
                <w:bottom w:val="none" w:sz="0" w:space="0" w:color="auto"/>
                <w:right w:val="none" w:sz="0" w:space="0" w:color="auto"/>
              </w:divBdr>
            </w:div>
          </w:divsChild>
        </w:div>
        <w:div w:id="797989935">
          <w:marLeft w:val="0"/>
          <w:marRight w:val="0"/>
          <w:marTop w:val="0"/>
          <w:marBottom w:val="0"/>
          <w:divBdr>
            <w:top w:val="none" w:sz="0" w:space="0" w:color="auto"/>
            <w:left w:val="none" w:sz="0" w:space="0" w:color="auto"/>
            <w:bottom w:val="none" w:sz="0" w:space="0" w:color="auto"/>
            <w:right w:val="none" w:sz="0" w:space="0" w:color="auto"/>
          </w:divBdr>
          <w:divsChild>
            <w:div w:id="1227228445">
              <w:marLeft w:val="0"/>
              <w:marRight w:val="0"/>
              <w:marTop w:val="0"/>
              <w:marBottom w:val="0"/>
              <w:divBdr>
                <w:top w:val="none" w:sz="0" w:space="0" w:color="auto"/>
                <w:left w:val="none" w:sz="0" w:space="0" w:color="auto"/>
                <w:bottom w:val="none" w:sz="0" w:space="0" w:color="auto"/>
                <w:right w:val="none" w:sz="0" w:space="0" w:color="auto"/>
              </w:divBdr>
            </w:div>
          </w:divsChild>
        </w:div>
        <w:div w:id="1589849827">
          <w:marLeft w:val="0"/>
          <w:marRight w:val="0"/>
          <w:marTop w:val="0"/>
          <w:marBottom w:val="0"/>
          <w:divBdr>
            <w:top w:val="none" w:sz="0" w:space="0" w:color="auto"/>
            <w:left w:val="none" w:sz="0" w:space="0" w:color="auto"/>
            <w:bottom w:val="none" w:sz="0" w:space="0" w:color="auto"/>
            <w:right w:val="none" w:sz="0" w:space="0" w:color="auto"/>
          </w:divBdr>
          <w:divsChild>
            <w:div w:id="630945676">
              <w:marLeft w:val="0"/>
              <w:marRight w:val="0"/>
              <w:marTop w:val="0"/>
              <w:marBottom w:val="0"/>
              <w:divBdr>
                <w:top w:val="none" w:sz="0" w:space="0" w:color="auto"/>
                <w:left w:val="none" w:sz="0" w:space="0" w:color="auto"/>
                <w:bottom w:val="none" w:sz="0" w:space="0" w:color="auto"/>
                <w:right w:val="none" w:sz="0" w:space="0" w:color="auto"/>
              </w:divBdr>
            </w:div>
          </w:divsChild>
        </w:div>
        <w:div w:id="1739981810">
          <w:marLeft w:val="0"/>
          <w:marRight w:val="0"/>
          <w:marTop w:val="0"/>
          <w:marBottom w:val="0"/>
          <w:divBdr>
            <w:top w:val="none" w:sz="0" w:space="0" w:color="auto"/>
            <w:left w:val="none" w:sz="0" w:space="0" w:color="auto"/>
            <w:bottom w:val="none" w:sz="0" w:space="0" w:color="auto"/>
            <w:right w:val="none" w:sz="0" w:space="0" w:color="auto"/>
          </w:divBdr>
          <w:divsChild>
            <w:div w:id="1498619412">
              <w:marLeft w:val="0"/>
              <w:marRight w:val="0"/>
              <w:marTop w:val="0"/>
              <w:marBottom w:val="0"/>
              <w:divBdr>
                <w:top w:val="none" w:sz="0" w:space="0" w:color="auto"/>
                <w:left w:val="none" w:sz="0" w:space="0" w:color="auto"/>
                <w:bottom w:val="none" w:sz="0" w:space="0" w:color="auto"/>
                <w:right w:val="none" w:sz="0" w:space="0" w:color="auto"/>
              </w:divBdr>
            </w:div>
          </w:divsChild>
        </w:div>
        <w:div w:id="106850399">
          <w:marLeft w:val="0"/>
          <w:marRight w:val="0"/>
          <w:marTop w:val="0"/>
          <w:marBottom w:val="0"/>
          <w:divBdr>
            <w:top w:val="none" w:sz="0" w:space="0" w:color="auto"/>
            <w:left w:val="none" w:sz="0" w:space="0" w:color="auto"/>
            <w:bottom w:val="none" w:sz="0" w:space="0" w:color="auto"/>
            <w:right w:val="none" w:sz="0" w:space="0" w:color="auto"/>
          </w:divBdr>
          <w:divsChild>
            <w:div w:id="15111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7857">
      <w:bodyDiv w:val="1"/>
      <w:marLeft w:val="0"/>
      <w:marRight w:val="0"/>
      <w:marTop w:val="0"/>
      <w:marBottom w:val="0"/>
      <w:divBdr>
        <w:top w:val="none" w:sz="0" w:space="0" w:color="auto"/>
        <w:left w:val="none" w:sz="0" w:space="0" w:color="auto"/>
        <w:bottom w:val="none" w:sz="0" w:space="0" w:color="auto"/>
        <w:right w:val="none" w:sz="0" w:space="0" w:color="auto"/>
      </w:divBdr>
    </w:div>
    <w:div w:id="1549300651">
      <w:bodyDiv w:val="1"/>
      <w:marLeft w:val="0"/>
      <w:marRight w:val="0"/>
      <w:marTop w:val="0"/>
      <w:marBottom w:val="0"/>
      <w:divBdr>
        <w:top w:val="none" w:sz="0" w:space="0" w:color="auto"/>
        <w:left w:val="none" w:sz="0" w:space="0" w:color="auto"/>
        <w:bottom w:val="none" w:sz="0" w:space="0" w:color="auto"/>
        <w:right w:val="none" w:sz="0" w:space="0" w:color="auto"/>
      </w:divBdr>
    </w:div>
    <w:div w:id="1674260783">
      <w:bodyDiv w:val="1"/>
      <w:marLeft w:val="0"/>
      <w:marRight w:val="0"/>
      <w:marTop w:val="0"/>
      <w:marBottom w:val="0"/>
      <w:divBdr>
        <w:top w:val="none" w:sz="0" w:space="0" w:color="auto"/>
        <w:left w:val="none" w:sz="0" w:space="0" w:color="auto"/>
        <w:bottom w:val="none" w:sz="0" w:space="0" w:color="auto"/>
        <w:right w:val="none" w:sz="0" w:space="0" w:color="auto"/>
      </w:divBdr>
    </w:div>
    <w:div w:id="2091804995">
      <w:bodyDiv w:val="1"/>
      <w:marLeft w:val="0"/>
      <w:marRight w:val="0"/>
      <w:marTop w:val="0"/>
      <w:marBottom w:val="0"/>
      <w:divBdr>
        <w:top w:val="none" w:sz="0" w:space="0" w:color="auto"/>
        <w:left w:val="none" w:sz="0" w:space="0" w:color="auto"/>
        <w:bottom w:val="none" w:sz="0" w:space="0" w:color="auto"/>
        <w:right w:val="none" w:sz="0" w:space="0" w:color="auto"/>
      </w:divBdr>
      <w:divsChild>
        <w:div w:id="1555696120">
          <w:marLeft w:val="0"/>
          <w:marRight w:val="0"/>
          <w:marTop w:val="0"/>
          <w:marBottom w:val="0"/>
          <w:divBdr>
            <w:top w:val="none" w:sz="0" w:space="0" w:color="auto"/>
            <w:left w:val="none" w:sz="0" w:space="0" w:color="auto"/>
            <w:bottom w:val="none" w:sz="0" w:space="0" w:color="auto"/>
            <w:right w:val="none" w:sz="0" w:space="0" w:color="auto"/>
          </w:divBdr>
          <w:divsChild>
            <w:div w:id="96483438">
              <w:marLeft w:val="0"/>
              <w:marRight w:val="0"/>
              <w:marTop w:val="0"/>
              <w:marBottom w:val="0"/>
              <w:divBdr>
                <w:top w:val="none" w:sz="0" w:space="0" w:color="auto"/>
                <w:left w:val="none" w:sz="0" w:space="0" w:color="auto"/>
                <w:bottom w:val="none" w:sz="0" w:space="0" w:color="auto"/>
                <w:right w:val="none" w:sz="0" w:space="0" w:color="auto"/>
              </w:divBdr>
            </w:div>
          </w:divsChild>
        </w:div>
        <w:div w:id="6761018">
          <w:marLeft w:val="0"/>
          <w:marRight w:val="0"/>
          <w:marTop w:val="0"/>
          <w:marBottom w:val="0"/>
          <w:divBdr>
            <w:top w:val="none" w:sz="0" w:space="0" w:color="auto"/>
            <w:left w:val="none" w:sz="0" w:space="0" w:color="auto"/>
            <w:bottom w:val="none" w:sz="0" w:space="0" w:color="auto"/>
            <w:right w:val="none" w:sz="0" w:space="0" w:color="auto"/>
          </w:divBdr>
          <w:divsChild>
            <w:div w:id="2016222493">
              <w:marLeft w:val="0"/>
              <w:marRight w:val="0"/>
              <w:marTop w:val="0"/>
              <w:marBottom w:val="0"/>
              <w:divBdr>
                <w:top w:val="none" w:sz="0" w:space="0" w:color="auto"/>
                <w:left w:val="none" w:sz="0" w:space="0" w:color="auto"/>
                <w:bottom w:val="none" w:sz="0" w:space="0" w:color="auto"/>
                <w:right w:val="none" w:sz="0" w:space="0" w:color="auto"/>
              </w:divBdr>
            </w:div>
          </w:divsChild>
        </w:div>
        <w:div w:id="2045790404">
          <w:marLeft w:val="0"/>
          <w:marRight w:val="0"/>
          <w:marTop w:val="0"/>
          <w:marBottom w:val="0"/>
          <w:divBdr>
            <w:top w:val="none" w:sz="0" w:space="0" w:color="auto"/>
            <w:left w:val="none" w:sz="0" w:space="0" w:color="auto"/>
            <w:bottom w:val="none" w:sz="0" w:space="0" w:color="auto"/>
            <w:right w:val="none" w:sz="0" w:space="0" w:color="auto"/>
          </w:divBdr>
          <w:divsChild>
            <w:div w:id="1989628340">
              <w:marLeft w:val="0"/>
              <w:marRight w:val="0"/>
              <w:marTop w:val="0"/>
              <w:marBottom w:val="0"/>
              <w:divBdr>
                <w:top w:val="none" w:sz="0" w:space="0" w:color="auto"/>
                <w:left w:val="none" w:sz="0" w:space="0" w:color="auto"/>
                <w:bottom w:val="none" w:sz="0" w:space="0" w:color="auto"/>
                <w:right w:val="none" w:sz="0" w:space="0" w:color="auto"/>
              </w:divBdr>
            </w:div>
          </w:divsChild>
        </w:div>
        <w:div w:id="707028507">
          <w:marLeft w:val="0"/>
          <w:marRight w:val="0"/>
          <w:marTop w:val="0"/>
          <w:marBottom w:val="0"/>
          <w:divBdr>
            <w:top w:val="none" w:sz="0" w:space="0" w:color="auto"/>
            <w:left w:val="none" w:sz="0" w:space="0" w:color="auto"/>
            <w:bottom w:val="none" w:sz="0" w:space="0" w:color="auto"/>
            <w:right w:val="none" w:sz="0" w:space="0" w:color="auto"/>
          </w:divBdr>
          <w:divsChild>
            <w:div w:id="768818862">
              <w:marLeft w:val="0"/>
              <w:marRight w:val="0"/>
              <w:marTop w:val="0"/>
              <w:marBottom w:val="0"/>
              <w:divBdr>
                <w:top w:val="none" w:sz="0" w:space="0" w:color="auto"/>
                <w:left w:val="none" w:sz="0" w:space="0" w:color="auto"/>
                <w:bottom w:val="none" w:sz="0" w:space="0" w:color="auto"/>
                <w:right w:val="none" w:sz="0" w:space="0" w:color="auto"/>
              </w:divBdr>
            </w:div>
          </w:divsChild>
        </w:div>
        <w:div w:id="1198935939">
          <w:marLeft w:val="0"/>
          <w:marRight w:val="0"/>
          <w:marTop w:val="0"/>
          <w:marBottom w:val="0"/>
          <w:divBdr>
            <w:top w:val="none" w:sz="0" w:space="0" w:color="auto"/>
            <w:left w:val="none" w:sz="0" w:space="0" w:color="auto"/>
            <w:bottom w:val="none" w:sz="0" w:space="0" w:color="auto"/>
            <w:right w:val="none" w:sz="0" w:space="0" w:color="auto"/>
          </w:divBdr>
          <w:divsChild>
            <w:div w:id="10786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9D5C-C22C-4AB3-A782-4A366422E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4</cp:revision>
  <dcterms:created xsi:type="dcterms:W3CDTF">2020-11-27T02:25:00Z</dcterms:created>
  <dcterms:modified xsi:type="dcterms:W3CDTF">2021-01-08T01:59:00Z</dcterms:modified>
</cp:coreProperties>
</file>