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A63" w:rsidRPr="00531A63" w:rsidRDefault="00531A63" w:rsidP="00531A63">
      <w:pPr>
        <w:rPr>
          <w:rFonts w:ascii="Arial" w:hAnsi="Arial" w:cs="Arial"/>
          <w:sz w:val="30"/>
          <w:szCs w:val="30"/>
        </w:rPr>
      </w:pPr>
      <w:r w:rsidRPr="00531A63">
        <w:rPr>
          <w:rFonts w:ascii="Arial" w:hAnsi="Arial" w:cs="Arial"/>
          <w:sz w:val="30"/>
          <w:szCs w:val="30"/>
        </w:rPr>
        <w:t xml:space="preserve">CASE STUDY: HA-PM-21-02 </w:t>
      </w:r>
    </w:p>
    <w:p w:rsidR="00531A63" w:rsidRPr="00531A63" w:rsidRDefault="00531A63" w:rsidP="00531A63">
      <w:pPr>
        <w:rPr>
          <w:rFonts w:ascii="Arial" w:hAnsi="Arial" w:cs="Arial"/>
          <w:sz w:val="27"/>
          <w:szCs w:val="27"/>
        </w:rPr>
      </w:pPr>
      <w:r w:rsidRPr="00531A63">
        <w:rPr>
          <w:rFonts w:ascii="Arial" w:hAnsi="Arial" w:cs="Arial"/>
          <w:sz w:val="27"/>
          <w:szCs w:val="27"/>
        </w:rPr>
        <w:t>Oxidative haemolysis</w:t>
      </w:r>
      <w:bookmarkStart w:id="0" w:name="_GoBack"/>
      <w:bookmarkEnd w:id="0"/>
    </w:p>
    <w:p w:rsidR="00531A63" w:rsidRPr="00531A63" w:rsidRDefault="00531A63" w:rsidP="00531A63">
      <w:pPr>
        <w:shd w:val="clear" w:color="auto" w:fill="FFFFFF"/>
        <w:spacing w:after="0" w:line="240" w:lineRule="auto"/>
        <w:rPr>
          <w:rFonts w:ascii="Arial" w:hAnsi="Arial" w:cs="Arial"/>
          <w:color w:val="000000"/>
          <w:sz w:val="21"/>
          <w:szCs w:val="21"/>
        </w:rPr>
      </w:pPr>
      <w:proofErr w:type="gramStart"/>
      <w:r w:rsidRPr="00531A63">
        <w:rPr>
          <w:rFonts w:ascii="Arial" w:hAnsi="Arial" w:cs="Arial"/>
          <w:color w:val="000000"/>
          <w:sz w:val="21"/>
          <w:szCs w:val="21"/>
        </w:rPr>
        <w:t>2 week old</w:t>
      </w:r>
      <w:proofErr w:type="gramEnd"/>
      <w:r w:rsidRPr="00531A63">
        <w:rPr>
          <w:rFonts w:ascii="Arial" w:hAnsi="Arial" w:cs="Arial"/>
          <w:color w:val="000000"/>
          <w:sz w:val="21"/>
          <w:szCs w:val="21"/>
        </w:rPr>
        <w:t xml:space="preserve"> female</w:t>
      </w:r>
    </w:p>
    <w:p w:rsidR="00531A63" w:rsidRDefault="00531A63" w:rsidP="00531A63">
      <w:pPr>
        <w:shd w:val="clear" w:color="auto" w:fill="FFFFFF"/>
        <w:spacing w:after="0" w:line="240" w:lineRule="auto"/>
        <w:rPr>
          <w:rFonts w:ascii="Arial" w:eastAsia="Times New Roman" w:hAnsi="Arial" w:cs="Arial"/>
          <w:sz w:val="26"/>
          <w:szCs w:val="26"/>
          <w:lang w:eastAsia="en-AU"/>
        </w:rPr>
      </w:pPr>
    </w:p>
    <w:p w:rsidR="00531A63" w:rsidRPr="00531A63" w:rsidRDefault="00531A63" w:rsidP="00531A63">
      <w:pPr>
        <w:autoSpaceDE w:val="0"/>
        <w:autoSpaceDN w:val="0"/>
        <w:adjustRightInd w:val="0"/>
        <w:spacing w:after="0" w:line="240" w:lineRule="auto"/>
        <w:rPr>
          <w:rFonts w:ascii="Arial" w:hAnsi="Arial" w:cs="Arial"/>
          <w:color w:val="000000"/>
          <w:sz w:val="21"/>
          <w:szCs w:val="21"/>
        </w:rPr>
      </w:pPr>
      <w:r w:rsidRPr="00531A63">
        <w:rPr>
          <w:rFonts w:ascii="Arial" w:hAnsi="Arial" w:cs="Arial"/>
          <w:color w:val="000000"/>
          <w:sz w:val="21"/>
          <w:szCs w:val="21"/>
        </w:rPr>
        <w:t>WCC: 12.9 x 109/L (Reference range: 5.0-19.0 x109)</w:t>
      </w:r>
    </w:p>
    <w:p w:rsidR="00531A63" w:rsidRPr="00531A63" w:rsidRDefault="00531A63" w:rsidP="00531A63">
      <w:pPr>
        <w:autoSpaceDE w:val="0"/>
        <w:autoSpaceDN w:val="0"/>
        <w:adjustRightInd w:val="0"/>
        <w:spacing w:after="0" w:line="240" w:lineRule="auto"/>
        <w:rPr>
          <w:rFonts w:ascii="Arial" w:hAnsi="Arial" w:cs="Arial"/>
          <w:color w:val="000000"/>
          <w:sz w:val="21"/>
          <w:szCs w:val="21"/>
        </w:rPr>
      </w:pPr>
      <w:r w:rsidRPr="00531A63">
        <w:rPr>
          <w:rFonts w:ascii="Arial" w:hAnsi="Arial" w:cs="Arial"/>
          <w:color w:val="000000"/>
          <w:sz w:val="21"/>
          <w:szCs w:val="21"/>
        </w:rPr>
        <w:t xml:space="preserve">RBC: Not </w:t>
      </w:r>
      <w:proofErr w:type="gramStart"/>
      <w:r w:rsidRPr="00531A63">
        <w:rPr>
          <w:rFonts w:ascii="Arial" w:hAnsi="Arial" w:cs="Arial"/>
          <w:color w:val="000000"/>
          <w:sz w:val="21"/>
          <w:szCs w:val="21"/>
        </w:rPr>
        <w:t>available(</w:t>
      </w:r>
      <w:proofErr w:type="gramEnd"/>
      <w:r w:rsidRPr="00531A63">
        <w:rPr>
          <w:rFonts w:ascii="Arial" w:hAnsi="Arial" w:cs="Arial"/>
          <w:color w:val="000000"/>
          <w:sz w:val="21"/>
          <w:szCs w:val="21"/>
        </w:rPr>
        <w:t>Reference range: Not provided)</w:t>
      </w:r>
    </w:p>
    <w:p w:rsidR="00531A63" w:rsidRPr="00531A63" w:rsidRDefault="00531A63" w:rsidP="00531A63">
      <w:pPr>
        <w:autoSpaceDE w:val="0"/>
        <w:autoSpaceDN w:val="0"/>
        <w:adjustRightInd w:val="0"/>
        <w:spacing w:after="0" w:line="240" w:lineRule="auto"/>
        <w:rPr>
          <w:rFonts w:ascii="Arial" w:hAnsi="Arial" w:cs="Arial"/>
          <w:color w:val="000000"/>
          <w:sz w:val="21"/>
          <w:szCs w:val="21"/>
        </w:rPr>
      </w:pPr>
      <w:r w:rsidRPr="00531A63">
        <w:rPr>
          <w:rFonts w:ascii="Arial" w:hAnsi="Arial" w:cs="Arial"/>
          <w:color w:val="000000"/>
          <w:sz w:val="21"/>
          <w:szCs w:val="21"/>
        </w:rPr>
        <w:t>Hb: 102 g/L (Reference range: 105-205 g/L)</w:t>
      </w:r>
    </w:p>
    <w:p w:rsidR="00531A63" w:rsidRPr="00531A63" w:rsidRDefault="00531A63" w:rsidP="00531A63">
      <w:pPr>
        <w:autoSpaceDE w:val="0"/>
        <w:autoSpaceDN w:val="0"/>
        <w:adjustRightInd w:val="0"/>
        <w:spacing w:after="0" w:line="240" w:lineRule="auto"/>
        <w:rPr>
          <w:rFonts w:ascii="Arial" w:hAnsi="Arial" w:cs="Arial"/>
          <w:color w:val="000000"/>
          <w:sz w:val="21"/>
          <w:szCs w:val="21"/>
        </w:rPr>
      </w:pPr>
      <w:r w:rsidRPr="00531A63">
        <w:rPr>
          <w:rFonts w:ascii="Arial" w:hAnsi="Arial" w:cs="Arial"/>
          <w:color w:val="000000"/>
          <w:sz w:val="21"/>
          <w:szCs w:val="21"/>
        </w:rPr>
        <w:t xml:space="preserve">MCV: Not available (Reference range: 85-110 </w:t>
      </w:r>
      <w:proofErr w:type="spellStart"/>
      <w:r w:rsidRPr="00531A63">
        <w:rPr>
          <w:rFonts w:ascii="Arial" w:hAnsi="Arial" w:cs="Arial"/>
          <w:color w:val="000000"/>
          <w:sz w:val="21"/>
          <w:szCs w:val="21"/>
        </w:rPr>
        <w:t>fL</w:t>
      </w:r>
      <w:proofErr w:type="spellEnd"/>
      <w:r w:rsidRPr="00531A63">
        <w:rPr>
          <w:rFonts w:ascii="Arial" w:hAnsi="Arial" w:cs="Arial"/>
          <w:color w:val="000000"/>
          <w:sz w:val="21"/>
          <w:szCs w:val="21"/>
        </w:rPr>
        <w:t>)</w:t>
      </w:r>
    </w:p>
    <w:p w:rsidR="00531A63" w:rsidRPr="00531A63" w:rsidRDefault="00531A63" w:rsidP="00531A63">
      <w:pPr>
        <w:autoSpaceDE w:val="0"/>
        <w:autoSpaceDN w:val="0"/>
        <w:adjustRightInd w:val="0"/>
        <w:spacing w:after="0" w:line="240" w:lineRule="auto"/>
        <w:rPr>
          <w:rFonts w:ascii="Arial" w:hAnsi="Arial" w:cs="Arial"/>
          <w:color w:val="000000"/>
          <w:sz w:val="21"/>
          <w:szCs w:val="21"/>
        </w:rPr>
      </w:pPr>
      <w:r w:rsidRPr="00531A63">
        <w:rPr>
          <w:rFonts w:ascii="Arial" w:hAnsi="Arial" w:cs="Arial"/>
          <w:color w:val="000000"/>
          <w:sz w:val="21"/>
          <w:szCs w:val="21"/>
        </w:rPr>
        <w:t xml:space="preserve">MCH: Not available (Reference range: 28.0-40.0 </w:t>
      </w:r>
      <w:proofErr w:type="spellStart"/>
      <w:r w:rsidRPr="00531A63">
        <w:rPr>
          <w:rFonts w:ascii="Arial" w:hAnsi="Arial" w:cs="Arial"/>
          <w:color w:val="000000"/>
          <w:sz w:val="21"/>
          <w:szCs w:val="21"/>
        </w:rPr>
        <w:t>pg</w:t>
      </w:r>
      <w:proofErr w:type="spellEnd"/>
      <w:r w:rsidRPr="00531A63">
        <w:rPr>
          <w:rFonts w:ascii="Arial" w:hAnsi="Arial" w:cs="Arial"/>
          <w:color w:val="000000"/>
          <w:sz w:val="21"/>
          <w:szCs w:val="21"/>
        </w:rPr>
        <w:t>)</w:t>
      </w:r>
    </w:p>
    <w:p w:rsidR="00531A63" w:rsidRPr="00531A63" w:rsidRDefault="00531A63" w:rsidP="00531A63">
      <w:pPr>
        <w:autoSpaceDE w:val="0"/>
        <w:autoSpaceDN w:val="0"/>
        <w:adjustRightInd w:val="0"/>
        <w:spacing w:after="0" w:line="240" w:lineRule="auto"/>
        <w:rPr>
          <w:rFonts w:ascii="Arial" w:hAnsi="Arial" w:cs="Arial"/>
          <w:color w:val="000000"/>
          <w:sz w:val="21"/>
          <w:szCs w:val="21"/>
        </w:rPr>
      </w:pPr>
      <w:r w:rsidRPr="00531A63">
        <w:rPr>
          <w:rFonts w:ascii="Arial" w:hAnsi="Arial" w:cs="Arial"/>
          <w:color w:val="000000"/>
          <w:sz w:val="21"/>
          <w:szCs w:val="21"/>
        </w:rPr>
        <w:t xml:space="preserve">MCHC: Not </w:t>
      </w:r>
      <w:proofErr w:type="gramStart"/>
      <w:r w:rsidRPr="00531A63">
        <w:rPr>
          <w:rFonts w:ascii="Arial" w:hAnsi="Arial" w:cs="Arial"/>
          <w:color w:val="000000"/>
          <w:sz w:val="21"/>
          <w:szCs w:val="21"/>
        </w:rPr>
        <w:t>available(</w:t>
      </w:r>
      <w:proofErr w:type="gramEnd"/>
      <w:r w:rsidRPr="00531A63">
        <w:rPr>
          <w:rFonts w:ascii="Arial" w:hAnsi="Arial" w:cs="Arial"/>
          <w:color w:val="000000"/>
          <w:sz w:val="21"/>
          <w:szCs w:val="21"/>
        </w:rPr>
        <w:t>Reference range: 320-360 g/L)</w:t>
      </w:r>
    </w:p>
    <w:p w:rsidR="00531A63" w:rsidRPr="00531A63" w:rsidRDefault="00531A63" w:rsidP="00531A63">
      <w:pPr>
        <w:autoSpaceDE w:val="0"/>
        <w:autoSpaceDN w:val="0"/>
        <w:adjustRightInd w:val="0"/>
        <w:spacing w:after="0" w:line="240" w:lineRule="auto"/>
        <w:rPr>
          <w:rFonts w:ascii="Arial" w:hAnsi="Arial" w:cs="Arial"/>
          <w:color w:val="000000"/>
          <w:sz w:val="21"/>
          <w:szCs w:val="21"/>
        </w:rPr>
      </w:pPr>
      <w:r w:rsidRPr="00531A63">
        <w:rPr>
          <w:rFonts w:ascii="Arial" w:hAnsi="Arial" w:cs="Arial"/>
          <w:color w:val="000000"/>
          <w:sz w:val="21"/>
          <w:szCs w:val="21"/>
        </w:rPr>
        <w:t>PLT: 175 x 109/L (Reference range: 150-600 x109)</w:t>
      </w:r>
    </w:p>
    <w:p w:rsidR="00531A63" w:rsidRDefault="00531A63" w:rsidP="00531A63">
      <w:pPr>
        <w:shd w:val="clear" w:color="auto" w:fill="FFFFFF"/>
        <w:spacing w:after="0" w:line="240" w:lineRule="auto"/>
        <w:rPr>
          <w:rFonts w:ascii="Arial" w:eastAsia="Times New Roman" w:hAnsi="Arial" w:cs="Arial"/>
          <w:sz w:val="26"/>
          <w:szCs w:val="26"/>
          <w:lang w:eastAsia="en-AU"/>
        </w:rPr>
      </w:pPr>
    </w:p>
    <w:p w:rsidR="00531A63" w:rsidRDefault="00531A63" w:rsidP="00531A63">
      <w:pPr>
        <w:shd w:val="clear" w:color="auto" w:fill="FFFFFF"/>
        <w:spacing w:after="0" w:line="240" w:lineRule="auto"/>
        <w:rPr>
          <w:rFonts w:ascii="Arial" w:eastAsia="Times New Roman" w:hAnsi="Arial" w:cs="Arial"/>
          <w:sz w:val="26"/>
          <w:szCs w:val="26"/>
          <w:lang w:eastAsia="en-AU"/>
        </w:rPr>
      </w:pPr>
      <w:r w:rsidRPr="00531A63">
        <w:rPr>
          <w:rFonts w:ascii="Arial" w:eastAsia="Times New Roman" w:hAnsi="Arial" w:cs="Arial"/>
          <w:sz w:val="26"/>
          <w:szCs w:val="26"/>
          <w:lang w:eastAsia="en-AU"/>
        </w:rPr>
        <w:t xml:space="preserve">The blood film of this patient showed a variety of red cell changes, including bite cells, blister cells and increased polychromasia. Some spherocytic-appearing red cells, occasional nucleated RBC and Howell-Jolly bodies were present. The white cell and platelet morphology were essentially normal. </w:t>
      </w:r>
    </w:p>
    <w:p w:rsidR="00531A63" w:rsidRDefault="00531A63" w:rsidP="00531A63">
      <w:pPr>
        <w:shd w:val="clear" w:color="auto" w:fill="FFFFFF"/>
        <w:spacing w:after="0" w:line="240" w:lineRule="auto"/>
        <w:rPr>
          <w:rFonts w:ascii="Arial" w:eastAsia="Times New Roman" w:hAnsi="Arial" w:cs="Arial"/>
          <w:sz w:val="26"/>
          <w:szCs w:val="26"/>
          <w:lang w:eastAsia="en-AU"/>
        </w:rPr>
      </w:pPr>
    </w:p>
    <w:p w:rsidR="00531A63" w:rsidRDefault="00531A63" w:rsidP="00531A63">
      <w:pPr>
        <w:shd w:val="clear" w:color="auto" w:fill="FFFFFF"/>
        <w:spacing w:after="0" w:line="240" w:lineRule="auto"/>
        <w:rPr>
          <w:rFonts w:ascii="Arial" w:eastAsia="Times New Roman" w:hAnsi="Arial" w:cs="Arial"/>
          <w:sz w:val="26"/>
          <w:szCs w:val="26"/>
          <w:lang w:eastAsia="en-AU"/>
        </w:rPr>
      </w:pPr>
      <w:r>
        <w:rPr>
          <w:noProof/>
        </w:rPr>
        <w:drawing>
          <wp:inline distT="0" distB="0" distL="0" distR="0" wp14:anchorId="3D0BDC3E" wp14:editId="007BB3CC">
            <wp:extent cx="5438775" cy="2117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45408" cy="2120004"/>
                    </a:xfrm>
                    <a:prstGeom prst="rect">
                      <a:avLst/>
                    </a:prstGeom>
                  </pic:spPr>
                </pic:pic>
              </a:graphicData>
            </a:graphic>
          </wp:inline>
        </w:drawing>
      </w:r>
    </w:p>
    <w:p w:rsidR="00531A63" w:rsidRDefault="00531A63" w:rsidP="00531A63">
      <w:pPr>
        <w:shd w:val="clear" w:color="auto" w:fill="FFFFFF"/>
        <w:spacing w:after="0" w:line="240" w:lineRule="auto"/>
        <w:rPr>
          <w:rFonts w:ascii="Arial" w:eastAsia="Times New Roman" w:hAnsi="Arial" w:cs="Arial"/>
          <w:sz w:val="26"/>
          <w:szCs w:val="26"/>
          <w:lang w:eastAsia="en-AU"/>
        </w:rPr>
      </w:pPr>
    </w:p>
    <w:p w:rsidR="00531A63" w:rsidRDefault="00531A63" w:rsidP="00531A63">
      <w:pPr>
        <w:shd w:val="clear" w:color="auto" w:fill="FFFFFF"/>
        <w:spacing w:after="0" w:line="240" w:lineRule="auto"/>
        <w:rPr>
          <w:rFonts w:ascii="Arial" w:eastAsia="Times New Roman" w:hAnsi="Arial" w:cs="Arial"/>
          <w:sz w:val="26"/>
          <w:szCs w:val="26"/>
          <w:lang w:eastAsia="en-AU"/>
        </w:rPr>
      </w:pPr>
      <w:r>
        <w:rPr>
          <w:noProof/>
        </w:rPr>
        <w:drawing>
          <wp:inline distT="0" distB="0" distL="0" distR="0" wp14:anchorId="06CB0CCD" wp14:editId="309C6B75">
            <wp:extent cx="4162425" cy="249210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6293" cy="2500408"/>
                    </a:xfrm>
                    <a:prstGeom prst="rect">
                      <a:avLst/>
                    </a:prstGeom>
                  </pic:spPr>
                </pic:pic>
              </a:graphicData>
            </a:graphic>
          </wp:inline>
        </w:drawing>
      </w:r>
    </w:p>
    <w:p w:rsidR="00531A63" w:rsidRDefault="00531A63" w:rsidP="00531A63">
      <w:pPr>
        <w:shd w:val="clear" w:color="auto" w:fill="FFFFFF"/>
        <w:spacing w:after="0" w:line="240" w:lineRule="auto"/>
        <w:rPr>
          <w:rFonts w:ascii="Arial" w:eastAsia="Times New Roman" w:hAnsi="Arial" w:cs="Arial"/>
          <w:sz w:val="26"/>
          <w:szCs w:val="26"/>
          <w:lang w:eastAsia="en-AU"/>
        </w:rPr>
      </w:pPr>
    </w:p>
    <w:p w:rsidR="00531A63" w:rsidRDefault="00531A63" w:rsidP="00531A63">
      <w:pPr>
        <w:shd w:val="clear" w:color="auto" w:fill="FFFFFF"/>
        <w:spacing w:after="0" w:line="240" w:lineRule="auto"/>
        <w:rPr>
          <w:rFonts w:ascii="Arial" w:eastAsia="Times New Roman" w:hAnsi="Arial" w:cs="Arial"/>
          <w:sz w:val="17"/>
          <w:szCs w:val="17"/>
          <w:lang w:eastAsia="en-AU"/>
        </w:rPr>
      </w:pPr>
      <w:r w:rsidRPr="00531A63">
        <w:rPr>
          <w:rFonts w:ascii="Arial" w:eastAsia="Times New Roman" w:hAnsi="Arial" w:cs="Arial"/>
          <w:sz w:val="26"/>
          <w:szCs w:val="26"/>
          <w:lang w:eastAsia="en-AU"/>
        </w:rPr>
        <w:t>These morphological features are highly suggestive of oxidative haemolysis, with the bite and blister cells being commonly associated with, but not diagnostic of, Glucose-6-Phospate Dehydrogenase (G6PD) deficiency.</w:t>
      </w:r>
      <w:r w:rsidRPr="00531A63">
        <w:rPr>
          <w:rFonts w:ascii="Arial" w:eastAsia="Times New Roman" w:hAnsi="Arial" w:cs="Arial"/>
          <w:sz w:val="17"/>
          <w:szCs w:val="17"/>
          <w:lang w:eastAsia="en-AU"/>
        </w:rPr>
        <w:t>1</w:t>
      </w:r>
    </w:p>
    <w:p w:rsidR="00531A63" w:rsidRDefault="00531A63" w:rsidP="00531A63">
      <w:pPr>
        <w:shd w:val="clear" w:color="auto" w:fill="FFFFFF"/>
        <w:spacing w:after="0" w:line="240" w:lineRule="auto"/>
        <w:rPr>
          <w:rFonts w:ascii="Arial" w:eastAsia="Times New Roman" w:hAnsi="Arial" w:cs="Arial"/>
          <w:sz w:val="26"/>
          <w:szCs w:val="26"/>
          <w:lang w:eastAsia="en-AU"/>
        </w:rPr>
      </w:pPr>
      <w:r w:rsidRPr="00531A63">
        <w:rPr>
          <w:rFonts w:ascii="Arial" w:eastAsia="Times New Roman" w:hAnsi="Arial" w:cs="Arial"/>
          <w:sz w:val="26"/>
          <w:szCs w:val="26"/>
          <w:lang w:eastAsia="en-AU"/>
        </w:rPr>
        <w:lastRenderedPageBreak/>
        <w:t>The majority of participants submitted the salient features, of which bite cells and blister cells were considered diagnostic and scored 10. The presence of irregularly shaped red cells, classified as schistocytes by a number of participants, was also acknowledged with the scoring.</w:t>
      </w:r>
      <w:r>
        <w:rPr>
          <w:rFonts w:ascii="Arial" w:eastAsia="Times New Roman" w:hAnsi="Arial" w:cs="Arial"/>
          <w:sz w:val="26"/>
          <w:szCs w:val="26"/>
          <w:lang w:eastAsia="en-AU"/>
        </w:rPr>
        <w:t xml:space="preserve"> </w:t>
      </w:r>
      <w:proofErr w:type="gramStart"/>
      <w:r w:rsidRPr="00531A63">
        <w:rPr>
          <w:rFonts w:ascii="Arial" w:eastAsia="Times New Roman" w:hAnsi="Arial" w:cs="Arial"/>
          <w:sz w:val="26"/>
          <w:szCs w:val="26"/>
          <w:lang w:eastAsia="en-AU"/>
        </w:rPr>
        <w:t>Note</w:t>
      </w:r>
      <w:proofErr w:type="gramEnd"/>
      <w:r w:rsidRPr="00531A63">
        <w:rPr>
          <w:rFonts w:ascii="Arial" w:eastAsia="Times New Roman" w:hAnsi="Arial" w:cs="Arial"/>
          <w:sz w:val="26"/>
          <w:szCs w:val="26"/>
          <w:lang w:eastAsia="en-AU"/>
        </w:rPr>
        <w:t xml:space="preserve"> that although 110 participants reported schistocytes, only 8 submitted a diagnosis of microangiopathic haemolytic anaemia or fragmentation haemolysis, so the vast majority of participants did not misinterpret the schistocytes as the primary pathophysiological mechanism, and recognised the overall picture as oxidative haemolysis. </w:t>
      </w:r>
      <w:r w:rsidRPr="00531A63">
        <w:rPr>
          <w:rFonts w:ascii="Arial" w:eastAsia="Times New Roman" w:hAnsi="Arial" w:cs="Arial"/>
          <w:sz w:val="27"/>
          <w:szCs w:val="27"/>
          <w:lang w:eastAsia="en-AU"/>
        </w:rPr>
        <w:t>Nucleated</w:t>
      </w:r>
      <w:r w:rsidRPr="00531A63">
        <w:rPr>
          <w:rFonts w:ascii="Arial" w:eastAsia="Times New Roman" w:hAnsi="Arial" w:cs="Arial"/>
          <w:sz w:val="26"/>
          <w:szCs w:val="26"/>
          <w:lang w:eastAsia="en-AU"/>
        </w:rPr>
        <w:t xml:space="preserve"> RBCs, increased polychromasia, spherocytes and </w:t>
      </w:r>
      <w:proofErr w:type="spellStart"/>
      <w:r w:rsidRPr="00531A63">
        <w:rPr>
          <w:rFonts w:ascii="Arial" w:eastAsia="Times New Roman" w:hAnsi="Arial" w:cs="Arial"/>
          <w:sz w:val="26"/>
          <w:szCs w:val="26"/>
          <w:lang w:eastAsia="en-AU"/>
        </w:rPr>
        <w:t>hyposplenic</w:t>
      </w:r>
      <w:proofErr w:type="spellEnd"/>
      <w:r w:rsidRPr="00531A63">
        <w:rPr>
          <w:rFonts w:ascii="Arial" w:eastAsia="Times New Roman" w:hAnsi="Arial" w:cs="Arial"/>
          <w:sz w:val="26"/>
          <w:szCs w:val="26"/>
          <w:lang w:eastAsia="en-AU"/>
        </w:rPr>
        <w:t>/</w:t>
      </w:r>
      <w:proofErr w:type="spellStart"/>
      <w:r w:rsidRPr="00531A63">
        <w:rPr>
          <w:rFonts w:ascii="Arial" w:eastAsia="Times New Roman" w:hAnsi="Arial" w:cs="Arial"/>
          <w:sz w:val="26"/>
          <w:szCs w:val="26"/>
          <w:lang w:eastAsia="en-AU"/>
        </w:rPr>
        <w:t>asplenic</w:t>
      </w:r>
      <w:proofErr w:type="spellEnd"/>
      <w:r w:rsidRPr="00531A63">
        <w:rPr>
          <w:rFonts w:ascii="Arial" w:eastAsia="Times New Roman" w:hAnsi="Arial" w:cs="Arial"/>
          <w:sz w:val="26"/>
          <w:szCs w:val="26"/>
          <w:lang w:eastAsia="en-AU"/>
        </w:rPr>
        <w:t xml:space="preserve"> changes were considered major features and scored 5. Other less significant features were acknowledged with the scoring. An inaccurate platelet count was noted, as the platelet count appeared higher in the film than the numerical result </w:t>
      </w:r>
      <w:proofErr w:type="spellStart"/>
      <w:proofErr w:type="gramStart"/>
      <w:r w:rsidRPr="00531A63">
        <w:rPr>
          <w:rFonts w:ascii="Arial" w:eastAsia="Times New Roman" w:hAnsi="Arial" w:cs="Arial"/>
          <w:sz w:val="26"/>
          <w:szCs w:val="26"/>
          <w:lang w:eastAsia="en-AU"/>
        </w:rPr>
        <w:t>given.The</w:t>
      </w:r>
      <w:proofErr w:type="spellEnd"/>
      <w:proofErr w:type="gramEnd"/>
      <w:r w:rsidRPr="00531A63">
        <w:rPr>
          <w:rFonts w:ascii="Arial" w:eastAsia="Times New Roman" w:hAnsi="Arial" w:cs="Arial"/>
          <w:sz w:val="26"/>
          <w:szCs w:val="26"/>
          <w:lang w:eastAsia="en-AU"/>
        </w:rPr>
        <w:t xml:space="preserve"> vast majority of participants submitted the most likely diagnosis of oxidative haemolysis. As previously stated, G6PD deficiency is a prime consideration when bite and blister cells are observed, however, these cells can also be generated (less commonly) when other enzymes of the same pathway are deficient, resulting in a haemolytic crisis.</w:t>
      </w:r>
      <w:r w:rsidRPr="00531A63">
        <w:rPr>
          <w:rFonts w:ascii="Arial" w:eastAsia="Times New Roman" w:hAnsi="Arial" w:cs="Arial"/>
          <w:sz w:val="17"/>
          <w:szCs w:val="17"/>
          <w:lang w:eastAsia="en-AU"/>
        </w:rPr>
        <w:t xml:space="preserve">3 </w:t>
      </w:r>
      <w:r w:rsidRPr="00531A63">
        <w:rPr>
          <w:rFonts w:ascii="Arial" w:eastAsia="Times New Roman" w:hAnsi="Arial" w:cs="Arial"/>
          <w:sz w:val="26"/>
          <w:szCs w:val="26"/>
          <w:lang w:eastAsia="en-AU"/>
        </w:rPr>
        <w:t xml:space="preserve">In addition, G6PD deficiency is X-linked, and although females should not be excluded from consideration, it makes </w:t>
      </w:r>
      <w:proofErr w:type="gramStart"/>
      <w:r w:rsidRPr="00531A63">
        <w:rPr>
          <w:rFonts w:ascii="Arial" w:eastAsia="Times New Roman" w:hAnsi="Arial" w:cs="Arial"/>
          <w:sz w:val="26"/>
          <w:szCs w:val="26"/>
          <w:lang w:eastAsia="en-AU"/>
        </w:rPr>
        <w:t>this diagnoses</w:t>
      </w:r>
      <w:proofErr w:type="gramEnd"/>
      <w:r w:rsidRPr="00531A63">
        <w:rPr>
          <w:rFonts w:ascii="Arial" w:eastAsia="Times New Roman" w:hAnsi="Arial" w:cs="Arial"/>
          <w:sz w:val="26"/>
          <w:szCs w:val="26"/>
          <w:lang w:eastAsia="en-AU"/>
        </w:rPr>
        <w:t xml:space="preserve"> less likely. G6PD deficiency was therefore scored 4, in keeping with the majority of the expected morphological features present. Infantile pyknosis was scored 2 </w:t>
      </w:r>
      <w:proofErr w:type="gramStart"/>
      <w:r w:rsidRPr="00531A63">
        <w:rPr>
          <w:rFonts w:ascii="Arial" w:eastAsia="Times New Roman" w:hAnsi="Arial" w:cs="Arial"/>
          <w:sz w:val="26"/>
          <w:szCs w:val="26"/>
          <w:lang w:eastAsia="en-AU"/>
        </w:rPr>
        <w:t>due</w:t>
      </w:r>
      <w:proofErr w:type="gramEnd"/>
      <w:r w:rsidRPr="00531A63">
        <w:rPr>
          <w:rFonts w:ascii="Arial" w:eastAsia="Times New Roman" w:hAnsi="Arial" w:cs="Arial"/>
          <w:sz w:val="26"/>
          <w:szCs w:val="26"/>
          <w:lang w:eastAsia="en-AU"/>
        </w:rPr>
        <w:t xml:space="preserve"> to the presence of some densely stained, irregularly shaped red cells, however this diagnosis is less well defined and does not acknowledge the presence of the bite cells and blister cells. Similarly, pyruvate kinase deficiency was scored as a diagnosis with minimal consistent features present.</w:t>
      </w:r>
    </w:p>
    <w:p w:rsidR="00531A63" w:rsidRPr="00531A63" w:rsidRDefault="00531A63" w:rsidP="00531A63">
      <w:pPr>
        <w:shd w:val="clear" w:color="auto" w:fill="FFFFFF"/>
        <w:spacing w:after="0" w:line="240" w:lineRule="auto"/>
        <w:rPr>
          <w:rFonts w:ascii="Times New Roman" w:eastAsia="Times New Roman" w:hAnsi="Times New Roman" w:cs="Times New Roman"/>
          <w:sz w:val="15"/>
          <w:szCs w:val="15"/>
          <w:lang w:eastAsia="en-AU"/>
        </w:rPr>
      </w:pPr>
      <w:r w:rsidRPr="00531A63">
        <w:rPr>
          <w:rFonts w:ascii="Arial" w:eastAsia="Times New Roman" w:hAnsi="Arial" w:cs="Arial"/>
          <w:sz w:val="26"/>
          <w:szCs w:val="26"/>
          <w:lang w:eastAsia="en-AU"/>
        </w:rPr>
        <w:t xml:space="preserve">Oxidative haemolysis occurs when </w:t>
      </w:r>
      <w:proofErr w:type="spellStart"/>
      <w:r w:rsidRPr="00531A63">
        <w:rPr>
          <w:rFonts w:ascii="Arial" w:eastAsia="Times New Roman" w:hAnsi="Arial" w:cs="Arial"/>
          <w:sz w:val="26"/>
          <w:szCs w:val="26"/>
          <w:lang w:eastAsia="en-AU"/>
        </w:rPr>
        <w:t>when</w:t>
      </w:r>
      <w:proofErr w:type="spellEnd"/>
      <w:r w:rsidRPr="00531A63">
        <w:rPr>
          <w:rFonts w:ascii="Arial" w:eastAsia="Times New Roman" w:hAnsi="Arial" w:cs="Arial"/>
          <w:sz w:val="26"/>
          <w:szCs w:val="26"/>
          <w:lang w:eastAsia="en-AU"/>
        </w:rPr>
        <w:t xml:space="preserve"> normal process </w:t>
      </w:r>
      <w:proofErr w:type="gramStart"/>
      <w:r w:rsidRPr="00531A63">
        <w:rPr>
          <w:rFonts w:ascii="Arial" w:eastAsia="Times New Roman" w:hAnsi="Arial" w:cs="Arial"/>
          <w:sz w:val="26"/>
          <w:szCs w:val="26"/>
          <w:lang w:eastAsia="en-AU"/>
        </w:rPr>
        <w:t>are</w:t>
      </w:r>
      <w:proofErr w:type="gramEnd"/>
      <w:r w:rsidRPr="00531A63">
        <w:rPr>
          <w:rFonts w:ascii="Arial" w:eastAsia="Times New Roman" w:hAnsi="Arial" w:cs="Arial"/>
          <w:sz w:val="26"/>
          <w:szCs w:val="26"/>
          <w:lang w:eastAsia="en-AU"/>
        </w:rPr>
        <w:t xml:space="preserve"> unable to reduce ferric iron (methaemoglobin) to </w:t>
      </w:r>
      <w:proofErr w:type="spellStart"/>
      <w:r w:rsidRPr="00531A63">
        <w:rPr>
          <w:rFonts w:ascii="Arial" w:eastAsia="Times New Roman" w:hAnsi="Arial" w:cs="Arial"/>
          <w:sz w:val="26"/>
          <w:szCs w:val="26"/>
          <w:lang w:eastAsia="en-AU"/>
        </w:rPr>
        <w:t>ferous</w:t>
      </w:r>
      <w:proofErr w:type="spellEnd"/>
      <w:r w:rsidRPr="00531A63">
        <w:rPr>
          <w:rFonts w:ascii="Arial" w:eastAsia="Times New Roman" w:hAnsi="Arial" w:cs="Arial"/>
          <w:sz w:val="26"/>
          <w:szCs w:val="26"/>
          <w:lang w:eastAsia="en-AU"/>
        </w:rPr>
        <w:t xml:space="preserve"> iron, which carries oxygen. This results in </w:t>
      </w:r>
      <w:proofErr w:type="spellStart"/>
      <w:r w:rsidRPr="00531A63">
        <w:rPr>
          <w:rFonts w:ascii="Arial" w:eastAsia="Times New Roman" w:hAnsi="Arial" w:cs="Arial"/>
          <w:sz w:val="26"/>
          <w:szCs w:val="26"/>
          <w:lang w:eastAsia="en-AU"/>
        </w:rPr>
        <w:t>methaemoglobinaemia</w:t>
      </w:r>
      <w:proofErr w:type="spellEnd"/>
      <w:r w:rsidRPr="00531A63">
        <w:rPr>
          <w:rFonts w:ascii="Arial" w:eastAsia="Times New Roman" w:hAnsi="Arial" w:cs="Arial"/>
          <w:sz w:val="26"/>
          <w:szCs w:val="26"/>
          <w:lang w:eastAsia="en-AU"/>
        </w:rPr>
        <w:t xml:space="preserve"> i.e. the denaturing of ferric haemoglobin into multimers called Heinz bodies. These Heinz bodies can be removed by splenic macrophages through a "pitting" mechanism, which results in premature red cell destruction manifested by the formation of bite and blister cells. G6PD is integral to the systems which protect against oxidative stress, and when it is deficient, oxidative insults may cause </w:t>
      </w:r>
      <w:proofErr w:type="spellStart"/>
      <w:proofErr w:type="gramStart"/>
      <w:r w:rsidRPr="00531A63">
        <w:rPr>
          <w:rFonts w:ascii="Arial" w:eastAsia="Times New Roman" w:hAnsi="Arial" w:cs="Arial"/>
          <w:sz w:val="26"/>
          <w:szCs w:val="26"/>
          <w:lang w:eastAsia="en-AU"/>
        </w:rPr>
        <w:t>haemolysis.Classically</w:t>
      </w:r>
      <w:proofErr w:type="spellEnd"/>
      <w:proofErr w:type="gramEnd"/>
      <w:r w:rsidRPr="00531A63">
        <w:rPr>
          <w:rFonts w:ascii="Arial" w:eastAsia="Times New Roman" w:hAnsi="Arial" w:cs="Arial"/>
          <w:sz w:val="26"/>
          <w:szCs w:val="26"/>
          <w:lang w:eastAsia="en-AU"/>
        </w:rPr>
        <w:t xml:space="preserve">, fava beans, </w:t>
      </w:r>
      <w:proofErr w:type="spellStart"/>
      <w:r w:rsidRPr="00531A63">
        <w:rPr>
          <w:rFonts w:ascii="Arial" w:eastAsia="Times New Roman" w:hAnsi="Arial" w:cs="Arial"/>
          <w:sz w:val="26"/>
          <w:szCs w:val="26"/>
          <w:lang w:eastAsia="en-AU"/>
        </w:rPr>
        <w:t>sulfa</w:t>
      </w:r>
      <w:proofErr w:type="spellEnd"/>
      <w:r w:rsidRPr="00531A63">
        <w:rPr>
          <w:rFonts w:ascii="Arial" w:eastAsia="Times New Roman" w:hAnsi="Arial" w:cs="Arial"/>
          <w:sz w:val="26"/>
          <w:szCs w:val="26"/>
          <w:lang w:eastAsia="en-AU"/>
        </w:rPr>
        <w:t xml:space="preserve"> drugs, and primaquine were the primary triggers of oxidative</w:t>
      </w:r>
    </w:p>
    <w:p w:rsidR="00531A63" w:rsidRDefault="00531A63" w:rsidP="00531A63">
      <w:pPr>
        <w:shd w:val="clear" w:color="auto" w:fill="FFFFFF"/>
        <w:spacing w:after="0" w:line="240" w:lineRule="auto"/>
        <w:rPr>
          <w:rFonts w:ascii="Arial" w:eastAsia="Times New Roman" w:hAnsi="Arial" w:cs="Arial"/>
          <w:sz w:val="26"/>
          <w:szCs w:val="26"/>
          <w:lang w:eastAsia="en-AU"/>
        </w:rPr>
      </w:pPr>
      <w:r w:rsidRPr="00531A63">
        <w:rPr>
          <w:rFonts w:ascii="Arial" w:eastAsia="Times New Roman" w:hAnsi="Arial" w:cs="Arial"/>
          <w:sz w:val="26"/>
          <w:szCs w:val="26"/>
          <w:lang w:eastAsia="en-AU"/>
        </w:rPr>
        <w:t>haemolysis, but the list of medications to avoid in persons with G6PD deficiency is extensive. Amyl and butyl nitrate, topical benzocaine, phenazopyridine, dapsone, ribavirin, and paraquat ingestion can also cause oxidative haemolysis, even with normal G6PD levels</w:t>
      </w:r>
      <w:r w:rsidRPr="00531A63">
        <w:rPr>
          <w:rFonts w:ascii="Arial" w:eastAsia="Times New Roman" w:hAnsi="Arial" w:cs="Arial"/>
          <w:sz w:val="17"/>
          <w:szCs w:val="17"/>
          <w:lang w:eastAsia="en-AU"/>
        </w:rPr>
        <w:t xml:space="preserve"> 1,2</w:t>
      </w:r>
      <w:r w:rsidRPr="00531A63">
        <w:rPr>
          <w:rFonts w:ascii="Arial" w:eastAsia="Times New Roman" w:hAnsi="Arial" w:cs="Arial"/>
          <w:sz w:val="26"/>
          <w:szCs w:val="26"/>
          <w:lang w:eastAsia="en-AU"/>
        </w:rPr>
        <w:t>There was no clinical history or results of confirmatory testing available for this patient.</w:t>
      </w:r>
    </w:p>
    <w:p w:rsidR="00531A63" w:rsidRDefault="00531A63" w:rsidP="00531A63">
      <w:pPr>
        <w:shd w:val="clear" w:color="auto" w:fill="FFFFFF"/>
        <w:spacing w:after="0" w:line="240" w:lineRule="auto"/>
        <w:rPr>
          <w:rFonts w:ascii="Arial" w:eastAsia="Times New Roman" w:hAnsi="Arial" w:cs="Arial"/>
          <w:sz w:val="24"/>
          <w:szCs w:val="25"/>
          <w:lang w:eastAsia="en-AU"/>
        </w:rPr>
      </w:pPr>
      <w:r w:rsidRPr="00531A63">
        <w:rPr>
          <w:rFonts w:ascii="Arial" w:eastAsia="Times New Roman" w:hAnsi="Arial" w:cs="Arial"/>
          <w:sz w:val="24"/>
          <w:szCs w:val="27"/>
          <w:lang w:eastAsia="en-AU"/>
        </w:rPr>
        <w:t>1.</w:t>
      </w:r>
      <w:r w:rsidRPr="00531A63">
        <w:rPr>
          <w:rFonts w:ascii="Arial" w:eastAsia="Times New Roman" w:hAnsi="Arial" w:cs="Arial"/>
          <w:sz w:val="24"/>
          <w:szCs w:val="25"/>
          <w:lang w:eastAsia="en-AU"/>
        </w:rPr>
        <w:t xml:space="preserve">Lake M, </w:t>
      </w:r>
      <w:proofErr w:type="spellStart"/>
      <w:r w:rsidRPr="00531A63">
        <w:rPr>
          <w:rFonts w:ascii="Arial" w:eastAsia="Times New Roman" w:hAnsi="Arial" w:cs="Arial"/>
          <w:sz w:val="24"/>
          <w:szCs w:val="25"/>
          <w:lang w:eastAsia="en-AU"/>
        </w:rPr>
        <w:t>Bessmer</w:t>
      </w:r>
      <w:proofErr w:type="spellEnd"/>
      <w:r w:rsidRPr="00531A63">
        <w:rPr>
          <w:rFonts w:ascii="Arial" w:eastAsia="Times New Roman" w:hAnsi="Arial" w:cs="Arial"/>
          <w:sz w:val="24"/>
          <w:szCs w:val="25"/>
          <w:lang w:eastAsia="en-AU"/>
        </w:rPr>
        <w:t xml:space="preserve"> D. </w:t>
      </w:r>
      <w:proofErr w:type="spellStart"/>
      <w:r w:rsidRPr="00531A63">
        <w:rPr>
          <w:rFonts w:ascii="Arial" w:eastAsia="Times New Roman" w:hAnsi="Arial" w:cs="Arial"/>
          <w:sz w:val="24"/>
          <w:szCs w:val="25"/>
          <w:lang w:eastAsia="en-AU"/>
        </w:rPr>
        <w:t>Hemolytic</w:t>
      </w:r>
      <w:proofErr w:type="spellEnd"/>
      <w:r w:rsidRPr="00531A63">
        <w:rPr>
          <w:rFonts w:ascii="Arial" w:eastAsia="Times New Roman" w:hAnsi="Arial" w:cs="Arial"/>
          <w:sz w:val="24"/>
          <w:szCs w:val="25"/>
          <w:lang w:eastAsia="en-AU"/>
        </w:rPr>
        <w:t xml:space="preserve"> </w:t>
      </w:r>
      <w:proofErr w:type="spellStart"/>
      <w:r w:rsidRPr="00531A63">
        <w:rPr>
          <w:rFonts w:ascii="Arial" w:eastAsia="Times New Roman" w:hAnsi="Arial" w:cs="Arial"/>
          <w:sz w:val="24"/>
          <w:szCs w:val="25"/>
          <w:lang w:eastAsia="en-AU"/>
        </w:rPr>
        <w:t>anemia</w:t>
      </w:r>
      <w:proofErr w:type="spellEnd"/>
      <w:r w:rsidRPr="00531A63">
        <w:rPr>
          <w:rFonts w:ascii="Arial" w:eastAsia="Times New Roman" w:hAnsi="Arial" w:cs="Arial"/>
          <w:sz w:val="24"/>
          <w:szCs w:val="25"/>
          <w:lang w:eastAsia="en-AU"/>
        </w:rPr>
        <w:t xml:space="preserve">: enzyme deficiencies. In: Clinical laboratory </w:t>
      </w:r>
      <w:proofErr w:type="spellStart"/>
      <w:r w:rsidRPr="00531A63">
        <w:rPr>
          <w:rFonts w:ascii="Arial" w:eastAsia="Times New Roman" w:hAnsi="Arial" w:cs="Arial"/>
          <w:sz w:val="24"/>
          <w:szCs w:val="25"/>
          <w:lang w:eastAsia="en-AU"/>
        </w:rPr>
        <w:t>hematology</w:t>
      </w:r>
      <w:proofErr w:type="spellEnd"/>
      <w:r w:rsidRPr="00531A63">
        <w:rPr>
          <w:rFonts w:ascii="Arial" w:eastAsia="Times New Roman" w:hAnsi="Arial" w:cs="Arial"/>
          <w:sz w:val="24"/>
          <w:szCs w:val="25"/>
          <w:lang w:eastAsia="en-AU"/>
        </w:rPr>
        <w:t xml:space="preserve">. 3rd ed. New Jersey: Pearson; 2015. </w:t>
      </w:r>
    </w:p>
    <w:p w:rsidR="00531A63" w:rsidRPr="00531A63" w:rsidRDefault="00531A63" w:rsidP="00531A63">
      <w:pPr>
        <w:shd w:val="clear" w:color="auto" w:fill="FFFFFF"/>
        <w:spacing w:after="0" w:line="240" w:lineRule="auto"/>
        <w:rPr>
          <w:rFonts w:ascii="Times New Roman" w:eastAsia="Times New Roman" w:hAnsi="Times New Roman" w:cs="Times New Roman"/>
          <w:sz w:val="13"/>
          <w:szCs w:val="15"/>
          <w:lang w:eastAsia="en-AU"/>
        </w:rPr>
      </w:pPr>
      <w:r w:rsidRPr="00531A63">
        <w:rPr>
          <w:rFonts w:ascii="Arial" w:eastAsia="Times New Roman" w:hAnsi="Arial" w:cs="Arial"/>
          <w:sz w:val="24"/>
          <w:szCs w:val="27"/>
          <w:lang w:eastAsia="en-AU"/>
        </w:rPr>
        <w:t>2.</w:t>
      </w:r>
      <w:r w:rsidRPr="00531A63">
        <w:rPr>
          <w:rFonts w:ascii="Arial" w:eastAsia="Times New Roman" w:hAnsi="Arial" w:cs="Arial"/>
          <w:sz w:val="24"/>
          <w:szCs w:val="25"/>
          <w:lang w:eastAsia="en-AU"/>
        </w:rPr>
        <w:t xml:space="preserve">Phillips, J et al, </w:t>
      </w:r>
      <w:proofErr w:type="spellStart"/>
      <w:r w:rsidRPr="00531A63">
        <w:rPr>
          <w:rFonts w:ascii="Arial" w:eastAsia="Times New Roman" w:hAnsi="Arial" w:cs="Arial"/>
          <w:sz w:val="24"/>
          <w:szCs w:val="25"/>
          <w:lang w:eastAsia="en-AU"/>
        </w:rPr>
        <w:t>Hemolytic</w:t>
      </w:r>
      <w:proofErr w:type="spellEnd"/>
      <w:r w:rsidRPr="00531A63">
        <w:rPr>
          <w:rFonts w:ascii="Arial" w:eastAsia="Times New Roman" w:hAnsi="Arial" w:cs="Arial"/>
          <w:sz w:val="24"/>
          <w:szCs w:val="25"/>
          <w:lang w:eastAsia="en-AU"/>
        </w:rPr>
        <w:t xml:space="preserve"> anaemia; evaluation and differential diagnosis, Am. Fam. Physician, 2018;98(6):354-361</w:t>
      </w:r>
      <w:r w:rsidRPr="00531A63">
        <w:rPr>
          <w:rFonts w:ascii="Arial" w:eastAsia="Times New Roman" w:hAnsi="Arial" w:cs="Arial"/>
          <w:sz w:val="24"/>
          <w:szCs w:val="27"/>
          <w:lang w:eastAsia="en-AU"/>
        </w:rPr>
        <w:t>3.</w:t>
      </w:r>
      <w:r w:rsidRPr="00531A63">
        <w:rPr>
          <w:rFonts w:ascii="Arial" w:eastAsia="Times New Roman" w:hAnsi="Arial" w:cs="Arial"/>
          <w:sz w:val="24"/>
          <w:szCs w:val="25"/>
          <w:lang w:eastAsia="en-AU"/>
        </w:rPr>
        <w:t xml:space="preserve">Christensen, R et al, Neonatal </w:t>
      </w:r>
      <w:proofErr w:type="spellStart"/>
      <w:r w:rsidRPr="00531A63">
        <w:rPr>
          <w:rFonts w:ascii="Arial" w:eastAsia="Times New Roman" w:hAnsi="Arial" w:cs="Arial"/>
          <w:sz w:val="24"/>
          <w:szCs w:val="25"/>
          <w:lang w:eastAsia="en-AU"/>
        </w:rPr>
        <w:t>Hemolytic</w:t>
      </w:r>
      <w:proofErr w:type="spellEnd"/>
      <w:r w:rsidRPr="00531A63">
        <w:rPr>
          <w:rFonts w:ascii="Arial" w:eastAsia="Times New Roman" w:hAnsi="Arial" w:cs="Arial"/>
          <w:sz w:val="24"/>
          <w:szCs w:val="25"/>
          <w:lang w:eastAsia="en-AU"/>
        </w:rPr>
        <w:t xml:space="preserve"> Jaundice: Morphologic Features of Erythrocytes That will Help You Diagnose the Underlying Condition, Neonatology, 2014, 105: 243-249</w:t>
      </w:r>
    </w:p>
    <w:p w:rsidR="00531A63" w:rsidRDefault="00531A63">
      <w:pPr>
        <w:sectPr w:rsidR="00531A63">
          <w:pgSz w:w="11906" w:h="16838"/>
          <w:pgMar w:top="1440" w:right="1440" w:bottom="1440" w:left="1440" w:header="708" w:footer="708" w:gutter="0"/>
          <w:cols w:space="708"/>
          <w:docGrid w:linePitch="360"/>
        </w:sectPr>
      </w:pPr>
    </w:p>
    <w:tbl>
      <w:tblPr>
        <w:tblW w:w="15877" w:type="dxa"/>
        <w:tblInd w:w="-294" w:type="dxa"/>
        <w:tblLook w:val="04A0" w:firstRow="1" w:lastRow="0" w:firstColumn="1" w:lastColumn="0" w:noHBand="0" w:noVBand="1"/>
      </w:tblPr>
      <w:tblGrid>
        <w:gridCol w:w="742"/>
        <w:gridCol w:w="1283"/>
        <w:gridCol w:w="1283"/>
        <w:gridCol w:w="1268"/>
        <w:gridCol w:w="1283"/>
        <w:gridCol w:w="1283"/>
        <w:gridCol w:w="1268"/>
        <w:gridCol w:w="1296"/>
        <w:gridCol w:w="222"/>
        <w:gridCol w:w="1545"/>
        <w:gridCol w:w="1569"/>
        <w:gridCol w:w="1417"/>
        <w:gridCol w:w="1418"/>
      </w:tblGrid>
      <w:tr w:rsidR="0070173B" w:rsidRPr="0070173B" w:rsidTr="0070173B">
        <w:trPr>
          <w:trHeight w:val="265"/>
        </w:trPr>
        <w:tc>
          <w:tcPr>
            <w:tcW w:w="742" w:type="dxa"/>
            <w:tcBorders>
              <w:top w:val="nil"/>
              <w:left w:val="single" w:sz="8" w:space="0" w:color="auto"/>
              <w:bottom w:val="single" w:sz="8" w:space="0" w:color="auto"/>
              <w:right w:val="single" w:sz="8" w:space="0" w:color="auto"/>
            </w:tcBorders>
            <w:shd w:val="clear" w:color="auto" w:fill="auto"/>
            <w:textDirection w:val="tbRl"/>
            <w:vAlign w:val="center"/>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lastRenderedPageBreak/>
              <w:t> </w:t>
            </w:r>
          </w:p>
        </w:tc>
        <w:tc>
          <w:tcPr>
            <w:tcW w:w="8964" w:type="dxa"/>
            <w:gridSpan w:val="7"/>
            <w:tcBorders>
              <w:top w:val="nil"/>
              <w:left w:val="nil"/>
              <w:bottom w:val="nil"/>
              <w:right w:val="nil"/>
            </w:tcBorders>
            <w:shd w:val="clear" w:color="000000" w:fill="FFFF00"/>
            <w:vAlign w:val="center"/>
            <w:hideMark/>
          </w:tcPr>
          <w:p w:rsidR="0070173B" w:rsidRPr="0070173B" w:rsidRDefault="0070173B" w:rsidP="0070173B">
            <w:pPr>
              <w:spacing w:after="0" w:line="240" w:lineRule="auto"/>
              <w:jc w:val="center"/>
              <w:rPr>
                <w:rFonts w:ascii="Calibri" w:eastAsia="Times New Roman" w:hAnsi="Calibri" w:cs="Calibri"/>
                <w:b/>
                <w:bCs/>
                <w:color w:val="000000"/>
                <w:sz w:val="18"/>
                <w:lang w:eastAsia="en-AU"/>
              </w:rPr>
            </w:pPr>
            <w:r w:rsidRPr="0070173B">
              <w:rPr>
                <w:rFonts w:ascii="Calibri" w:eastAsia="Times New Roman" w:hAnsi="Calibri" w:cs="Calibri"/>
                <w:b/>
                <w:bCs/>
                <w:color w:val="000000"/>
                <w:sz w:val="18"/>
                <w:lang w:eastAsia="en-AU"/>
              </w:rPr>
              <w:t>HA-PM-21-2</w:t>
            </w:r>
          </w:p>
        </w:tc>
        <w:tc>
          <w:tcPr>
            <w:tcW w:w="222" w:type="dxa"/>
            <w:tcBorders>
              <w:top w:val="nil"/>
              <w:left w:val="single" w:sz="8" w:space="0" w:color="auto"/>
              <w:bottom w:val="single" w:sz="8"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b/>
                <w:bCs/>
                <w:color w:val="000000"/>
                <w:sz w:val="18"/>
                <w:lang w:eastAsia="en-AU"/>
              </w:rPr>
            </w:pPr>
          </w:p>
        </w:tc>
        <w:tc>
          <w:tcPr>
            <w:tcW w:w="5949" w:type="dxa"/>
            <w:gridSpan w:val="4"/>
            <w:tcBorders>
              <w:top w:val="nil"/>
              <w:left w:val="single" w:sz="8" w:space="0" w:color="auto"/>
              <w:bottom w:val="single" w:sz="8" w:space="0" w:color="auto"/>
              <w:right w:val="nil"/>
            </w:tcBorders>
            <w:shd w:val="clear" w:color="000000" w:fill="FF5050"/>
            <w:noWrap/>
            <w:vAlign w:val="bottom"/>
            <w:hideMark/>
          </w:tcPr>
          <w:p w:rsidR="0070173B" w:rsidRPr="0070173B" w:rsidRDefault="0070173B" w:rsidP="0070173B">
            <w:pPr>
              <w:spacing w:after="0" w:line="240" w:lineRule="auto"/>
              <w:jc w:val="center"/>
              <w:rPr>
                <w:rFonts w:ascii="Calibri" w:eastAsia="Times New Roman" w:hAnsi="Calibri" w:cs="Calibri"/>
                <w:b/>
                <w:bCs/>
                <w:color w:val="000000"/>
                <w:sz w:val="18"/>
                <w:lang w:eastAsia="en-AU"/>
              </w:rPr>
            </w:pPr>
            <w:r w:rsidRPr="0070173B">
              <w:rPr>
                <w:rFonts w:ascii="Calibri" w:eastAsia="Times New Roman" w:hAnsi="Calibri" w:cs="Calibri"/>
                <w:b/>
                <w:bCs/>
                <w:color w:val="000000"/>
                <w:sz w:val="18"/>
                <w:lang w:eastAsia="en-AU"/>
              </w:rPr>
              <w:t>RCPA response</w:t>
            </w:r>
          </w:p>
        </w:tc>
      </w:tr>
      <w:tr w:rsidR="0070173B" w:rsidRPr="0070173B" w:rsidTr="0070173B">
        <w:trPr>
          <w:trHeight w:val="506"/>
        </w:trPr>
        <w:tc>
          <w:tcPr>
            <w:tcW w:w="742" w:type="dxa"/>
            <w:vMerge w:val="restart"/>
            <w:tcBorders>
              <w:top w:val="nil"/>
              <w:left w:val="single" w:sz="8" w:space="0" w:color="auto"/>
              <w:bottom w:val="single" w:sz="8" w:space="0" w:color="000000"/>
              <w:right w:val="nil"/>
            </w:tcBorders>
            <w:shd w:val="clear" w:color="000000" w:fill="FFCCFF"/>
            <w:textDirection w:val="tbRl"/>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RBC Features</w:t>
            </w:r>
          </w:p>
        </w:tc>
        <w:tc>
          <w:tcPr>
            <w:tcW w:w="1283" w:type="dxa"/>
            <w:tcBorders>
              <w:top w:val="single" w:sz="8" w:space="0" w:color="auto"/>
              <w:left w:val="single" w:sz="8"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Blister cells</w:t>
            </w:r>
          </w:p>
        </w:tc>
        <w:tc>
          <w:tcPr>
            <w:tcW w:w="1283"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Bite cells</w:t>
            </w:r>
          </w:p>
        </w:tc>
        <w:tc>
          <w:tcPr>
            <w:tcW w:w="1268"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Bite cells</w:t>
            </w:r>
          </w:p>
        </w:tc>
        <w:tc>
          <w:tcPr>
            <w:tcW w:w="1283"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Blister cells</w:t>
            </w:r>
          </w:p>
        </w:tc>
        <w:tc>
          <w:tcPr>
            <w:tcW w:w="1283" w:type="dxa"/>
            <w:tcBorders>
              <w:top w:val="single" w:sz="8"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Spherocytes</w:t>
            </w:r>
          </w:p>
        </w:tc>
        <w:tc>
          <w:tcPr>
            <w:tcW w:w="1268" w:type="dxa"/>
            <w:tcBorders>
              <w:top w:val="single" w:sz="8"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Spherocytes</w:t>
            </w:r>
          </w:p>
        </w:tc>
        <w:tc>
          <w:tcPr>
            <w:tcW w:w="1296"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Bite cells</w:t>
            </w:r>
          </w:p>
        </w:tc>
        <w:tc>
          <w:tcPr>
            <w:tcW w:w="222" w:type="dxa"/>
            <w:tcBorders>
              <w:top w:val="single" w:sz="8" w:space="0" w:color="auto"/>
              <w:left w:val="single" w:sz="8" w:space="0" w:color="auto"/>
              <w:bottom w:val="single" w:sz="4"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8"/>
                <w:lang w:eastAsia="en-AU"/>
              </w:rPr>
            </w:pPr>
          </w:p>
        </w:tc>
        <w:tc>
          <w:tcPr>
            <w:tcW w:w="1545" w:type="dxa"/>
            <w:tcBorders>
              <w:top w:val="single" w:sz="8" w:space="0" w:color="auto"/>
              <w:left w:val="single" w:sz="8"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Bite cells</w:t>
            </w:r>
          </w:p>
        </w:tc>
        <w:tc>
          <w:tcPr>
            <w:tcW w:w="1569" w:type="dxa"/>
            <w:tcBorders>
              <w:top w:val="single" w:sz="8"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Polychromasia increased</w:t>
            </w:r>
          </w:p>
        </w:tc>
        <w:tc>
          <w:tcPr>
            <w:tcW w:w="1417" w:type="dxa"/>
            <w:tcBorders>
              <w:top w:val="single" w:sz="8"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Target cells</w:t>
            </w:r>
          </w:p>
        </w:tc>
        <w:tc>
          <w:tcPr>
            <w:tcW w:w="1418"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r>
      <w:tr w:rsidR="0070173B" w:rsidRPr="0070173B" w:rsidTr="0070173B">
        <w:trPr>
          <w:trHeight w:val="759"/>
        </w:trPr>
        <w:tc>
          <w:tcPr>
            <w:tcW w:w="742" w:type="dxa"/>
            <w:vMerge/>
            <w:tcBorders>
              <w:top w:val="nil"/>
              <w:left w:val="single" w:sz="8" w:space="0" w:color="auto"/>
              <w:bottom w:val="single" w:sz="8" w:space="0" w:color="000000"/>
              <w:right w:val="nil"/>
            </w:tcBorders>
            <w:vAlign w:val="center"/>
            <w:hideMark/>
          </w:tcPr>
          <w:p w:rsidR="0070173B" w:rsidRPr="0070173B" w:rsidRDefault="0070173B" w:rsidP="0070173B">
            <w:pPr>
              <w:spacing w:after="0" w:line="240" w:lineRule="auto"/>
              <w:rPr>
                <w:rFonts w:ascii="Calibri" w:eastAsia="Times New Roman" w:hAnsi="Calibri" w:cs="Calibri"/>
                <w:color w:val="000000"/>
                <w:sz w:val="18"/>
                <w:lang w:eastAsia="en-AU"/>
              </w:rPr>
            </w:pPr>
          </w:p>
        </w:tc>
        <w:tc>
          <w:tcPr>
            <w:tcW w:w="1283"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Schistocytes</w:t>
            </w:r>
          </w:p>
        </w:tc>
        <w:tc>
          <w:tcPr>
            <w:tcW w:w="1283"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Spherocytes</w:t>
            </w:r>
          </w:p>
        </w:tc>
        <w:tc>
          <w:tcPr>
            <w:tcW w:w="1268"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Blister cells</w:t>
            </w:r>
          </w:p>
        </w:tc>
        <w:tc>
          <w:tcPr>
            <w:tcW w:w="1283"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proofErr w:type="spellStart"/>
            <w:r w:rsidRPr="0070173B">
              <w:rPr>
                <w:rFonts w:ascii="Calibri" w:eastAsia="Times New Roman" w:hAnsi="Calibri" w:cs="Calibri"/>
                <w:color w:val="9C5700"/>
                <w:sz w:val="18"/>
                <w:lang w:eastAsia="en-AU"/>
              </w:rPr>
              <w:t>Hyposplenic</w:t>
            </w:r>
            <w:proofErr w:type="spellEnd"/>
            <w:r w:rsidRPr="0070173B">
              <w:rPr>
                <w:rFonts w:ascii="Calibri" w:eastAsia="Times New Roman" w:hAnsi="Calibri" w:cs="Calibri"/>
                <w:color w:val="9C5700"/>
                <w:sz w:val="18"/>
                <w:lang w:eastAsia="en-AU"/>
              </w:rPr>
              <w:t xml:space="preserve"> / </w:t>
            </w:r>
            <w:proofErr w:type="spellStart"/>
            <w:r w:rsidRPr="0070173B">
              <w:rPr>
                <w:rFonts w:ascii="Calibri" w:eastAsia="Times New Roman" w:hAnsi="Calibri" w:cs="Calibri"/>
                <w:color w:val="9C5700"/>
                <w:sz w:val="18"/>
                <w:lang w:eastAsia="en-AU"/>
              </w:rPr>
              <w:t>asplenic</w:t>
            </w:r>
            <w:proofErr w:type="spellEnd"/>
            <w:r w:rsidRPr="0070173B">
              <w:rPr>
                <w:rFonts w:ascii="Calibri" w:eastAsia="Times New Roman" w:hAnsi="Calibri" w:cs="Calibri"/>
                <w:color w:val="9C5700"/>
                <w:sz w:val="18"/>
                <w:lang w:eastAsia="en-AU"/>
              </w:rPr>
              <w:t xml:space="preserve"> changes</w:t>
            </w:r>
          </w:p>
        </w:tc>
        <w:tc>
          <w:tcPr>
            <w:tcW w:w="1283"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Polychromasia increased</w:t>
            </w:r>
          </w:p>
        </w:tc>
        <w:tc>
          <w:tcPr>
            <w:tcW w:w="1268"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Blister cells</w:t>
            </w:r>
          </w:p>
        </w:tc>
        <w:tc>
          <w:tcPr>
            <w:tcW w:w="1296"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Blister cells</w:t>
            </w:r>
          </w:p>
        </w:tc>
        <w:tc>
          <w:tcPr>
            <w:tcW w:w="222" w:type="dxa"/>
            <w:tcBorders>
              <w:top w:val="single" w:sz="4" w:space="0" w:color="auto"/>
              <w:left w:val="single" w:sz="8" w:space="0" w:color="auto"/>
              <w:bottom w:val="single" w:sz="4"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8"/>
                <w:lang w:eastAsia="en-AU"/>
              </w:rPr>
            </w:pPr>
          </w:p>
        </w:tc>
        <w:tc>
          <w:tcPr>
            <w:tcW w:w="1545" w:type="dxa"/>
            <w:tcBorders>
              <w:top w:val="single" w:sz="4" w:space="0" w:color="auto"/>
              <w:left w:val="single" w:sz="8"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Blister cells</w:t>
            </w:r>
          </w:p>
        </w:tc>
        <w:tc>
          <w:tcPr>
            <w:tcW w:w="1569"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Spherocytes</w:t>
            </w:r>
          </w:p>
        </w:tc>
        <w:tc>
          <w:tcPr>
            <w:tcW w:w="141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Schistocytes</w:t>
            </w:r>
          </w:p>
        </w:tc>
        <w:tc>
          <w:tcPr>
            <w:tcW w:w="1418"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r>
      <w:tr w:rsidR="0070173B" w:rsidRPr="0070173B" w:rsidTr="0070173B">
        <w:trPr>
          <w:trHeight w:val="759"/>
        </w:trPr>
        <w:tc>
          <w:tcPr>
            <w:tcW w:w="742" w:type="dxa"/>
            <w:vMerge/>
            <w:tcBorders>
              <w:top w:val="nil"/>
              <w:left w:val="single" w:sz="8" w:space="0" w:color="auto"/>
              <w:bottom w:val="single" w:sz="8" w:space="0" w:color="000000"/>
              <w:right w:val="nil"/>
            </w:tcBorders>
            <w:vAlign w:val="center"/>
            <w:hideMark/>
          </w:tcPr>
          <w:p w:rsidR="0070173B" w:rsidRPr="0070173B" w:rsidRDefault="0070173B" w:rsidP="0070173B">
            <w:pPr>
              <w:spacing w:after="0" w:line="240" w:lineRule="auto"/>
              <w:rPr>
                <w:rFonts w:ascii="Calibri" w:eastAsia="Times New Roman" w:hAnsi="Calibri" w:cs="Calibri"/>
                <w:color w:val="000000"/>
                <w:sz w:val="18"/>
                <w:lang w:eastAsia="en-AU"/>
              </w:rPr>
            </w:pPr>
          </w:p>
        </w:tc>
        <w:tc>
          <w:tcPr>
            <w:tcW w:w="1283" w:type="dxa"/>
            <w:tcBorders>
              <w:top w:val="single" w:sz="4" w:space="0" w:color="auto"/>
              <w:left w:val="single" w:sz="8"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Polychromasia increased</w:t>
            </w:r>
          </w:p>
        </w:tc>
        <w:tc>
          <w:tcPr>
            <w:tcW w:w="1283"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Polychromasia increased</w:t>
            </w:r>
          </w:p>
        </w:tc>
        <w:tc>
          <w:tcPr>
            <w:tcW w:w="126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Irregularly contracted cells</w:t>
            </w:r>
          </w:p>
        </w:tc>
        <w:tc>
          <w:tcPr>
            <w:tcW w:w="1283"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Target cells</w:t>
            </w:r>
          </w:p>
        </w:tc>
        <w:tc>
          <w:tcPr>
            <w:tcW w:w="128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Blister cells</w:t>
            </w:r>
          </w:p>
        </w:tc>
        <w:tc>
          <w:tcPr>
            <w:tcW w:w="1268"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Bite cells</w:t>
            </w:r>
          </w:p>
        </w:tc>
        <w:tc>
          <w:tcPr>
            <w:tcW w:w="1296"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Nucleated red blood cells</w:t>
            </w:r>
          </w:p>
        </w:tc>
        <w:tc>
          <w:tcPr>
            <w:tcW w:w="222" w:type="dxa"/>
            <w:tcBorders>
              <w:top w:val="nil"/>
              <w:left w:val="nil"/>
              <w:bottom w:val="single" w:sz="4" w:space="0" w:color="auto"/>
              <w:right w:val="nil"/>
            </w:tcBorders>
            <w:shd w:val="clear" w:color="auto" w:fill="AEAAAA" w:themeFill="background2" w:themeFillShade="BF"/>
          </w:tcPr>
          <w:p w:rsidR="0070173B" w:rsidRPr="0070173B" w:rsidRDefault="0070173B" w:rsidP="0070173B">
            <w:pPr>
              <w:spacing w:after="0" w:line="240" w:lineRule="auto"/>
              <w:rPr>
                <w:rFonts w:ascii="Calibri" w:eastAsia="Times New Roman" w:hAnsi="Calibri" w:cs="Calibri"/>
                <w:color w:val="000000"/>
                <w:sz w:val="18"/>
                <w:lang w:eastAsia="en-AU"/>
              </w:rPr>
            </w:pPr>
          </w:p>
        </w:tc>
        <w:tc>
          <w:tcPr>
            <w:tcW w:w="1545"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569"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Nucleated red blood cells</w:t>
            </w:r>
          </w:p>
        </w:tc>
        <w:tc>
          <w:tcPr>
            <w:tcW w:w="141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Irregularly contracted cells</w:t>
            </w:r>
          </w:p>
        </w:tc>
        <w:tc>
          <w:tcPr>
            <w:tcW w:w="1418"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r>
      <w:tr w:rsidR="0070173B" w:rsidRPr="0070173B" w:rsidTr="0070173B">
        <w:trPr>
          <w:trHeight w:val="518"/>
        </w:trPr>
        <w:tc>
          <w:tcPr>
            <w:tcW w:w="742" w:type="dxa"/>
            <w:vMerge/>
            <w:tcBorders>
              <w:top w:val="nil"/>
              <w:left w:val="single" w:sz="8" w:space="0" w:color="auto"/>
              <w:bottom w:val="single" w:sz="8" w:space="0" w:color="000000"/>
              <w:right w:val="nil"/>
            </w:tcBorders>
            <w:vAlign w:val="center"/>
            <w:hideMark/>
          </w:tcPr>
          <w:p w:rsidR="0070173B" w:rsidRPr="0070173B" w:rsidRDefault="0070173B" w:rsidP="0070173B">
            <w:pPr>
              <w:spacing w:after="0" w:line="240" w:lineRule="auto"/>
              <w:rPr>
                <w:rFonts w:ascii="Calibri" w:eastAsia="Times New Roman" w:hAnsi="Calibri" w:cs="Calibri"/>
                <w:color w:val="000000"/>
                <w:sz w:val="18"/>
                <w:lang w:eastAsia="en-AU"/>
              </w:rPr>
            </w:pPr>
          </w:p>
        </w:tc>
        <w:tc>
          <w:tcPr>
            <w:tcW w:w="1283"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Target cells</w:t>
            </w:r>
          </w:p>
        </w:tc>
        <w:tc>
          <w:tcPr>
            <w:tcW w:w="1283"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Schistocytes</w:t>
            </w:r>
          </w:p>
        </w:tc>
        <w:tc>
          <w:tcPr>
            <w:tcW w:w="126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Target cells</w:t>
            </w:r>
          </w:p>
        </w:tc>
        <w:tc>
          <w:tcPr>
            <w:tcW w:w="1283"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Polychromasia increased</w:t>
            </w:r>
          </w:p>
        </w:tc>
        <w:tc>
          <w:tcPr>
            <w:tcW w:w="1283"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Schistocytes</w:t>
            </w:r>
          </w:p>
        </w:tc>
        <w:tc>
          <w:tcPr>
            <w:tcW w:w="126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Target cells</w:t>
            </w:r>
          </w:p>
        </w:tc>
        <w:tc>
          <w:tcPr>
            <w:tcW w:w="1296"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222" w:type="dxa"/>
            <w:tcBorders>
              <w:top w:val="nil"/>
              <w:left w:val="nil"/>
              <w:bottom w:val="single" w:sz="4" w:space="0" w:color="auto"/>
              <w:right w:val="nil"/>
            </w:tcBorders>
            <w:shd w:val="clear" w:color="auto" w:fill="AEAAAA" w:themeFill="background2" w:themeFillShade="BF"/>
          </w:tcPr>
          <w:p w:rsidR="0070173B" w:rsidRPr="0070173B" w:rsidRDefault="0070173B" w:rsidP="0070173B">
            <w:pPr>
              <w:spacing w:after="0" w:line="240" w:lineRule="auto"/>
              <w:rPr>
                <w:rFonts w:ascii="Calibri" w:eastAsia="Times New Roman" w:hAnsi="Calibri" w:cs="Calibri"/>
                <w:color w:val="000000"/>
                <w:sz w:val="18"/>
                <w:lang w:eastAsia="en-AU"/>
              </w:rPr>
            </w:pPr>
          </w:p>
        </w:tc>
        <w:tc>
          <w:tcPr>
            <w:tcW w:w="1545"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569"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proofErr w:type="spellStart"/>
            <w:r w:rsidRPr="0070173B">
              <w:rPr>
                <w:rFonts w:ascii="Calibri" w:eastAsia="Times New Roman" w:hAnsi="Calibri" w:cs="Calibri"/>
                <w:color w:val="9C5700"/>
                <w:sz w:val="18"/>
                <w:lang w:eastAsia="en-AU"/>
              </w:rPr>
              <w:t>Hyposplenic</w:t>
            </w:r>
            <w:proofErr w:type="spellEnd"/>
            <w:r w:rsidRPr="0070173B">
              <w:rPr>
                <w:rFonts w:ascii="Calibri" w:eastAsia="Times New Roman" w:hAnsi="Calibri" w:cs="Calibri"/>
                <w:color w:val="9C5700"/>
                <w:sz w:val="18"/>
                <w:lang w:eastAsia="en-AU"/>
              </w:rPr>
              <w:t xml:space="preserve"> / </w:t>
            </w:r>
            <w:proofErr w:type="spellStart"/>
            <w:r w:rsidRPr="0070173B">
              <w:rPr>
                <w:rFonts w:ascii="Calibri" w:eastAsia="Times New Roman" w:hAnsi="Calibri" w:cs="Calibri"/>
                <w:color w:val="9C5700"/>
                <w:sz w:val="18"/>
                <w:lang w:eastAsia="en-AU"/>
              </w:rPr>
              <w:t>asplenic</w:t>
            </w:r>
            <w:proofErr w:type="spellEnd"/>
            <w:r w:rsidRPr="0070173B">
              <w:rPr>
                <w:rFonts w:ascii="Calibri" w:eastAsia="Times New Roman" w:hAnsi="Calibri" w:cs="Calibri"/>
                <w:color w:val="9C5700"/>
                <w:sz w:val="18"/>
                <w:lang w:eastAsia="en-AU"/>
              </w:rPr>
              <w:t xml:space="preserve"> changes</w:t>
            </w:r>
          </w:p>
        </w:tc>
        <w:tc>
          <w:tcPr>
            <w:tcW w:w="141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Howell Jolly bodies</w:t>
            </w:r>
          </w:p>
        </w:tc>
        <w:tc>
          <w:tcPr>
            <w:tcW w:w="1418"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r>
      <w:tr w:rsidR="0070173B" w:rsidRPr="0070173B" w:rsidTr="0070173B">
        <w:trPr>
          <w:trHeight w:val="1012"/>
        </w:trPr>
        <w:tc>
          <w:tcPr>
            <w:tcW w:w="742" w:type="dxa"/>
            <w:vMerge w:val="restart"/>
            <w:tcBorders>
              <w:top w:val="nil"/>
              <w:left w:val="single" w:sz="8" w:space="0" w:color="auto"/>
              <w:bottom w:val="single" w:sz="8" w:space="0" w:color="000000"/>
              <w:right w:val="nil"/>
            </w:tcBorders>
            <w:shd w:val="clear" w:color="000000" w:fill="BDD7EE"/>
            <w:textDirection w:val="tbRl"/>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WBC Features</w:t>
            </w:r>
          </w:p>
        </w:tc>
        <w:tc>
          <w:tcPr>
            <w:tcW w:w="1283" w:type="dxa"/>
            <w:tcBorders>
              <w:top w:val="single" w:sz="4" w:space="0" w:color="auto"/>
              <w:left w:val="single" w:sz="8"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white blood cell abnormality</w:t>
            </w:r>
          </w:p>
        </w:tc>
        <w:tc>
          <w:tcPr>
            <w:tcW w:w="128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white blood cell abnormality</w:t>
            </w:r>
          </w:p>
        </w:tc>
        <w:tc>
          <w:tcPr>
            <w:tcW w:w="1268"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white blood cell abnormality</w:t>
            </w:r>
          </w:p>
        </w:tc>
        <w:tc>
          <w:tcPr>
            <w:tcW w:w="128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white blood cell abnormality</w:t>
            </w:r>
          </w:p>
        </w:tc>
        <w:tc>
          <w:tcPr>
            <w:tcW w:w="1283"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Cytoplasmic vacuolation</w:t>
            </w:r>
          </w:p>
        </w:tc>
        <w:tc>
          <w:tcPr>
            <w:tcW w:w="1268"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white blood cell abnormality</w:t>
            </w:r>
          </w:p>
        </w:tc>
        <w:tc>
          <w:tcPr>
            <w:tcW w:w="1296"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Lymphocytosis</w:t>
            </w:r>
          </w:p>
        </w:tc>
        <w:tc>
          <w:tcPr>
            <w:tcW w:w="222" w:type="dxa"/>
            <w:tcBorders>
              <w:top w:val="single" w:sz="4" w:space="0" w:color="auto"/>
              <w:left w:val="single" w:sz="8" w:space="0" w:color="auto"/>
              <w:bottom w:val="single" w:sz="4"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8"/>
                <w:lang w:eastAsia="en-AU"/>
              </w:rPr>
            </w:pPr>
          </w:p>
        </w:tc>
        <w:tc>
          <w:tcPr>
            <w:tcW w:w="1545" w:type="dxa"/>
            <w:tcBorders>
              <w:top w:val="single" w:sz="4" w:space="0" w:color="auto"/>
              <w:left w:val="single" w:sz="8"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white blood cell abnormality</w:t>
            </w:r>
          </w:p>
        </w:tc>
        <w:tc>
          <w:tcPr>
            <w:tcW w:w="1569"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417"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418"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r>
      <w:tr w:rsidR="0070173B" w:rsidRPr="0070173B" w:rsidTr="0070173B">
        <w:trPr>
          <w:trHeight w:val="771"/>
        </w:trPr>
        <w:tc>
          <w:tcPr>
            <w:tcW w:w="742" w:type="dxa"/>
            <w:vMerge/>
            <w:tcBorders>
              <w:top w:val="nil"/>
              <w:left w:val="single" w:sz="8" w:space="0" w:color="auto"/>
              <w:bottom w:val="single" w:sz="8" w:space="0" w:color="000000"/>
              <w:right w:val="nil"/>
            </w:tcBorders>
            <w:vAlign w:val="center"/>
            <w:hideMark/>
          </w:tcPr>
          <w:p w:rsidR="0070173B" w:rsidRPr="0070173B" w:rsidRDefault="0070173B" w:rsidP="0070173B">
            <w:pPr>
              <w:spacing w:after="0" w:line="240" w:lineRule="auto"/>
              <w:rPr>
                <w:rFonts w:ascii="Calibri" w:eastAsia="Times New Roman" w:hAnsi="Calibri" w:cs="Calibri"/>
                <w:color w:val="000000"/>
                <w:sz w:val="18"/>
                <w:lang w:eastAsia="en-AU"/>
              </w:rPr>
            </w:pPr>
          </w:p>
        </w:tc>
        <w:tc>
          <w:tcPr>
            <w:tcW w:w="1283" w:type="dxa"/>
            <w:tcBorders>
              <w:top w:val="nil"/>
              <w:left w:val="single" w:sz="8" w:space="0" w:color="auto"/>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283"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268"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283"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283"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proofErr w:type="spellStart"/>
            <w:r w:rsidRPr="0070173B">
              <w:rPr>
                <w:rFonts w:ascii="Calibri" w:eastAsia="Times New Roman" w:hAnsi="Calibri" w:cs="Calibri"/>
                <w:color w:val="000000"/>
                <w:sz w:val="18"/>
                <w:lang w:eastAsia="en-AU"/>
              </w:rPr>
              <w:t>Döhle</w:t>
            </w:r>
            <w:proofErr w:type="spellEnd"/>
            <w:r w:rsidRPr="0070173B">
              <w:rPr>
                <w:rFonts w:ascii="Calibri" w:eastAsia="Times New Roman" w:hAnsi="Calibri" w:cs="Calibri"/>
                <w:color w:val="000000"/>
                <w:sz w:val="18"/>
                <w:lang w:eastAsia="en-AU"/>
              </w:rPr>
              <w:t xml:space="preserve"> bodies</w:t>
            </w:r>
          </w:p>
        </w:tc>
        <w:tc>
          <w:tcPr>
            <w:tcW w:w="1268"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296"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222" w:type="dxa"/>
            <w:tcBorders>
              <w:top w:val="nil"/>
              <w:left w:val="nil"/>
              <w:bottom w:val="single" w:sz="4" w:space="0" w:color="auto"/>
              <w:right w:val="nil"/>
            </w:tcBorders>
            <w:shd w:val="clear" w:color="auto" w:fill="AEAAAA" w:themeFill="background2" w:themeFillShade="BF"/>
          </w:tcPr>
          <w:p w:rsidR="0070173B" w:rsidRPr="0070173B" w:rsidRDefault="0070173B" w:rsidP="0070173B">
            <w:pPr>
              <w:spacing w:after="0" w:line="240" w:lineRule="auto"/>
              <w:rPr>
                <w:rFonts w:ascii="Calibri" w:eastAsia="Times New Roman" w:hAnsi="Calibri" w:cs="Calibri"/>
                <w:color w:val="000000"/>
                <w:sz w:val="18"/>
                <w:lang w:eastAsia="en-AU"/>
              </w:rPr>
            </w:pPr>
          </w:p>
        </w:tc>
        <w:tc>
          <w:tcPr>
            <w:tcW w:w="1545"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569"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417"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418"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r>
      <w:tr w:rsidR="0070173B" w:rsidRPr="0070173B" w:rsidTr="0070173B">
        <w:trPr>
          <w:trHeight w:val="1454"/>
        </w:trPr>
        <w:tc>
          <w:tcPr>
            <w:tcW w:w="742" w:type="dxa"/>
            <w:tcBorders>
              <w:top w:val="nil"/>
              <w:left w:val="single" w:sz="8" w:space="0" w:color="auto"/>
              <w:bottom w:val="nil"/>
              <w:right w:val="nil"/>
            </w:tcBorders>
            <w:shd w:val="clear" w:color="000000" w:fill="D6DCE4"/>
            <w:textDirection w:val="tbRl"/>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Platelet Features</w:t>
            </w:r>
          </w:p>
        </w:tc>
        <w:tc>
          <w:tcPr>
            <w:tcW w:w="1283" w:type="dxa"/>
            <w:tcBorders>
              <w:top w:val="single" w:sz="4" w:space="0" w:color="auto"/>
              <w:left w:val="single" w:sz="8"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Inaccurate platelet count</w:t>
            </w:r>
          </w:p>
        </w:tc>
        <w:tc>
          <w:tcPr>
            <w:tcW w:w="1283"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Inaccurate platelet count</w:t>
            </w:r>
          </w:p>
        </w:tc>
        <w:tc>
          <w:tcPr>
            <w:tcW w:w="1268"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platelet abnormality</w:t>
            </w:r>
          </w:p>
        </w:tc>
        <w:tc>
          <w:tcPr>
            <w:tcW w:w="1283"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platelet abnormality</w:t>
            </w:r>
          </w:p>
        </w:tc>
        <w:tc>
          <w:tcPr>
            <w:tcW w:w="1283"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platelet abnormality</w:t>
            </w:r>
          </w:p>
        </w:tc>
        <w:tc>
          <w:tcPr>
            <w:tcW w:w="1268"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platelet abnormality</w:t>
            </w:r>
          </w:p>
        </w:tc>
        <w:tc>
          <w:tcPr>
            <w:tcW w:w="1296" w:type="dxa"/>
            <w:tcBorders>
              <w:top w:val="nil"/>
              <w:left w:val="nil"/>
              <w:bottom w:val="nil"/>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Giant platelets / significant numbers of large platelets. *ICSH definition</w:t>
            </w:r>
          </w:p>
        </w:tc>
        <w:tc>
          <w:tcPr>
            <w:tcW w:w="222" w:type="dxa"/>
            <w:tcBorders>
              <w:top w:val="single" w:sz="4" w:space="0" w:color="auto"/>
              <w:left w:val="single" w:sz="8" w:space="0" w:color="auto"/>
              <w:bottom w:val="single" w:sz="8"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8"/>
                <w:lang w:eastAsia="en-AU"/>
              </w:rPr>
            </w:pPr>
          </w:p>
        </w:tc>
        <w:tc>
          <w:tcPr>
            <w:tcW w:w="1545" w:type="dxa"/>
            <w:tcBorders>
              <w:top w:val="single" w:sz="4" w:space="0" w:color="auto"/>
              <w:left w:val="single" w:sz="8"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No significant morphological platelet abnormality</w:t>
            </w:r>
          </w:p>
        </w:tc>
        <w:tc>
          <w:tcPr>
            <w:tcW w:w="1569" w:type="dxa"/>
            <w:tcBorders>
              <w:top w:val="single" w:sz="4"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Inaccurate platelet count</w:t>
            </w:r>
          </w:p>
        </w:tc>
        <w:tc>
          <w:tcPr>
            <w:tcW w:w="1417" w:type="dxa"/>
            <w:tcBorders>
              <w:top w:val="nil"/>
              <w:left w:val="nil"/>
              <w:bottom w:val="single" w:sz="8"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c>
          <w:tcPr>
            <w:tcW w:w="1418" w:type="dxa"/>
            <w:tcBorders>
              <w:top w:val="nil"/>
              <w:left w:val="nil"/>
              <w:bottom w:val="single" w:sz="8"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w:t>
            </w:r>
          </w:p>
        </w:tc>
      </w:tr>
      <w:tr w:rsidR="0070173B" w:rsidRPr="0070173B" w:rsidTr="0070173B">
        <w:trPr>
          <w:trHeight w:val="846"/>
        </w:trPr>
        <w:tc>
          <w:tcPr>
            <w:tcW w:w="742" w:type="dxa"/>
            <w:tcBorders>
              <w:top w:val="single" w:sz="8" w:space="0" w:color="auto"/>
              <w:left w:val="single" w:sz="8" w:space="0" w:color="auto"/>
              <w:bottom w:val="single" w:sz="8" w:space="0" w:color="auto"/>
              <w:right w:val="nil"/>
            </w:tcBorders>
            <w:shd w:val="clear" w:color="000000" w:fill="F8CBAD"/>
            <w:textDirection w:val="tbRl"/>
            <w:vAlign w:val="center"/>
            <w:hideMark/>
          </w:tcPr>
          <w:p w:rsidR="0070173B" w:rsidRPr="0070173B" w:rsidRDefault="0070173B" w:rsidP="0070173B">
            <w:pPr>
              <w:spacing w:after="0" w:line="240" w:lineRule="auto"/>
              <w:jc w:val="center"/>
              <w:rPr>
                <w:rFonts w:ascii="Calibri" w:eastAsia="Times New Roman" w:hAnsi="Calibri" w:cs="Calibri"/>
                <w:color w:val="000000"/>
                <w:sz w:val="18"/>
                <w:lang w:eastAsia="en-AU"/>
              </w:rPr>
            </w:pPr>
            <w:r w:rsidRPr="0070173B">
              <w:rPr>
                <w:rFonts w:ascii="Calibri" w:eastAsia="Times New Roman" w:hAnsi="Calibri" w:cs="Calibri"/>
                <w:color w:val="000000"/>
                <w:sz w:val="18"/>
                <w:lang w:eastAsia="en-AU"/>
              </w:rPr>
              <w:t xml:space="preserve">Primary Diagnosis </w:t>
            </w:r>
          </w:p>
        </w:tc>
        <w:tc>
          <w:tcPr>
            <w:tcW w:w="1283" w:type="dxa"/>
            <w:tcBorders>
              <w:top w:val="single" w:sz="8" w:space="0" w:color="auto"/>
              <w:left w:val="single" w:sz="8"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Oxidative haemolysis</w:t>
            </w:r>
          </w:p>
        </w:tc>
        <w:tc>
          <w:tcPr>
            <w:tcW w:w="1283"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Oxidative haemolysis</w:t>
            </w:r>
          </w:p>
        </w:tc>
        <w:tc>
          <w:tcPr>
            <w:tcW w:w="1268"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Oxidative haemolysis</w:t>
            </w:r>
          </w:p>
        </w:tc>
        <w:tc>
          <w:tcPr>
            <w:tcW w:w="1283" w:type="dxa"/>
            <w:tcBorders>
              <w:top w:val="single" w:sz="8" w:space="0" w:color="auto"/>
              <w:left w:val="single" w:sz="4" w:space="0" w:color="auto"/>
              <w:bottom w:val="single" w:sz="8"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G6PD deficiency</w:t>
            </w:r>
          </w:p>
        </w:tc>
        <w:tc>
          <w:tcPr>
            <w:tcW w:w="1283"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Oxidative haemolysis</w:t>
            </w:r>
          </w:p>
        </w:tc>
        <w:tc>
          <w:tcPr>
            <w:tcW w:w="1268"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Oxidative haemolysis</w:t>
            </w:r>
          </w:p>
        </w:tc>
        <w:tc>
          <w:tcPr>
            <w:tcW w:w="1296"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Oxidative haemolysis</w:t>
            </w:r>
          </w:p>
        </w:tc>
        <w:tc>
          <w:tcPr>
            <w:tcW w:w="222" w:type="dxa"/>
            <w:tcBorders>
              <w:top w:val="nil"/>
              <w:left w:val="single" w:sz="8" w:space="0" w:color="auto"/>
              <w:bottom w:val="single" w:sz="8"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8"/>
                <w:lang w:eastAsia="en-AU"/>
              </w:rPr>
            </w:pPr>
          </w:p>
        </w:tc>
        <w:tc>
          <w:tcPr>
            <w:tcW w:w="1545" w:type="dxa"/>
            <w:tcBorders>
              <w:top w:val="nil"/>
              <w:left w:val="single" w:sz="8"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8"/>
                <w:lang w:eastAsia="en-AU"/>
              </w:rPr>
            </w:pPr>
            <w:r w:rsidRPr="0070173B">
              <w:rPr>
                <w:rFonts w:ascii="Calibri" w:eastAsia="Times New Roman" w:hAnsi="Calibri" w:cs="Calibri"/>
                <w:color w:val="006100"/>
                <w:sz w:val="18"/>
                <w:lang w:eastAsia="en-AU"/>
              </w:rPr>
              <w:t>Oxidative haemolysis</w:t>
            </w:r>
          </w:p>
        </w:tc>
        <w:tc>
          <w:tcPr>
            <w:tcW w:w="1569" w:type="dxa"/>
            <w:tcBorders>
              <w:top w:val="nil"/>
              <w:left w:val="single" w:sz="4" w:space="0" w:color="auto"/>
              <w:bottom w:val="single" w:sz="8"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8"/>
                <w:lang w:eastAsia="en-AU"/>
              </w:rPr>
            </w:pPr>
            <w:r w:rsidRPr="0070173B">
              <w:rPr>
                <w:rFonts w:ascii="Calibri" w:eastAsia="Times New Roman" w:hAnsi="Calibri" w:cs="Calibri"/>
                <w:color w:val="9C5700"/>
                <w:sz w:val="18"/>
                <w:lang w:eastAsia="en-AU"/>
              </w:rPr>
              <w:t>G6PD deficiency</w:t>
            </w:r>
          </w:p>
        </w:tc>
        <w:tc>
          <w:tcPr>
            <w:tcW w:w="1417" w:type="dxa"/>
            <w:tcBorders>
              <w:top w:val="nil"/>
              <w:left w:val="single" w:sz="4" w:space="0" w:color="auto"/>
              <w:bottom w:val="single" w:sz="8"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 xml:space="preserve">Infantile </w:t>
            </w:r>
            <w:proofErr w:type="spellStart"/>
            <w:r w:rsidRPr="0070173B">
              <w:rPr>
                <w:rFonts w:ascii="Calibri" w:eastAsia="Times New Roman" w:hAnsi="Calibri" w:cs="Calibri"/>
                <w:color w:val="BF8F00"/>
                <w:sz w:val="18"/>
                <w:lang w:eastAsia="en-AU"/>
              </w:rPr>
              <w:t>pyknocytosis</w:t>
            </w:r>
            <w:proofErr w:type="spellEnd"/>
          </w:p>
        </w:tc>
        <w:tc>
          <w:tcPr>
            <w:tcW w:w="1418" w:type="dxa"/>
            <w:tcBorders>
              <w:top w:val="nil"/>
              <w:left w:val="single" w:sz="4" w:space="0" w:color="auto"/>
              <w:bottom w:val="single" w:sz="8" w:space="0" w:color="auto"/>
              <w:right w:val="single" w:sz="8"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8"/>
                <w:lang w:eastAsia="en-AU"/>
              </w:rPr>
            </w:pPr>
            <w:r w:rsidRPr="0070173B">
              <w:rPr>
                <w:rFonts w:ascii="Calibri" w:eastAsia="Times New Roman" w:hAnsi="Calibri" w:cs="Calibri"/>
                <w:color w:val="BF8F00"/>
                <w:sz w:val="18"/>
                <w:lang w:eastAsia="en-AU"/>
              </w:rPr>
              <w:t>Pyruvate kinase deficiency</w:t>
            </w:r>
          </w:p>
        </w:tc>
      </w:tr>
    </w:tbl>
    <w:p w:rsidR="00D74FEB" w:rsidRDefault="00D74FEB"/>
    <w:tbl>
      <w:tblPr>
        <w:tblW w:w="6640" w:type="dxa"/>
        <w:tblLook w:val="04A0" w:firstRow="1" w:lastRow="0" w:firstColumn="1" w:lastColumn="0" w:noHBand="0" w:noVBand="1"/>
      </w:tblPr>
      <w:tblGrid>
        <w:gridCol w:w="1660"/>
        <w:gridCol w:w="1660"/>
        <w:gridCol w:w="1660"/>
        <w:gridCol w:w="1660"/>
      </w:tblGrid>
      <w:tr w:rsidR="0070173B" w:rsidRPr="0070173B" w:rsidTr="0070173B">
        <w:trPr>
          <w:trHeight w:val="525"/>
        </w:trPr>
        <w:tc>
          <w:tcPr>
            <w:tcW w:w="1660"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20"/>
                <w:szCs w:val="20"/>
                <w:lang w:eastAsia="en-AU"/>
              </w:rPr>
            </w:pPr>
            <w:r w:rsidRPr="0070173B">
              <w:rPr>
                <w:rFonts w:ascii="Calibri" w:eastAsia="Times New Roman" w:hAnsi="Calibri" w:cs="Calibri"/>
                <w:color w:val="006100"/>
                <w:sz w:val="20"/>
                <w:szCs w:val="20"/>
                <w:lang w:eastAsia="en-AU"/>
              </w:rPr>
              <w:t>High scoring response</w:t>
            </w:r>
          </w:p>
        </w:tc>
        <w:tc>
          <w:tcPr>
            <w:tcW w:w="1660" w:type="dxa"/>
            <w:tcBorders>
              <w:top w:val="single" w:sz="8" w:space="0" w:color="auto"/>
              <w:left w:val="single" w:sz="8" w:space="0" w:color="auto"/>
              <w:bottom w:val="single" w:sz="8" w:space="0" w:color="auto"/>
              <w:right w:val="single" w:sz="8"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20"/>
                <w:szCs w:val="20"/>
                <w:lang w:eastAsia="en-AU"/>
              </w:rPr>
            </w:pPr>
            <w:r w:rsidRPr="0070173B">
              <w:rPr>
                <w:rFonts w:ascii="Calibri" w:eastAsia="Times New Roman" w:hAnsi="Calibri" w:cs="Calibri"/>
                <w:color w:val="9C5700"/>
                <w:sz w:val="20"/>
                <w:szCs w:val="20"/>
                <w:lang w:eastAsia="en-AU"/>
              </w:rPr>
              <w:t>Moderate scoring response</w:t>
            </w:r>
          </w:p>
        </w:tc>
        <w:tc>
          <w:tcPr>
            <w:tcW w:w="1660" w:type="dxa"/>
            <w:tcBorders>
              <w:top w:val="single" w:sz="8" w:space="0" w:color="auto"/>
              <w:left w:val="nil"/>
              <w:bottom w:val="single" w:sz="8" w:space="0" w:color="auto"/>
              <w:right w:val="single" w:sz="8"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20"/>
                <w:szCs w:val="20"/>
                <w:lang w:eastAsia="en-AU"/>
              </w:rPr>
            </w:pPr>
            <w:r w:rsidRPr="0070173B">
              <w:rPr>
                <w:rFonts w:ascii="Calibri" w:eastAsia="Times New Roman" w:hAnsi="Calibri" w:cs="Calibri"/>
                <w:color w:val="BF8F00"/>
                <w:sz w:val="20"/>
                <w:szCs w:val="20"/>
                <w:lang w:eastAsia="en-AU"/>
              </w:rPr>
              <w:t xml:space="preserve">Low scoring response </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20"/>
                <w:szCs w:val="20"/>
                <w:lang w:eastAsia="en-AU"/>
              </w:rPr>
            </w:pPr>
            <w:r w:rsidRPr="0070173B">
              <w:rPr>
                <w:rFonts w:ascii="Calibri" w:eastAsia="Times New Roman" w:hAnsi="Calibri" w:cs="Calibri"/>
                <w:color w:val="000000"/>
                <w:sz w:val="20"/>
                <w:szCs w:val="20"/>
                <w:lang w:eastAsia="en-AU"/>
              </w:rPr>
              <w:t xml:space="preserve">Response given no score </w:t>
            </w:r>
          </w:p>
        </w:tc>
      </w:tr>
    </w:tbl>
    <w:p w:rsidR="0070173B" w:rsidRDefault="0070173B"/>
    <w:p w:rsidR="0070173B" w:rsidRDefault="0070173B"/>
    <w:p w:rsidR="0070173B" w:rsidRDefault="0070173B"/>
    <w:p w:rsidR="0070173B" w:rsidRDefault="0070173B"/>
    <w:p w:rsidR="0070173B" w:rsidRDefault="0070173B"/>
    <w:tbl>
      <w:tblPr>
        <w:tblW w:w="16160" w:type="dxa"/>
        <w:tblInd w:w="-142" w:type="dxa"/>
        <w:tblLook w:val="04A0" w:firstRow="1" w:lastRow="0" w:firstColumn="1" w:lastColumn="0" w:noHBand="0" w:noVBand="1"/>
      </w:tblPr>
      <w:tblGrid>
        <w:gridCol w:w="976"/>
        <w:gridCol w:w="1548"/>
        <w:gridCol w:w="1547"/>
        <w:gridCol w:w="1340"/>
        <w:gridCol w:w="1252"/>
        <w:gridCol w:w="1559"/>
        <w:gridCol w:w="1418"/>
        <w:gridCol w:w="283"/>
        <w:gridCol w:w="1701"/>
        <w:gridCol w:w="1559"/>
        <w:gridCol w:w="1276"/>
        <w:gridCol w:w="1701"/>
      </w:tblGrid>
      <w:tr w:rsidR="0070173B" w:rsidRPr="0070173B" w:rsidTr="0070173B">
        <w:trPr>
          <w:trHeight w:val="291"/>
        </w:trPr>
        <w:tc>
          <w:tcPr>
            <w:tcW w:w="976" w:type="dxa"/>
            <w:tcBorders>
              <w:top w:val="nil"/>
              <w:left w:val="nil"/>
              <w:bottom w:val="nil"/>
              <w:right w:val="nil"/>
            </w:tcBorders>
            <w:shd w:val="clear" w:color="auto" w:fill="auto"/>
            <w:textDirection w:val="tbRl"/>
            <w:vAlign w:val="center"/>
            <w:hideMark/>
          </w:tcPr>
          <w:p w:rsidR="0070173B" w:rsidRPr="0070173B" w:rsidRDefault="0070173B" w:rsidP="0070173B">
            <w:pPr>
              <w:spacing w:after="0" w:line="240" w:lineRule="auto"/>
              <w:rPr>
                <w:rFonts w:ascii="Times New Roman" w:eastAsia="Times New Roman" w:hAnsi="Times New Roman" w:cs="Times New Roman"/>
                <w:sz w:val="16"/>
                <w:szCs w:val="24"/>
                <w:lang w:eastAsia="en-AU"/>
              </w:rPr>
            </w:pPr>
          </w:p>
        </w:tc>
        <w:tc>
          <w:tcPr>
            <w:tcW w:w="8664" w:type="dxa"/>
            <w:gridSpan w:val="6"/>
            <w:tcBorders>
              <w:top w:val="single" w:sz="8" w:space="0" w:color="auto"/>
              <w:left w:val="nil"/>
              <w:bottom w:val="single" w:sz="8" w:space="0" w:color="auto"/>
              <w:right w:val="single" w:sz="8" w:space="0" w:color="000000"/>
            </w:tcBorders>
            <w:shd w:val="clear" w:color="000000" w:fill="FFFF00"/>
            <w:vAlign w:val="center"/>
            <w:hideMark/>
          </w:tcPr>
          <w:p w:rsidR="0070173B" w:rsidRPr="0070173B" w:rsidRDefault="0070173B" w:rsidP="0070173B">
            <w:pPr>
              <w:spacing w:after="0" w:line="240" w:lineRule="auto"/>
              <w:jc w:val="center"/>
              <w:rPr>
                <w:rFonts w:ascii="Calibri" w:eastAsia="Times New Roman" w:hAnsi="Calibri" w:cs="Calibri"/>
                <w:b/>
                <w:bCs/>
                <w:color w:val="000000"/>
                <w:sz w:val="16"/>
                <w:lang w:eastAsia="en-AU"/>
              </w:rPr>
            </w:pPr>
            <w:r w:rsidRPr="0070173B">
              <w:rPr>
                <w:rFonts w:ascii="Calibri" w:eastAsia="Times New Roman" w:hAnsi="Calibri" w:cs="Calibri"/>
                <w:b/>
                <w:bCs/>
                <w:color w:val="000000"/>
                <w:sz w:val="16"/>
                <w:lang w:eastAsia="en-AU"/>
              </w:rPr>
              <w:t>HA-PM-21-2</w:t>
            </w:r>
          </w:p>
        </w:tc>
        <w:tc>
          <w:tcPr>
            <w:tcW w:w="283" w:type="dxa"/>
            <w:tcBorders>
              <w:top w:val="nil"/>
              <w:left w:val="nil"/>
              <w:bottom w:val="single" w:sz="8" w:space="0" w:color="auto"/>
              <w:right w:val="nil"/>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b/>
                <w:bCs/>
                <w:color w:val="000000"/>
                <w:sz w:val="16"/>
                <w:lang w:eastAsia="en-AU"/>
              </w:rPr>
            </w:pPr>
          </w:p>
        </w:tc>
        <w:tc>
          <w:tcPr>
            <w:tcW w:w="6237" w:type="dxa"/>
            <w:gridSpan w:val="4"/>
            <w:tcBorders>
              <w:top w:val="nil"/>
              <w:left w:val="nil"/>
              <w:bottom w:val="single" w:sz="8" w:space="0" w:color="auto"/>
              <w:right w:val="nil"/>
            </w:tcBorders>
            <w:shd w:val="clear" w:color="000000" w:fill="FF5050"/>
            <w:noWrap/>
            <w:vAlign w:val="bottom"/>
            <w:hideMark/>
          </w:tcPr>
          <w:p w:rsidR="0070173B" w:rsidRPr="0070173B" w:rsidRDefault="0070173B" w:rsidP="0070173B">
            <w:pPr>
              <w:spacing w:after="0" w:line="240" w:lineRule="auto"/>
              <w:jc w:val="center"/>
              <w:rPr>
                <w:rFonts w:ascii="Calibri" w:eastAsia="Times New Roman" w:hAnsi="Calibri" w:cs="Calibri"/>
                <w:b/>
                <w:bCs/>
                <w:color w:val="000000"/>
                <w:sz w:val="16"/>
                <w:lang w:eastAsia="en-AU"/>
              </w:rPr>
            </w:pPr>
            <w:r w:rsidRPr="0070173B">
              <w:rPr>
                <w:rFonts w:ascii="Calibri" w:eastAsia="Times New Roman" w:hAnsi="Calibri" w:cs="Calibri"/>
                <w:b/>
                <w:bCs/>
                <w:color w:val="000000"/>
                <w:sz w:val="16"/>
                <w:lang w:eastAsia="en-AU"/>
              </w:rPr>
              <w:t>RCPA response</w:t>
            </w:r>
          </w:p>
        </w:tc>
      </w:tr>
      <w:tr w:rsidR="0070173B" w:rsidRPr="0070173B" w:rsidTr="0070173B">
        <w:trPr>
          <w:trHeight w:val="555"/>
        </w:trPr>
        <w:tc>
          <w:tcPr>
            <w:tcW w:w="976" w:type="dxa"/>
            <w:vMerge w:val="restart"/>
            <w:tcBorders>
              <w:top w:val="single" w:sz="8" w:space="0" w:color="auto"/>
              <w:left w:val="single" w:sz="8" w:space="0" w:color="auto"/>
              <w:bottom w:val="single" w:sz="8" w:space="0" w:color="000000"/>
              <w:right w:val="nil"/>
            </w:tcBorders>
            <w:shd w:val="clear" w:color="000000" w:fill="FFCCFF"/>
            <w:textDirection w:val="tbRl"/>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RBC Features</w:t>
            </w:r>
          </w:p>
        </w:tc>
        <w:tc>
          <w:tcPr>
            <w:tcW w:w="1548"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Bite cells</w:t>
            </w:r>
          </w:p>
        </w:tc>
        <w:tc>
          <w:tcPr>
            <w:tcW w:w="1547"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Bite cells</w:t>
            </w:r>
          </w:p>
        </w:tc>
        <w:tc>
          <w:tcPr>
            <w:tcW w:w="1340"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Blister cells</w:t>
            </w:r>
          </w:p>
        </w:tc>
        <w:tc>
          <w:tcPr>
            <w:tcW w:w="1252"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Blister cells</w:t>
            </w:r>
          </w:p>
        </w:tc>
        <w:tc>
          <w:tcPr>
            <w:tcW w:w="1559"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Bite cells</w:t>
            </w:r>
          </w:p>
        </w:tc>
        <w:tc>
          <w:tcPr>
            <w:tcW w:w="1418" w:type="dxa"/>
            <w:tcBorders>
              <w:top w:val="single" w:sz="8" w:space="0" w:color="auto"/>
              <w:left w:val="single" w:sz="4" w:space="0" w:color="auto"/>
              <w:bottom w:val="single" w:sz="4" w:space="0" w:color="auto"/>
              <w:right w:val="single" w:sz="8"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Bite cells</w:t>
            </w:r>
          </w:p>
        </w:tc>
        <w:tc>
          <w:tcPr>
            <w:tcW w:w="283" w:type="dxa"/>
            <w:tcBorders>
              <w:top w:val="single" w:sz="8" w:space="0" w:color="auto"/>
              <w:left w:val="single" w:sz="8" w:space="0" w:color="auto"/>
              <w:bottom w:val="single" w:sz="4"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6"/>
                <w:lang w:eastAsia="en-AU"/>
              </w:rPr>
            </w:pPr>
          </w:p>
        </w:tc>
        <w:tc>
          <w:tcPr>
            <w:tcW w:w="1701" w:type="dxa"/>
            <w:tcBorders>
              <w:top w:val="single" w:sz="8" w:space="0" w:color="auto"/>
              <w:left w:val="single" w:sz="8"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Bite cells</w:t>
            </w:r>
          </w:p>
        </w:tc>
        <w:tc>
          <w:tcPr>
            <w:tcW w:w="1559" w:type="dxa"/>
            <w:tcBorders>
              <w:top w:val="single" w:sz="8"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r w:rsidRPr="0070173B">
              <w:rPr>
                <w:rFonts w:ascii="Calibri" w:eastAsia="Times New Roman" w:hAnsi="Calibri" w:cs="Calibri"/>
                <w:color w:val="9C5700"/>
                <w:sz w:val="16"/>
                <w:lang w:eastAsia="en-AU"/>
              </w:rPr>
              <w:t>Polychromasia increased</w:t>
            </w:r>
          </w:p>
        </w:tc>
        <w:tc>
          <w:tcPr>
            <w:tcW w:w="1276" w:type="dxa"/>
            <w:tcBorders>
              <w:top w:val="single" w:sz="8"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Target cells</w:t>
            </w:r>
          </w:p>
        </w:tc>
        <w:tc>
          <w:tcPr>
            <w:tcW w:w="1701"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r>
      <w:tr w:rsidR="0070173B" w:rsidRPr="0070173B" w:rsidTr="0070173B">
        <w:trPr>
          <w:trHeight w:val="833"/>
        </w:trPr>
        <w:tc>
          <w:tcPr>
            <w:tcW w:w="976" w:type="dxa"/>
            <w:vMerge/>
            <w:tcBorders>
              <w:top w:val="single" w:sz="8" w:space="0" w:color="auto"/>
              <w:left w:val="single" w:sz="8" w:space="0" w:color="auto"/>
              <w:bottom w:val="single" w:sz="8" w:space="0" w:color="000000"/>
              <w:right w:val="nil"/>
            </w:tcBorders>
            <w:vAlign w:val="center"/>
            <w:hideMark/>
          </w:tcPr>
          <w:p w:rsidR="0070173B" w:rsidRPr="0070173B" w:rsidRDefault="0070173B" w:rsidP="0070173B">
            <w:pPr>
              <w:spacing w:after="0" w:line="240" w:lineRule="auto"/>
              <w:rPr>
                <w:rFonts w:ascii="Calibri" w:eastAsia="Times New Roman" w:hAnsi="Calibri" w:cs="Calibri"/>
                <w:color w:val="000000"/>
                <w:sz w:val="16"/>
                <w:lang w:eastAsia="en-AU"/>
              </w:rPr>
            </w:pPr>
          </w:p>
        </w:tc>
        <w:tc>
          <w:tcPr>
            <w:tcW w:w="1548"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Blister cells</w:t>
            </w:r>
          </w:p>
        </w:tc>
        <w:tc>
          <w:tcPr>
            <w:tcW w:w="1547"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Schistocytes</w:t>
            </w:r>
          </w:p>
        </w:tc>
        <w:tc>
          <w:tcPr>
            <w:tcW w:w="13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Bite cells</w:t>
            </w:r>
          </w:p>
        </w:tc>
        <w:tc>
          <w:tcPr>
            <w:tcW w:w="1252"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Schistocytes</w:t>
            </w:r>
          </w:p>
        </w:tc>
        <w:tc>
          <w:tcPr>
            <w:tcW w:w="1559"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r w:rsidRPr="0070173B">
              <w:rPr>
                <w:rFonts w:ascii="Calibri" w:eastAsia="Times New Roman" w:hAnsi="Calibri" w:cs="Calibri"/>
                <w:color w:val="9C5700"/>
                <w:sz w:val="16"/>
                <w:lang w:eastAsia="en-AU"/>
              </w:rPr>
              <w:t>Spherocytes</w:t>
            </w:r>
          </w:p>
        </w:tc>
        <w:tc>
          <w:tcPr>
            <w:tcW w:w="1418" w:type="dxa"/>
            <w:tcBorders>
              <w:top w:val="nil"/>
              <w:left w:val="nil"/>
              <w:bottom w:val="single" w:sz="4" w:space="0" w:color="auto"/>
              <w:right w:val="single" w:sz="8"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Dimorphism / Dimorphic red blood cells</w:t>
            </w:r>
          </w:p>
        </w:tc>
        <w:tc>
          <w:tcPr>
            <w:tcW w:w="283" w:type="dxa"/>
            <w:tcBorders>
              <w:top w:val="single" w:sz="4" w:space="0" w:color="auto"/>
              <w:left w:val="single" w:sz="8" w:space="0" w:color="auto"/>
              <w:bottom w:val="single" w:sz="4"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6"/>
                <w:lang w:eastAsia="en-AU"/>
              </w:rPr>
            </w:pPr>
          </w:p>
        </w:tc>
        <w:tc>
          <w:tcPr>
            <w:tcW w:w="1701" w:type="dxa"/>
            <w:tcBorders>
              <w:top w:val="single" w:sz="4" w:space="0" w:color="auto"/>
              <w:left w:val="single" w:sz="8"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Blister cells</w:t>
            </w:r>
          </w:p>
        </w:tc>
        <w:tc>
          <w:tcPr>
            <w:tcW w:w="1559"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r w:rsidRPr="0070173B">
              <w:rPr>
                <w:rFonts w:ascii="Calibri" w:eastAsia="Times New Roman" w:hAnsi="Calibri" w:cs="Calibri"/>
                <w:color w:val="9C5700"/>
                <w:sz w:val="16"/>
                <w:lang w:eastAsia="en-AU"/>
              </w:rPr>
              <w:t>Spherocytes</w:t>
            </w:r>
          </w:p>
        </w:tc>
        <w:tc>
          <w:tcPr>
            <w:tcW w:w="1276"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Schistocytes</w:t>
            </w:r>
          </w:p>
        </w:tc>
        <w:tc>
          <w:tcPr>
            <w:tcW w:w="1701"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r>
      <w:tr w:rsidR="0070173B" w:rsidRPr="0070173B" w:rsidTr="0070173B">
        <w:trPr>
          <w:trHeight w:val="833"/>
        </w:trPr>
        <w:tc>
          <w:tcPr>
            <w:tcW w:w="976" w:type="dxa"/>
            <w:vMerge/>
            <w:tcBorders>
              <w:top w:val="single" w:sz="8" w:space="0" w:color="auto"/>
              <w:left w:val="single" w:sz="8" w:space="0" w:color="auto"/>
              <w:bottom w:val="single" w:sz="8" w:space="0" w:color="000000"/>
              <w:right w:val="nil"/>
            </w:tcBorders>
            <w:vAlign w:val="center"/>
            <w:hideMark/>
          </w:tcPr>
          <w:p w:rsidR="0070173B" w:rsidRPr="0070173B" w:rsidRDefault="0070173B" w:rsidP="0070173B">
            <w:pPr>
              <w:spacing w:after="0" w:line="240" w:lineRule="auto"/>
              <w:rPr>
                <w:rFonts w:ascii="Calibri" w:eastAsia="Times New Roman" w:hAnsi="Calibri" w:cs="Calibri"/>
                <w:color w:val="000000"/>
                <w:sz w:val="16"/>
                <w:lang w:eastAsia="en-AU"/>
              </w:rPr>
            </w:pPr>
          </w:p>
        </w:tc>
        <w:tc>
          <w:tcPr>
            <w:tcW w:w="1548"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r w:rsidRPr="0070173B">
              <w:rPr>
                <w:rFonts w:ascii="Calibri" w:eastAsia="Times New Roman" w:hAnsi="Calibri" w:cs="Calibri"/>
                <w:color w:val="9C5700"/>
                <w:sz w:val="16"/>
                <w:lang w:eastAsia="en-AU"/>
              </w:rPr>
              <w:t>Polychromasia increased</w:t>
            </w:r>
          </w:p>
        </w:tc>
        <w:tc>
          <w:tcPr>
            <w:tcW w:w="1547"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Acanthocytes</w:t>
            </w:r>
          </w:p>
        </w:tc>
        <w:tc>
          <w:tcPr>
            <w:tcW w:w="13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r w:rsidRPr="0070173B">
              <w:rPr>
                <w:rFonts w:ascii="Calibri" w:eastAsia="Times New Roman" w:hAnsi="Calibri" w:cs="Calibri"/>
                <w:color w:val="9C5700"/>
                <w:sz w:val="16"/>
                <w:lang w:eastAsia="en-AU"/>
              </w:rPr>
              <w:t>Polychromasia increased</w:t>
            </w:r>
          </w:p>
        </w:tc>
        <w:tc>
          <w:tcPr>
            <w:tcW w:w="1252"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r w:rsidRPr="0070173B">
              <w:rPr>
                <w:rFonts w:ascii="Calibri" w:eastAsia="Times New Roman" w:hAnsi="Calibri" w:cs="Calibri"/>
                <w:color w:val="9C5700"/>
                <w:sz w:val="16"/>
                <w:lang w:eastAsia="en-AU"/>
              </w:rPr>
              <w:t>Polychromasia increased</w:t>
            </w:r>
          </w:p>
        </w:tc>
        <w:tc>
          <w:tcPr>
            <w:tcW w:w="1559"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r w:rsidRPr="0070173B">
              <w:rPr>
                <w:rFonts w:ascii="Calibri" w:eastAsia="Times New Roman" w:hAnsi="Calibri" w:cs="Calibri"/>
                <w:color w:val="9C5700"/>
                <w:sz w:val="16"/>
                <w:lang w:eastAsia="en-AU"/>
              </w:rPr>
              <w:t>Polychromasia increased</w:t>
            </w:r>
          </w:p>
        </w:tc>
        <w:tc>
          <w:tcPr>
            <w:tcW w:w="1418" w:type="dxa"/>
            <w:tcBorders>
              <w:top w:val="nil"/>
              <w:left w:val="nil"/>
              <w:bottom w:val="single" w:sz="4" w:space="0" w:color="auto"/>
              <w:right w:val="single" w:sz="8"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Poikilocytosis (not otherwise coded)</w:t>
            </w:r>
          </w:p>
        </w:tc>
        <w:tc>
          <w:tcPr>
            <w:tcW w:w="283" w:type="dxa"/>
            <w:tcBorders>
              <w:top w:val="nil"/>
              <w:left w:val="nil"/>
              <w:bottom w:val="single" w:sz="4" w:space="0" w:color="auto"/>
              <w:right w:val="nil"/>
            </w:tcBorders>
            <w:shd w:val="clear" w:color="auto" w:fill="AEAAAA" w:themeFill="background2" w:themeFillShade="BF"/>
          </w:tcPr>
          <w:p w:rsidR="0070173B" w:rsidRPr="0070173B" w:rsidRDefault="0070173B" w:rsidP="0070173B">
            <w:pPr>
              <w:spacing w:after="0" w:line="240" w:lineRule="auto"/>
              <w:rPr>
                <w:rFonts w:ascii="Calibri" w:eastAsia="Times New Roman" w:hAnsi="Calibri" w:cs="Calibri"/>
                <w:color w:val="000000"/>
                <w:sz w:val="16"/>
                <w:lang w:eastAsia="en-AU"/>
              </w:rPr>
            </w:pPr>
          </w:p>
        </w:tc>
        <w:tc>
          <w:tcPr>
            <w:tcW w:w="1701"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559"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r w:rsidRPr="0070173B">
              <w:rPr>
                <w:rFonts w:ascii="Calibri" w:eastAsia="Times New Roman" w:hAnsi="Calibri" w:cs="Calibri"/>
                <w:color w:val="9C5700"/>
                <w:sz w:val="16"/>
                <w:lang w:eastAsia="en-AU"/>
              </w:rPr>
              <w:t>Nucleated red blood cells</w:t>
            </w:r>
          </w:p>
        </w:tc>
        <w:tc>
          <w:tcPr>
            <w:tcW w:w="1276"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Irregularly contracted cells</w:t>
            </w:r>
          </w:p>
        </w:tc>
        <w:tc>
          <w:tcPr>
            <w:tcW w:w="1701"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r>
      <w:tr w:rsidR="0070173B" w:rsidRPr="0070173B" w:rsidTr="0070173B">
        <w:trPr>
          <w:trHeight w:val="569"/>
        </w:trPr>
        <w:tc>
          <w:tcPr>
            <w:tcW w:w="976" w:type="dxa"/>
            <w:vMerge/>
            <w:tcBorders>
              <w:top w:val="single" w:sz="8" w:space="0" w:color="auto"/>
              <w:left w:val="single" w:sz="8" w:space="0" w:color="auto"/>
              <w:bottom w:val="single" w:sz="8" w:space="0" w:color="000000"/>
              <w:right w:val="nil"/>
            </w:tcBorders>
            <w:vAlign w:val="center"/>
            <w:hideMark/>
          </w:tcPr>
          <w:p w:rsidR="0070173B" w:rsidRPr="0070173B" w:rsidRDefault="0070173B" w:rsidP="0070173B">
            <w:pPr>
              <w:spacing w:after="0" w:line="240" w:lineRule="auto"/>
              <w:rPr>
                <w:rFonts w:ascii="Calibri" w:eastAsia="Times New Roman" w:hAnsi="Calibri" w:cs="Calibri"/>
                <w:color w:val="000000"/>
                <w:sz w:val="16"/>
                <w:lang w:eastAsia="en-AU"/>
              </w:rPr>
            </w:pPr>
          </w:p>
        </w:tc>
        <w:tc>
          <w:tcPr>
            <w:tcW w:w="154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Irregularly contracted cells</w:t>
            </w:r>
          </w:p>
        </w:tc>
        <w:tc>
          <w:tcPr>
            <w:tcW w:w="1547"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34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Schistocytes</w:t>
            </w:r>
          </w:p>
        </w:tc>
        <w:tc>
          <w:tcPr>
            <w:tcW w:w="1252"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Target cells</w:t>
            </w:r>
          </w:p>
        </w:tc>
        <w:tc>
          <w:tcPr>
            <w:tcW w:w="1559"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Schistocytes</w:t>
            </w:r>
          </w:p>
        </w:tc>
        <w:tc>
          <w:tcPr>
            <w:tcW w:w="1418" w:type="dxa"/>
            <w:tcBorders>
              <w:top w:val="single" w:sz="4" w:space="0" w:color="auto"/>
              <w:left w:val="single" w:sz="4" w:space="0" w:color="auto"/>
              <w:bottom w:val="single" w:sz="4" w:space="0" w:color="auto"/>
              <w:right w:val="single" w:sz="8"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Target cells</w:t>
            </w:r>
          </w:p>
        </w:tc>
        <w:tc>
          <w:tcPr>
            <w:tcW w:w="283" w:type="dxa"/>
            <w:tcBorders>
              <w:top w:val="nil"/>
              <w:left w:val="nil"/>
              <w:bottom w:val="single" w:sz="4" w:space="0" w:color="auto"/>
              <w:right w:val="nil"/>
            </w:tcBorders>
            <w:shd w:val="clear" w:color="auto" w:fill="AEAAAA" w:themeFill="background2" w:themeFillShade="BF"/>
          </w:tcPr>
          <w:p w:rsidR="0070173B" w:rsidRPr="0070173B" w:rsidRDefault="0070173B" w:rsidP="0070173B">
            <w:pPr>
              <w:spacing w:after="0" w:line="240" w:lineRule="auto"/>
              <w:rPr>
                <w:rFonts w:ascii="Calibri" w:eastAsia="Times New Roman" w:hAnsi="Calibri" w:cs="Calibri"/>
                <w:color w:val="000000"/>
                <w:sz w:val="16"/>
                <w:lang w:eastAsia="en-AU"/>
              </w:rPr>
            </w:pPr>
          </w:p>
        </w:tc>
        <w:tc>
          <w:tcPr>
            <w:tcW w:w="1701"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559"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proofErr w:type="spellStart"/>
            <w:r w:rsidRPr="0070173B">
              <w:rPr>
                <w:rFonts w:ascii="Calibri" w:eastAsia="Times New Roman" w:hAnsi="Calibri" w:cs="Calibri"/>
                <w:color w:val="9C5700"/>
                <w:sz w:val="16"/>
                <w:lang w:eastAsia="en-AU"/>
              </w:rPr>
              <w:t>Hyposplenic</w:t>
            </w:r>
            <w:proofErr w:type="spellEnd"/>
            <w:r w:rsidRPr="0070173B">
              <w:rPr>
                <w:rFonts w:ascii="Calibri" w:eastAsia="Times New Roman" w:hAnsi="Calibri" w:cs="Calibri"/>
                <w:color w:val="9C5700"/>
                <w:sz w:val="16"/>
                <w:lang w:eastAsia="en-AU"/>
              </w:rPr>
              <w:t xml:space="preserve"> / </w:t>
            </w:r>
            <w:proofErr w:type="spellStart"/>
            <w:r w:rsidRPr="0070173B">
              <w:rPr>
                <w:rFonts w:ascii="Calibri" w:eastAsia="Times New Roman" w:hAnsi="Calibri" w:cs="Calibri"/>
                <w:color w:val="9C5700"/>
                <w:sz w:val="16"/>
                <w:lang w:eastAsia="en-AU"/>
              </w:rPr>
              <w:t>asplenic</w:t>
            </w:r>
            <w:proofErr w:type="spellEnd"/>
            <w:r w:rsidRPr="0070173B">
              <w:rPr>
                <w:rFonts w:ascii="Calibri" w:eastAsia="Times New Roman" w:hAnsi="Calibri" w:cs="Calibri"/>
                <w:color w:val="9C5700"/>
                <w:sz w:val="16"/>
                <w:lang w:eastAsia="en-AU"/>
              </w:rPr>
              <w:t xml:space="preserve"> changes</w:t>
            </w:r>
          </w:p>
        </w:tc>
        <w:tc>
          <w:tcPr>
            <w:tcW w:w="1276"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Howell Jolly bodies</w:t>
            </w:r>
          </w:p>
        </w:tc>
        <w:tc>
          <w:tcPr>
            <w:tcW w:w="1701"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r>
      <w:tr w:rsidR="0070173B" w:rsidRPr="0070173B" w:rsidTr="0070173B">
        <w:trPr>
          <w:trHeight w:val="1111"/>
        </w:trPr>
        <w:tc>
          <w:tcPr>
            <w:tcW w:w="976" w:type="dxa"/>
            <w:vMerge w:val="restart"/>
            <w:tcBorders>
              <w:top w:val="nil"/>
              <w:left w:val="single" w:sz="8" w:space="0" w:color="auto"/>
              <w:bottom w:val="single" w:sz="8" w:space="0" w:color="000000"/>
              <w:right w:val="nil"/>
            </w:tcBorders>
            <w:shd w:val="clear" w:color="000000" w:fill="BDD7EE"/>
            <w:textDirection w:val="tbRl"/>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WBC Features</w:t>
            </w:r>
          </w:p>
        </w:tc>
        <w:tc>
          <w:tcPr>
            <w:tcW w:w="1548"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No significant morphological white blood cell abnormality</w:t>
            </w:r>
          </w:p>
        </w:tc>
        <w:tc>
          <w:tcPr>
            <w:tcW w:w="1547"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No significant morphological white blood cell abnormality</w:t>
            </w:r>
          </w:p>
        </w:tc>
        <w:tc>
          <w:tcPr>
            <w:tcW w:w="1340"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Cytoplasmic vacuolation</w:t>
            </w:r>
          </w:p>
        </w:tc>
        <w:tc>
          <w:tcPr>
            <w:tcW w:w="1252"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No significant morphological white blood cell abnormality</w:t>
            </w:r>
          </w:p>
        </w:tc>
        <w:tc>
          <w:tcPr>
            <w:tcW w:w="1559"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No significant morphological white blood cell abnormality</w:t>
            </w:r>
          </w:p>
        </w:tc>
        <w:tc>
          <w:tcPr>
            <w:tcW w:w="1418" w:type="dxa"/>
            <w:tcBorders>
              <w:top w:val="nil"/>
              <w:left w:val="nil"/>
              <w:bottom w:val="single" w:sz="4" w:space="0" w:color="auto"/>
              <w:right w:val="single" w:sz="8"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xml:space="preserve">Neutrophils – </w:t>
            </w:r>
            <w:proofErr w:type="spellStart"/>
            <w:r w:rsidRPr="0070173B">
              <w:rPr>
                <w:rFonts w:ascii="Calibri" w:eastAsia="Times New Roman" w:hAnsi="Calibri" w:cs="Calibri"/>
                <w:color w:val="000000"/>
                <w:sz w:val="16"/>
                <w:lang w:eastAsia="en-AU"/>
              </w:rPr>
              <w:t>hypersegmented</w:t>
            </w:r>
            <w:proofErr w:type="spellEnd"/>
          </w:p>
        </w:tc>
        <w:tc>
          <w:tcPr>
            <w:tcW w:w="283" w:type="dxa"/>
            <w:tcBorders>
              <w:top w:val="single" w:sz="4" w:space="0" w:color="auto"/>
              <w:left w:val="single" w:sz="8" w:space="0" w:color="auto"/>
              <w:bottom w:val="single" w:sz="4"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6"/>
                <w:lang w:eastAsia="en-AU"/>
              </w:rPr>
            </w:pPr>
          </w:p>
        </w:tc>
        <w:tc>
          <w:tcPr>
            <w:tcW w:w="1701" w:type="dxa"/>
            <w:tcBorders>
              <w:top w:val="single" w:sz="4" w:space="0" w:color="auto"/>
              <w:left w:val="single" w:sz="8" w:space="0" w:color="auto"/>
              <w:bottom w:val="single" w:sz="4"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No significant morphological white blood cell abnormality</w:t>
            </w:r>
          </w:p>
        </w:tc>
        <w:tc>
          <w:tcPr>
            <w:tcW w:w="1559"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701"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r>
      <w:tr w:rsidR="0070173B" w:rsidRPr="0070173B" w:rsidTr="0070173B">
        <w:trPr>
          <w:trHeight w:val="847"/>
        </w:trPr>
        <w:tc>
          <w:tcPr>
            <w:tcW w:w="976" w:type="dxa"/>
            <w:vMerge/>
            <w:tcBorders>
              <w:top w:val="nil"/>
              <w:left w:val="single" w:sz="8" w:space="0" w:color="auto"/>
              <w:bottom w:val="single" w:sz="8" w:space="0" w:color="000000"/>
              <w:right w:val="nil"/>
            </w:tcBorders>
            <w:vAlign w:val="center"/>
            <w:hideMark/>
          </w:tcPr>
          <w:p w:rsidR="0070173B" w:rsidRPr="0070173B" w:rsidRDefault="0070173B" w:rsidP="0070173B">
            <w:pPr>
              <w:spacing w:after="0" w:line="240" w:lineRule="auto"/>
              <w:rPr>
                <w:rFonts w:ascii="Calibri" w:eastAsia="Times New Roman" w:hAnsi="Calibri" w:cs="Calibri"/>
                <w:color w:val="000000"/>
                <w:sz w:val="16"/>
                <w:lang w:eastAsia="en-AU"/>
              </w:rPr>
            </w:pPr>
          </w:p>
        </w:tc>
        <w:tc>
          <w:tcPr>
            <w:tcW w:w="1548" w:type="dxa"/>
            <w:tcBorders>
              <w:top w:val="nil"/>
              <w:left w:val="single" w:sz="4" w:space="0" w:color="auto"/>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547"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340"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xml:space="preserve">Neutrophils - </w:t>
            </w:r>
            <w:proofErr w:type="spellStart"/>
            <w:r w:rsidRPr="0070173B">
              <w:rPr>
                <w:rFonts w:ascii="Calibri" w:eastAsia="Times New Roman" w:hAnsi="Calibri" w:cs="Calibri"/>
                <w:color w:val="000000"/>
                <w:sz w:val="16"/>
                <w:lang w:eastAsia="en-AU"/>
              </w:rPr>
              <w:t>hypergranulation</w:t>
            </w:r>
            <w:proofErr w:type="spellEnd"/>
          </w:p>
        </w:tc>
        <w:tc>
          <w:tcPr>
            <w:tcW w:w="1252"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559" w:type="dxa"/>
            <w:tcBorders>
              <w:top w:val="nil"/>
              <w:left w:val="nil"/>
              <w:bottom w:val="single" w:sz="4" w:space="0" w:color="auto"/>
              <w:right w:val="single" w:sz="4"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418" w:type="dxa"/>
            <w:tcBorders>
              <w:top w:val="nil"/>
              <w:left w:val="nil"/>
              <w:bottom w:val="single" w:sz="4" w:space="0" w:color="auto"/>
              <w:right w:val="single" w:sz="8" w:space="0" w:color="auto"/>
            </w:tcBorders>
            <w:shd w:val="clear" w:color="auto" w:fill="auto"/>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283" w:type="dxa"/>
            <w:tcBorders>
              <w:top w:val="nil"/>
              <w:left w:val="nil"/>
              <w:bottom w:val="single" w:sz="4" w:space="0" w:color="auto"/>
              <w:right w:val="nil"/>
            </w:tcBorders>
            <w:shd w:val="clear" w:color="auto" w:fill="AEAAAA" w:themeFill="background2" w:themeFillShade="BF"/>
          </w:tcPr>
          <w:p w:rsidR="0070173B" w:rsidRPr="0070173B" w:rsidRDefault="0070173B" w:rsidP="0070173B">
            <w:pPr>
              <w:spacing w:after="0" w:line="240" w:lineRule="auto"/>
              <w:rPr>
                <w:rFonts w:ascii="Calibri" w:eastAsia="Times New Roman" w:hAnsi="Calibri" w:cs="Calibri"/>
                <w:color w:val="000000"/>
                <w:sz w:val="16"/>
                <w:lang w:eastAsia="en-AU"/>
              </w:rPr>
            </w:pPr>
          </w:p>
        </w:tc>
        <w:tc>
          <w:tcPr>
            <w:tcW w:w="1701"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559"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276" w:type="dxa"/>
            <w:tcBorders>
              <w:top w:val="nil"/>
              <w:left w:val="nil"/>
              <w:bottom w:val="single" w:sz="4"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701" w:type="dxa"/>
            <w:tcBorders>
              <w:top w:val="nil"/>
              <w:left w:val="nil"/>
              <w:bottom w:val="single" w:sz="4"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r>
      <w:tr w:rsidR="0070173B" w:rsidRPr="0070173B" w:rsidTr="0070173B">
        <w:trPr>
          <w:trHeight w:val="1322"/>
        </w:trPr>
        <w:tc>
          <w:tcPr>
            <w:tcW w:w="976" w:type="dxa"/>
            <w:tcBorders>
              <w:top w:val="nil"/>
              <w:left w:val="single" w:sz="8" w:space="0" w:color="auto"/>
              <w:bottom w:val="nil"/>
              <w:right w:val="nil"/>
            </w:tcBorders>
            <w:shd w:val="clear" w:color="000000" w:fill="D6DCE4"/>
            <w:textDirection w:val="tbRl"/>
            <w:vAlign w:val="center"/>
            <w:hideMark/>
          </w:tcPr>
          <w:p w:rsidR="0070173B" w:rsidRPr="0070173B" w:rsidRDefault="0070173B" w:rsidP="0070173B">
            <w:pPr>
              <w:spacing w:after="0" w:line="240" w:lineRule="auto"/>
              <w:jc w:val="center"/>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Platelet Features</w:t>
            </w:r>
          </w:p>
        </w:tc>
        <w:tc>
          <w:tcPr>
            <w:tcW w:w="1548"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No significant morphological platelet abnormality</w:t>
            </w:r>
          </w:p>
        </w:tc>
        <w:tc>
          <w:tcPr>
            <w:tcW w:w="1547"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No significant morphological platelet abnormality</w:t>
            </w:r>
          </w:p>
        </w:tc>
        <w:tc>
          <w:tcPr>
            <w:tcW w:w="1340"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Inaccurate platelet count</w:t>
            </w:r>
          </w:p>
        </w:tc>
        <w:tc>
          <w:tcPr>
            <w:tcW w:w="1252"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Inaccurate platelet count</w:t>
            </w:r>
          </w:p>
        </w:tc>
        <w:tc>
          <w:tcPr>
            <w:tcW w:w="1559" w:type="dxa"/>
            <w:tcBorders>
              <w:top w:val="single" w:sz="4" w:space="0" w:color="auto"/>
              <w:left w:val="single" w:sz="4" w:space="0" w:color="auto"/>
              <w:bottom w:val="nil"/>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No significant morphological platelet abnormality</w:t>
            </w:r>
          </w:p>
        </w:tc>
        <w:tc>
          <w:tcPr>
            <w:tcW w:w="1418" w:type="dxa"/>
            <w:tcBorders>
              <w:top w:val="single" w:sz="4" w:space="0" w:color="auto"/>
              <w:left w:val="single" w:sz="4" w:space="0" w:color="auto"/>
              <w:bottom w:val="nil"/>
              <w:right w:val="single" w:sz="8"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Inaccurate platelet count</w:t>
            </w:r>
          </w:p>
        </w:tc>
        <w:tc>
          <w:tcPr>
            <w:tcW w:w="283" w:type="dxa"/>
            <w:tcBorders>
              <w:top w:val="single" w:sz="4" w:space="0" w:color="auto"/>
              <w:left w:val="single" w:sz="8" w:space="0" w:color="auto"/>
              <w:bottom w:val="single" w:sz="8"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6"/>
                <w:lang w:eastAsia="en-AU"/>
              </w:rPr>
            </w:pPr>
          </w:p>
        </w:tc>
        <w:tc>
          <w:tcPr>
            <w:tcW w:w="1701" w:type="dxa"/>
            <w:tcBorders>
              <w:top w:val="single" w:sz="4" w:space="0" w:color="auto"/>
              <w:left w:val="single" w:sz="8"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No significant morphological platelet abnormality</w:t>
            </w:r>
          </w:p>
        </w:tc>
        <w:tc>
          <w:tcPr>
            <w:tcW w:w="1559" w:type="dxa"/>
            <w:tcBorders>
              <w:top w:val="single" w:sz="4"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Inaccurate platelet count</w:t>
            </w:r>
          </w:p>
        </w:tc>
        <w:tc>
          <w:tcPr>
            <w:tcW w:w="1276" w:type="dxa"/>
            <w:tcBorders>
              <w:top w:val="nil"/>
              <w:left w:val="nil"/>
              <w:bottom w:val="single" w:sz="8" w:space="0" w:color="auto"/>
              <w:right w:val="single" w:sz="4"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c>
          <w:tcPr>
            <w:tcW w:w="1701" w:type="dxa"/>
            <w:tcBorders>
              <w:top w:val="nil"/>
              <w:left w:val="nil"/>
              <w:bottom w:val="single" w:sz="8" w:space="0" w:color="auto"/>
              <w:right w:val="single" w:sz="8" w:space="0" w:color="auto"/>
            </w:tcBorders>
            <w:shd w:val="clear" w:color="auto" w:fill="auto"/>
            <w:noWrap/>
            <w:vAlign w:val="bottom"/>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w:t>
            </w:r>
          </w:p>
        </w:tc>
      </w:tr>
      <w:tr w:rsidR="0070173B" w:rsidRPr="0070173B" w:rsidTr="0070173B">
        <w:trPr>
          <w:trHeight w:val="973"/>
        </w:trPr>
        <w:tc>
          <w:tcPr>
            <w:tcW w:w="976" w:type="dxa"/>
            <w:tcBorders>
              <w:top w:val="single" w:sz="8" w:space="0" w:color="auto"/>
              <w:left w:val="single" w:sz="8" w:space="0" w:color="auto"/>
              <w:bottom w:val="single" w:sz="8" w:space="0" w:color="auto"/>
              <w:right w:val="nil"/>
            </w:tcBorders>
            <w:shd w:val="clear" w:color="000000" w:fill="F8CBAD"/>
            <w:textDirection w:val="tbRl"/>
            <w:vAlign w:val="center"/>
            <w:hideMark/>
          </w:tcPr>
          <w:p w:rsidR="0070173B" w:rsidRPr="0070173B" w:rsidRDefault="0070173B" w:rsidP="0070173B">
            <w:pPr>
              <w:spacing w:after="0" w:line="240" w:lineRule="auto"/>
              <w:rPr>
                <w:rFonts w:ascii="Calibri" w:eastAsia="Times New Roman" w:hAnsi="Calibri" w:cs="Calibri"/>
                <w:color w:val="000000"/>
                <w:sz w:val="16"/>
                <w:lang w:eastAsia="en-AU"/>
              </w:rPr>
            </w:pPr>
            <w:r w:rsidRPr="0070173B">
              <w:rPr>
                <w:rFonts w:ascii="Calibri" w:eastAsia="Times New Roman" w:hAnsi="Calibri" w:cs="Calibri"/>
                <w:color w:val="000000"/>
                <w:sz w:val="16"/>
                <w:lang w:eastAsia="en-AU"/>
              </w:rPr>
              <w:t xml:space="preserve">Primary Diagnosis </w:t>
            </w:r>
          </w:p>
        </w:tc>
        <w:tc>
          <w:tcPr>
            <w:tcW w:w="1548"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Oxidative haemolysis</w:t>
            </w:r>
          </w:p>
        </w:tc>
        <w:tc>
          <w:tcPr>
            <w:tcW w:w="1547"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Oxidative haemolysis</w:t>
            </w:r>
          </w:p>
        </w:tc>
        <w:tc>
          <w:tcPr>
            <w:tcW w:w="1340"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Oxidative haemolysis</w:t>
            </w:r>
          </w:p>
        </w:tc>
        <w:tc>
          <w:tcPr>
            <w:tcW w:w="1252"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Oxidative haemolysis</w:t>
            </w:r>
          </w:p>
        </w:tc>
        <w:tc>
          <w:tcPr>
            <w:tcW w:w="1559" w:type="dxa"/>
            <w:tcBorders>
              <w:top w:val="single" w:sz="8" w:space="0" w:color="auto"/>
              <w:left w:val="single" w:sz="4"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Oxidative haemolysis</w:t>
            </w:r>
          </w:p>
        </w:tc>
        <w:tc>
          <w:tcPr>
            <w:tcW w:w="1418" w:type="dxa"/>
            <w:tcBorders>
              <w:top w:val="single" w:sz="8" w:space="0" w:color="auto"/>
              <w:left w:val="single" w:sz="4" w:space="0" w:color="auto"/>
              <w:bottom w:val="single" w:sz="8" w:space="0" w:color="auto"/>
              <w:right w:val="single" w:sz="8"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Oxidative haemolysis</w:t>
            </w:r>
          </w:p>
        </w:tc>
        <w:tc>
          <w:tcPr>
            <w:tcW w:w="283" w:type="dxa"/>
            <w:tcBorders>
              <w:top w:val="nil"/>
              <w:left w:val="single" w:sz="8" w:space="0" w:color="auto"/>
              <w:bottom w:val="single" w:sz="8" w:space="0" w:color="auto"/>
              <w:right w:val="single" w:sz="8" w:space="0" w:color="auto"/>
            </w:tcBorders>
            <w:shd w:val="clear" w:color="auto" w:fill="AEAAAA" w:themeFill="background2" w:themeFillShade="BF"/>
          </w:tcPr>
          <w:p w:rsidR="0070173B" w:rsidRPr="0070173B" w:rsidRDefault="0070173B" w:rsidP="0070173B">
            <w:pPr>
              <w:spacing w:after="0" w:line="240" w:lineRule="auto"/>
              <w:jc w:val="center"/>
              <w:rPr>
                <w:rFonts w:ascii="Calibri" w:eastAsia="Times New Roman" w:hAnsi="Calibri" w:cs="Calibri"/>
                <w:color w:val="006100"/>
                <w:sz w:val="16"/>
                <w:lang w:eastAsia="en-AU"/>
              </w:rPr>
            </w:pPr>
          </w:p>
        </w:tc>
        <w:tc>
          <w:tcPr>
            <w:tcW w:w="1701" w:type="dxa"/>
            <w:tcBorders>
              <w:top w:val="nil"/>
              <w:left w:val="single" w:sz="8" w:space="0" w:color="auto"/>
              <w:bottom w:val="single" w:sz="8" w:space="0" w:color="auto"/>
              <w:right w:val="single" w:sz="4" w:space="0" w:color="auto"/>
            </w:tcBorders>
            <w:shd w:val="clear" w:color="000000" w:fill="C6EFCE"/>
            <w:vAlign w:val="center"/>
            <w:hideMark/>
          </w:tcPr>
          <w:p w:rsidR="0070173B" w:rsidRPr="0070173B" w:rsidRDefault="0070173B" w:rsidP="0070173B">
            <w:pPr>
              <w:spacing w:after="0" w:line="240" w:lineRule="auto"/>
              <w:jc w:val="center"/>
              <w:rPr>
                <w:rFonts w:ascii="Calibri" w:eastAsia="Times New Roman" w:hAnsi="Calibri" w:cs="Calibri"/>
                <w:color w:val="006100"/>
                <w:sz w:val="16"/>
                <w:lang w:eastAsia="en-AU"/>
              </w:rPr>
            </w:pPr>
            <w:r w:rsidRPr="0070173B">
              <w:rPr>
                <w:rFonts w:ascii="Calibri" w:eastAsia="Times New Roman" w:hAnsi="Calibri" w:cs="Calibri"/>
                <w:color w:val="006100"/>
                <w:sz w:val="16"/>
                <w:lang w:eastAsia="en-AU"/>
              </w:rPr>
              <w:t>Oxidative haemolysis</w:t>
            </w:r>
          </w:p>
        </w:tc>
        <w:tc>
          <w:tcPr>
            <w:tcW w:w="1559" w:type="dxa"/>
            <w:tcBorders>
              <w:top w:val="nil"/>
              <w:left w:val="single" w:sz="4" w:space="0" w:color="auto"/>
              <w:bottom w:val="single" w:sz="8" w:space="0" w:color="auto"/>
              <w:right w:val="single" w:sz="4" w:space="0" w:color="auto"/>
            </w:tcBorders>
            <w:shd w:val="clear" w:color="000000" w:fill="FFEB9C"/>
            <w:vAlign w:val="center"/>
            <w:hideMark/>
          </w:tcPr>
          <w:p w:rsidR="0070173B" w:rsidRPr="0070173B" w:rsidRDefault="0070173B" w:rsidP="0070173B">
            <w:pPr>
              <w:spacing w:after="0" w:line="240" w:lineRule="auto"/>
              <w:jc w:val="center"/>
              <w:rPr>
                <w:rFonts w:ascii="Calibri" w:eastAsia="Times New Roman" w:hAnsi="Calibri" w:cs="Calibri"/>
                <w:color w:val="9C5700"/>
                <w:sz w:val="16"/>
                <w:lang w:eastAsia="en-AU"/>
              </w:rPr>
            </w:pPr>
            <w:r w:rsidRPr="0070173B">
              <w:rPr>
                <w:rFonts w:ascii="Calibri" w:eastAsia="Times New Roman" w:hAnsi="Calibri" w:cs="Calibri"/>
                <w:color w:val="9C5700"/>
                <w:sz w:val="16"/>
                <w:lang w:eastAsia="en-AU"/>
              </w:rPr>
              <w:t>G6PD deficiency</w:t>
            </w:r>
          </w:p>
        </w:tc>
        <w:tc>
          <w:tcPr>
            <w:tcW w:w="1276" w:type="dxa"/>
            <w:tcBorders>
              <w:top w:val="nil"/>
              <w:left w:val="single" w:sz="4" w:space="0" w:color="auto"/>
              <w:bottom w:val="single" w:sz="8" w:space="0" w:color="auto"/>
              <w:right w:val="single" w:sz="4"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 xml:space="preserve">Infantile </w:t>
            </w:r>
            <w:proofErr w:type="spellStart"/>
            <w:r w:rsidRPr="0070173B">
              <w:rPr>
                <w:rFonts w:ascii="Calibri" w:eastAsia="Times New Roman" w:hAnsi="Calibri" w:cs="Calibri"/>
                <w:color w:val="BF8F00"/>
                <w:sz w:val="16"/>
                <w:lang w:eastAsia="en-AU"/>
              </w:rPr>
              <w:t>pyknocytosis</w:t>
            </w:r>
            <w:proofErr w:type="spellEnd"/>
          </w:p>
        </w:tc>
        <w:tc>
          <w:tcPr>
            <w:tcW w:w="1701" w:type="dxa"/>
            <w:tcBorders>
              <w:top w:val="nil"/>
              <w:left w:val="single" w:sz="4" w:space="0" w:color="auto"/>
              <w:bottom w:val="single" w:sz="8" w:space="0" w:color="auto"/>
              <w:right w:val="single" w:sz="8" w:space="0" w:color="auto"/>
            </w:tcBorders>
            <w:shd w:val="clear" w:color="000000" w:fill="FFF2CC"/>
            <w:vAlign w:val="center"/>
            <w:hideMark/>
          </w:tcPr>
          <w:p w:rsidR="0070173B" w:rsidRPr="0070173B" w:rsidRDefault="0070173B" w:rsidP="0070173B">
            <w:pPr>
              <w:spacing w:after="0" w:line="240" w:lineRule="auto"/>
              <w:jc w:val="center"/>
              <w:rPr>
                <w:rFonts w:ascii="Calibri" w:eastAsia="Times New Roman" w:hAnsi="Calibri" w:cs="Calibri"/>
                <w:color w:val="BF8F00"/>
                <w:sz w:val="16"/>
                <w:lang w:eastAsia="en-AU"/>
              </w:rPr>
            </w:pPr>
            <w:r w:rsidRPr="0070173B">
              <w:rPr>
                <w:rFonts w:ascii="Calibri" w:eastAsia="Times New Roman" w:hAnsi="Calibri" w:cs="Calibri"/>
                <w:color w:val="BF8F00"/>
                <w:sz w:val="16"/>
                <w:lang w:eastAsia="en-AU"/>
              </w:rPr>
              <w:t>Pyruvate kinase deficiency</w:t>
            </w:r>
          </w:p>
        </w:tc>
      </w:tr>
    </w:tbl>
    <w:p w:rsidR="0070173B" w:rsidRDefault="0070173B"/>
    <w:tbl>
      <w:tblPr>
        <w:tblW w:w="6640" w:type="dxa"/>
        <w:tblLook w:val="04A0" w:firstRow="1" w:lastRow="0" w:firstColumn="1" w:lastColumn="0" w:noHBand="0" w:noVBand="1"/>
      </w:tblPr>
      <w:tblGrid>
        <w:gridCol w:w="1660"/>
        <w:gridCol w:w="1660"/>
        <w:gridCol w:w="1660"/>
        <w:gridCol w:w="1660"/>
      </w:tblGrid>
      <w:tr w:rsidR="0070173B" w:rsidRPr="0070173B" w:rsidTr="00F02E61">
        <w:trPr>
          <w:trHeight w:val="525"/>
        </w:trPr>
        <w:tc>
          <w:tcPr>
            <w:tcW w:w="1660"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70173B" w:rsidRPr="0070173B" w:rsidRDefault="0070173B" w:rsidP="00F02E61">
            <w:pPr>
              <w:spacing w:after="0" w:line="240" w:lineRule="auto"/>
              <w:jc w:val="center"/>
              <w:rPr>
                <w:rFonts w:ascii="Calibri" w:eastAsia="Times New Roman" w:hAnsi="Calibri" w:cs="Calibri"/>
                <w:color w:val="006100"/>
                <w:sz w:val="20"/>
                <w:szCs w:val="20"/>
                <w:lang w:eastAsia="en-AU"/>
              </w:rPr>
            </w:pPr>
            <w:r w:rsidRPr="0070173B">
              <w:rPr>
                <w:rFonts w:ascii="Calibri" w:eastAsia="Times New Roman" w:hAnsi="Calibri" w:cs="Calibri"/>
                <w:color w:val="006100"/>
                <w:sz w:val="20"/>
                <w:szCs w:val="20"/>
                <w:lang w:eastAsia="en-AU"/>
              </w:rPr>
              <w:t>High scoring response</w:t>
            </w:r>
          </w:p>
        </w:tc>
        <w:tc>
          <w:tcPr>
            <w:tcW w:w="1660" w:type="dxa"/>
            <w:tcBorders>
              <w:top w:val="single" w:sz="8" w:space="0" w:color="auto"/>
              <w:left w:val="single" w:sz="8" w:space="0" w:color="auto"/>
              <w:bottom w:val="single" w:sz="8" w:space="0" w:color="auto"/>
              <w:right w:val="single" w:sz="8" w:space="0" w:color="auto"/>
            </w:tcBorders>
            <w:shd w:val="clear" w:color="000000" w:fill="FFEB9C"/>
            <w:vAlign w:val="center"/>
            <w:hideMark/>
          </w:tcPr>
          <w:p w:rsidR="0070173B" w:rsidRPr="0070173B" w:rsidRDefault="0070173B" w:rsidP="00F02E61">
            <w:pPr>
              <w:spacing w:after="0" w:line="240" w:lineRule="auto"/>
              <w:jc w:val="center"/>
              <w:rPr>
                <w:rFonts w:ascii="Calibri" w:eastAsia="Times New Roman" w:hAnsi="Calibri" w:cs="Calibri"/>
                <w:color w:val="9C5700"/>
                <w:sz w:val="20"/>
                <w:szCs w:val="20"/>
                <w:lang w:eastAsia="en-AU"/>
              </w:rPr>
            </w:pPr>
            <w:r w:rsidRPr="0070173B">
              <w:rPr>
                <w:rFonts w:ascii="Calibri" w:eastAsia="Times New Roman" w:hAnsi="Calibri" w:cs="Calibri"/>
                <w:color w:val="9C5700"/>
                <w:sz w:val="20"/>
                <w:szCs w:val="20"/>
                <w:lang w:eastAsia="en-AU"/>
              </w:rPr>
              <w:t>Moderate scoring response</w:t>
            </w:r>
          </w:p>
        </w:tc>
        <w:tc>
          <w:tcPr>
            <w:tcW w:w="1660" w:type="dxa"/>
            <w:tcBorders>
              <w:top w:val="single" w:sz="8" w:space="0" w:color="auto"/>
              <w:left w:val="nil"/>
              <w:bottom w:val="single" w:sz="8" w:space="0" w:color="auto"/>
              <w:right w:val="single" w:sz="8" w:space="0" w:color="auto"/>
            </w:tcBorders>
            <w:shd w:val="clear" w:color="000000" w:fill="FFF2CC"/>
            <w:vAlign w:val="center"/>
            <w:hideMark/>
          </w:tcPr>
          <w:p w:rsidR="0070173B" w:rsidRPr="0070173B" w:rsidRDefault="0070173B" w:rsidP="00F02E61">
            <w:pPr>
              <w:spacing w:after="0" w:line="240" w:lineRule="auto"/>
              <w:jc w:val="center"/>
              <w:rPr>
                <w:rFonts w:ascii="Calibri" w:eastAsia="Times New Roman" w:hAnsi="Calibri" w:cs="Calibri"/>
                <w:color w:val="BF8F00"/>
                <w:sz w:val="20"/>
                <w:szCs w:val="20"/>
                <w:lang w:eastAsia="en-AU"/>
              </w:rPr>
            </w:pPr>
            <w:r w:rsidRPr="0070173B">
              <w:rPr>
                <w:rFonts w:ascii="Calibri" w:eastAsia="Times New Roman" w:hAnsi="Calibri" w:cs="Calibri"/>
                <w:color w:val="BF8F00"/>
                <w:sz w:val="20"/>
                <w:szCs w:val="20"/>
                <w:lang w:eastAsia="en-AU"/>
              </w:rPr>
              <w:t xml:space="preserve">Low scoring response </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70173B" w:rsidRPr="0070173B" w:rsidRDefault="0070173B" w:rsidP="00F02E61">
            <w:pPr>
              <w:spacing w:after="0" w:line="240" w:lineRule="auto"/>
              <w:jc w:val="center"/>
              <w:rPr>
                <w:rFonts w:ascii="Calibri" w:eastAsia="Times New Roman" w:hAnsi="Calibri" w:cs="Calibri"/>
                <w:color w:val="000000"/>
                <w:sz w:val="20"/>
                <w:szCs w:val="20"/>
                <w:lang w:eastAsia="en-AU"/>
              </w:rPr>
            </w:pPr>
            <w:r w:rsidRPr="0070173B">
              <w:rPr>
                <w:rFonts w:ascii="Calibri" w:eastAsia="Times New Roman" w:hAnsi="Calibri" w:cs="Calibri"/>
                <w:color w:val="000000"/>
                <w:sz w:val="20"/>
                <w:szCs w:val="20"/>
                <w:lang w:eastAsia="en-AU"/>
              </w:rPr>
              <w:t xml:space="preserve">Response given no score </w:t>
            </w:r>
          </w:p>
        </w:tc>
      </w:tr>
    </w:tbl>
    <w:p w:rsidR="0070173B" w:rsidRDefault="0070173B"/>
    <w:p w:rsidR="0070173B" w:rsidRDefault="0070173B"/>
    <w:p w:rsidR="0070173B" w:rsidRDefault="0070173B"/>
    <w:p w:rsidR="0070173B" w:rsidRDefault="0070173B"/>
    <w:p w:rsidR="0070173B" w:rsidRDefault="0070173B"/>
    <w:p w:rsidR="0070173B" w:rsidRDefault="0070173B">
      <w:r>
        <w:rPr>
          <w:noProof/>
        </w:rPr>
        <w:drawing>
          <wp:inline distT="0" distB="0" distL="0" distR="0" wp14:anchorId="2050C72F" wp14:editId="680ED674">
            <wp:extent cx="9777730" cy="3028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77730" cy="3028950"/>
                    </a:xfrm>
                    <a:prstGeom prst="rect">
                      <a:avLst/>
                    </a:prstGeom>
                  </pic:spPr>
                </pic:pic>
              </a:graphicData>
            </a:graphic>
          </wp:inline>
        </w:drawing>
      </w:r>
    </w:p>
    <w:p w:rsidR="0070173B" w:rsidRDefault="0070173B"/>
    <w:p w:rsidR="0070173B" w:rsidRDefault="0070173B">
      <w:r>
        <w:rPr>
          <w:noProof/>
        </w:rPr>
        <w:drawing>
          <wp:inline distT="0" distB="0" distL="0" distR="0" wp14:anchorId="723785C7" wp14:editId="15DD52B9">
            <wp:extent cx="6819900" cy="2257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19900" cy="2257425"/>
                    </a:xfrm>
                    <a:prstGeom prst="rect">
                      <a:avLst/>
                    </a:prstGeom>
                  </pic:spPr>
                </pic:pic>
              </a:graphicData>
            </a:graphic>
          </wp:inline>
        </w:drawing>
      </w:r>
    </w:p>
    <w:sectPr w:rsidR="0070173B" w:rsidSect="007017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63"/>
    <w:rsid w:val="00531A63"/>
    <w:rsid w:val="0070173B"/>
    <w:rsid w:val="00D74FEB"/>
    <w:rsid w:val="00D82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31A2"/>
  <w15:chartTrackingRefBased/>
  <w15:docId w15:val="{4804A5E5-49E5-4B98-946A-24119FFE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24277">
      <w:bodyDiv w:val="1"/>
      <w:marLeft w:val="0"/>
      <w:marRight w:val="0"/>
      <w:marTop w:val="0"/>
      <w:marBottom w:val="0"/>
      <w:divBdr>
        <w:top w:val="none" w:sz="0" w:space="0" w:color="auto"/>
        <w:left w:val="none" w:sz="0" w:space="0" w:color="auto"/>
        <w:bottom w:val="none" w:sz="0" w:space="0" w:color="auto"/>
        <w:right w:val="none" w:sz="0" w:space="0" w:color="auto"/>
      </w:divBdr>
    </w:div>
    <w:div w:id="322202461">
      <w:bodyDiv w:val="1"/>
      <w:marLeft w:val="0"/>
      <w:marRight w:val="0"/>
      <w:marTop w:val="0"/>
      <w:marBottom w:val="0"/>
      <w:divBdr>
        <w:top w:val="none" w:sz="0" w:space="0" w:color="auto"/>
        <w:left w:val="none" w:sz="0" w:space="0" w:color="auto"/>
        <w:bottom w:val="none" w:sz="0" w:space="0" w:color="auto"/>
        <w:right w:val="none" w:sz="0" w:space="0" w:color="auto"/>
      </w:divBdr>
      <w:divsChild>
        <w:div w:id="61100315">
          <w:marLeft w:val="0"/>
          <w:marRight w:val="0"/>
          <w:marTop w:val="0"/>
          <w:marBottom w:val="0"/>
          <w:divBdr>
            <w:top w:val="none" w:sz="0" w:space="0" w:color="auto"/>
            <w:left w:val="none" w:sz="0" w:space="0" w:color="auto"/>
            <w:bottom w:val="none" w:sz="0" w:space="0" w:color="auto"/>
            <w:right w:val="none" w:sz="0" w:space="0" w:color="auto"/>
          </w:divBdr>
          <w:divsChild>
            <w:div w:id="1164399735">
              <w:marLeft w:val="0"/>
              <w:marRight w:val="0"/>
              <w:marTop w:val="0"/>
              <w:marBottom w:val="0"/>
              <w:divBdr>
                <w:top w:val="none" w:sz="0" w:space="0" w:color="auto"/>
                <w:left w:val="none" w:sz="0" w:space="0" w:color="auto"/>
                <w:bottom w:val="none" w:sz="0" w:space="0" w:color="auto"/>
                <w:right w:val="none" w:sz="0" w:space="0" w:color="auto"/>
              </w:divBdr>
              <w:divsChild>
                <w:div w:id="1942762411">
                  <w:marLeft w:val="0"/>
                  <w:marRight w:val="0"/>
                  <w:marTop w:val="0"/>
                  <w:marBottom w:val="0"/>
                  <w:divBdr>
                    <w:top w:val="none" w:sz="0" w:space="0" w:color="auto"/>
                    <w:left w:val="none" w:sz="0" w:space="0" w:color="auto"/>
                    <w:bottom w:val="none" w:sz="0" w:space="0" w:color="auto"/>
                    <w:right w:val="none" w:sz="0" w:space="0" w:color="auto"/>
                  </w:divBdr>
                  <w:divsChild>
                    <w:div w:id="214783375">
                      <w:marLeft w:val="0"/>
                      <w:marRight w:val="0"/>
                      <w:marTop w:val="0"/>
                      <w:marBottom w:val="0"/>
                      <w:divBdr>
                        <w:top w:val="none" w:sz="0" w:space="0" w:color="auto"/>
                        <w:left w:val="none" w:sz="0" w:space="0" w:color="auto"/>
                        <w:bottom w:val="none" w:sz="0" w:space="0" w:color="auto"/>
                        <w:right w:val="none" w:sz="0" w:space="0" w:color="auto"/>
                      </w:divBdr>
                      <w:divsChild>
                        <w:div w:id="1510296438">
                          <w:marLeft w:val="0"/>
                          <w:marRight w:val="0"/>
                          <w:marTop w:val="15"/>
                          <w:marBottom w:val="0"/>
                          <w:divBdr>
                            <w:top w:val="none" w:sz="0" w:space="0" w:color="auto"/>
                            <w:left w:val="none" w:sz="0" w:space="0" w:color="auto"/>
                            <w:bottom w:val="none" w:sz="0" w:space="0" w:color="auto"/>
                            <w:right w:val="none" w:sz="0" w:space="0" w:color="auto"/>
                          </w:divBdr>
                          <w:divsChild>
                            <w:div w:id="993022914">
                              <w:marLeft w:val="0"/>
                              <w:marRight w:val="0"/>
                              <w:marTop w:val="0"/>
                              <w:marBottom w:val="0"/>
                              <w:divBdr>
                                <w:top w:val="none" w:sz="0" w:space="0" w:color="auto"/>
                                <w:left w:val="none" w:sz="0" w:space="0" w:color="auto"/>
                                <w:bottom w:val="none" w:sz="0" w:space="0" w:color="auto"/>
                                <w:right w:val="none" w:sz="0" w:space="0" w:color="auto"/>
                              </w:divBdr>
                            </w:div>
                          </w:divsChild>
                        </w:div>
                        <w:div w:id="1825733110">
                          <w:marLeft w:val="0"/>
                          <w:marRight w:val="0"/>
                          <w:marTop w:val="15"/>
                          <w:marBottom w:val="0"/>
                          <w:divBdr>
                            <w:top w:val="none" w:sz="0" w:space="0" w:color="auto"/>
                            <w:left w:val="none" w:sz="0" w:space="0" w:color="auto"/>
                            <w:bottom w:val="none" w:sz="0" w:space="0" w:color="auto"/>
                            <w:right w:val="none" w:sz="0" w:space="0" w:color="auto"/>
                          </w:divBdr>
                          <w:divsChild>
                            <w:div w:id="180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58805">
      <w:bodyDiv w:val="1"/>
      <w:marLeft w:val="0"/>
      <w:marRight w:val="0"/>
      <w:marTop w:val="0"/>
      <w:marBottom w:val="0"/>
      <w:divBdr>
        <w:top w:val="none" w:sz="0" w:space="0" w:color="auto"/>
        <w:left w:val="none" w:sz="0" w:space="0" w:color="auto"/>
        <w:bottom w:val="none" w:sz="0" w:space="0" w:color="auto"/>
        <w:right w:val="none" w:sz="0" w:space="0" w:color="auto"/>
      </w:divBdr>
    </w:div>
    <w:div w:id="8386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Shackles, Jocelyn</dc:creator>
  <cp:keywords/>
  <dc:description/>
  <cp:lastModifiedBy>Shackles, Jocelyn</cp:lastModifiedBy>
  <cp:revision>1</cp:revision>
  <dcterms:created xsi:type="dcterms:W3CDTF">2021-07-16T00:43:00Z</dcterms:created>
  <dcterms:modified xsi:type="dcterms:W3CDTF">2021-07-16T01:01:00Z</dcterms:modified>
</cp:coreProperties>
</file>