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42B7" w:rsidRDefault="00F842B7" w:rsidP="00F77065">
      <w:pPr>
        <w:shd w:val="clear" w:color="auto" w:fill="FFFFFF"/>
        <w:spacing w:after="0" w:line="240" w:lineRule="auto"/>
        <w:rPr>
          <w:rFonts w:ascii="Arial" w:eastAsia="Times New Roman" w:hAnsi="Arial" w:cs="Arial"/>
          <w:sz w:val="27"/>
          <w:szCs w:val="27"/>
          <w:lang w:eastAsia="en-AU"/>
        </w:rPr>
      </w:pPr>
      <w:r w:rsidRPr="00F77065">
        <w:rPr>
          <w:rFonts w:ascii="Arial" w:eastAsia="Times New Roman" w:hAnsi="Arial" w:cs="Arial"/>
          <w:sz w:val="27"/>
          <w:szCs w:val="27"/>
          <w:lang w:eastAsia="en-AU"/>
        </w:rPr>
        <w:t>CASE STUDY: HA-MO-21-07</w:t>
      </w:r>
    </w:p>
    <w:p w:rsidR="00F77065" w:rsidRDefault="00F77065" w:rsidP="00F77065">
      <w:pPr>
        <w:shd w:val="clear" w:color="auto" w:fill="FFFFFF"/>
        <w:spacing w:after="0" w:line="240" w:lineRule="auto"/>
        <w:rPr>
          <w:rFonts w:ascii="Arial" w:eastAsia="Times New Roman" w:hAnsi="Arial" w:cs="Arial"/>
          <w:sz w:val="27"/>
          <w:szCs w:val="27"/>
          <w:lang w:eastAsia="en-AU"/>
        </w:rPr>
      </w:pPr>
    </w:p>
    <w:p w:rsidR="00F77065" w:rsidRPr="00F77065" w:rsidRDefault="00F77065" w:rsidP="00F77065">
      <w:pPr>
        <w:shd w:val="clear" w:color="auto" w:fill="FFFFFF"/>
        <w:spacing w:after="0" w:line="240" w:lineRule="auto"/>
        <w:rPr>
          <w:rFonts w:ascii="Arial" w:eastAsia="Times New Roman" w:hAnsi="Arial" w:cs="Arial"/>
          <w:sz w:val="27"/>
          <w:szCs w:val="27"/>
          <w:lang w:eastAsia="en-AU"/>
        </w:rPr>
      </w:pPr>
      <w:proofErr w:type="spellStart"/>
      <w:r>
        <w:rPr>
          <w:rFonts w:ascii="Arial" w:hAnsi="Arial" w:cs="Arial"/>
          <w:sz w:val="27"/>
          <w:szCs w:val="27"/>
        </w:rPr>
        <w:t>Sezary</w:t>
      </w:r>
      <w:proofErr w:type="spellEnd"/>
      <w:r>
        <w:rPr>
          <w:rFonts w:ascii="Arial" w:hAnsi="Arial" w:cs="Arial"/>
          <w:sz w:val="27"/>
          <w:szCs w:val="27"/>
        </w:rPr>
        <w:t xml:space="preserve"> Syndrome</w:t>
      </w:r>
    </w:p>
    <w:p w:rsidR="00F77065" w:rsidRDefault="00F77065" w:rsidP="00F77065">
      <w:pPr>
        <w:shd w:val="clear" w:color="auto" w:fill="FFFFFF"/>
        <w:spacing w:after="0" w:line="240" w:lineRule="auto"/>
        <w:rPr>
          <w:rFonts w:ascii="Arial" w:eastAsia="Times New Roman" w:hAnsi="Arial" w:cs="Arial"/>
          <w:sz w:val="26"/>
          <w:szCs w:val="26"/>
          <w:lang w:eastAsia="en-AU"/>
        </w:rPr>
      </w:pPr>
    </w:p>
    <w:p w:rsidR="00F77065" w:rsidRPr="006D27BF" w:rsidRDefault="00F842B7" w:rsidP="00F77065">
      <w:pPr>
        <w:shd w:val="clear" w:color="auto" w:fill="FFFFFF"/>
        <w:spacing w:after="0" w:line="240" w:lineRule="auto"/>
        <w:rPr>
          <w:rFonts w:ascii="Arial" w:eastAsia="Times New Roman" w:hAnsi="Arial" w:cs="Arial"/>
          <w:szCs w:val="26"/>
          <w:lang w:eastAsia="en-AU"/>
        </w:rPr>
      </w:pPr>
      <w:proofErr w:type="gramStart"/>
      <w:r w:rsidRPr="006D27BF">
        <w:rPr>
          <w:rFonts w:ascii="Arial" w:eastAsia="Times New Roman" w:hAnsi="Arial" w:cs="Arial"/>
          <w:szCs w:val="26"/>
          <w:lang w:eastAsia="en-AU"/>
        </w:rPr>
        <w:t>51 year old</w:t>
      </w:r>
      <w:proofErr w:type="gramEnd"/>
      <w:r w:rsidRPr="006D27BF">
        <w:rPr>
          <w:rFonts w:ascii="Arial" w:eastAsia="Times New Roman" w:hAnsi="Arial" w:cs="Arial"/>
          <w:szCs w:val="26"/>
          <w:lang w:eastAsia="en-AU"/>
        </w:rPr>
        <w:t xml:space="preserve"> male, heavy smoker, extensive cutaneous lesions. </w:t>
      </w:r>
    </w:p>
    <w:p w:rsidR="00F77065" w:rsidRPr="006D27BF" w:rsidRDefault="00F842B7" w:rsidP="00F77065">
      <w:pPr>
        <w:shd w:val="clear" w:color="auto" w:fill="FFFFFF"/>
        <w:spacing w:after="0" w:line="240" w:lineRule="auto"/>
        <w:rPr>
          <w:rFonts w:ascii="Arial" w:eastAsia="Times New Roman" w:hAnsi="Arial" w:cs="Arial"/>
          <w:szCs w:val="26"/>
          <w:lang w:eastAsia="en-AU"/>
        </w:rPr>
      </w:pPr>
      <w:r w:rsidRPr="006D27BF">
        <w:rPr>
          <w:rFonts w:ascii="Arial" w:eastAsia="Times New Roman" w:hAnsi="Arial" w:cs="Arial"/>
          <w:szCs w:val="26"/>
          <w:lang w:eastAsia="en-AU"/>
        </w:rPr>
        <w:t>WCC: 11.4 x 109/L</w:t>
      </w:r>
    </w:p>
    <w:p w:rsidR="00F77065" w:rsidRPr="006D27BF" w:rsidRDefault="00F842B7" w:rsidP="00F77065">
      <w:pPr>
        <w:shd w:val="clear" w:color="auto" w:fill="FFFFFF"/>
        <w:spacing w:after="0" w:line="240" w:lineRule="auto"/>
        <w:rPr>
          <w:rFonts w:ascii="Arial" w:eastAsia="Times New Roman" w:hAnsi="Arial" w:cs="Arial"/>
          <w:szCs w:val="26"/>
          <w:lang w:eastAsia="en-AU"/>
        </w:rPr>
      </w:pPr>
      <w:r w:rsidRPr="006D27BF">
        <w:rPr>
          <w:rFonts w:ascii="Arial" w:eastAsia="Times New Roman" w:hAnsi="Arial" w:cs="Arial"/>
          <w:szCs w:val="26"/>
          <w:lang w:eastAsia="en-AU"/>
        </w:rPr>
        <w:t>RCC: 5.7 x 1012/L</w:t>
      </w:r>
    </w:p>
    <w:p w:rsidR="00F77065" w:rsidRPr="006D27BF" w:rsidRDefault="00F842B7" w:rsidP="00F77065">
      <w:pPr>
        <w:shd w:val="clear" w:color="auto" w:fill="FFFFFF"/>
        <w:spacing w:after="0" w:line="240" w:lineRule="auto"/>
        <w:rPr>
          <w:rFonts w:ascii="Arial" w:eastAsia="Times New Roman" w:hAnsi="Arial" w:cs="Arial"/>
          <w:szCs w:val="26"/>
          <w:lang w:eastAsia="en-AU"/>
        </w:rPr>
      </w:pPr>
      <w:r w:rsidRPr="006D27BF">
        <w:rPr>
          <w:rFonts w:ascii="Arial" w:eastAsia="Times New Roman" w:hAnsi="Arial" w:cs="Arial"/>
          <w:szCs w:val="26"/>
          <w:lang w:eastAsia="en-AU"/>
        </w:rPr>
        <w:t>Hb: 177 g/L</w:t>
      </w:r>
    </w:p>
    <w:p w:rsidR="00F77065" w:rsidRPr="006D27BF" w:rsidRDefault="00F842B7" w:rsidP="00F77065">
      <w:pPr>
        <w:shd w:val="clear" w:color="auto" w:fill="FFFFFF"/>
        <w:spacing w:after="0" w:line="240" w:lineRule="auto"/>
        <w:rPr>
          <w:rFonts w:ascii="Arial" w:eastAsia="Times New Roman" w:hAnsi="Arial" w:cs="Arial"/>
          <w:szCs w:val="26"/>
          <w:lang w:eastAsia="en-AU"/>
        </w:rPr>
      </w:pPr>
      <w:r w:rsidRPr="006D27BF">
        <w:rPr>
          <w:rFonts w:ascii="Arial" w:eastAsia="Times New Roman" w:hAnsi="Arial" w:cs="Arial"/>
          <w:szCs w:val="26"/>
          <w:lang w:eastAsia="en-AU"/>
        </w:rPr>
        <w:t xml:space="preserve">MCV: 92 </w:t>
      </w:r>
      <w:proofErr w:type="spellStart"/>
      <w:r w:rsidRPr="006D27BF">
        <w:rPr>
          <w:rFonts w:ascii="Arial" w:eastAsia="Times New Roman" w:hAnsi="Arial" w:cs="Arial"/>
          <w:szCs w:val="26"/>
          <w:lang w:eastAsia="en-AU"/>
        </w:rPr>
        <w:t>fL</w:t>
      </w:r>
      <w:proofErr w:type="spellEnd"/>
      <w:r w:rsidRPr="006D27BF">
        <w:rPr>
          <w:rFonts w:ascii="Arial" w:eastAsia="Times New Roman" w:hAnsi="Arial" w:cs="Arial"/>
          <w:szCs w:val="26"/>
          <w:lang w:eastAsia="en-AU"/>
        </w:rPr>
        <w:t xml:space="preserve"> </w:t>
      </w:r>
    </w:p>
    <w:p w:rsidR="00F77065" w:rsidRPr="006D27BF" w:rsidRDefault="00F842B7" w:rsidP="00F77065">
      <w:pPr>
        <w:shd w:val="clear" w:color="auto" w:fill="FFFFFF"/>
        <w:spacing w:after="0" w:line="240" w:lineRule="auto"/>
        <w:rPr>
          <w:rFonts w:ascii="Arial" w:eastAsia="Times New Roman" w:hAnsi="Arial" w:cs="Arial"/>
          <w:szCs w:val="26"/>
          <w:lang w:eastAsia="en-AU"/>
        </w:rPr>
      </w:pPr>
      <w:r w:rsidRPr="006D27BF">
        <w:rPr>
          <w:rFonts w:ascii="Arial" w:eastAsia="Times New Roman" w:hAnsi="Arial" w:cs="Arial"/>
          <w:szCs w:val="26"/>
          <w:lang w:eastAsia="en-AU"/>
        </w:rPr>
        <w:t xml:space="preserve">MCH: 30.9 </w:t>
      </w:r>
      <w:proofErr w:type="spellStart"/>
      <w:r w:rsidRPr="006D27BF">
        <w:rPr>
          <w:rFonts w:ascii="Arial" w:eastAsia="Times New Roman" w:hAnsi="Arial" w:cs="Arial"/>
          <w:szCs w:val="26"/>
          <w:lang w:eastAsia="en-AU"/>
        </w:rPr>
        <w:t>pg</w:t>
      </w:r>
      <w:proofErr w:type="spellEnd"/>
    </w:p>
    <w:p w:rsidR="00F77065" w:rsidRPr="006D27BF" w:rsidRDefault="00F842B7" w:rsidP="00F77065">
      <w:pPr>
        <w:shd w:val="clear" w:color="auto" w:fill="FFFFFF"/>
        <w:spacing w:after="0" w:line="240" w:lineRule="auto"/>
        <w:rPr>
          <w:rFonts w:ascii="Arial" w:eastAsia="Times New Roman" w:hAnsi="Arial" w:cs="Arial"/>
          <w:szCs w:val="26"/>
          <w:lang w:eastAsia="en-AU"/>
        </w:rPr>
      </w:pPr>
      <w:r w:rsidRPr="006D27BF">
        <w:rPr>
          <w:rFonts w:ascii="Arial" w:eastAsia="Times New Roman" w:hAnsi="Arial" w:cs="Arial"/>
          <w:szCs w:val="26"/>
          <w:lang w:eastAsia="en-AU"/>
        </w:rPr>
        <w:t>MCHC: 335 g/L</w:t>
      </w:r>
    </w:p>
    <w:p w:rsidR="00F77065" w:rsidRPr="006D27BF" w:rsidRDefault="00F842B7" w:rsidP="00F77065">
      <w:pPr>
        <w:shd w:val="clear" w:color="auto" w:fill="FFFFFF"/>
        <w:spacing w:after="0" w:line="240" w:lineRule="auto"/>
        <w:rPr>
          <w:rFonts w:ascii="Arial" w:eastAsia="Times New Roman" w:hAnsi="Arial" w:cs="Arial"/>
          <w:szCs w:val="26"/>
          <w:lang w:eastAsia="en-AU"/>
        </w:rPr>
      </w:pPr>
      <w:proofErr w:type="spellStart"/>
      <w:r w:rsidRPr="006D27BF">
        <w:rPr>
          <w:rFonts w:ascii="Arial" w:eastAsia="Times New Roman" w:hAnsi="Arial" w:cs="Arial"/>
          <w:szCs w:val="26"/>
          <w:lang w:eastAsia="en-AU"/>
        </w:rPr>
        <w:t>Plt</w:t>
      </w:r>
      <w:proofErr w:type="spellEnd"/>
      <w:r w:rsidRPr="006D27BF">
        <w:rPr>
          <w:rFonts w:ascii="Arial" w:eastAsia="Times New Roman" w:hAnsi="Arial" w:cs="Arial"/>
          <w:szCs w:val="26"/>
          <w:lang w:eastAsia="en-AU"/>
        </w:rPr>
        <w:t>: 305 x 109/L</w:t>
      </w:r>
    </w:p>
    <w:p w:rsidR="006D27BF" w:rsidRPr="006D27BF" w:rsidRDefault="006D27BF" w:rsidP="00F77065">
      <w:pPr>
        <w:shd w:val="clear" w:color="auto" w:fill="FFFFFF"/>
        <w:spacing w:after="0" w:line="240" w:lineRule="auto"/>
        <w:rPr>
          <w:rFonts w:ascii="Arial" w:eastAsia="Times New Roman" w:hAnsi="Arial" w:cs="Arial"/>
          <w:sz w:val="24"/>
          <w:szCs w:val="26"/>
          <w:lang w:eastAsia="en-AU"/>
        </w:rPr>
      </w:pPr>
    </w:p>
    <w:p w:rsidR="00F77065" w:rsidRDefault="00F842B7">
      <w:pPr>
        <w:rPr>
          <w:rFonts w:ascii="Arial" w:hAnsi="Arial" w:cs="Arial"/>
          <w:sz w:val="23"/>
          <w:szCs w:val="23"/>
        </w:rPr>
      </w:pPr>
      <w:r>
        <w:rPr>
          <w:rFonts w:ascii="Arial" w:hAnsi="Arial" w:cs="Arial"/>
          <w:sz w:val="23"/>
          <w:szCs w:val="23"/>
        </w:rPr>
        <w:t xml:space="preserve">The most significant feature of this film was the presence of abnormal lymphocytes with a high nucleocytoplasmic ratio, cerebriform nuclei and weakly basophilic cytoplasm with occasional 'blebs'. The red cells showed a variety of mild changes including polychromasia, target cells and the presence of occasional Howell-Jolly bodies. The platelets generally showed normal morphology, with the presence of large/giant platelets. </w:t>
      </w:r>
    </w:p>
    <w:p w:rsidR="00F77065" w:rsidRDefault="00F77065">
      <w:pPr>
        <w:rPr>
          <w:rFonts w:ascii="Arial" w:hAnsi="Arial" w:cs="Arial"/>
          <w:sz w:val="23"/>
          <w:szCs w:val="23"/>
        </w:rPr>
      </w:pPr>
      <w:r>
        <w:rPr>
          <w:noProof/>
        </w:rPr>
        <w:drawing>
          <wp:inline distT="0" distB="0" distL="0" distR="0" wp14:anchorId="19AEEA27" wp14:editId="66598F37">
            <wp:extent cx="1914525" cy="1226355"/>
            <wp:effectExtent l="0" t="0" r="0" b="0"/>
            <wp:docPr id="3" name="Picture 3" descr="cid:image003.png@01D7A67F.78BCB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7A67F.78BCB75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920549" cy="1230214"/>
                    </a:xfrm>
                    <a:prstGeom prst="rect">
                      <a:avLst/>
                    </a:prstGeom>
                    <a:noFill/>
                    <a:ln>
                      <a:noFill/>
                    </a:ln>
                  </pic:spPr>
                </pic:pic>
              </a:graphicData>
            </a:graphic>
          </wp:inline>
        </w:drawing>
      </w:r>
    </w:p>
    <w:p w:rsidR="00F77065" w:rsidRDefault="00F842B7">
      <w:pPr>
        <w:rPr>
          <w:rFonts w:ascii="Arial" w:hAnsi="Arial" w:cs="Arial"/>
          <w:sz w:val="23"/>
          <w:szCs w:val="23"/>
        </w:rPr>
      </w:pPr>
      <w:r>
        <w:rPr>
          <w:rFonts w:ascii="Arial" w:hAnsi="Arial" w:cs="Arial"/>
          <w:sz w:val="23"/>
          <w:szCs w:val="23"/>
        </w:rPr>
        <w:t xml:space="preserve">The white cell features described are consistent with </w:t>
      </w:r>
      <w:proofErr w:type="spellStart"/>
      <w:r>
        <w:rPr>
          <w:rFonts w:ascii="Arial" w:hAnsi="Arial" w:cs="Arial"/>
          <w:sz w:val="23"/>
          <w:szCs w:val="23"/>
        </w:rPr>
        <w:t>Sezary</w:t>
      </w:r>
      <w:proofErr w:type="spellEnd"/>
      <w:r>
        <w:rPr>
          <w:rFonts w:ascii="Arial" w:hAnsi="Arial" w:cs="Arial"/>
          <w:sz w:val="23"/>
          <w:szCs w:val="23"/>
        </w:rPr>
        <w:t xml:space="preserve"> Syndrome.</w:t>
      </w:r>
      <w:r w:rsidR="00F77065">
        <w:rPr>
          <w:rFonts w:ascii="Arial" w:hAnsi="Arial" w:cs="Arial"/>
          <w:sz w:val="23"/>
          <w:szCs w:val="23"/>
        </w:rPr>
        <w:t xml:space="preserve"> </w:t>
      </w:r>
      <w:r>
        <w:rPr>
          <w:rFonts w:ascii="Arial" w:hAnsi="Arial" w:cs="Arial"/>
          <w:sz w:val="23"/>
          <w:szCs w:val="23"/>
        </w:rPr>
        <w:t xml:space="preserve">The majority of participants reported the abnormal lymphocytes, considered the diagnostic feature and scored 10. The neutrophils showed mild </w:t>
      </w:r>
      <w:proofErr w:type="spellStart"/>
      <w:r>
        <w:rPr>
          <w:rFonts w:ascii="Arial" w:hAnsi="Arial" w:cs="Arial"/>
          <w:sz w:val="23"/>
          <w:szCs w:val="23"/>
        </w:rPr>
        <w:t>hypergranulation</w:t>
      </w:r>
      <w:proofErr w:type="spellEnd"/>
      <w:r>
        <w:rPr>
          <w:rFonts w:ascii="Arial" w:hAnsi="Arial" w:cs="Arial"/>
          <w:sz w:val="23"/>
          <w:szCs w:val="23"/>
        </w:rPr>
        <w:t xml:space="preserve">, which was scored as a minor feature. The reported results did not indicate a lymphocytosis or </w:t>
      </w:r>
      <w:proofErr w:type="spellStart"/>
      <w:proofErr w:type="gramStart"/>
      <w:r>
        <w:rPr>
          <w:rFonts w:ascii="Arial" w:hAnsi="Arial" w:cs="Arial"/>
          <w:sz w:val="23"/>
          <w:szCs w:val="23"/>
        </w:rPr>
        <w:t>neutrophilia.The</w:t>
      </w:r>
      <w:proofErr w:type="spellEnd"/>
      <w:proofErr w:type="gramEnd"/>
      <w:r>
        <w:rPr>
          <w:rFonts w:ascii="Arial" w:hAnsi="Arial" w:cs="Arial"/>
          <w:sz w:val="23"/>
          <w:szCs w:val="23"/>
        </w:rPr>
        <w:t xml:space="preserve"> presence of large/giant platelets was acknowledged with the scoring.</w:t>
      </w:r>
      <w:r w:rsidR="00F77065" w:rsidRPr="00F77065">
        <w:rPr>
          <w:noProof/>
        </w:rPr>
        <w:t xml:space="preserve"> </w:t>
      </w:r>
      <w:r w:rsidR="00F77065">
        <w:rPr>
          <w:noProof/>
        </w:rPr>
        <w:drawing>
          <wp:inline distT="0" distB="0" distL="0" distR="0" wp14:anchorId="4731AC29" wp14:editId="57A67629">
            <wp:extent cx="5992144" cy="31242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94373" cy="3125362"/>
                    </a:xfrm>
                    <a:prstGeom prst="rect">
                      <a:avLst/>
                    </a:prstGeom>
                  </pic:spPr>
                </pic:pic>
              </a:graphicData>
            </a:graphic>
          </wp:inline>
        </w:drawing>
      </w:r>
    </w:p>
    <w:p w:rsidR="00F77065" w:rsidRPr="00F77065" w:rsidRDefault="00F842B7">
      <w:pPr>
        <w:rPr>
          <w:rFonts w:ascii="Arial" w:hAnsi="Arial" w:cs="Arial"/>
          <w:sz w:val="23"/>
          <w:szCs w:val="23"/>
        </w:rPr>
      </w:pPr>
      <w:proofErr w:type="spellStart"/>
      <w:r>
        <w:rPr>
          <w:rFonts w:ascii="Arial" w:hAnsi="Arial" w:cs="Arial"/>
          <w:sz w:val="23"/>
          <w:szCs w:val="23"/>
        </w:rPr>
        <w:lastRenderedPageBreak/>
        <w:t>Sezary</w:t>
      </w:r>
      <w:proofErr w:type="spellEnd"/>
      <w:r>
        <w:rPr>
          <w:rFonts w:ascii="Arial" w:hAnsi="Arial" w:cs="Arial"/>
          <w:sz w:val="23"/>
          <w:szCs w:val="23"/>
        </w:rPr>
        <w:t xml:space="preserve"> Syndrome (SS) is defined by the triad of erythroderma, generalised lymphadenopathy and the presence of clonally related neoplastic T cells with cerebriform nuclei (</w:t>
      </w:r>
      <w:proofErr w:type="spellStart"/>
      <w:r>
        <w:rPr>
          <w:rFonts w:ascii="Arial" w:hAnsi="Arial" w:cs="Arial"/>
          <w:sz w:val="23"/>
          <w:szCs w:val="23"/>
        </w:rPr>
        <w:t>Sezary</w:t>
      </w:r>
      <w:proofErr w:type="spellEnd"/>
      <w:r>
        <w:rPr>
          <w:rFonts w:ascii="Arial" w:hAnsi="Arial" w:cs="Arial"/>
          <w:sz w:val="23"/>
          <w:szCs w:val="23"/>
        </w:rPr>
        <w:t xml:space="preserve"> cells) in skin, lymph nodes and peripheral blood. </w:t>
      </w:r>
      <w:r w:rsidR="00F77065">
        <w:rPr>
          <w:rFonts w:ascii="Arial" w:hAnsi="Arial" w:cs="Arial"/>
          <w:sz w:val="23"/>
          <w:szCs w:val="23"/>
        </w:rPr>
        <w:t xml:space="preserve">                   </w:t>
      </w:r>
      <w:r>
        <w:rPr>
          <w:rFonts w:ascii="Arial" w:hAnsi="Arial" w:cs="Arial"/>
          <w:sz w:val="23"/>
          <w:szCs w:val="23"/>
        </w:rPr>
        <w:t>In addition, one or more of the following criteria are required:</w:t>
      </w:r>
      <w:r>
        <w:rPr>
          <w:rFonts w:ascii="Arial" w:hAnsi="Arial" w:cs="Arial"/>
          <w:sz w:val="16"/>
          <w:szCs w:val="16"/>
        </w:rPr>
        <w:t>1</w:t>
      </w:r>
    </w:p>
    <w:p w:rsidR="00F77065" w:rsidRPr="00F77065" w:rsidRDefault="00F842B7" w:rsidP="00F77065">
      <w:pPr>
        <w:shd w:val="clear" w:color="auto" w:fill="FFFFFF"/>
        <w:spacing w:after="0" w:line="240" w:lineRule="auto"/>
        <w:rPr>
          <w:rFonts w:ascii="Arial" w:eastAsia="Times New Roman" w:hAnsi="Arial" w:cs="Arial"/>
          <w:lang w:eastAsia="en-AU"/>
        </w:rPr>
      </w:pPr>
      <w:r w:rsidRPr="00F77065">
        <w:rPr>
          <w:rFonts w:ascii="Arial" w:eastAsia="Times New Roman" w:hAnsi="Arial" w:cs="Arial"/>
          <w:lang w:eastAsia="en-AU"/>
        </w:rPr>
        <w:t xml:space="preserve">1.an absolute </w:t>
      </w:r>
      <w:proofErr w:type="spellStart"/>
      <w:r w:rsidRPr="00F77065">
        <w:rPr>
          <w:rFonts w:ascii="Arial" w:eastAsia="Times New Roman" w:hAnsi="Arial" w:cs="Arial"/>
          <w:lang w:eastAsia="en-AU"/>
        </w:rPr>
        <w:t>Sezary</w:t>
      </w:r>
      <w:proofErr w:type="spellEnd"/>
      <w:r w:rsidRPr="00F77065">
        <w:rPr>
          <w:rFonts w:ascii="Arial" w:eastAsia="Times New Roman" w:hAnsi="Arial" w:cs="Arial"/>
          <w:lang w:eastAsia="en-AU"/>
        </w:rPr>
        <w:t xml:space="preserve"> cell count of &gt;1000/</w:t>
      </w:r>
      <w:proofErr w:type="spellStart"/>
      <w:r w:rsidRPr="00F77065">
        <w:rPr>
          <w:rFonts w:ascii="Arial" w:eastAsia="Times New Roman" w:hAnsi="Arial" w:cs="Arial"/>
          <w:lang w:eastAsia="en-AU"/>
        </w:rPr>
        <w:t>μL</w:t>
      </w:r>
      <w:proofErr w:type="spellEnd"/>
    </w:p>
    <w:p w:rsidR="00F77065" w:rsidRPr="00F77065" w:rsidRDefault="00F842B7" w:rsidP="00F77065">
      <w:pPr>
        <w:shd w:val="clear" w:color="auto" w:fill="FFFFFF"/>
        <w:spacing w:after="0" w:line="240" w:lineRule="auto"/>
        <w:rPr>
          <w:rFonts w:ascii="Arial" w:eastAsia="Times New Roman" w:hAnsi="Arial" w:cs="Arial"/>
          <w:lang w:eastAsia="en-AU"/>
        </w:rPr>
      </w:pPr>
      <w:r w:rsidRPr="00F77065">
        <w:rPr>
          <w:rFonts w:ascii="Arial" w:eastAsia="Times New Roman" w:hAnsi="Arial" w:cs="Arial"/>
          <w:lang w:eastAsia="en-AU"/>
        </w:rPr>
        <w:t>2.an expanded CD4+ T-cell population resulting in CD4/CD8 ratio of ≥10</w:t>
      </w:r>
    </w:p>
    <w:p w:rsidR="00F77065" w:rsidRDefault="00F842B7" w:rsidP="00F77065">
      <w:pPr>
        <w:shd w:val="clear" w:color="auto" w:fill="FFFFFF"/>
        <w:spacing w:after="0" w:line="240" w:lineRule="auto"/>
        <w:rPr>
          <w:rFonts w:ascii="Arial" w:eastAsia="Times New Roman" w:hAnsi="Arial" w:cs="Arial"/>
          <w:lang w:eastAsia="en-AU"/>
        </w:rPr>
      </w:pPr>
      <w:r w:rsidRPr="00F77065">
        <w:rPr>
          <w:rFonts w:ascii="Arial" w:eastAsia="Times New Roman" w:hAnsi="Arial" w:cs="Arial"/>
          <w:lang w:eastAsia="en-AU"/>
        </w:rPr>
        <w:t xml:space="preserve">3.a loss of one or more T cell antigens </w:t>
      </w:r>
    </w:p>
    <w:p w:rsidR="00F77065" w:rsidRPr="00F77065" w:rsidRDefault="00F77065" w:rsidP="00F77065">
      <w:pPr>
        <w:shd w:val="clear" w:color="auto" w:fill="FFFFFF"/>
        <w:spacing w:after="0" w:line="240" w:lineRule="auto"/>
        <w:rPr>
          <w:rFonts w:ascii="Arial" w:eastAsia="Times New Roman" w:hAnsi="Arial" w:cs="Arial"/>
          <w:lang w:eastAsia="en-AU"/>
        </w:rPr>
      </w:pPr>
    </w:p>
    <w:p w:rsidR="00F77065" w:rsidRDefault="00F842B7">
      <w:pPr>
        <w:rPr>
          <w:rFonts w:ascii="Arial" w:hAnsi="Arial" w:cs="Arial"/>
          <w:sz w:val="16"/>
          <w:szCs w:val="16"/>
        </w:rPr>
      </w:pPr>
      <w:r>
        <w:rPr>
          <w:rFonts w:ascii="Arial" w:hAnsi="Arial" w:cs="Arial"/>
          <w:sz w:val="23"/>
          <w:szCs w:val="23"/>
        </w:rPr>
        <w:t>This is a rare disease, accounting for &lt;5% of all cutaneous T-cell lymphomas. It occurs in adults, typically presents in patients aged &gt;60 years and has a male predominance.</w:t>
      </w:r>
      <w:r>
        <w:rPr>
          <w:rFonts w:ascii="Arial" w:hAnsi="Arial" w:cs="Arial"/>
          <w:sz w:val="16"/>
          <w:szCs w:val="16"/>
        </w:rPr>
        <w:t>1</w:t>
      </w:r>
    </w:p>
    <w:p w:rsidR="00F77065" w:rsidRDefault="00F842B7">
      <w:pPr>
        <w:rPr>
          <w:rFonts w:ascii="Arial" w:hAnsi="Arial" w:cs="Arial"/>
          <w:sz w:val="23"/>
          <w:szCs w:val="23"/>
        </w:rPr>
      </w:pPr>
      <w:r>
        <w:rPr>
          <w:rFonts w:ascii="Arial" w:hAnsi="Arial" w:cs="Arial"/>
          <w:sz w:val="23"/>
          <w:szCs w:val="23"/>
        </w:rPr>
        <w:t xml:space="preserve">Considering the morphological features described and the clinical notes provided, the most likely diagnosis was considered to be </w:t>
      </w:r>
      <w:proofErr w:type="spellStart"/>
      <w:r>
        <w:rPr>
          <w:rFonts w:ascii="Arial" w:hAnsi="Arial" w:cs="Arial"/>
          <w:sz w:val="23"/>
          <w:szCs w:val="23"/>
        </w:rPr>
        <w:t>Sezary</w:t>
      </w:r>
      <w:proofErr w:type="spellEnd"/>
      <w:r>
        <w:rPr>
          <w:rFonts w:ascii="Arial" w:hAnsi="Arial" w:cs="Arial"/>
          <w:sz w:val="23"/>
          <w:szCs w:val="23"/>
        </w:rPr>
        <w:t xml:space="preserve"> syndrome, and allocated a score of 5. Adult T cell leukaemia/lymphoma was also considered acceptable as a 'diagnosis with the majority of the expected features' and was scored 4. Other submitted diagnoses which indicated minor lymphoid features were scored accordingly.</w:t>
      </w:r>
      <w:r w:rsidR="00F77065">
        <w:rPr>
          <w:rFonts w:ascii="Arial" w:hAnsi="Arial" w:cs="Arial"/>
          <w:sz w:val="23"/>
          <w:szCs w:val="23"/>
        </w:rPr>
        <w:t xml:space="preserve"> </w:t>
      </w:r>
      <w:r>
        <w:rPr>
          <w:rFonts w:ascii="Arial" w:hAnsi="Arial" w:cs="Arial"/>
          <w:sz w:val="23"/>
          <w:szCs w:val="23"/>
        </w:rPr>
        <w:t xml:space="preserve">This patient with previously diagnosed </w:t>
      </w:r>
      <w:proofErr w:type="spellStart"/>
      <w:r>
        <w:rPr>
          <w:rFonts w:ascii="Arial" w:hAnsi="Arial" w:cs="Arial"/>
          <w:sz w:val="23"/>
          <w:szCs w:val="23"/>
        </w:rPr>
        <w:t>Sezary</w:t>
      </w:r>
      <w:proofErr w:type="spellEnd"/>
      <w:r>
        <w:rPr>
          <w:rFonts w:ascii="Arial" w:hAnsi="Arial" w:cs="Arial"/>
          <w:sz w:val="23"/>
          <w:szCs w:val="23"/>
        </w:rPr>
        <w:t xml:space="preserve"> syndrome, presented for review. He had a recurrence of lymphoma cells in his peripheral blood and worsening cutaneous symptoms. He also had secondary erythrocytosis due to smoking and dehydration (he was negative for the more common mutations of JAK2). Although his red cell morphology showed post-splenectomy changes, there was no record of a splenectomy in his notes. </w:t>
      </w:r>
    </w:p>
    <w:p w:rsidR="00F842B7" w:rsidRDefault="00F842B7">
      <w:r>
        <w:rPr>
          <w:rFonts w:ascii="Arial" w:hAnsi="Arial" w:cs="Arial"/>
          <w:sz w:val="23"/>
          <w:szCs w:val="23"/>
        </w:rPr>
        <w:t xml:space="preserve">The patient's immunophenotype showed an abnormal T cell population (~87%) CD2+ (low), CD3+, CD4+, CD5+, CD8- with a loss of CD7. These results are consistent with </w:t>
      </w:r>
      <w:proofErr w:type="spellStart"/>
      <w:r>
        <w:rPr>
          <w:rFonts w:ascii="Arial" w:hAnsi="Arial" w:cs="Arial"/>
          <w:sz w:val="23"/>
          <w:szCs w:val="23"/>
        </w:rPr>
        <w:t>Sezary</w:t>
      </w:r>
      <w:proofErr w:type="spellEnd"/>
      <w:r>
        <w:rPr>
          <w:rFonts w:ascii="Arial" w:hAnsi="Arial" w:cs="Arial"/>
          <w:sz w:val="23"/>
          <w:szCs w:val="23"/>
        </w:rPr>
        <w:t xml:space="preserve"> syndrome.</w:t>
      </w:r>
    </w:p>
    <w:p w:rsidR="00F842B7" w:rsidRPr="00E51ACB" w:rsidRDefault="00F842B7">
      <w:pPr>
        <w:rPr>
          <w:b/>
          <w:sz w:val="20"/>
        </w:rPr>
      </w:pPr>
      <w:r w:rsidRPr="00E51ACB">
        <w:rPr>
          <w:rFonts w:ascii="Arial" w:hAnsi="Arial" w:cs="Arial"/>
          <w:b/>
          <w:sz w:val="20"/>
        </w:rPr>
        <w:t xml:space="preserve">1. WHO Classification of Tumours of Haematopoietic and Lymphoid Tissues, </w:t>
      </w:r>
      <w:proofErr w:type="spellStart"/>
      <w:r w:rsidRPr="00E51ACB">
        <w:rPr>
          <w:rFonts w:ascii="Arial" w:hAnsi="Arial" w:cs="Arial"/>
          <w:b/>
          <w:sz w:val="20"/>
        </w:rPr>
        <w:t>Swerdlow</w:t>
      </w:r>
      <w:proofErr w:type="spellEnd"/>
      <w:r w:rsidRPr="00E51ACB">
        <w:rPr>
          <w:rFonts w:ascii="Arial" w:hAnsi="Arial" w:cs="Arial"/>
          <w:b/>
          <w:sz w:val="20"/>
        </w:rPr>
        <w:t>, S et al, revised 4</w:t>
      </w:r>
      <w:r w:rsidRPr="00E51ACB">
        <w:rPr>
          <w:rFonts w:ascii="Arial" w:hAnsi="Arial" w:cs="Arial"/>
          <w:b/>
          <w:sz w:val="13"/>
          <w:szCs w:val="15"/>
        </w:rPr>
        <w:t>th</w:t>
      </w:r>
      <w:r w:rsidRPr="00E51ACB">
        <w:rPr>
          <w:rFonts w:ascii="Arial" w:hAnsi="Arial" w:cs="Arial"/>
          <w:b/>
          <w:sz w:val="20"/>
        </w:rPr>
        <w:t xml:space="preserve"> edition, 2017</w:t>
      </w:r>
    </w:p>
    <w:p w:rsidR="00F77065" w:rsidRDefault="00F77065">
      <w:pPr>
        <w:rPr>
          <w:noProof/>
        </w:rPr>
      </w:pPr>
    </w:p>
    <w:p w:rsidR="00F77065" w:rsidRDefault="00F77065"/>
    <w:p w:rsidR="00F77065" w:rsidRDefault="00F77065"/>
    <w:p w:rsidR="00F77065" w:rsidRDefault="00F77065"/>
    <w:p w:rsidR="00F77065" w:rsidRDefault="00F77065"/>
    <w:p w:rsidR="00F77065" w:rsidRDefault="00F77065"/>
    <w:p w:rsidR="00F77065" w:rsidRDefault="00F77065"/>
    <w:p w:rsidR="00F77065" w:rsidRDefault="00F77065"/>
    <w:p w:rsidR="00F77065" w:rsidRDefault="00F77065"/>
    <w:p w:rsidR="00F77065" w:rsidRDefault="00F77065"/>
    <w:p w:rsidR="00F77065" w:rsidRDefault="00F77065"/>
    <w:p w:rsidR="00F77065" w:rsidRDefault="00F77065"/>
    <w:p w:rsidR="00D741BF" w:rsidRDefault="00D741BF">
      <w:pPr>
        <w:sectPr w:rsidR="00D741BF">
          <w:pgSz w:w="11906" w:h="16838"/>
          <w:pgMar w:top="1440" w:right="1440" w:bottom="1440" w:left="1440" w:header="708" w:footer="708" w:gutter="0"/>
          <w:cols w:space="708"/>
          <w:docGrid w:linePitch="360"/>
        </w:sectPr>
      </w:pPr>
    </w:p>
    <w:tbl>
      <w:tblPr>
        <w:tblW w:w="16161" w:type="dxa"/>
        <w:tblInd w:w="-431" w:type="dxa"/>
        <w:tblLayout w:type="fixed"/>
        <w:tblLook w:val="04A0" w:firstRow="1" w:lastRow="0" w:firstColumn="1" w:lastColumn="0" w:noHBand="0" w:noVBand="1"/>
      </w:tblPr>
      <w:tblGrid>
        <w:gridCol w:w="852"/>
        <w:gridCol w:w="1559"/>
        <w:gridCol w:w="1559"/>
        <w:gridCol w:w="1559"/>
        <w:gridCol w:w="1560"/>
        <w:gridCol w:w="1559"/>
        <w:gridCol w:w="1559"/>
        <w:gridCol w:w="1286"/>
        <w:gridCol w:w="1549"/>
        <w:gridCol w:w="1559"/>
        <w:gridCol w:w="1560"/>
      </w:tblGrid>
      <w:tr w:rsidR="00D741BF" w:rsidRPr="00D741BF" w:rsidTr="00A65140">
        <w:trPr>
          <w:trHeight w:val="299"/>
        </w:trPr>
        <w:tc>
          <w:tcPr>
            <w:tcW w:w="852" w:type="dxa"/>
            <w:tcBorders>
              <w:top w:val="nil"/>
              <w:left w:val="single" w:sz="4" w:space="0" w:color="auto"/>
              <w:bottom w:val="nil"/>
              <w:right w:val="nil"/>
            </w:tcBorders>
            <w:shd w:val="clear" w:color="auto" w:fill="auto"/>
            <w:noWrap/>
            <w:vAlign w:val="bottom"/>
            <w:hideMark/>
          </w:tcPr>
          <w:p w:rsidR="00D741BF" w:rsidRPr="00D741BF" w:rsidRDefault="00D741BF" w:rsidP="00D741BF">
            <w:pPr>
              <w:spacing w:after="0" w:line="240" w:lineRule="auto"/>
              <w:rPr>
                <w:rFonts w:ascii="Calibri" w:eastAsia="Times New Roman" w:hAnsi="Calibri" w:cs="Calibri"/>
                <w:color w:val="000000"/>
                <w:lang w:eastAsia="en-AU"/>
              </w:rPr>
            </w:pPr>
            <w:r w:rsidRPr="00D741BF">
              <w:rPr>
                <w:rFonts w:ascii="Calibri" w:eastAsia="Times New Roman" w:hAnsi="Calibri" w:cs="Calibri"/>
                <w:color w:val="000000"/>
                <w:lang w:eastAsia="en-AU"/>
              </w:rPr>
              <w:lastRenderedPageBreak/>
              <w:t> </w:t>
            </w:r>
          </w:p>
        </w:tc>
        <w:tc>
          <w:tcPr>
            <w:tcW w:w="15309" w:type="dxa"/>
            <w:gridSpan w:val="10"/>
            <w:tcBorders>
              <w:top w:val="single" w:sz="8" w:space="0" w:color="auto"/>
              <w:left w:val="single" w:sz="8" w:space="0" w:color="auto"/>
              <w:bottom w:val="single" w:sz="8" w:space="0" w:color="auto"/>
              <w:right w:val="single" w:sz="4" w:space="0" w:color="000000"/>
            </w:tcBorders>
            <w:shd w:val="clear" w:color="000000" w:fill="FFFF00"/>
            <w:vAlign w:val="bottom"/>
            <w:hideMark/>
          </w:tcPr>
          <w:p w:rsidR="00D741BF" w:rsidRPr="00D741BF" w:rsidRDefault="00D741BF" w:rsidP="00D741BF">
            <w:pPr>
              <w:spacing w:after="0" w:line="240" w:lineRule="auto"/>
              <w:jc w:val="center"/>
              <w:rPr>
                <w:rFonts w:ascii="Calibri" w:eastAsia="Times New Roman" w:hAnsi="Calibri" w:cs="Calibri"/>
                <w:color w:val="000000"/>
                <w:lang w:eastAsia="en-AU"/>
              </w:rPr>
            </w:pPr>
            <w:r w:rsidRPr="00D741BF">
              <w:rPr>
                <w:rFonts w:ascii="Calibri" w:eastAsia="Times New Roman" w:hAnsi="Calibri" w:cs="Calibri"/>
                <w:color w:val="000000"/>
                <w:lang w:eastAsia="en-AU"/>
              </w:rPr>
              <w:t>HA-MO-21-07</w:t>
            </w:r>
          </w:p>
        </w:tc>
      </w:tr>
      <w:tr w:rsidR="00D741BF" w:rsidRPr="00D741BF" w:rsidTr="00A65140">
        <w:trPr>
          <w:trHeight w:val="755"/>
        </w:trPr>
        <w:tc>
          <w:tcPr>
            <w:tcW w:w="852" w:type="dxa"/>
            <w:vMerge w:val="restart"/>
            <w:tcBorders>
              <w:top w:val="single" w:sz="8" w:space="0" w:color="auto"/>
              <w:left w:val="single" w:sz="8" w:space="0" w:color="auto"/>
              <w:bottom w:val="single" w:sz="4" w:space="0" w:color="auto"/>
              <w:right w:val="single" w:sz="8" w:space="0" w:color="auto"/>
            </w:tcBorders>
            <w:shd w:val="clear" w:color="000000" w:fill="FF99FF"/>
            <w:noWrap/>
            <w:textDirection w:val="tbRl"/>
            <w:vAlign w:val="center"/>
            <w:hideMark/>
          </w:tcPr>
          <w:p w:rsidR="00D741BF" w:rsidRPr="00D741BF" w:rsidRDefault="00D741BF" w:rsidP="00D741BF">
            <w:pPr>
              <w:spacing w:after="0" w:line="240" w:lineRule="auto"/>
              <w:jc w:val="center"/>
              <w:rPr>
                <w:rFonts w:ascii="Calibri" w:eastAsia="Times New Roman" w:hAnsi="Calibri" w:cs="Calibri"/>
                <w:b/>
                <w:bCs/>
                <w:color w:val="000000"/>
                <w:lang w:eastAsia="en-AU"/>
              </w:rPr>
            </w:pPr>
            <w:r w:rsidRPr="00D741BF">
              <w:rPr>
                <w:rFonts w:ascii="Calibri" w:eastAsia="Times New Roman" w:hAnsi="Calibri" w:cs="Calibri"/>
                <w:b/>
                <w:bCs/>
                <w:color w:val="000000"/>
                <w:lang w:eastAsia="en-AU"/>
              </w:rPr>
              <w:t>RBC Features</w:t>
            </w:r>
          </w:p>
        </w:tc>
        <w:tc>
          <w:tcPr>
            <w:tcW w:w="1559"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59"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D741BF" w:rsidRPr="00D741BF" w:rsidRDefault="00D741BF" w:rsidP="00D741BF">
            <w:pPr>
              <w:spacing w:after="0" w:line="240" w:lineRule="auto"/>
              <w:jc w:val="center"/>
              <w:rPr>
                <w:rFonts w:ascii="Calibri" w:eastAsia="Times New Roman" w:hAnsi="Calibri" w:cs="Calibri"/>
                <w:color w:val="9C5700"/>
                <w:sz w:val="18"/>
                <w:szCs w:val="18"/>
                <w:lang w:eastAsia="en-AU"/>
              </w:rPr>
            </w:pPr>
            <w:r w:rsidRPr="00D741BF">
              <w:rPr>
                <w:rFonts w:ascii="Calibri" w:eastAsia="Times New Roman" w:hAnsi="Calibri" w:cs="Calibri"/>
                <w:color w:val="9C5700"/>
                <w:sz w:val="18"/>
                <w:szCs w:val="18"/>
                <w:lang w:eastAsia="en-AU"/>
              </w:rPr>
              <w:t>Target cells</w:t>
            </w:r>
          </w:p>
        </w:tc>
        <w:tc>
          <w:tcPr>
            <w:tcW w:w="1559"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D741BF" w:rsidRPr="00D741BF" w:rsidRDefault="00D741BF" w:rsidP="00D741BF">
            <w:pPr>
              <w:spacing w:after="0" w:line="240" w:lineRule="auto"/>
              <w:jc w:val="center"/>
              <w:rPr>
                <w:rFonts w:ascii="Calibri" w:eastAsia="Times New Roman" w:hAnsi="Calibri" w:cs="Calibri"/>
                <w:color w:val="9C5700"/>
                <w:sz w:val="18"/>
                <w:szCs w:val="18"/>
                <w:lang w:eastAsia="en-AU"/>
              </w:rPr>
            </w:pPr>
            <w:r w:rsidRPr="00D741BF">
              <w:rPr>
                <w:rFonts w:ascii="Calibri" w:eastAsia="Times New Roman" w:hAnsi="Calibri" w:cs="Calibri"/>
                <w:color w:val="9C5700"/>
                <w:sz w:val="18"/>
                <w:szCs w:val="18"/>
                <w:lang w:eastAsia="en-AU"/>
              </w:rPr>
              <w:t>Target cells</w:t>
            </w:r>
          </w:p>
        </w:tc>
        <w:tc>
          <w:tcPr>
            <w:tcW w:w="1560"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D741BF" w:rsidRPr="00D741BF" w:rsidRDefault="00D741BF" w:rsidP="00D741BF">
            <w:pPr>
              <w:spacing w:after="0" w:line="240" w:lineRule="auto"/>
              <w:jc w:val="center"/>
              <w:rPr>
                <w:rFonts w:ascii="Calibri" w:eastAsia="Times New Roman" w:hAnsi="Calibri" w:cs="Calibri"/>
                <w:color w:val="9C5700"/>
                <w:sz w:val="18"/>
                <w:szCs w:val="18"/>
                <w:lang w:eastAsia="en-AU"/>
              </w:rPr>
            </w:pPr>
            <w:r w:rsidRPr="00D741BF">
              <w:rPr>
                <w:rFonts w:ascii="Calibri" w:eastAsia="Times New Roman" w:hAnsi="Calibri" w:cs="Calibri"/>
                <w:color w:val="9C5700"/>
                <w:sz w:val="18"/>
                <w:szCs w:val="18"/>
                <w:lang w:eastAsia="en-AU"/>
              </w:rPr>
              <w:t>Polychromasia increased</w:t>
            </w:r>
          </w:p>
        </w:tc>
        <w:tc>
          <w:tcPr>
            <w:tcW w:w="1559"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proofErr w:type="spellStart"/>
            <w:r w:rsidRPr="00D741BF">
              <w:rPr>
                <w:rFonts w:ascii="Calibri" w:eastAsia="Times New Roman" w:hAnsi="Calibri" w:cs="Calibri"/>
                <w:color w:val="006100"/>
                <w:sz w:val="18"/>
                <w:szCs w:val="18"/>
                <w:lang w:eastAsia="en-AU"/>
              </w:rPr>
              <w:t>Hyposplenic</w:t>
            </w:r>
            <w:proofErr w:type="spellEnd"/>
            <w:r w:rsidRPr="00D741BF">
              <w:rPr>
                <w:rFonts w:ascii="Calibri" w:eastAsia="Times New Roman" w:hAnsi="Calibri" w:cs="Calibri"/>
                <w:color w:val="006100"/>
                <w:sz w:val="18"/>
                <w:szCs w:val="18"/>
                <w:lang w:eastAsia="en-AU"/>
              </w:rPr>
              <w:t xml:space="preserve"> / </w:t>
            </w:r>
            <w:proofErr w:type="spellStart"/>
            <w:r w:rsidRPr="00D741BF">
              <w:rPr>
                <w:rFonts w:ascii="Calibri" w:eastAsia="Times New Roman" w:hAnsi="Calibri" w:cs="Calibri"/>
                <w:color w:val="006100"/>
                <w:sz w:val="18"/>
                <w:szCs w:val="18"/>
                <w:lang w:eastAsia="en-AU"/>
              </w:rPr>
              <w:t>asplenic</w:t>
            </w:r>
            <w:proofErr w:type="spellEnd"/>
            <w:r w:rsidRPr="00D741BF">
              <w:rPr>
                <w:rFonts w:ascii="Calibri" w:eastAsia="Times New Roman" w:hAnsi="Calibri" w:cs="Calibri"/>
                <w:color w:val="006100"/>
                <w:sz w:val="18"/>
                <w:szCs w:val="18"/>
                <w:lang w:eastAsia="en-AU"/>
              </w:rPr>
              <w:t xml:space="preserve"> changes</w:t>
            </w:r>
          </w:p>
        </w:tc>
        <w:tc>
          <w:tcPr>
            <w:tcW w:w="1559"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D741BF" w:rsidRPr="00D741BF" w:rsidRDefault="00D741BF" w:rsidP="00D741BF">
            <w:pPr>
              <w:spacing w:after="0" w:line="240" w:lineRule="auto"/>
              <w:jc w:val="center"/>
              <w:rPr>
                <w:rFonts w:ascii="Calibri" w:eastAsia="Times New Roman" w:hAnsi="Calibri" w:cs="Calibri"/>
                <w:color w:val="9C5700"/>
                <w:sz w:val="18"/>
                <w:szCs w:val="18"/>
                <w:lang w:eastAsia="en-AU"/>
              </w:rPr>
            </w:pPr>
            <w:r w:rsidRPr="00D741BF">
              <w:rPr>
                <w:rFonts w:ascii="Calibri" w:eastAsia="Times New Roman" w:hAnsi="Calibri" w:cs="Calibri"/>
                <w:color w:val="9C5700"/>
                <w:sz w:val="18"/>
                <w:szCs w:val="18"/>
                <w:lang w:eastAsia="en-AU"/>
              </w:rPr>
              <w:t>Howell Jolly bodies</w:t>
            </w:r>
          </w:p>
        </w:tc>
        <w:tc>
          <w:tcPr>
            <w:tcW w:w="1286"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proofErr w:type="spellStart"/>
            <w:r w:rsidRPr="00D741BF">
              <w:rPr>
                <w:rFonts w:ascii="Calibri" w:eastAsia="Times New Roman" w:hAnsi="Calibri" w:cs="Calibri"/>
                <w:color w:val="006100"/>
                <w:sz w:val="18"/>
                <w:szCs w:val="18"/>
                <w:lang w:eastAsia="en-AU"/>
              </w:rPr>
              <w:t>Hyposplenic</w:t>
            </w:r>
            <w:proofErr w:type="spellEnd"/>
            <w:r w:rsidRPr="00D741BF">
              <w:rPr>
                <w:rFonts w:ascii="Calibri" w:eastAsia="Times New Roman" w:hAnsi="Calibri" w:cs="Calibri"/>
                <w:color w:val="006100"/>
                <w:sz w:val="18"/>
                <w:szCs w:val="18"/>
                <w:lang w:eastAsia="en-AU"/>
              </w:rPr>
              <w:t xml:space="preserve"> / </w:t>
            </w:r>
            <w:proofErr w:type="spellStart"/>
            <w:r w:rsidRPr="00D741BF">
              <w:rPr>
                <w:rFonts w:ascii="Calibri" w:eastAsia="Times New Roman" w:hAnsi="Calibri" w:cs="Calibri"/>
                <w:color w:val="006100"/>
                <w:sz w:val="18"/>
                <w:szCs w:val="18"/>
                <w:lang w:eastAsia="en-AU"/>
              </w:rPr>
              <w:t>asplenic</w:t>
            </w:r>
            <w:proofErr w:type="spellEnd"/>
            <w:r w:rsidRPr="00D741BF">
              <w:rPr>
                <w:rFonts w:ascii="Calibri" w:eastAsia="Times New Roman" w:hAnsi="Calibri" w:cs="Calibri"/>
                <w:color w:val="006100"/>
                <w:sz w:val="18"/>
                <w:szCs w:val="18"/>
                <w:lang w:eastAsia="en-AU"/>
              </w:rPr>
              <w:t xml:space="preserve"> changes</w:t>
            </w:r>
          </w:p>
        </w:tc>
        <w:tc>
          <w:tcPr>
            <w:tcW w:w="1549"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D741BF" w:rsidRPr="00D741BF" w:rsidRDefault="00D741BF" w:rsidP="00D741BF">
            <w:pPr>
              <w:spacing w:after="0" w:line="240" w:lineRule="auto"/>
              <w:jc w:val="center"/>
              <w:rPr>
                <w:rFonts w:ascii="Calibri" w:eastAsia="Times New Roman" w:hAnsi="Calibri" w:cs="Calibri"/>
                <w:color w:val="9C5700"/>
                <w:sz w:val="18"/>
                <w:szCs w:val="18"/>
                <w:lang w:eastAsia="en-AU"/>
              </w:rPr>
            </w:pPr>
            <w:r w:rsidRPr="00D741BF">
              <w:rPr>
                <w:rFonts w:ascii="Calibri" w:eastAsia="Times New Roman" w:hAnsi="Calibri" w:cs="Calibri"/>
                <w:color w:val="9C5700"/>
                <w:sz w:val="18"/>
                <w:szCs w:val="18"/>
                <w:lang w:eastAsia="en-AU"/>
              </w:rPr>
              <w:t>Howell Jolly bodies</w:t>
            </w:r>
          </w:p>
        </w:tc>
        <w:tc>
          <w:tcPr>
            <w:tcW w:w="1559"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D741BF" w:rsidRPr="00D741BF" w:rsidRDefault="00D741BF" w:rsidP="00D741BF">
            <w:pPr>
              <w:spacing w:after="0" w:line="240" w:lineRule="auto"/>
              <w:jc w:val="center"/>
              <w:rPr>
                <w:rFonts w:ascii="Calibri" w:eastAsia="Times New Roman" w:hAnsi="Calibri" w:cs="Calibri"/>
                <w:color w:val="9C5700"/>
                <w:sz w:val="18"/>
                <w:szCs w:val="18"/>
                <w:lang w:eastAsia="en-AU"/>
              </w:rPr>
            </w:pPr>
            <w:r w:rsidRPr="00D741BF">
              <w:rPr>
                <w:rFonts w:ascii="Calibri" w:eastAsia="Times New Roman" w:hAnsi="Calibri" w:cs="Calibri"/>
                <w:color w:val="9C5700"/>
                <w:sz w:val="18"/>
                <w:szCs w:val="18"/>
                <w:lang w:eastAsia="en-AU"/>
              </w:rPr>
              <w:t>Spherocytes</w:t>
            </w:r>
          </w:p>
        </w:tc>
        <w:tc>
          <w:tcPr>
            <w:tcW w:w="1560"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D741BF" w:rsidRPr="00D741BF" w:rsidRDefault="00D741BF" w:rsidP="00D741BF">
            <w:pPr>
              <w:spacing w:after="0" w:line="240" w:lineRule="auto"/>
              <w:jc w:val="center"/>
              <w:rPr>
                <w:rFonts w:ascii="Calibri" w:eastAsia="Times New Roman" w:hAnsi="Calibri" w:cs="Calibri"/>
                <w:color w:val="9C5700"/>
                <w:sz w:val="18"/>
                <w:szCs w:val="18"/>
                <w:lang w:eastAsia="en-AU"/>
              </w:rPr>
            </w:pPr>
            <w:r w:rsidRPr="00D741BF">
              <w:rPr>
                <w:rFonts w:ascii="Calibri" w:eastAsia="Times New Roman" w:hAnsi="Calibri" w:cs="Calibri"/>
                <w:color w:val="9C5700"/>
                <w:sz w:val="18"/>
                <w:szCs w:val="18"/>
                <w:lang w:eastAsia="en-AU"/>
              </w:rPr>
              <w:t>Howell Jolly bodies</w:t>
            </w:r>
          </w:p>
        </w:tc>
      </w:tr>
      <w:tr w:rsidR="00D741BF" w:rsidRPr="00D741BF" w:rsidTr="00A65140">
        <w:trPr>
          <w:trHeight w:val="755"/>
        </w:trPr>
        <w:tc>
          <w:tcPr>
            <w:tcW w:w="852" w:type="dxa"/>
            <w:vMerge/>
            <w:tcBorders>
              <w:top w:val="single" w:sz="8" w:space="0" w:color="auto"/>
              <w:left w:val="single" w:sz="8" w:space="0" w:color="auto"/>
              <w:bottom w:val="single" w:sz="4" w:space="0" w:color="auto"/>
              <w:right w:val="single" w:sz="8" w:space="0" w:color="auto"/>
            </w:tcBorders>
            <w:vAlign w:val="center"/>
            <w:hideMark/>
          </w:tcPr>
          <w:p w:rsidR="00D741BF" w:rsidRPr="00D741BF" w:rsidRDefault="00D741BF" w:rsidP="00D741BF">
            <w:pPr>
              <w:spacing w:after="0" w:line="240" w:lineRule="auto"/>
              <w:rPr>
                <w:rFonts w:ascii="Calibri" w:eastAsia="Times New Roman" w:hAnsi="Calibri" w:cs="Calibri"/>
                <w:b/>
                <w:bCs/>
                <w:color w:val="000000"/>
                <w:lang w:eastAsia="en-AU"/>
              </w:rPr>
            </w:pPr>
          </w:p>
        </w:tc>
        <w:tc>
          <w:tcPr>
            <w:tcW w:w="1559"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59"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Tear drop cells</w:t>
            </w:r>
          </w:p>
        </w:tc>
        <w:tc>
          <w:tcPr>
            <w:tcW w:w="1559"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D741BF" w:rsidRPr="00D741BF" w:rsidRDefault="00D741BF" w:rsidP="00D741BF">
            <w:pPr>
              <w:spacing w:after="0" w:line="240" w:lineRule="auto"/>
              <w:jc w:val="center"/>
              <w:rPr>
                <w:rFonts w:ascii="Calibri" w:eastAsia="Times New Roman" w:hAnsi="Calibri" w:cs="Calibri"/>
                <w:color w:val="9C5700"/>
                <w:sz w:val="18"/>
                <w:szCs w:val="18"/>
                <w:lang w:eastAsia="en-AU"/>
              </w:rPr>
            </w:pPr>
            <w:r w:rsidRPr="00D741BF">
              <w:rPr>
                <w:rFonts w:ascii="Calibri" w:eastAsia="Times New Roman" w:hAnsi="Calibri" w:cs="Calibri"/>
                <w:color w:val="9C5700"/>
                <w:sz w:val="18"/>
                <w:szCs w:val="18"/>
                <w:lang w:eastAsia="en-AU"/>
              </w:rPr>
              <w:t>Howell Jolly bodies</w:t>
            </w:r>
          </w:p>
        </w:tc>
        <w:tc>
          <w:tcPr>
            <w:tcW w:w="156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D741BF" w:rsidRPr="00D741BF" w:rsidRDefault="00D741BF" w:rsidP="00D741BF">
            <w:pPr>
              <w:spacing w:after="0" w:line="240" w:lineRule="auto"/>
              <w:jc w:val="center"/>
              <w:rPr>
                <w:rFonts w:ascii="Calibri" w:eastAsia="Times New Roman" w:hAnsi="Calibri" w:cs="Calibri"/>
                <w:color w:val="9C5700"/>
                <w:sz w:val="18"/>
                <w:szCs w:val="18"/>
                <w:lang w:eastAsia="en-AU"/>
              </w:rPr>
            </w:pPr>
            <w:r w:rsidRPr="00D741BF">
              <w:rPr>
                <w:rFonts w:ascii="Calibri" w:eastAsia="Times New Roman" w:hAnsi="Calibri" w:cs="Calibri"/>
                <w:color w:val="9C5700"/>
                <w:sz w:val="18"/>
                <w:szCs w:val="18"/>
                <w:lang w:eastAsia="en-AU"/>
              </w:rPr>
              <w:t>Howell Jolly bodies</w:t>
            </w:r>
          </w:p>
        </w:tc>
        <w:tc>
          <w:tcPr>
            <w:tcW w:w="1559"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59"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D741BF" w:rsidRPr="00D741BF" w:rsidRDefault="00D741BF" w:rsidP="00D741BF">
            <w:pPr>
              <w:spacing w:after="0" w:line="240" w:lineRule="auto"/>
              <w:jc w:val="center"/>
              <w:rPr>
                <w:rFonts w:ascii="Calibri" w:eastAsia="Times New Roman" w:hAnsi="Calibri" w:cs="Calibri"/>
                <w:color w:val="9C5700"/>
                <w:sz w:val="18"/>
                <w:szCs w:val="18"/>
                <w:lang w:eastAsia="en-AU"/>
              </w:rPr>
            </w:pPr>
            <w:r w:rsidRPr="00D741BF">
              <w:rPr>
                <w:rFonts w:ascii="Calibri" w:eastAsia="Times New Roman" w:hAnsi="Calibri" w:cs="Calibri"/>
                <w:color w:val="9C5700"/>
                <w:sz w:val="18"/>
                <w:szCs w:val="18"/>
                <w:lang w:eastAsia="en-AU"/>
              </w:rPr>
              <w:t>Spherocytes</w:t>
            </w:r>
          </w:p>
        </w:tc>
        <w:tc>
          <w:tcPr>
            <w:tcW w:w="1286"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D741BF" w:rsidRPr="00D741BF" w:rsidRDefault="00D741BF" w:rsidP="00D741BF">
            <w:pPr>
              <w:spacing w:after="0" w:line="240" w:lineRule="auto"/>
              <w:jc w:val="center"/>
              <w:rPr>
                <w:rFonts w:ascii="Calibri" w:eastAsia="Times New Roman" w:hAnsi="Calibri" w:cs="Calibri"/>
                <w:color w:val="9C5700"/>
                <w:sz w:val="18"/>
                <w:szCs w:val="18"/>
                <w:lang w:eastAsia="en-AU"/>
              </w:rPr>
            </w:pPr>
            <w:r w:rsidRPr="00D741BF">
              <w:rPr>
                <w:rFonts w:ascii="Calibri" w:eastAsia="Times New Roman" w:hAnsi="Calibri" w:cs="Calibri"/>
                <w:color w:val="9C5700"/>
                <w:sz w:val="18"/>
                <w:szCs w:val="18"/>
                <w:lang w:eastAsia="en-AU"/>
              </w:rPr>
              <w:t>Polychromasia increased</w:t>
            </w:r>
          </w:p>
        </w:tc>
        <w:tc>
          <w:tcPr>
            <w:tcW w:w="1549"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D741BF" w:rsidRPr="00D741BF" w:rsidRDefault="00D741BF" w:rsidP="00D741BF">
            <w:pPr>
              <w:spacing w:after="0" w:line="240" w:lineRule="auto"/>
              <w:jc w:val="center"/>
              <w:rPr>
                <w:rFonts w:ascii="Calibri" w:eastAsia="Times New Roman" w:hAnsi="Calibri" w:cs="Calibri"/>
                <w:color w:val="9C5700"/>
                <w:sz w:val="18"/>
                <w:szCs w:val="18"/>
                <w:lang w:eastAsia="en-AU"/>
              </w:rPr>
            </w:pPr>
            <w:r w:rsidRPr="00D741BF">
              <w:rPr>
                <w:rFonts w:ascii="Calibri" w:eastAsia="Times New Roman" w:hAnsi="Calibri" w:cs="Calibri"/>
                <w:color w:val="9C5700"/>
                <w:sz w:val="18"/>
                <w:szCs w:val="18"/>
                <w:lang w:eastAsia="en-AU"/>
              </w:rPr>
              <w:t>Target cells</w:t>
            </w:r>
          </w:p>
        </w:tc>
        <w:tc>
          <w:tcPr>
            <w:tcW w:w="1559"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D741BF" w:rsidRPr="00D741BF" w:rsidRDefault="00D741BF" w:rsidP="00D741BF">
            <w:pPr>
              <w:spacing w:after="0" w:line="240" w:lineRule="auto"/>
              <w:jc w:val="center"/>
              <w:rPr>
                <w:rFonts w:ascii="Calibri" w:eastAsia="Times New Roman" w:hAnsi="Calibri" w:cs="Calibri"/>
                <w:color w:val="9C5700"/>
                <w:sz w:val="18"/>
                <w:szCs w:val="18"/>
                <w:lang w:eastAsia="en-AU"/>
              </w:rPr>
            </w:pPr>
            <w:r w:rsidRPr="00D741BF">
              <w:rPr>
                <w:rFonts w:ascii="Calibri" w:eastAsia="Times New Roman" w:hAnsi="Calibri" w:cs="Calibri"/>
                <w:color w:val="9C5700"/>
                <w:sz w:val="18"/>
                <w:szCs w:val="18"/>
                <w:lang w:eastAsia="en-AU"/>
              </w:rPr>
              <w:t>Target cells</w:t>
            </w:r>
          </w:p>
        </w:tc>
        <w:tc>
          <w:tcPr>
            <w:tcW w:w="156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D741BF" w:rsidRPr="00D741BF" w:rsidRDefault="00D741BF" w:rsidP="00D741BF">
            <w:pPr>
              <w:spacing w:after="0" w:line="240" w:lineRule="auto"/>
              <w:jc w:val="center"/>
              <w:rPr>
                <w:rFonts w:ascii="Calibri" w:eastAsia="Times New Roman" w:hAnsi="Calibri" w:cs="Calibri"/>
                <w:color w:val="9C5700"/>
                <w:sz w:val="18"/>
                <w:szCs w:val="18"/>
                <w:lang w:eastAsia="en-AU"/>
              </w:rPr>
            </w:pPr>
            <w:r w:rsidRPr="00D741BF">
              <w:rPr>
                <w:rFonts w:ascii="Calibri" w:eastAsia="Times New Roman" w:hAnsi="Calibri" w:cs="Calibri"/>
                <w:color w:val="9C5700"/>
                <w:sz w:val="18"/>
                <w:szCs w:val="18"/>
                <w:lang w:eastAsia="en-AU"/>
              </w:rPr>
              <w:t>Spherocytes</w:t>
            </w:r>
          </w:p>
        </w:tc>
      </w:tr>
      <w:tr w:rsidR="00D741BF" w:rsidRPr="00D741BF" w:rsidTr="00A65140">
        <w:trPr>
          <w:trHeight w:val="755"/>
        </w:trPr>
        <w:tc>
          <w:tcPr>
            <w:tcW w:w="852" w:type="dxa"/>
            <w:vMerge/>
            <w:tcBorders>
              <w:top w:val="single" w:sz="8" w:space="0" w:color="auto"/>
              <w:left w:val="single" w:sz="8" w:space="0" w:color="auto"/>
              <w:bottom w:val="single" w:sz="4" w:space="0" w:color="auto"/>
              <w:right w:val="single" w:sz="8" w:space="0" w:color="auto"/>
            </w:tcBorders>
            <w:vAlign w:val="center"/>
            <w:hideMark/>
          </w:tcPr>
          <w:p w:rsidR="00D741BF" w:rsidRPr="00D741BF" w:rsidRDefault="00D741BF" w:rsidP="00D741BF">
            <w:pPr>
              <w:spacing w:after="0" w:line="240" w:lineRule="auto"/>
              <w:rPr>
                <w:rFonts w:ascii="Calibri" w:eastAsia="Times New Roman" w:hAnsi="Calibri" w:cs="Calibri"/>
                <w:b/>
                <w:bCs/>
                <w:color w:val="000000"/>
                <w:lang w:eastAsia="en-AU"/>
              </w:rPr>
            </w:pPr>
          </w:p>
        </w:tc>
        <w:tc>
          <w:tcPr>
            <w:tcW w:w="1559"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59"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D741BF" w:rsidRPr="00D741BF" w:rsidRDefault="00D741BF" w:rsidP="00D741BF">
            <w:pPr>
              <w:spacing w:after="0" w:line="240" w:lineRule="auto"/>
              <w:jc w:val="center"/>
              <w:rPr>
                <w:rFonts w:ascii="Calibri" w:eastAsia="Times New Roman" w:hAnsi="Calibri" w:cs="Calibri"/>
                <w:color w:val="9C5700"/>
                <w:sz w:val="18"/>
                <w:szCs w:val="18"/>
                <w:lang w:eastAsia="en-AU"/>
              </w:rPr>
            </w:pPr>
            <w:r w:rsidRPr="00D741BF">
              <w:rPr>
                <w:rFonts w:ascii="Calibri" w:eastAsia="Times New Roman" w:hAnsi="Calibri" w:cs="Calibri"/>
                <w:color w:val="9C5700"/>
                <w:sz w:val="18"/>
                <w:szCs w:val="18"/>
                <w:lang w:eastAsia="en-AU"/>
              </w:rPr>
              <w:t>Spherocytes</w:t>
            </w:r>
          </w:p>
        </w:tc>
        <w:tc>
          <w:tcPr>
            <w:tcW w:w="1559"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D741BF" w:rsidRPr="00D741BF" w:rsidRDefault="00D741BF" w:rsidP="00D741BF">
            <w:pPr>
              <w:spacing w:after="0" w:line="240" w:lineRule="auto"/>
              <w:jc w:val="center"/>
              <w:rPr>
                <w:rFonts w:ascii="Calibri" w:eastAsia="Times New Roman" w:hAnsi="Calibri" w:cs="Calibri"/>
                <w:color w:val="9C5700"/>
                <w:sz w:val="18"/>
                <w:szCs w:val="18"/>
                <w:lang w:eastAsia="en-AU"/>
              </w:rPr>
            </w:pPr>
            <w:r w:rsidRPr="00D741BF">
              <w:rPr>
                <w:rFonts w:ascii="Calibri" w:eastAsia="Times New Roman" w:hAnsi="Calibri" w:cs="Calibri"/>
                <w:color w:val="9C5700"/>
                <w:sz w:val="18"/>
                <w:szCs w:val="18"/>
                <w:lang w:eastAsia="en-AU"/>
              </w:rPr>
              <w:t>Spherocytes</w:t>
            </w:r>
          </w:p>
        </w:tc>
        <w:tc>
          <w:tcPr>
            <w:tcW w:w="1560"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Rouleaux</w:t>
            </w:r>
          </w:p>
        </w:tc>
        <w:tc>
          <w:tcPr>
            <w:tcW w:w="1559"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59"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D741BF" w:rsidRPr="00D741BF" w:rsidRDefault="00D741BF" w:rsidP="00D741BF">
            <w:pPr>
              <w:spacing w:after="0" w:line="240" w:lineRule="auto"/>
              <w:jc w:val="center"/>
              <w:rPr>
                <w:rFonts w:ascii="Calibri" w:eastAsia="Times New Roman" w:hAnsi="Calibri" w:cs="Calibri"/>
                <w:color w:val="9C5700"/>
                <w:sz w:val="18"/>
                <w:szCs w:val="18"/>
                <w:lang w:eastAsia="en-AU"/>
              </w:rPr>
            </w:pPr>
            <w:r w:rsidRPr="00D741BF">
              <w:rPr>
                <w:rFonts w:ascii="Calibri" w:eastAsia="Times New Roman" w:hAnsi="Calibri" w:cs="Calibri"/>
                <w:color w:val="9C5700"/>
                <w:sz w:val="18"/>
                <w:szCs w:val="18"/>
                <w:lang w:eastAsia="en-AU"/>
              </w:rPr>
              <w:t>Target cells</w:t>
            </w:r>
          </w:p>
        </w:tc>
        <w:tc>
          <w:tcPr>
            <w:tcW w:w="1286"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49"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Irregularly contracted cells</w:t>
            </w:r>
          </w:p>
        </w:tc>
        <w:tc>
          <w:tcPr>
            <w:tcW w:w="1559"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6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proofErr w:type="spellStart"/>
            <w:r w:rsidRPr="00D741BF">
              <w:rPr>
                <w:rFonts w:ascii="Calibri" w:eastAsia="Times New Roman" w:hAnsi="Calibri" w:cs="Calibri"/>
                <w:color w:val="006100"/>
                <w:sz w:val="18"/>
                <w:szCs w:val="18"/>
                <w:lang w:eastAsia="en-AU"/>
              </w:rPr>
              <w:t>Hyposplenic</w:t>
            </w:r>
            <w:proofErr w:type="spellEnd"/>
            <w:r w:rsidRPr="00D741BF">
              <w:rPr>
                <w:rFonts w:ascii="Calibri" w:eastAsia="Times New Roman" w:hAnsi="Calibri" w:cs="Calibri"/>
                <w:color w:val="006100"/>
                <w:sz w:val="18"/>
                <w:szCs w:val="18"/>
                <w:lang w:eastAsia="en-AU"/>
              </w:rPr>
              <w:t xml:space="preserve"> / </w:t>
            </w:r>
            <w:proofErr w:type="spellStart"/>
            <w:r w:rsidRPr="00D741BF">
              <w:rPr>
                <w:rFonts w:ascii="Calibri" w:eastAsia="Times New Roman" w:hAnsi="Calibri" w:cs="Calibri"/>
                <w:color w:val="006100"/>
                <w:sz w:val="18"/>
                <w:szCs w:val="18"/>
                <w:lang w:eastAsia="en-AU"/>
              </w:rPr>
              <w:t>asplenic</w:t>
            </w:r>
            <w:proofErr w:type="spellEnd"/>
            <w:r w:rsidRPr="00D741BF">
              <w:rPr>
                <w:rFonts w:ascii="Calibri" w:eastAsia="Times New Roman" w:hAnsi="Calibri" w:cs="Calibri"/>
                <w:color w:val="006100"/>
                <w:sz w:val="18"/>
                <w:szCs w:val="18"/>
                <w:lang w:eastAsia="en-AU"/>
              </w:rPr>
              <w:t xml:space="preserve"> changes</w:t>
            </w:r>
          </w:p>
        </w:tc>
      </w:tr>
      <w:tr w:rsidR="00D741BF" w:rsidRPr="00D741BF" w:rsidTr="00A65140">
        <w:trPr>
          <w:trHeight w:val="755"/>
        </w:trPr>
        <w:tc>
          <w:tcPr>
            <w:tcW w:w="852" w:type="dxa"/>
            <w:vMerge/>
            <w:tcBorders>
              <w:top w:val="single" w:sz="8" w:space="0" w:color="auto"/>
              <w:left w:val="single" w:sz="8" w:space="0" w:color="auto"/>
              <w:bottom w:val="single" w:sz="4" w:space="0" w:color="auto"/>
              <w:right w:val="single" w:sz="8" w:space="0" w:color="auto"/>
            </w:tcBorders>
            <w:vAlign w:val="center"/>
            <w:hideMark/>
          </w:tcPr>
          <w:p w:rsidR="00D741BF" w:rsidRPr="00D741BF" w:rsidRDefault="00D741BF" w:rsidP="00D741BF">
            <w:pPr>
              <w:spacing w:after="0" w:line="240" w:lineRule="auto"/>
              <w:rPr>
                <w:rFonts w:ascii="Calibri" w:eastAsia="Times New Roman" w:hAnsi="Calibri" w:cs="Calibri"/>
                <w:b/>
                <w:bCs/>
                <w:color w:val="000000"/>
                <w:lang w:eastAsia="en-AU"/>
              </w:rPr>
            </w:pPr>
          </w:p>
        </w:tc>
        <w:tc>
          <w:tcPr>
            <w:tcW w:w="1559" w:type="dxa"/>
            <w:tcBorders>
              <w:top w:val="nil"/>
              <w:left w:val="nil"/>
              <w:bottom w:val="single" w:sz="8"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59" w:type="dxa"/>
            <w:tcBorders>
              <w:top w:val="single" w:sz="4" w:space="0" w:color="auto"/>
              <w:left w:val="single" w:sz="4" w:space="0" w:color="auto"/>
              <w:bottom w:val="single" w:sz="8" w:space="0" w:color="auto"/>
              <w:right w:val="single" w:sz="4" w:space="0" w:color="auto"/>
            </w:tcBorders>
            <w:shd w:val="clear" w:color="000000" w:fill="FFEB9C"/>
            <w:vAlign w:val="center"/>
            <w:hideMark/>
          </w:tcPr>
          <w:p w:rsidR="00D741BF" w:rsidRPr="00D741BF" w:rsidRDefault="00D741BF" w:rsidP="00D741BF">
            <w:pPr>
              <w:spacing w:after="0" w:line="240" w:lineRule="auto"/>
              <w:jc w:val="center"/>
              <w:rPr>
                <w:rFonts w:ascii="Calibri" w:eastAsia="Times New Roman" w:hAnsi="Calibri" w:cs="Calibri"/>
                <w:color w:val="9C5700"/>
                <w:sz w:val="18"/>
                <w:szCs w:val="18"/>
                <w:lang w:eastAsia="en-AU"/>
              </w:rPr>
            </w:pPr>
            <w:r w:rsidRPr="00D741BF">
              <w:rPr>
                <w:rFonts w:ascii="Calibri" w:eastAsia="Times New Roman" w:hAnsi="Calibri" w:cs="Calibri"/>
                <w:color w:val="9C5700"/>
                <w:sz w:val="18"/>
                <w:szCs w:val="18"/>
                <w:lang w:eastAsia="en-AU"/>
              </w:rPr>
              <w:t>Polychromasia increased</w:t>
            </w:r>
          </w:p>
        </w:tc>
        <w:tc>
          <w:tcPr>
            <w:tcW w:w="1559"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proofErr w:type="spellStart"/>
            <w:r w:rsidRPr="00D741BF">
              <w:rPr>
                <w:rFonts w:ascii="Calibri" w:eastAsia="Times New Roman" w:hAnsi="Calibri" w:cs="Calibri"/>
                <w:color w:val="006100"/>
                <w:sz w:val="18"/>
                <w:szCs w:val="18"/>
                <w:lang w:eastAsia="en-AU"/>
              </w:rPr>
              <w:t>Hyposplenic</w:t>
            </w:r>
            <w:proofErr w:type="spellEnd"/>
            <w:r w:rsidRPr="00D741BF">
              <w:rPr>
                <w:rFonts w:ascii="Calibri" w:eastAsia="Times New Roman" w:hAnsi="Calibri" w:cs="Calibri"/>
                <w:color w:val="006100"/>
                <w:sz w:val="18"/>
                <w:szCs w:val="18"/>
                <w:lang w:eastAsia="en-AU"/>
              </w:rPr>
              <w:t xml:space="preserve"> / </w:t>
            </w:r>
            <w:proofErr w:type="spellStart"/>
            <w:r w:rsidRPr="00D741BF">
              <w:rPr>
                <w:rFonts w:ascii="Calibri" w:eastAsia="Times New Roman" w:hAnsi="Calibri" w:cs="Calibri"/>
                <w:color w:val="006100"/>
                <w:sz w:val="18"/>
                <w:szCs w:val="18"/>
                <w:lang w:eastAsia="en-AU"/>
              </w:rPr>
              <w:t>asplenic</w:t>
            </w:r>
            <w:proofErr w:type="spellEnd"/>
            <w:r w:rsidRPr="00D741BF">
              <w:rPr>
                <w:rFonts w:ascii="Calibri" w:eastAsia="Times New Roman" w:hAnsi="Calibri" w:cs="Calibri"/>
                <w:color w:val="006100"/>
                <w:sz w:val="18"/>
                <w:szCs w:val="18"/>
                <w:lang w:eastAsia="en-AU"/>
              </w:rPr>
              <w:t xml:space="preserve"> changes</w:t>
            </w:r>
          </w:p>
        </w:tc>
        <w:tc>
          <w:tcPr>
            <w:tcW w:w="1560" w:type="dxa"/>
            <w:tcBorders>
              <w:top w:val="nil"/>
              <w:left w:val="nil"/>
              <w:bottom w:val="single" w:sz="8"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59" w:type="dxa"/>
            <w:tcBorders>
              <w:top w:val="nil"/>
              <w:left w:val="nil"/>
              <w:bottom w:val="single" w:sz="8"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59"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proofErr w:type="spellStart"/>
            <w:r w:rsidRPr="00D741BF">
              <w:rPr>
                <w:rFonts w:ascii="Calibri" w:eastAsia="Times New Roman" w:hAnsi="Calibri" w:cs="Calibri"/>
                <w:color w:val="006100"/>
                <w:sz w:val="18"/>
                <w:szCs w:val="18"/>
                <w:lang w:eastAsia="en-AU"/>
              </w:rPr>
              <w:t>Hyposplenic</w:t>
            </w:r>
            <w:proofErr w:type="spellEnd"/>
            <w:r w:rsidRPr="00D741BF">
              <w:rPr>
                <w:rFonts w:ascii="Calibri" w:eastAsia="Times New Roman" w:hAnsi="Calibri" w:cs="Calibri"/>
                <w:color w:val="006100"/>
                <w:sz w:val="18"/>
                <w:szCs w:val="18"/>
                <w:lang w:eastAsia="en-AU"/>
              </w:rPr>
              <w:t xml:space="preserve"> / </w:t>
            </w:r>
            <w:proofErr w:type="spellStart"/>
            <w:r w:rsidRPr="00D741BF">
              <w:rPr>
                <w:rFonts w:ascii="Calibri" w:eastAsia="Times New Roman" w:hAnsi="Calibri" w:cs="Calibri"/>
                <w:color w:val="006100"/>
                <w:sz w:val="18"/>
                <w:szCs w:val="18"/>
                <w:lang w:eastAsia="en-AU"/>
              </w:rPr>
              <w:t>asplenic</w:t>
            </w:r>
            <w:proofErr w:type="spellEnd"/>
            <w:r w:rsidRPr="00D741BF">
              <w:rPr>
                <w:rFonts w:ascii="Calibri" w:eastAsia="Times New Roman" w:hAnsi="Calibri" w:cs="Calibri"/>
                <w:color w:val="006100"/>
                <w:sz w:val="18"/>
                <w:szCs w:val="18"/>
                <w:lang w:eastAsia="en-AU"/>
              </w:rPr>
              <w:t xml:space="preserve"> changes</w:t>
            </w:r>
          </w:p>
        </w:tc>
        <w:tc>
          <w:tcPr>
            <w:tcW w:w="1286" w:type="dxa"/>
            <w:tcBorders>
              <w:top w:val="nil"/>
              <w:left w:val="nil"/>
              <w:bottom w:val="single" w:sz="8"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49" w:type="dxa"/>
            <w:tcBorders>
              <w:top w:val="nil"/>
              <w:left w:val="nil"/>
              <w:bottom w:val="single" w:sz="8"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59" w:type="dxa"/>
            <w:tcBorders>
              <w:top w:val="nil"/>
              <w:left w:val="nil"/>
              <w:bottom w:val="single" w:sz="8"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60" w:type="dxa"/>
            <w:tcBorders>
              <w:top w:val="nil"/>
              <w:left w:val="nil"/>
              <w:bottom w:val="single" w:sz="8"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r>
      <w:tr w:rsidR="00D741BF" w:rsidRPr="00D741BF" w:rsidTr="00A65140">
        <w:trPr>
          <w:trHeight w:val="570"/>
        </w:trPr>
        <w:tc>
          <w:tcPr>
            <w:tcW w:w="852" w:type="dxa"/>
            <w:vMerge w:val="restart"/>
            <w:tcBorders>
              <w:top w:val="nil"/>
              <w:left w:val="single" w:sz="8" w:space="0" w:color="auto"/>
              <w:bottom w:val="single" w:sz="4" w:space="0" w:color="auto"/>
              <w:right w:val="single" w:sz="8" w:space="0" w:color="auto"/>
            </w:tcBorders>
            <w:shd w:val="clear" w:color="000000" w:fill="B4C6E7"/>
            <w:textDirection w:val="tbRl"/>
            <w:vAlign w:val="center"/>
            <w:hideMark/>
          </w:tcPr>
          <w:p w:rsidR="00D741BF" w:rsidRPr="00D741BF" w:rsidRDefault="00D741BF" w:rsidP="00D741BF">
            <w:pPr>
              <w:spacing w:after="0" w:line="240" w:lineRule="auto"/>
              <w:jc w:val="center"/>
              <w:rPr>
                <w:rFonts w:ascii="Calibri" w:eastAsia="Times New Roman" w:hAnsi="Calibri" w:cs="Calibri"/>
                <w:b/>
                <w:bCs/>
                <w:color w:val="000000"/>
                <w:lang w:eastAsia="en-AU"/>
              </w:rPr>
            </w:pPr>
            <w:r w:rsidRPr="00D741BF">
              <w:rPr>
                <w:rFonts w:ascii="Calibri" w:eastAsia="Times New Roman" w:hAnsi="Calibri" w:cs="Calibri"/>
                <w:b/>
                <w:bCs/>
                <w:color w:val="000000"/>
                <w:lang w:eastAsia="en-AU"/>
              </w:rPr>
              <w:t>WBC Features</w:t>
            </w:r>
          </w:p>
        </w:tc>
        <w:tc>
          <w:tcPr>
            <w:tcW w:w="1559" w:type="dxa"/>
            <w:tcBorders>
              <w:top w:val="single" w:sz="8" w:space="0" w:color="auto"/>
              <w:left w:val="single" w:sz="8" w:space="0" w:color="auto"/>
              <w:bottom w:val="single" w:sz="4" w:space="0" w:color="auto"/>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r w:rsidRPr="00D741BF">
              <w:rPr>
                <w:rFonts w:ascii="Calibri" w:eastAsia="Times New Roman" w:hAnsi="Calibri" w:cs="Calibri"/>
                <w:color w:val="006100"/>
                <w:sz w:val="18"/>
                <w:szCs w:val="18"/>
                <w:lang w:eastAsia="en-AU"/>
              </w:rPr>
              <w:t>Lymphocytes – abnormal</w:t>
            </w:r>
          </w:p>
        </w:tc>
        <w:tc>
          <w:tcPr>
            <w:tcW w:w="1559"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r w:rsidRPr="00D741BF">
              <w:rPr>
                <w:rFonts w:ascii="Calibri" w:eastAsia="Times New Roman" w:hAnsi="Calibri" w:cs="Calibri"/>
                <w:color w:val="006100"/>
                <w:sz w:val="18"/>
                <w:szCs w:val="18"/>
                <w:lang w:eastAsia="en-AU"/>
              </w:rPr>
              <w:t>Lymphocytes – abnormal</w:t>
            </w:r>
          </w:p>
        </w:tc>
        <w:tc>
          <w:tcPr>
            <w:tcW w:w="1559"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r w:rsidRPr="00D741BF">
              <w:rPr>
                <w:rFonts w:ascii="Calibri" w:eastAsia="Times New Roman" w:hAnsi="Calibri" w:cs="Calibri"/>
                <w:color w:val="006100"/>
                <w:sz w:val="18"/>
                <w:szCs w:val="18"/>
                <w:lang w:eastAsia="en-AU"/>
              </w:rPr>
              <w:t>Lymphocytes – abnormal</w:t>
            </w:r>
          </w:p>
        </w:tc>
        <w:tc>
          <w:tcPr>
            <w:tcW w:w="156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r w:rsidRPr="00D741BF">
              <w:rPr>
                <w:rFonts w:ascii="Calibri" w:eastAsia="Times New Roman" w:hAnsi="Calibri" w:cs="Calibri"/>
                <w:color w:val="006100"/>
                <w:sz w:val="18"/>
                <w:szCs w:val="18"/>
                <w:lang w:eastAsia="en-AU"/>
              </w:rPr>
              <w:t>Lymphocytes – abnormal</w:t>
            </w:r>
          </w:p>
        </w:tc>
        <w:tc>
          <w:tcPr>
            <w:tcW w:w="1559"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r w:rsidRPr="00D741BF">
              <w:rPr>
                <w:rFonts w:ascii="Calibri" w:eastAsia="Times New Roman" w:hAnsi="Calibri" w:cs="Calibri"/>
                <w:color w:val="006100"/>
                <w:sz w:val="18"/>
                <w:szCs w:val="18"/>
                <w:lang w:eastAsia="en-AU"/>
              </w:rPr>
              <w:t>Lymphocytes – abnormal</w:t>
            </w:r>
          </w:p>
        </w:tc>
        <w:tc>
          <w:tcPr>
            <w:tcW w:w="1559"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r w:rsidRPr="00D741BF">
              <w:rPr>
                <w:rFonts w:ascii="Calibri" w:eastAsia="Times New Roman" w:hAnsi="Calibri" w:cs="Calibri"/>
                <w:color w:val="006100"/>
                <w:sz w:val="18"/>
                <w:szCs w:val="18"/>
                <w:lang w:eastAsia="en-AU"/>
              </w:rPr>
              <w:t>Lymphocytes – abnormal</w:t>
            </w:r>
          </w:p>
        </w:tc>
        <w:tc>
          <w:tcPr>
            <w:tcW w:w="1286"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r w:rsidRPr="00D741BF">
              <w:rPr>
                <w:rFonts w:ascii="Calibri" w:eastAsia="Times New Roman" w:hAnsi="Calibri" w:cs="Calibri"/>
                <w:color w:val="006100"/>
                <w:sz w:val="18"/>
                <w:szCs w:val="18"/>
                <w:lang w:eastAsia="en-AU"/>
              </w:rPr>
              <w:t>Lymphocytes – abnormal</w:t>
            </w:r>
          </w:p>
        </w:tc>
        <w:tc>
          <w:tcPr>
            <w:tcW w:w="1549"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Auer rods</w:t>
            </w:r>
          </w:p>
        </w:tc>
        <w:tc>
          <w:tcPr>
            <w:tcW w:w="1559"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Basophilia</w:t>
            </w:r>
          </w:p>
        </w:tc>
        <w:tc>
          <w:tcPr>
            <w:tcW w:w="156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r w:rsidRPr="00D741BF">
              <w:rPr>
                <w:rFonts w:ascii="Calibri" w:eastAsia="Times New Roman" w:hAnsi="Calibri" w:cs="Calibri"/>
                <w:color w:val="006100"/>
                <w:sz w:val="18"/>
                <w:szCs w:val="18"/>
                <w:lang w:eastAsia="en-AU"/>
              </w:rPr>
              <w:t>Lymphocytes – abnormal</w:t>
            </w:r>
          </w:p>
        </w:tc>
      </w:tr>
      <w:tr w:rsidR="00A65140" w:rsidRPr="00D741BF" w:rsidTr="00A65140">
        <w:trPr>
          <w:trHeight w:val="684"/>
        </w:trPr>
        <w:tc>
          <w:tcPr>
            <w:tcW w:w="852" w:type="dxa"/>
            <w:vMerge/>
            <w:tcBorders>
              <w:top w:val="nil"/>
              <w:left w:val="single" w:sz="8" w:space="0" w:color="auto"/>
              <w:bottom w:val="single" w:sz="4" w:space="0" w:color="auto"/>
              <w:right w:val="single" w:sz="8" w:space="0" w:color="auto"/>
            </w:tcBorders>
            <w:vAlign w:val="center"/>
            <w:hideMark/>
          </w:tcPr>
          <w:p w:rsidR="00D741BF" w:rsidRPr="00D741BF" w:rsidRDefault="00D741BF" w:rsidP="00D741BF">
            <w:pPr>
              <w:spacing w:after="0" w:line="240" w:lineRule="auto"/>
              <w:rPr>
                <w:rFonts w:ascii="Calibri" w:eastAsia="Times New Roman" w:hAnsi="Calibri" w:cs="Calibri"/>
                <w:b/>
                <w:bCs/>
                <w:color w:val="000000"/>
                <w:lang w:eastAsia="en-AU"/>
              </w:rPr>
            </w:pPr>
          </w:p>
        </w:tc>
        <w:tc>
          <w:tcPr>
            <w:tcW w:w="1559"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59"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D741BF" w:rsidRPr="00D741BF" w:rsidRDefault="00D741BF" w:rsidP="00D741BF">
            <w:pPr>
              <w:spacing w:after="0" w:line="240" w:lineRule="auto"/>
              <w:jc w:val="center"/>
              <w:rPr>
                <w:rFonts w:ascii="Calibri" w:eastAsia="Times New Roman" w:hAnsi="Calibri" w:cs="Calibri"/>
                <w:color w:val="9C5700"/>
                <w:sz w:val="18"/>
                <w:szCs w:val="18"/>
                <w:lang w:eastAsia="en-AU"/>
              </w:rPr>
            </w:pPr>
            <w:r w:rsidRPr="00D741BF">
              <w:rPr>
                <w:rFonts w:ascii="Calibri" w:eastAsia="Times New Roman" w:hAnsi="Calibri" w:cs="Calibri"/>
                <w:color w:val="9C5700"/>
                <w:sz w:val="18"/>
                <w:szCs w:val="18"/>
                <w:lang w:eastAsia="en-AU"/>
              </w:rPr>
              <w:t xml:space="preserve">Neutrophils - </w:t>
            </w:r>
            <w:proofErr w:type="spellStart"/>
            <w:r w:rsidRPr="00D741BF">
              <w:rPr>
                <w:rFonts w:ascii="Calibri" w:eastAsia="Times New Roman" w:hAnsi="Calibri" w:cs="Calibri"/>
                <w:color w:val="9C5700"/>
                <w:sz w:val="18"/>
                <w:szCs w:val="18"/>
                <w:lang w:eastAsia="en-AU"/>
              </w:rPr>
              <w:t>hypergranulation</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xml:space="preserve">Neutrophil – </w:t>
            </w:r>
            <w:proofErr w:type="spellStart"/>
            <w:r w:rsidRPr="00D741BF">
              <w:rPr>
                <w:rFonts w:ascii="Calibri" w:eastAsia="Times New Roman" w:hAnsi="Calibri" w:cs="Calibri"/>
                <w:color w:val="000000"/>
                <w:sz w:val="18"/>
                <w:szCs w:val="18"/>
                <w:lang w:eastAsia="en-AU"/>
              </w:rPr>
              <w:t>Hypogranulation</w:t>
            </w:r>
            <w:proofErr w:type="spellEnd"/>
            <w:r w:rsidRPr="00D741BF">
              <w:rPr>
                <w:rFonts w:ascii="Calibri" w:eastAsia="Times New Roman" w:hAnsi="Calibri" w:cs="Calibri"/>
                <w:color w:val="000000"/>
                <w:sz w:val="18"/>
                <w:szCs w:val="18"/>
                <w:lang w:eastAsia="en-AU"/>
              </w:rPr>
              <w:t>.</w:t>
            </w:r>
          </w:p>
        </w:tc>
        <w:tc>
          <w:tcPr>
            <w:tcW w:w="1560"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59"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59"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D741BF" w:rsidRPr="00D741BF" w:rsidRDefault="00D741BF" w:rsidP="00D741BF">
            <w:pPr>
              <w:spacing w:after="0" w:line="240" w:lineRule="auto"/>
              <w:jc w:val="center"/>
              <w:rPr>
                <w:rFonts w:ascii="Calibri" w:eastAsia="Times New Roman" w:hAnsi="Calibri" w:cs="Calibri"/>
                <w:color w:val="9C5700"/>
                <w:sz w:val="18"/>
                <w:szCs w:val="18"/>
                <w:lang w:eastAsia="en-AU"/>
              </w:rPr>
            </w:pPr>
            <w:r w:rsidRPr="00D741BF">
              <w:rPr>
                <w:rFonts w:ascii="Calibri" w:eastAsia="Times New Roman" w:hAnsi="Calibri" w:cs="Calibri"/>
                <w:color w:val="9C5700"/>
                <w:sz w:val="18"/>
                <w:szCs w:val="18"/>
                <w:lang w:eastAsia="en-AU"/>
              </w:rPr>
              <w:t xml:space="preserve">Neutrophils - </w:t>
            </w:r>
            <w:proofErr w:type="spellStart"/>
            <w:r w:rsidRPr="00D741BF">
              <w:rPr>
                <w:rFonts w:ascii="Calibri" w:eastAsia="Times New Roman" w:hAnsi="Calibri" w:cs="Calibri"/>
                <w:color w:val="9C5700"/>
                <w:sz w:val="18"/>
                <w:szCs w:val="18"/>
                <w:lang w:eastAsia="en-AU"/>
              </w:rPr>
              <w:t>hypergranulation</w:t>
            </w:r>
            <w:proofErr w:type="spellEnd"/>
          </w:p>
        </w:tc>
        <w:tc>
          <w:tcPr>
            <w:tcW w:w="1286"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Large granular lymphocytosis</w:t>
            </w:r>
          </w:p>
        </w:tc>
        <w:tc>
          <w:tcPr>
            <w:tcW w:w="1549"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Blast cells</w:t>
            </w:r>
          </w:p>
        </w:tc>
        <w:tc>
          <w:tcPr>
            <w:tcW w:w="1559"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xml:space="preserve">Neutrophil – </w:t>
            </w:r>
            <w:proofErr w:type="spellStart"/>
            <w:r w:rsidRPr="00D741BF">
              <w:rPr>
                <w:rFonts w:ascii="Calibri" w:eastAsia="Times New Roman" w:hAnsi="Calibri" w:cs="Calibri"/>
                <w:color w:val="000000"/>
                <w:sz w:val="18"/>
                <w:szCs w:val="18"/>
                <w:lang w:eastAsia="en-AU"/>
              </w:rPr>
              <w:t>Hypogranulation</w:t>
            </w:r>
            <w:proofErr w:type="spellEnd"/>
            <w:r w:rsidRPr="00D741BF">
              <w:rPr>
                <w:rFonts w:ascii="Calibri" w:eastAsia="Times New Roman" w:hAnsi="Calibri" w:cs="Calibri"/>
                <w:color w:val="000000"/>
                <w:sz w:val="18"/>
                <w:szCs w:val="18"/>
                <w:lang w:eastAsia="en-AU"/>
              </w:rPr>
              <w:t>.</w:t>
            </w:r>
          </w:p>
        </w:tc>
        <w:tc>
          <w:tcPr>
            <w:tcW w:w="1560"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Promyelocytes / metamyelocytes / myelocytes</w:t>
            </w:r>
          </w:p>
        </w:tc>
      </w:tr>
      <w:tr w:rsidR="00A65140" w:rsidRPr="00D741BF" w:rsidTr="00A65140">
        <w:trPr>
          <w:trHeight w:val="684"/>
        </w:trPr>
        <w:tc>
          <w:tcPr>
            <w:tcW w:w="852" w:type="dxa"/>
            <w:vMerge/>
            <w:tcBorders>
              <w:top w:val="nil"/>
              <w:left w:val="single" w:sz="8" w:space="0" w:color="auto"/>
              <w:bottom w:val="single" w:sz="4" w:space="0" w:color="auto"/>
              <w:right w:val="single" w:sz="8" w:space="0" w:color="auto"/>
            </w:tcBorders>
            <w:vAlign w:val="center"/>
            <w:hideMark/>
          </w:tcPr>
          <w:p w:rsidR="00D741BF" w:rsidRPr="00D741BF" w:rsidRDefault="00D741BF" w:rsidP="00D741BF">
            <w:pPr>
              <w:spacing w:after="0" w:line="240" w:lineRule="auto"/>
              <w:rPr>
                <w:rFonts w:ascii="Calibri" w:eastAsia="Times New Roman" w:hAnsi="Calibri" w:cs="Calibri"/>
                <w:b/>
                <w:bCs/>
                <w:color w:val="000000"/>
                <w:lang w:eastAsia="en-AU"/>
              </w:rPr>
            </w:pPr>
          </w:p>
        </w:tc>
        <w:tc>
          <w:tcPr>
            <w:tcW w:w="1559"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59"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59"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60"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59"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59"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Promyelocytes / metamyelocytes / myelocytes</w:t>
            </w:r>
          </w:p>
        </w:tc>
        <w:tc>
          <w:tcPr>
            <w:tcW w:w="1286"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49"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r w:rsidRPr="00D741BF">
              <w:rPr>
                <w:rFonts w:ascii="Calibri" w:eastAsia="Times New Roman" w:hAnsi="Calibri" w:cs="Calibri"/>
                <w:color w:val="006100"/>
                <w:sz w:val="18"/>
                <w:szCs w:val="18"/>
                <w:lang w:eastAsia="en-AU"/>
              </w:rPr>
              <w:t>Lymphocytes – abnormal</w:t>
            </w:r>
          </w:p>
        </w:tc>
        <w:tc>
          <w:tcPr>
            <w:tcW w:w="1559"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r w:rsidRPr="00D741BF">
              <w:rPr>
                <w:rFonts w:ascii="Calibri" w:eastAsia="Times New Roman" w:hAnsi="Calibri" w:cs="Calibri"/>
                <w:color w:val="006100"/>
                <w:sz w:val="18"/>
                <w:szCs w:val="18"/>
                <w:lang w:eastAsia="en-AU"/>
              </w:rPr>
              <w:t>Lymphocytes – abnormal</w:t>
            </w:r>
          </w:p>
        </w:tc>
        <w:tc>
          <w:tcPr>
            <w:tcW w:w="1560" w:type="dxa"/>
            <w:tcBorders>
              <w:top w:val="nil"/>
              <w:left w:val="nil"/>
              <w:bottom w:val="single" w:sz="4"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r>
      <w:tr w:rsidR="00A65140" w:rsidRPr="00D741BF" w:rsidTr="00A65140">
        <w:trPr>
          <w:trHeight w:val="299"/>
        </w:trPr>
        <w:tc>
          <w:tcPr>
            <w:tcW w:w="852" w:type="dxa"/>
            <w:vMerge/>
            <w:tcBorders>
              <w:top w:val="nil"/>
              <w:left w:val="single" w:sz="8" w:space="0" w:color="auto"/>
              <w:bottom w:val="single" w:sz="4" w:space="0" w:color="auto"/>
              <w:right w:val="single" w:sz="8" w:space="0" w:color="auto"/>
            </w:tcBorders>
            <w:vAlign w:val="center"/>
            <w:hideMark/>
          </w:tcPr>
          <w:p w:rsidR="00D741BF" w:rsidRPr="00D741BF" w:rsidRDefault="00D741BF" w:rsidP="00D741BF">
            <w:pPr>
              <w:spacing w:after="0" w:line="240" w:lineRule="auto"/>
              <w:rPr>
                <w:rFonts w:ascii="Calibri" w:eastAsia="Times New Roman" w:hAnsi="Calibri" w:cs="Calibri"/>
                <w:b/>
                <w:bCs/>
                <w:color w:val="000000"/>
                <w:lang w:eastAsia="en-AU"/>
              </w:rPr>
            </w:pPr>
          </w:p>
        </w:tc>
        <w:tc>
          <w:tcPr>
            <w:tcW w:w="1559" w:type="dxa"/>
            <w:tcBorders>
              <w:top w:val="nil"/>
              <w:left w:val="nil"/>
              <w:bottom w:val="single" w:sz="8"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59" w:type="dxa"/>
            <w:tcBorders>
              <w:top w:val="nil"/>
              <w:left w:val="nil"/>
              <w:bottom w:val="single" w:sz="8"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59" w:type="dxa"/>
            <w:tcBorders>
              <w:top w:val="nil"/>
              <w:left w:val="nil"/>
              <w:bottom w:val="single" w:sz="8"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60" w:type="dxa"/>
            <w:tcBorders>
              <w:top w:val="nil"/>
              <w:left w:val="nil"/>
              <w:bottom w:val="single" w:sz="8"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59" w:type="dxa"/>
            <w:tcBorders>
              <w:top w:val="nil"/>
              <w:left w:val="nil"/>
              <w:bottom w:val="single" w:sz="8"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59" w:type="dxa"/>
            <w:tcBorders>
              <w:top w:val="nil"/>
              <w:left w:val="nil"/>
              <w:bottom w:val="single" w:sz="8"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286" w:type="dxa"/>
            <w:tcBorders>
              <w:top w:val="nil"/>
              <w:left w:val="nil"/>
              <w:bottom w:val="single" w:sz="8"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49" w:type="dxa"/>
            <w:tcBorders>
              <w:top w:val="nil"/>
              <w:left w:val="nil"/>
              <w:bottom w:val="single" w:sz="8"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Lymphocytosis</w:t>
            </w:r>
          </w:p>
        </w:tc>
        <w:tc>
          <w:tcPr>
            <w:tcW w:w="1559" w:type="dxa"/>
            <w:tcBorders>
              <w:top w:val="nil"/>
              <w:left w:val="nil"/>
              <w:bottom w:val="single" w:sz="8"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c>
          <w:tcPr>
            <w:tcW w:w="1560" w:type="dxa"/>
            <w:tcBorders>
              <w:top w:val="nil"/>
              <w:left w:val="nil"/>
              <w:bottom w:val="single" w:sz="8" w:space="0" w:color="auto"/>
              <w:right w:val="single" w:sz="4" w:space="0" w:color="auto"/>
            </w:tcBorders>
            <w:shd w:val="clear" w:color="auto" w:fill="auto"/>
            <w:vAlign w:val="center"/>
            <w:hideMark/>
          </w:tcPr>
          <w:p w:rsidR="00D741BF" w:rsidRPr="00D741BF" w:rsidRDefault="00D741BF" w:rsidP="00D741BF">
            <w:pPr>
              <w:spacing w:after="0" w:line="240" w:lineRule="auto"/>
              <w:jc w:val="center"/>
              <w:rPr>
                <w:rFonts w:ascii="Calibri" w:eastAsia="Times New Roman" w:hAnsi="Calibri" w:cs="Calibri"/>
                <w:color w:val="000000"/>
                <w:sz w:val="18"/>
                <w:szCs w:val="18"/>
                <w:lang w:eastAsia="en-AU"/>
              </w:rPr>
            </w:pPr>
            <w:r w:rsidRPr="00D741BF">
              <w:rPr>
                <w:rFonts w:ascii="Calibri" w:eastAsia="Times New Roman" w:hAnsi="Calibri" w:cs="Calibri"/>
                <w:color w:val="000000"/>
                <w:sz w:val="18"/>
                <w:szCs w:val="18"/>
                <w:lang w:eastAsia="en-AU"/>
              </w:rPr>
              <w:t> </w:t>
            </w:r>
          </w:p>
        </w:tc>
      </w:tr>
      <w:tr w:rsidR="00D741BF" w:rsidRPr="00D741BF" w:rsidTr="00A65140">
        <w:trPr>
          <w:trHeight w:val="1412"/>
        </w:trPr>
        <w:tc>
          <w:tcPr>
            <w:tcW w:w="852" w:type="dxa"/>
            <w:tcBorders>
              <w:top w:val="nil"/>
              <w:left w:val="single" w:sz="8" w:space="0" w:color="auto"/>
              <w:bottom w:val="single" w:sz="4" w:space="0" w:color="auto"/>
              <w:right w:val="single" w:sz="8" w:space="0" w:color="auto"/>
            </w:tcBorders>
            <w:shd w:val="clear" w:color="000000" w:fill="C6E0B4"/>
            <w:textDirection w:val="tbRl"/>
            <w:vAlign w:val="center"/>
            <w:hideMark/>
          </w:tcPr>
          <w:p w:rsidR="00D741BF" w:rsidRPr="00D741BF" w:rsidRDefault="00D741BF" w:rsidP="00D741BF">
            <w:pPr>
              <w:spacing w:after="0" w:line="240" w:lineRule="auto"/>
              <w:jc w:val="center"/>
              <w:rPr>
                <w:rFonts w:ascii="Calibri" w:eastAsia="Times New Roman" w:hAnsi="Calibri" w:cs="Calibri"/>
                <w:b/>
                <w:bCs/>
                <w:color w:val="000000"/>
                <w:lang w:eastAsia="en-AU"/>
              </w:rPr>
            </w:pPr>
            <w:r w:rsidRPr="00D741BF">
              <w:rPr>
                <w:rFonts w:ascii="Calibri" w:eastAsia="Times New Roman" w:hAnsi="Calibri" w:cs="Calibri"/>
                <w:b/>
                <w:bCs/>
                <w:color w:val="000000"/>
                <w:lang w:eastAsia="en-AU"/>
              </w:rPr>
              <w:t>Platelet Features</w:t>
            </w:r>
          </w:p>
        </w:tc>
        <w:tc>
          <w:tcPr>
            <w:tcW w:w="1559" w:type="dxa"/>
            <w:tcBorders>
              <w:top w:val="single" w:sz="8" w:space="0" w:color="auto"/>
              <w:left w:val="single" w:sz="8" w:space="0" w:color="auto"/>
              <w:bottom w:val="nil"/>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r w:rsidRPr="00D741BF">
              <w:rPr>
                <w:rFonts w:ascii="Calibri" w:eastAsia="Times New Roman" w:hAnsi="Calibri" w:cs="Calibri"/>
                <w:color w:val="006100"/>
                <w:sz w:val="18"/>
                <w:szCs w:val="18"/>
                <w:lang w:eastAsia="en-AU"/>
              </w:rPr>
              <w:t>No significant morphological platelet abnormality</w:t>
            </w:r>
          </w:p>
        </w:tc>
        <w:tc>
          <w:tcPr>
            <w:tcW w:w="1559" w:type="dxa"/>
            <w:tcBorders>
              <w:top w:val="single" w:sz="8" w:space="0" w:color="auto"/>
              <w:left w:val="single" w:sz="4" w:space="0" w:color="auto"/>
              <w:bottom w:val="nil"/>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r w:rsidRPr="00D741BF">
              <w:rPr>
                <w:rFonts w:ascii="Calibri" w:eastAsia="Times New Roman" w:hAnsi="Calibri" w:cs="Calibri"/>
                <w:color w:val="006100"/>
                <w:sz w:val="18"/>
                <w:szCs w:val="18"/>
                <w:lang w:eastAsia="en-AU"/>
              </w:rPr>
              <w:t>No significant morphological platelet abnormality</w:t>
            </w:r>
          </w:p>
        </w:tc>
        <w:tc>
          <w:tcPr>
            <w:tcW w:w="1559" w:type="dxa"/>
            <w:tcBorders>
              <w:top w:val="single" w:sz="8" w:space="0" w:color="auto"/>
              <w:left w:val="single" w:sz="4" w:space="0" w:color="auto"/>
              <w:bottom w:val="nil"/>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r w:rsidRPr="00D741BF">
              <w:rPr>
                <w:rFonts w:ascii="Calibri" w:eastAsia="Times New Roman" w:hAnsi="Calibri" w:cs="Calibri"/>
                <w:color w:val="006100"/>
                <w:sz w:val="18"/>
                <w:szCs w:val="18"/>
                <w:lang w:eastAsia="en-AU"/>
              </w:rPr>
              <w:t>No significant morphological platelet abnormality</w:t>
            </w:r>
          </w:p>
        </w:tc>
        <w:tc>
          <w:tcPr>
            <w:tcW w:w="1560" w:type="dxa"/>
            <w:tcBorders>
              <w:top w:val="single" w:sz="8" w:space="0" w:color="auto"/>
              <w:left w:val="single" w:sz="4" w:space="0" w:color="auto"/>
              <w:bottom w:val="nil"/>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r w:rsidRPr="00D741BF">
              <w:rPr>
                <w:rFonts w:ascii="Calibri" w:eastAsia="Times New Roman" w:hAnsi="Calibri" w:cs="Calibri"/>
                <w:color w:val="006100"/>
                <w:sz w:val="18"/>
                <w:szCs w:val="18"/>
                <w:lang w:eastAsia="en-AU"/>
              </w:rPr>
              <w:t>No significant morphological platelet abnormality</w:t>
            </w:r>
          </w:p>
        </w:tc>
        <w:tc>
          <w:tcPr>
            <w:tcW w:w="1559" w:type="dxa"/>
            <w:tcBorders>
              <w:top w:val="single" w:sz="8" w:space="0" w:color="auto"/>
              <w:left w:val="single" w:sz="4" w:space="0" w:color="auto"/>
              <w:bottom w:val="nil"/>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r w:rsidRPr="00D741BF">
              <w:rPr>
                <w:rFonts w:ascii="Calibri" w:eastAsia="Times New Roman" w:hAnsi="Calibri" w:cs="Calibri"/>
                <w:color w:val="006100"/>
                <w:sz w:val="18"/>
                <w:szCs w:val="18"/>
                <w:lang w:eastAsia="en-AU"/>
              </w:rPr>
              <w:t>Giant platelets / significant numbers of large platelets. *ICSH definition</w:t>
            </w:r>
          </w:p>
        </w:tc>
        <w:tc>
          <w:tcPr>
            <w:tcW w:w="1559" w:type="dxa"/>
            <w:tcBorders>
              <w:top w:val="single" w:sz="8" w:space="0" w:color="auto"/>
              <w:left w:val="single" w:sz="4" w:space="0" w:color="auto"/>
              <w:bottom w:val="nil"/>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r w:rsidRPr="00D741BF">
              <w:rPr>
                <w:rFonts w:ascii="Calibri" w:eastAsia="Times New Roman" w:hAnsi="Calibri" w:cs="Calibri"/>
                <w:color w:val="006100"/>
                <w:sz w:val="18"/>
                <w:szCs w:val="18"/>
                <w:lang w:eastAsia="en-AU"/>
              </w:rPr>
              <w:t>No significant morphological platelet abnormality</w:t>
            </w:r>
          </w:p>
        </w:tc>
        <w:tc>
          <w:tcPr>
            <w:tcW w:w="1286" w:type="dxa"/>
            <w:tcBorders>
              <w:top w:val="single" w:sz="8" w:space="0" w:color="auto"/>
              <w:left w:val="single" w:sz="4" w:space="0" w:color="auto"/>
              <w:bottom w:val="nil"/>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r w:rsidRPr="00D741BF">
              <w:rPr>
                <w:rFonts w:ascii="Calibri" w:eastAsia="Times New Roman" w:hAnsi="Calibri" w:cs="Calibri"/>
                <w:color w:val="006100"/>
                <w:sz w:val="18"/>
                <w:szCs w:val="18"/>
                <w:lang w:eastAsia="en-AU"/>
              </w:rPr>
              <w:t>No significant morphological platelet abnormality</w:t>
            </w:r>
          </w:p>
        </w:tc>
        <w:tc>
          <w:tcPr>
            <w:tcW w:w="1549" w:type="dxa"/>
            <w:tcBorders>
              <w:top w:val="single" w:sz="8" w:space="0" w:color="auto"/>
              <w:left w:val="single" w:sz="4" w:space="0" w:color="auto"/>
              <w:bottom w:val="nil"/>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r w:rsidRPr="00D741BF">
              <w:rPr>
                <w:rFonts w:ascii="Calibri" w:eastAsia="Times New Roman" w:hAnsi="Calibri" w:cs="Calibri"/>
                <w:color w:val="006100"/>
                <w:sz w:val="18"/>
                <w:szCs w:val="18"/>
                <w:lang w:eastAsia="en-AU"/>
              </w:rPr>
              <w:t>Giant platelets / significant numbers of large platelets. *ICSH definition</w:t>
            </w:r>
          </w:p>
        </w:tc>
        <w:tc>
          <w:tcPr>
            <w:tcW w:w="1559" w:type="dxa"/>
            <w:tcBorders>
              <w:top w:val="single" w:sz="8" w:space="0" w:color="auto"/>
              <w:left w:val="single" w:sz="4" w:space="0" w:color="auto"/>
              <w:bottom w:val="nil"/>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r w:rsidRPr="00D741BF">
              <w:rPr>
                <w:rFonts w:ascii="Calibri" w:eastAsia="Times New Roman" w:hAnsi="Calibri" w:cs="Calibri"/>
                <w:color w:val="006100"/>
                <w:sz w:val="18"/>
                <w:szCs w:val="18"/>
                <w:lang w:eastAsia="en-AU"/>
              </w:rPr>
              <w:t>No significant morphological platelet abnormality</w:t>
            </w:r>
          </w:p>
        </w:tc>
        <w:tc>
          <w:tcPr>
            <w:tcW w:w="1560" w:type="dxa"/>
            <w:tcBorders>
              <w:top w:val="single" w:sz="8" w:space="0" w:color="auto"/>
              <w:left w:val="single" w:sz="4" w:space="0" w:color="auto"/>
              <w:bottom w:val="nil"/>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r w:rsidRPr="00D741BF">
              <w:rPr>
                <w:rFonts w:ascii="Calibri" w:eastAsia="Times New Roman" w:hAnsi="Calibri" w:cs="Calibri"/>
                <w:color w:val="006100"/>
                <w:sz w:val="18"/>
                <w:szCs w:val="18"/>
                <w:lang w:eastAsia="en-AU"/>
              </w:rPr>
              <w:t>No significant morphological platelet abnormality</w:t>
            </w:r>
          </w:p>
        </w:tc>
      </w:tr>
      <w:tr w:rsidR="00D741BF" w:rsidRPr="00D741BF" w:rsidTr="00A65140">
        <w:trPr>
          <w:trHeight w:val="955"/>
        </w:trPr>
        <w:tc>
          <w:tcPr>
            <w:tcW w:w="852" w:type="dxa"/>
            <w:tcBorders>
              <w:top w:val="nil"/>
              <w:left w:val="single" w:sz="8" w:space="0" w:color="auto"/>
              <w:bottom w:val="single" w:sz="8" w:space="0" w:color="auto"/>
              <w:right w:val="single" w:sz="8" w:space="0" w:color="auto"/>
            </w:tcBorders>
            <w:shd w:val="clear" w:color="000000" w:fill="FFE699"/>
            <w:textDirection w:val="tbRl"/>
            <w:vAlign w:val="center"/>
            <w:hideMark/>
          </w:tcPr>
          <w:p w:rsidR="00D741BF" w:rsidRPr="00D741BF" w:rsidRDefault="00D741BF" w:rsidP="00D741BF">
            <w:pPr>
              <w:spacing w:after="0" w:line="240" w:lineRule="auto"/>
              <w:jc w:val="center"/>
              <w:rPr>
                <w:rFonts w:ascii="Calibri" w:eastAsia="Times New Roman" w:hAnsi="Calibri" w:cs="Calibri"/>
                <w:b/>
                <w:bCs/>
                <w:color w:val="000000"/>
                <w:lang w:eastAsia="en-AU"/>
              </w:rPr>
            </w:pPr>
            <w:r w:rsidRPr="00D741BF">
              <w:rPr>
                <w:rFonts w:ascii="Calibri" w:eastAsia="Times New Roman" w:hAnsi="Calibri" w:cs="Calibri"/>
                <w:b/>
                <w:bCs/>
                <w:color w:val="000000"/>
                <w:lang w:eastAsia="en-AU"/>
              </w:rPr>
              <w:t xml:space="preserve">Primary Diagnosis </w:t>
            </w:r>
          </w:p>
        </w:tc>
        <w:tc>
          <w:tcPr>
            <w:tcW w:w="1559" w:type="dxa"/>
            <w:tcBorders>
              <w:top w:val="single" w:sz="8" w:space="0" w:color="auto"/>
              <w:left w:val="single" w:sz="8" w:space="0" w:color="auto"/>
              <w:bottom w:val="single" w:sz="8" w:space="0" w:color="auto"/>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proofErr w:type="spellStart"/>
            <w:r w:rsidRPr="00D741BF">
              <w:rPr>
                <w:rFonts w:ascii="Calibri" w:eastAsia="Times New Roman" w:hAnsi="Calibri" w:cs="Calibri"/>
                <w:color w:val="006100"/>
                <w:sz w:val="18"/>
                <w:szCs w:val="18"/>
                <w:lang w:eastAsia="en-AU"/>
              </w:rPr>
              <w:t>Sezary</w:t>
            </w:r>
            <w:proofErr w:type="spellEnd"/>
            <w:r w:rsidRPr="00D741BF">
              <w:rPr>
                <w:rFonts w:ascii="Calibri" w:eastAsia="Times New Roman" w:hAnsi="Calibri" w:cs="Calibri"/>
                <w:color w:val="006100"/>
                <w:sz w:val="18"/>
                <w:szCs w:val="18"/>
                <w:lang w:eastAsia="en-AU"/>
              </w:rPr>
              <w:t xml:space="preserve"> syndrome</w:t>
            </w:r>
          </w:p>
        </w:tc>
        <w:tc>
          <w:tcPr>
            <w:tcW w:w="1559" w:type="dxa"/>
            <w:tcBorders>
              <w:top w:val="single" w:sz="8" w:space="0" w:color="auto"/>
              <w:left w:val="single" w:sz="4" w:space="0" w:color="auto"/>
              <w:bottom w:val="single" w:sz="8" w:space="0" w:color="auto"/>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proofErr w:type="spellStart"/>
            <w:r w:rsidRPr="00D741BF">
              <w:rPr>
                <w:rFonts w:ascii="Calibri" w:eastAsia="Times New Roman" w:hAnsi="Calibri" w:cs="Calibri"/>
                <w:color w:val="006100"/>
                <w:sz w:val="18"/>
                <w:szCs w:val="18"/>
                <w:lang w:eastAsia="en-AU"/>
              </w:rPr>
              <w:t>Sezary</w:t>
            </w:r>
            <w:proofErr w:type="spellEnd"/>
            <w:r w:rsidRPr="00D741BF">
              <w:rPr>
                <w:rFonts w:ascii="Calibri" w:eastAsia="Times New Roman" w:hAnsi="Calibri" w:cs="Calibri"/>
                <w:color w:val="006100"/>
                <w:sz w:val="18"/>
                <w:szCs w:val="18"/>
                <w:lang w:eastAsia="en-AU"/>
              </w:rPr>
              <w:t xml:space="preserve"> syndrome</w:t>
            </w:r>
          </w:p>
        </w:tc>
        <w:tc>
          <w:tcPr>
            <w:tcW w:w="1559" w:type="dxa"/>
            <w:tcBorders>
              <w:top w:val="single" w:sz="8" w:space="0" w:color="auto"/>
              <w:left w:val="single" w:sz="4" w:space="0" w:color="auto"/>
              <w:bottom w:val="single" w:sz="8" w:space="0" w:color="auto"/>
              <w:right w:val="single" w:sz="4" w:space="0" w:color="auto"/>
            </w:tcBorders>
            <w:shd w:val="clear" w:color="000000" w:fill="FFF2CC"/>
            <w:vAlign w:val="center"/>
            <w:hideMark/>
          </w:tcPr>
          <w:p w:rsidR="00D741BF" w:rsidRPr="00D741BF" w:rsidRDefault="00D741BF" w:rsidP="00D741BF">
            <w:pPr>
              <w:spacing w:after="0" w:line="240" w:lineRule="auto"/>
              <w:jc w:val="center"/>
              <w:rPr>
                <w:rFonts w:ascii="Calibri" w:eastAsia="Times New Roman" w:hAnsi="Calibri" w:cs="Calibri"/>
                <w:color w:val="BF8F00"/>
                <w:sz w:val="18"/>
                <w:szCs w:val="18"/>
                <w:lang w:eastAsia="en-AU"/>
              </w:rPr>
            </w:pPr>
            <w:r w:rsidRPr="00D741BF">
              <w:rPr>
                <w:rFonts w:ascii="Calibri" w:eastAsia="Times New Roman" w:hAnsi="Calibri" w:cs="Calibri"/>
                <w:color w:val="BF8F00"/>
                <w:sz w:val="18"/>
                <w:szCs w:val="18"/>
                <w:lang w:eastAsia="en-AU"/>
              </w:rPr>
              <w:t>Lymphoma</w:t>
            </w:r>
          </w:p>
        </w:tc>
        <w:tc>
          <w:tcPr>
            <w:tcW w:w="1560" w:type="dxa"/>
            <w:tcBorders>
              <w:top w:val="single" w:sz="8" w:space="0" w:color="auto"/>
              <w:left w:val="single" w:sz="4" w:space="0" w:color="auto"/>
              <w:bottom w:val="single" w:sz="8" w:space="0" w:color="auto"/>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proofErr w:type="spellStart"/>
            <w:r w:rsidRPr="00D741BF">
              <w:rPr>
                <w:rFonts w:ascii="Calibri" w:eastAsia="Times New Roman" w:hAnsi="Calibri" w:cs="Calibri"/>
                <w:color w:val="006100"/>
                <w:sz w:val="18"/>
                <w:szCs w:val="18"/>
                <w:lang w:eastAsia="en-AU"/>
              </w:rPr>
              <w:t>Sezary</w:t>
            </w:r>
            <w:proofErr w:type="spellEnd"/>
            <w:r w:rsidRPr="00D741BF">
              <w:rPr>
                <w:rFonts w:ascii="Calibri" w:eastAsia="Times New Roman" w:hAnsi="Calibri" w:cs="Calibri"/>
                <w:color w:val="006100"/>
                <w:sz w:val="18"/>
                <w:szCs w:val="18"/>
                <w:lang w:eastAsia="en-AU"/>
              </w:rPr>
              <w:t xml:space="preserve"> syndrome</w:t>
            </w:r>
          </w:p>
        </w:tc>
        <w:tc>
          <w:tcPr>
            <w:tcW w:w="1559" w:type="dxa"/>
            <w:tcBorders>
              <w:top w:val="single" w:sz="8" w:space="0" w:color="auto"/>
              <w:left w:val="single" w:sz="4" w:space="0" w:color="auto"/>
              <w:bottom w:val="single" w:sz="8" w:space="0" w:color="auto"/>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proofErr w:type="spellStart"/>
            <w:r w:rsidRPr="00D741BF">
              <w:rPr>
                <w:rFonts w:ascii="Calibri" w:eastAsia="Times New Roman" w:hAnsi="Calibri" w:cs="Calibri"/>
                <w:color w:val="006100"/>
                <w:sz w:val="18"/>
                <w:szCs w:val="18"/>
                <w:lang w:eastAsia="en-AU"/>
              </w:rPr>
              <w:t>Sezary</w:t>
            </w:r>
            <w:proofErr w:type="spellEnd"/>
            <w:r w:rsidRPr="00D741BF">
              <w:rPr>
                <w:rFonts w:ascii="Calibri" w:eastAsia="Times New Roman" w:hAnsi="Calibri" w:cs="Calibri"/>
                <w:color w:val="006100"/>
                <w:sz w:val="18"/>
                <w:szCs w:val="18"/>
                <w:lang w:eastAsia="en-AU"/>
              </w:rPr>
              <w:t xml:space="preserve"> syndrome</w:t>
            </w:r>
          </w:p>
        </w:tc>
        <w:tc>
          <w:tcPr>
            <w:tcW w:w="1559" w:type="dxa"/>
            <w:tcBorders>
              <w:top w:val="single" w:sz="8" w:space="0" w:color="auto"/>
              <w:left w:val="single" w:sz="4" w:space="0" w:color="auto"/>
              <w:bottom w:val="single" w:sz="8" w:space="0" w:color="auto"/>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proofErr w:type="spellStart"/>
            <w:r w:rsidRPr="00D741BF">
              <w:rPr>
                <w:rFonts w:ascii="Calibri" w:eastAsia="Times New Roman" w:hAnsi="Calibri" w:cs="Calibri"/>
                <w:color w:val="006100"/>
                <w:sz w:val="18"/>
                <w:szCs w:val="18"/>
                <w:lang w:eastAsia="en-AU"/>
              </w:rPr>
              <w:t>Sezary</w:t>
            </w:r>
            <w:proofErr w:type="spellEnd"/>
            <w:r w:rsidRPr="00D741BF">
              <w:rPr>
                <w:rFonts w:ascii="Calibri" w:eastAsia="Times New Roman" w:hAnsi="Calibri" w:cs="Calibri"/>
                <w:color w:val="006100"/>
                <w:sz w:val="18"/>
                <w:szCs w:val="18"/>
                <w:lang w:eastAsia="en-AU"/>
              </w:rPr>
              <w:t xml:space="preserve"> syndrome</w:t>
            </w:r>
          </w:p>
        </w:tc>
        <w:tc>
          <w:tcPr>
            <w:tcW w:w="1286" w:type="dxa"/>
            <w:tcBorders>
              <w:top w:val="single" w:sz="8" w:space="0" w:color="auto"/>
              <w:left w:val="single" w:sz="4" w:space="0" w:color="auto"/>
              <w:bottom w:val="single" w:sz="8" w:space="0" w:color="auto"/>
              <w:right w:val="single" w:sz="4" w:space="0" w:color="auto"/>
            </w:tcBorders>
            <w:shd w:val="clear" w:color="000000" w:fill="FFF2CC"/>
            <w:vAlign w:val="center"/>
            <w:hideMark/>
          </w:tcPr>
          <w:p w:rsidR="00D741BF" w:rsidRPr="00D741BF" w:rsidRDefault="00D741BF" w:rsidP="00D741BF">
            <w:pPr>
              <w:spacing w:after="0" w:line="240" w:lineRule="auto"/>
              <w:jc w:val="center"/>
              <w:rPr>
                <w:rFonts w:ascii="Calibri" w:eastAsia="Times New Roman" w:hAnsi="Calibri" w:cs="Calibri"/>
                <w:color w:val="BF8F00"/>
                <w:sz w:val="18"/>
                <w:szCs w:val="18"/>
                <w:lang w:eastAsia="en-AU"/>
              </w:rPr>
            </w:pPr>
            <w:r w:rsidRPr="00D741BF">
              <w:rPr>
                <w:rFonts w:ascii="Calibri" w:eastAsia="Times New Roman" w:hAnsi="Calibri" w:cs="Calibri"/>
                <w:color w:val="BF8F00"/>
                <w:sz w:val="18"/>
                <w:szCs w:val="18"/>
                <w:lang w:eastAsia="en-AU"/>
              </w:rPr>
              <w:t>Lymphoma</w:t>
            </w:r>
          </w:p>
        </w:tc>
        <w:tc>
          <w:tcPr>
            <w:tcW w:w="1549" w:type="dxa"/>
            <w:tcBorders>
              <w:top w:val="single" w:sz="8" w:space="0" w:color="auto"/>
              <w:left w:val="single" w:sz="4" w:space="0" w:color="auto"/>
              <w:bottom w:val="single" w:sz="8" w:space="0" w:color="auto"/>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proofErr w:type="spellStart"/>
            <w:r w:rsidRPr="00D741BF">
              <w:rPr>
                <w:rFonts w:ascii="Calibri" w:eastAsia="Times New Roman" w:hAnsi="Calibri" w:cs="Calibri"/>
                <w:color w:val="006100"/>
                <w:sz w:val="18"/>
                <w:szCs w:val="18"/>
                <w:lang w:eastAsia="en-AU"/>
              </w:rPr>
              <w:t>Sezary</w:t>
            </w:r>
            <w:proofErr w:type="spellEnd"/>
            <w:r w:rsidRPr="00D741BF">
              <w:rPr>
                <w:rFonts w:ascii="Calibri" w:eastAsia="Times New Roman" w:hAnsi="Calibri" w:cs="Calibri"/>
                <w:color w:val="006100"/>
                <w:sz w:val="18"/>
                <w:szCs w:val="18"/>
                <w:lang w:eastAsia="en-AU"/>
              </w:rPr>
              <w:t xml:space="preserve"> syndrome</w:t>
            </w:r>
          </w:p>
        </w:tc>
        <w:tc>
          <w:tcPr>
            <w:tcW w:w="1559" w:type="dxa"/>
            <w:tcBorders>
              <w:top w:val="single" w:sz="8" w:space="0" w:color="auto"/>
              <w:left w:val="single" w:sz="4" w:space="0" w:color="auto"/>
              <w:bottom w:val="single" w:sz="8" w:space="0" w:color="auto"/>
              <w:right w:val="single" w:sz="4" w:space="0" w:color="auto"/>
            </w:tcBorders>
            <w:shd w:val="clear" w:color="000000" w:fill="FFF2CC"/>
            <w:vAlign w:val="center"/>
            <w:hideMark/>
          </w:tcPr>
          <w:p w:rsidR="00D741BF" w:rsidRPr="00D741BF" w:rsidRDefault="00D741BF" w:rsidP="00D741BF">
            <w:pPr>
              <w:spacing w:after="0" w:line="240" w:lineRule="auto"/>
              <w:jc w:val="center"/>
              <w:rPr>
                <w:rFonts w:ascii="Calibri" w:eastAsia="Times New Roman" w:hAnsi="Calibri" w:cs="Calibri"/>
                <w:color w:val="BF8F00"/>
                <w:sz w:val="18"/>
                <w:szCs w:val="18"/>
                <w:lang w:eastAsia="en-AU"/>
              </w:rPr>
            </w:pPr>
            <w:r w:rsidRPr="00D741BF">
              <w:rPr>
                <w:rFonts w:ascii="Calibri" w:eastAsia="Times New Roman" w:hAnsi="Calibri" w:cs="Calibri"/>
                <w:color w:val="BF8F00"/>
                <w:sz w:val="18"/>
                <w:szCs w:val="18"/>
                <w:lang w:eastAsia="en-AU"/>
              </w:rPr>
              <w:t>Lymphoma</w:t>
            </w:r>
          </w:p>
        </w:tc>
        <w:tc>
          <w:tcPr>
            <w:tcW w:w="1560" w:type="dxa"/>
            <w:tcBorders>
              <w:top w:val="single" w:sz="8" w:space="0" w:color="auto"/>
              <w:left w:val="single" w:sz="4" w:space="0" w:color="auto"/>
              <w:bottom w:val="single" w:sz="8" w:space="0" w:color="auto"/>
              <w:right w:val="single" w:sz="4" w:space="0" w:color="auto"/>
            </w:tcBorders>
            <w:shd w:val="clear" w:color="000000" w:fill="C6EFCE"/>
            <w:vAlign w:val="center"/>
            <w:hideMark/>
          </w:tcPr>
          <w:p w:rsidR="00D741BF" w:rsidRPr="00D741BF" w:rsidRDefault="00D741BF" w:rsidP="00D741BF">
            <w:pPr>
              <w:spacing w:after="0" w:line="240" w:lineRule="auto"/>
              <w:jc w:val="center"/>
              <w:rPr>
                <w:rFonts w:ascii="Calibri" w:eastAsia="Times New Roman" w:hAnsi="Calibri" w:cs="Calibri"/>
                <w:color w:val="006100"/>
                <w:sz w:val="18"/>
                <w:szCs w:val="18"/>
                <w:lang w:eastAsia="en-AU"/>
              </w:rPr>
            </w:pPr>
            <w:proofErr w:type="spellStart"/>
            <w:r w:rsidRPr="00D741BF">
              <w:rPr>
                <w:rFonts w:ascii="Calibri" w:eastAsia="Times New Roman" w:hAnsi="Calibri" w:cs="Calibri"/>
                <w:color w:val="006100"/>
                <w:sz w:val="18"/>
                <w:szCs w:val="18"/>
                <w:lang w:eastAsia="en-AU"/>
              </w:rPr>
              <w:t>Sezary</w:t>
            </w:r>
            <w:proofErr w:type="spellEnd"/>
            <w:r w:rsidRPr="00D741BF">
              <w:rPr>
                <w:rFonts w:ascii="Calibri" w:eastAsia="Times New Roman" w:hAnsi="Calibri" w:cs="Calibri"/>
                <w:color w:val="006100"/>
                <w:sz w:val="18"/>
                <w:szCs w:val="18"/>
                <w:lang w:eastAsia="en-AU"/>
              </w:rPr>
              <w:t xml:space="preserve"> syndrome</w:t>
            </w:r>
          </w:p>
        </w:tc>
      </w:tr>
    </w:tbl>
    <w:p w:rsidR="00F77065" w:rsidRDefault="00F77065"/>
    <w:tbl>
      <w:tblPr>
        <w:tblW w:w="8100" w:type="dxa"/>
        <w:tblLook w:val="04A0" w:firstRow="1" w:lastRow="0" w:firstColumn="1" w:lastColumn="0" w:noHBand="0" w:noVBand="1"/>
      </w:tblPr>
      <w:tblGrid>
        <w:gridCol w:w="1620"/>
        <w:gridCol w:w="1620"/>
        <w:gridCol w:w="1620"/>
        <w:gridCol w:w="1620"/>
        <w:gridCol w:w="1620"/>
      </w:tblGrid>
      <w:tr w:rsidR="00A65140" w:rsidRPr="00A65140" w:rsidTr="00A65140">
        <w:trPr>
          <w:trHeight w:val="780"/>
        </w:trPr>
        <w:tc>
          <w:tcPr>
            <w:tcW w:w="1620" w:type="dxa"/>
            <w:tcBorders>
              <w:top w:val="single" w:sz="8" w:space="0" w:color="auto"/>
              <w:left w:val="single" w:sz="8" w:space="0" w:color="auto"/>
              <w:bottom w:val="single" w:sz="8" w:space="0" w:color="auto"/>
              <w:right w:val="single" w:sz="8"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20"/>
                <w:szCs w:val="20"/>
                <w:lang w:eastAsia="en-AU"/>
              </w:rPr>
            </w:pPr>
            <w:r w:rsidRPr="00A65140">
              <w:rPr>
                <w:rFonts w:ascii="Calibri" w:eastAsia="Times New Roman" w:hAnsi="Calibri" w:cs="Calibri"/>
                <w:color w:val="006100"/>
                <w:sz w:val="20"/>
                <w:szCs w:val="20"/>
                <w:lang w:eastAsia="en-AU"/>
              </w:rPr>
              <w:t>High scoring response</w:t>
            </w:r>
          </w:p>
        </w:tc>
        <w:tc>
          <w:tcPr>
            <w:tcW w:w="1620"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20"/>
                <w:szCs w:val="20"/>
                <w:lang w:eastAsia="en-AU"/>
              </w:rPr>
            </w:pPr>
            <w:r w:rsidRPr="00A65140">
              <w:rPr>
                <w:rFonts w:ascii="Calibri" w:eastAsia="Times New Roman" w:hAnsi="Calibri" w:cs="Calibri"/>
                <w:color w:val="9C5700"/>
                <w:sz w:val="20"/>
                <w:szCs w:val="20"/>
                <w:lang w:eastAsia="en-AU"/>
              </w:rPr>
              <w:t>Moderate scoring response</w:t>
            </w:r>
          </w:p>
        </w:tc>
        <w:tc>
          <w:tcPr>
            <w:tcW w:w="1620" w:type="dxa"/>
            <w:tcBorders>
              <w:top w:val="single" w:sz="8" w:space="0" w:color="auto"/>
              <w:left w:val="nil"/>
              <w:bottom w:val="single" w:sz="8" w:space="0" w:color="auto"/>
              <w:right w:val="single" w:sz="8" w:space="0" w:color="auto"/>
            </w:tcBorders>
            <w:shd w:val="clear" w:color="000000" w:fill="FFF2CC"/>
            <w:vAlign w:val="center"/>
            <w:hideMark/>
          </w:tcPr>
          <w:p w:rsidR="00A65140" w:rsidRPr="00A65140" w:rsidRDefault="00A65140" w:rsidP="00A65140">
            <w:pPr>
              <w:spacing w:after="0" w:line="240" w:lineRule="auto"/>
              <w:jc w:val="center"/>
              <w:rPr>
                <w:rFonts w:ascii="Calibri" w:eastAsia="Times New Roman" w:hAnsi="Calibri" w:cs="Calibri"/>
                <w:color w:val="BF8F00"/>
                <w:sz w:val="20"/>
                <w:szCs w:val="20"/>
                <w:lang w:eastAsia="en-AU"/>
              </w:rPr>
            </w:pPr>
            <w:r w:rsidRPr="00A65140">
              <w:rPr>
                <w:rFonts w:ascii="Calibri" w:eastAsia="Times New Roman" w:hAnsi="Calibri" w:cs="Calibri"/>
                <w:color w:val="BF8F00"/>
                <w:sz w:val="20"/>
                <w:szCs w:val="20"/>
                <w:lang w:eastAsia="en-AU"/>
              </w:rPr>
              <w:t xml:space="preserve">Low scoring response </w:t>
            </w:r>
          </w:p>
        </w:tc>
        <w:tc>
          <w:tcPr>
            <w:tcW w:w="1620" w:type="dxa"/>
            <w:tcBorders>
              <w:top w:val="single" w:sz="8" w:space="0" w:color="auto"/>
              <w:left w:val="single" w:sz="8" w:space="0" w:color="auto"/>
              <w:bottom w:val="single" w:sz="8" w:space="0" w:color="auto"/>
              <w:right w:val="single" w:sz="8" w:space="0" w:color="auto"/>
            </w:tcBorders>
            <w:shd w:val="clear" w:color="000000" w:fill="FFF2CC"/>
            <w:vAlign w:val="center"/>
            <w:hideMark/>
          </w:tcPr>
          <w:p w:rsidR="00A65140" w:rsidRPr="00A65140" w:rsidRDefault="00A65140" w:rsidP="00A65140">
            <w:pPr>
              <w:spacing w:after="0" w:line="240" w:lineRule="auto"/>
              <w:jc w:val="center"/>
              <w:rPr>
                <w:rFonts w:ascii="Calibri" w:eastAsia="Times New Roman" w:hAnsi="Calibri" w:cs="Calibri"/>
                <w:sz w:val="20"/>
                <w:szCs w:val="20"/>
                <w:lang w:eastAsia="en-AU"/>
              </w:rPr>
            </w:pPr>
            <w:r w:rsidRPr="00A65140">
              <w:rPr>
                <w:rFonts w:ascii="Calibri" w:eastAsia="Times New Roman" w:hAnsi="Calibri" w:cs="Calibri"/>
                <w:sz w:val="20"/>
                <w:szCs w:val="20"/>
                <w:lang w:eastAsia="en-AU"/>
              </w:rPr>
              <w:t xml:space="preserve">Lowest scoring response </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20"/>
                <w:szCs w:val="20"/>
                <w:lang w:eastAsia="en-AU"/>
              </w:rPr>
            </w:pPr>
            <w:r w:rsidRPr="00A65140">
              <w:rPr>
                <w:rFonts w:ascii="Calibri" w:eastAsia="Times New Roman" w:hAnsi="Calibri" w:cs="Calibri"/>
                <w:color w:val="000000"/>
                <w:sz w:val="20"/>
                <w:szCs w:val="20"/>
                <w:lang w:eastAsia="en-AU"/>
              </w:rPr>
              <w:t xml:space="preserve">Response given no score </w:t>
            </w:r>
          </w:p>
        </w:tc>
      </w:tr>
    </w:tbl>
    <w:p w:rsidR="00F77065" w:rsidRDefault="00F77065"/>
    <w:p w:rsidR="00F77065" w:rsidRDefault="00F77065"/>
    <w:tbl>
      <w:tblPr>
        <w:tblW w:w="15380" w:type="dxa"/>
        <w:tblLook w:val="04A0" w:firstRow="1" w:lastRow="0" w:firstColumn="1" w:lastColumn="0" w:noHBand="0" w:noVBand="1"/>
      </w:tblPr>
      <w:tblGrid>
        <w:gridCol w:w="800"/>
        <w:gridCol w:w="1620"/>
        <w:gridCol w:w="1620"/>
        <w:gridCol w:w="1620"/>
        <w:gridCol w:w="1620"/>
        <w:gridCol w:w="1620"/>
        <w:gridCol w:w="1620"/>
        <w:gridCol w:w="1620"/>
        <w:gridCol w:w="1620"/>
        <w:gridCol w:w="1620"/>
      </w:tblGrid>
      <w:tr w:rsidR="00A65140" w:rsidRPr="00A65140" w:rsidTr="00A65140">
        <w:trPr>
          <w:trHeight w:val="315"/>
        </w:trPr>
        <w:tc>
          <w:tcPr>
            <w:tcW w:w="800" w:type="dxa"/>
            <w:tcBorders>
              <w:top w:val="single" w:sz="8" w:space="0" w:color="auto"/>
              <w:left w:val="nil"/>
              <w:bottom w:val="single" w:sz="8" w:space="0" w:color="auto"/>
              <w:right w:val="nil"/>
            </w:tcBorders>
            <w:shd w:val="clear" w:color="000000" w:fill="FFFF00"/>
            <w:vAlign w:val="bottom"/>
            <w:hideMark/>
          </w:tcPr>
          <w:p w:rsidR="00A65140" w:rsidRPr="00A65140" w:rsidRDefault="00A65140" w:rsidP="00A65140">
            <w:pPr>
              <w:spacing w:after="0" w:line="240" w:lineRule="auto"/>
              <w:jc w:val="center"/>
              <w:rPr>
                <w:rFonts w:ascii="Calibri" w:eastAsia="Times New Roman" w:hAnsi="Calibri" w:cs="Calibri"/>
                <w:color w:val="000000"/>
                <w:lang w:eastAsia="en-AU"/>
              </w:rPr>
            </w:pPr>
            <w:r w:rsidRPr="00A65140">
              <w:rPr>
                <w:rFonts w:ascii="Calibri" w:eastAsia="Times New Roman" w:hAnsi="Calibri" w:cs="Calibri"/>
                <w:color w:val="000000"/>
                <w:lang w:eastAsia="en-AU"/>
              </w:rPr>
              <w:lastRenderedPageBreak/>
              <w:t> </w:t>
            </w:r>
          </w:p>
        </w:tc>
        <w:tc>
          <w:tcPr>
            <w:tcW w:w="14580" w:type="dxa"/>
            <w:gridSpan w:val="9"/>
            <w:tcBorders>
              <w:top w:val="single" w:sz="8" w:space="0" w:color="auto"/>
              <w:left w:val="single" w:sz="4" w:space="0" w:color="auto"/>
              <w:bottom w:val="single" w:sz="8" w:space="0" w:color="auto"/>
              <w:right w:val="single" w:sz="8" w:space="0" w:color="000000"/>
            </w:tcBorders>
            <w:shd w:val="clear" w:color="000000" w:fill="FFFF00"/>
            <w:vAlign w:val="bottom"/>
            <w:hideMark/>
          </w:tcPr>
          <w:p w:rsidR="00A65140" w:rsidRPr="00A65140" w:rsidRDefault="00A65140" w:rsidP="00A65140">
            <w:pPr>
              <w:spacing w:after="0" w:line="240" w:lineRule="auto"/>
              <w:jc w:val="center"/>
              <w:rPr>
                <w:rFonts w:ascii="Calibri" w:eastAsia="Times New Roman" w:hAnsi="Calibri" w:cs="Calibri"/>
                <w:color w:val="000000"/>
                <w:lang w:eastAsia="en-AU"/>
              </w:rPr>
            </w:pPr>
            <w:r w:rsidRPr="00A65140">
              <w:rPr>
                <w:rFonts w:ascii="Calibri" w:eastAsia="Times New Roman" w:hAnsi="Calibri" w:cs="Calibri"/>
                <w:color w:val="000000"/>
                <w:lang w:eastAsia="en-AU"/>
              </w:rPr>
              <w:t>HA-MO-21-07</w:t>
            </w:r>
          </w:p>
        </w:tc>
      </w:tr>
      <w:tr w:rsidR="00A65140" w:rsidRPr="00A65140" w:rsidTr="00A65140">
        <w:trPr>
          <w:trHeight w:val="795"/>
        </w:trPr>
        <w:tc>
          <w:tcPr>
            <w:tcW w:w="800" w:type="dxa"/>
            <w:vMerge w:val="restart"/>
            <w:tcBorders>
              <w:top w:val="nil"/>
              <w:left w:val="single" w:sz="8" w:space="0" w:color="auto"/>
              <w:bottom w:val="single" w:sz="4" w:space="0" w:color="000000"/>
              <w:right w:val="single" w:sz="8" w:space="0" w:color="auto"/>
            </w:tcBorders>
            <w:shd w:val="clear" w:color="000000" w:fill="FF99FF"/>
            <w:noWrap/>
            <w:textDirection w:val="tbRl"/>
            <w:vAlign w:val="center"/>
            <w:hideMark/>
          </w:tcPr>
          <w:p w:rsidR="00A65140" w:rsidRPr="00A65140" w:rsidRDefault="00A65140" w:rsidP="00A65140">
            <w:pPr>
              <w:spacing w:after="0" w:line="240" w:lineRule="auto"/>
              <w:jc w:val="center"/>
              <w:rPr>
                <w:rFonts w:ascii="Calibri" w:eastAsia="Times New Roman" w:hAnsi="Calibri" w:cs="Calibri"/>
                <w:b/>
                <w:bCs/>
                <w:color w:val="000000"/>
                <w:lang w:eastAsia="en-AU"/>
              </w:rPr>
            </w:pPr>
            <w:r w:rsidRPr="00A65140">
              <w:rPr>
                <w:rFonts w:ascii="Calibri" w:eastAsia="Times New Roman" w:hAnsi="Calibri" w:cs="Calibri"/>
                <w:b/>
                <w:bCs/>
                <w:color w:val="000000"/>
                <w:lang w:eastAsia="en-AU"/>
              </w:rPr>
              <w:t>RBC Features</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proofErr w:type="spellStart"/>
            <w:r w:rsidRPr="00A65140">
              <w:rPr>
                <w:rFonts w:ascii="Calibri" w:eastAsia="Times New Roman" w:hAnsi="Calibri" w:cs="Calibri"/>
                <w:color w:val="000000"/>
                <w:sz w:val="18"/>
                <w:szCs w:val="18"/>
                <w:lang w:eastAsia="en-AU"/>
              </w:rPr>
              <w:t>Stomatocytes</w:t>
            </w:r>
            <w:proofErr w:type="spellEnd"/>
          </w:p>
        </w:tc>
        <w:tc>
          <w:tcPr>
            <w:tcW w:w="1620"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Howell Jolly bodies</w:t>
            </w:r>
          </w:p>
        </w:tc>
        <w:tc>
          <w:tcPr>
            <w:tcW w:w="1620"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Polychromasia increased</w:t>
            </w:r>
          </w:p>
        </w:tc>
        <w:tc>
          <w:tcPr>
            <w:tcW w:w="162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proofErr w:type="spellStart"/>
            <w:r w:rsidRPr="00A65140">
              <w:rPr>
                <w:rFonts w:ascii="Calibri" w:eastAsia="Times New Roman" w:hAnsi="Calibri" w:cs="Calibri"/>
                <w:color w:val="006100"/>
                <w:sz w:val="18"/>
                <w:szCs w:val="18"/>
                <w:lang w:eastAsia="en-AU"/>
              </w:rPr>
              <w:t>Hyposplenic</w:t>
            </w:r>
            <w:proofErr w:type="spellEnd"/>
            <w:r w:rsidRPr="00A65140">
              <w:rPr>
                <w:rFonts w:ascii="Calibri" w:eastAsia="Times New Roman" w:hAnsi="Calibri" w:cs="Calibri"/>
                <w:color w:val="006100"/>
                <w:sz w:val="18"/>
                <w:szCs w:val="18"/>
                <w:lang w:eastAsia="en-AU"/>
              </w:rPr>
              <w:t xml:space="preserve"> / </w:t>
            </w:r>
            <w:proofErr w:type="spellStart"/>
            <w:r w:rsidRPr="00A65140">
              <w:rPr>
                <w:rFonts w:ascii="Calibri" w:eastAsia="Times New Roman" w:hAnsi="Calibri" w:cs="Calibri"/>
                <w:color w:val="006100"/>
                <w:sz w:val="18"/>
                <w:szCs w:val="18"/>
                <w:lang w:eastAsia="en-AU"/>
              </w:rPr>
              <w:t>asplenic</w:t>
            </w:r>
            <w:proofErr w:type="spellEnd"/>
            <w:r w:rsidRPr="00A65140">
              <w:rPr>
                <w:rFonts w:ascii="Calibri" w:eastAsia="Times New Roman" w:hAnsi="Calibri" w:cs="Calibri"/>
                <w:color w:val="006100"/>
                <w:sz w:val="18"/>
                <w:szCs w:val="18"/>
                <w:lang w:eastAsia="en-AU"/>
              </w:rPr>
              <w:t xml:space="preserve"> changes</w:t>
            </w:r>
          </w:p>
        </w:tc>
        <w:tc>
          <w:tcPr>
            <w:tcW w:w="162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proofErr w:type="spellStart"/>
            <w:r w:rsidRPr="00A65140">
              <w:rPr>
                <w:rFonts w:ascii="Calibri" w:eastAsia="Times New Roman" w:hAnsi="Calibri" w:cs="Calibri"/>
                <w:color w:val="006100"/>
                <w:sz w:val="18"/>
                <w:szCs w:val="18"/>
                <w:lang w:eastAsia="en-AU"/>
              </w:rPr>
              <w:t>Hyposplenic</w:t>
            </w:r>
            <w:proofErr w:type="spellEnd"/>
            <w:r w:rsidRPr="00A65140">
              <w:rPr>
                <w:rFonts w:ascii="Calibri" w:eastAsia="Times New Roman" w:hAnsi="Calibri" w:cs="Calibri"/>
                <w:color w:val="006100"/>
                <w:sz w:val="18"/>
                <w:szCs w:val="18"/>
                <w:lang w:eastAsia="en-AU"/>
              </w:rPr>
              <w:t xml:space="preserve"> / </w:t>
            </w:r>
            <w:proofErr w:type="spellStart"/>
            <w:r w:rsidRPr="00A65140">
              <w:rPr>
                <w:rFonts w:ascii="Calibri" w:eastAsia="Times New Roman" w:hAnsi="Calibri" w:cs="Calibri"/>
                <w:color w:val="006100"/>
                <w:sz w:val="18"/>
                <w:szCs w:val="18"/>
                <w:lang w:eastAsia="en-AU"/>
              </w:rPr>
              <w:t>asplenic</w:t>
            </w:r>
            <w:proofErr w:type="spellEnd"/>
            <w:r w:rsidRPr="00A65140">
              <w:rPr>
                <w:rFonts w:ascii="Calibri" w:eastAsia="Times New Roman" w:hAnsi="Calibri" w:cs="Calibri"/>
                <w:color w:val="006100"/>
                <w:sz w:val="18"/>
                <w:szCs w:val="18"/>
                <w:lang w:eastAsia="en-AU"/>
              </w:rPr>
              <w:t xml:space="preserve"> changes</w:t>
            </w:r>
          </w:p>
        </w:tc>
        <w:tc>
          <w:tcPr>
            <w:tcW w:w="162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Microcytes</w:t>
            </w:r>
          </w:p>
        </w:tc>
        <w:tc>
          <w:tcPr>
            <w:tcW w:w="1620"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Polychromasia increased</w:t>
            </w:r>
          </w:p>
        </w:tc>
        <w:tc>
          <w:tcPr>
            <w:tcW w:w="1620"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Polychromasia increased</w:t>
            </w:r>
          </w:p>
        </w:tc>
        <w:tc>
          <w:tcPr>
            <w:tcW w:w="1620" w:type="dxa"/>
            <w:tcBorders>
              <w:top w:val="nil"/>
              <w:left w:val="nil"/>
              <w:bottom w:val="single" w:sz="4" w:space="0" w:color="auto"/>
              <w:right w:val="single" w:sz="8"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Poikilocytosis (not otherwise coded)</w:t>
            </w:r>
          </w:p>
        </w:tc>
      </w:tr>
      <w:tr w:rsidR="00A65140" w:rsidRPr="00A65140" w:rsidTr="00A65140">
        <w:trPr>
          <w:trHeight w:val="795"/>
        </w:trPr>
        <w:tc>
          <w:tcPr>
            <w:tcW w:w="800" w:type="dxa"/>
            <w:vMerge/>
            <w:tcBorders>
              <w:top w:val="nil"/>
              <w:left w:val="single" w:sz="8" w:space="0" w:color="auto"/>
              <w:bottom w:val="single" w:sz="4" w:space="0" w:color="000000"/>
              <w:right w:val="single" w:sz="8" w:space="0" w:color="auto"/>
            </w:tcBorders>
            <w:vAlign w:val="center"/>
            <w:hideMark/>
          </w:tcPr>
          <w:p w:rsidR="00A65140" w:rsidRPr="00A65140" w:rsidRDefault="00A65140" w:rsidP="00A65140">
            <w:pPr>
              <w:spacing w:after="0" w:line="240" w:lineRule="auto"/>
              <w:rPr>
                <w:rFonts w:ascii="Calibri" w:eastAsia="Times New Roman" w:hAnsi="Calibri" w:cs="Calibri"/>
                <w:b/>
                <w:bCs/>
                <w:color w:val="000000"/>
                <w:lang w:eastAsia="en-AU"/>
              </w:rPr>
            </w:pP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Target cells</w:t>
            </w:r>
          </w:p>
        </w:tc>
        <w:tc>
          <w:tcPr>
            <w:tcW w:w="162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Howell Jolly bodies</w:t>
            </w:r>
          </w:p>
        </w:tc>
        <w:tc>
          <w:tcPr>
            <w:tcW w:w="162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Target cells</w:t>
            </w:r>
          </w:p>
        </w:tc>
        <w:tc>
          <w:tcPr>
            <w:tcW w:w="162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Spherocytes</w:t>
            </w:r>
          </w:p>
        </w:tc>
        <w:tc>
          <w:tcPr>
            <w:tcW w:w="162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Spherocytes</w:t>
            </w:r>
          </w:p>
        </w:tc>
        <w:tc>
          <w:tcPr>
            <w:tcW w:w="162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Rouleaux</w:t>
            </w:r>
          </w:p>
        </w:tc>
        <w:tc>
          <w:tcPr>
            <w:tcW w:w="162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Target cells</w:t>
            </w:r>
          </w:p>
        </w:tc>
        <w:tc>
          <w:tcPr>
            <w:tcW w:w="1620" w:type="dxa"/>
            <w:tcBorders>
              <w:top w:val="single" w:sz="4" w:space="0" w:color="auto"/>
              <w:left w:val="single" w:sz="4" w:space="0" w:color="auto"/>
              <w:bottom w:val="single" w:sz="4" w:space="0" w:color="auto"/>
              <w:right w:val="single" w:sz="8"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Spherocytes</w:t>
            </w:r>
          </w:p>
        </w:tc>
      </w:tr>
      <w:tr w:rsidR="00A65140" w:rsidRPr="00A65140" w:rsidTr="00A65140">
        <w:trPr>
          <w:trHeight w:val="795"/>
        </w:trPr>
        <w:tc>
          <w:tcPr>
            <w:tcW w:w="800" w:type="dxa"/>
            <w:vMerge/>
            <w:tcBorders>
              <w:top w:val="nil"/>
              <w:left w:val="single" w:sz="8" w:space="0" w:color="auto"/>
              <w:bottom w:val="single" w:sz="4" w:space="0" w:color="000000"/>
              <w:right w:val="single" w:sz="8" w:space="0" w:color="auto"/>
            </w:tcBorders>
            <w:vAlign w:val="center"/>
            <w:hideMark/>
          </w:tcPr>
          <w:p w:rsidR="00A65140" w:rsidRPr="00A65140" w:rsidRDefault="00A65140" w:rsidP="00A65140">
            <w:pPr>
              <w:spacing w:after="0" w:line="240" w:lineRule="auto"/>
              <w:rPr>
                <w:rFonts w:ascii="Calibri" w:eastAsia="Times New Roman" w:hAnsi="Calibri" w:cs="Calibri"/>
                <w:b/>
                <w:bCs/>
                <w:color w:val="000000"/>
                <w:lang w:eastAsia="en-AU"/>
              </w:rPr>
            </w:pP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Target cells</w:t>
            </w:r>
          </w:p>
        </w:tc>
        <w:tc>
          <w:tcPr>
            <w:tcW w:w="162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Howell Jolly bodies</w:t>
            </w:r>
          </w:p>
        </w:tc>
        <w:tc>
          <w:tcPr>
            <w:tcW w:w="162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Howell Jolly bodies</w:t>
            </w:r>
          </w:p>
        </w:tc>
        <w:tc>
          <w:tcPr>
            <w:tcW w:w="162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Polychromasia increased</w:t>
            </w:r>
          </w:p>
        </w:tc>
        <w:tc>
          <w:tcPr>
            <w:tcW w:w="162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Spherocytes</w:t>
            </w:r>
          </w:p>
        </w:tc>
        <w:tc>
          <w:tcPr>
            <w:tcW w:w="1620" w:type="dxa"/>
            <w:tcBorders>
              <w:top w:val="single" w:sz="4" w:space="0" w:color="auto"/>
              <w:left w:val="single" w:sz="4" w:space="0" w:color="auto"/>
              <w:bottom w:val="single" w:sz="4" w:space="0" w:color="auto"/>
              <w:right w:val="single" w:sz="8"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Polychromasia increased</w:t>
            </w:r>
          </w:p>
        </w:tc>
      </w:tr>
      <w:tr w:rsidR="00A65140" w:rsidRPr="00A65140" w:rsidTr="00A65140">
        <w:trPr>
          <w:trHeight w:val="795"/>
        </w:trPr>
        <w:tc>
          <w:tcPr>
            <w:tcW w:w="800" w:type="dxa"/>
            <w:vMerge/>
            <w:tcBorders>
              <w:top w:val="nil"/>
              <w:left w:val="single" w:sz="8" w:space="0" w:color="auto"/>
              <w:bottom w:val="single" w:sz="4" w:space="0" w:color="000000"/>
              <w:right w:val="single" w:sz="8" w:space="0" w:color="auto"/>
            </w:tcBorders>
            <w:vAlign w:val="center"/>
            <w:hideMark/>
          </w:tcPr>
          <w:p w:rsidR="00A65140" w:rsidRPr="00A65140" w:rsidRDefault="00A65140" w:rsidP="00A65140">
            <w:pPr>
              <w:spacing w:after="0" w:line="240" w:lineRule="auto"/>
              <w:rPr>
                <w:rFonts w:ascii="Calibri" w:eastAsia="Times New Roman" w:hAnsi="Calibri" w:cs="Calibri"/>
                <w:b/>
                <w:bCs/>
                <w:color w:val="000000"/>
                <w:lang w:eastAsia="en-AU"/>
              </w:rPr>
            </w:pPr>
          </w:p>
        </w:tc>
        <w:tc>
          <w:tcPr>
            <w:tcW w:w="1620" w:type="dxa"/>
            <w:tcBorders>
              <w:top w:val="nil"/>
              <w:left w:val="single" w:sz="4" w:space="0" w:color="auto"/>
              <w:bottom w:val="single" w:sz="8"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nil"/>
              <w:left w:val="nil"/>
              <w:bottom w:val="single" w:sz="8"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single" w:sz="4" w:space="0" w:color="auto"/>
              <w:left w:val="single" w:sz="4" w:space="0" w:color="auto"/>
              <w:bottom w:val="single" w:sz="8"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Spherocytes</w:t>
            </w:r>
          </w:p>
        </w:tc>
        <w:tc>
          <w:tcPr>
            <w:tcW w:w="1620" w:type="dxa"/>
            <w:tcBorders>
              <w:top w:val="single" w:sz="4" w:space="0" w:color="auto"/>
              <w:left w:val="single" w:sz="4" w:space="0" w:color="auto"/>
              <w:bottom w:val="single" w:sz="8"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Spherocytes</w:t>
            </w:r>
          </w:p>
        </w:tc>
        <w:tc>
          <w:tcPr>
            <w:tcW w:w="1620" w:type="dxa"/>
            <w:tcBorders>
              <w:top w:val="single" w:sz="4" w:space="0" w:color="auto"/>
              <w:left w:val="single" w:sz="4" w:space="0" w:color="auto"/>
              <w:bottom w:val="single" w:sz="8"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Target cells</w:t>
            </w:r>
          </w:p>
        </w:tc>
        <w:tc>
          <w:tcPr>
            <w:tcW w:w="1620" w:type="dxa"/>
            <w:tcBorders>
              <w:top w:val="nil"/>
              <w:left w:val="nil"/>
              <w:bottom w:val="single" w:sz="8"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Hypochromia</w:t>
            </w:r>
          </w:p>
        </w:tc>
        <w:tc>
          <w:tcPr>
            <w:tcW w:w="1620" w:type="dxa"/>
            <w:tcBorders>
              <w:top w:val="nil"/>
              <w:left w:val="nil"/>
              <w:bottom w:val="single" w:sz="8"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nil"/>
              <w:left w:val="nil"/>
              <w:bottom w:val="single" w:sz="8"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nil"/>
              <w:left w:val="nil"/>
              <w:bottom w:val="single" w:sz="8" w:space="0" w:color="auto"/>
              <w:right w:val="single" w:sz="8"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r>
      <w:tr w:rsidR="00A65140" w:rsidRPr="00A65140" w:rsidTr="00A65140">
        <w:trPr>
          <w:trHeight w:val="600"/>
        </w:trPr>
        <w:tc>
          <w:tcPr>
            <w:tcW w:w="800" w:type="dxa"/>
            <w:vMerge w:val="restart"/>
            <w:tcBorders>
              <w:top w:val="nil"/>
              <w:left w:val="single" w:sz="8" w:space="0" w:color="auto"/>
              <w:bottom w:val="single" w:sz="4" w:space="0" w:color="000000"/>
              <w:right w:val="single" w:sz="8" w:space="0" w:color="auto"/>
            </w:tcBorders>
            <w:shd w:val="clear" w:color="000000" w:fill="B4C6E7"/>
            <w:textDirection w:val="tbRl"/>
            <w:vAlign w:val="center"/>
            <w:hideMark/>
          </w:tcPr>
          <w:p w:rsidR="00A65140" w:rsidRPr="00A65140" w:rsidRDefault="00A65140" w:rsidP="00A65140">
            <w:pPr>
              <w:spacing w:after="0" w:line="240" w:lineRule="auto"/>
              <w:jc w:val="center"/>
              <w:rPr>
                <w:rFonts w:ascii="Calibri" w:eastAsia="Times New Roman" w:hAnsi="Calibri" w:cs="Calibri"/>
                <w:b/>
                <w:bCs/>
                <w:color w:val="000000"/>
                <w:lang w:eastAsia="en-AU"/>
              </w:rPr>
            </w:pPr>
            <w:r w:rsidRPr="00A65140">
              <w:rPr>
                <w:rFonts w:ascii="Calibri" w:eastAsia="Times New Roman" w:hAnsi="Calibri" w:cs="Calibri"/>
                <w:b/>
                <w:bCs/>
                <w:color w:val="000000"/>
                <w:lang w:eastAsia="en-AU"/>
              </w:rPr>
              <w:t>WBC Features</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Blast cells</w:t>
            </w:r>
          </w:p>
        </w:tc>
        <w:tc>
          <w:tcPr>
            <w:tcW w:w="162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r w:rsidRPr="00A65140">
              <w:rPr>
                <w:rFonts w:ascii="Calibri" w:eastAsia="Times New Roman" w:hAnsi="Calibri" w:cs="Calibri"/>
                <w:color w:val="006100"/>
                <w:sz w:val="18"/>
                <w:szCs w:val="18"/>
                <w:lang w:eastAsia="en-AU"/>
              </w:rPr>
              <w:t>Lymphocytes – abnormal</w:t>
            </w:r>
          </w:p>
        </w:tc>
        <w:tc>
          <w:tcPr>
            <w:tcW w:w="162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r w:rsidRPr="00A65140">
              <w:rPr>
                <w:rFonts w:ascii="Calibri" w:eastAsia="Times New Roman" w:hAnsi="Calibri" w:cs="Calibri"/>
                <w:color w:val="006100"/>
                <w:sz w:val="18"/>
                <w:szCs w:val="18"/>
                <w:lang w:eastAsia="en-AU"/>
              </w:rPr>
              <w:t>Lymphocytes – abnormal</w:t>
            </w:r>
          </w:p>
        </w:tc>
        <w:tc>
          <w:tcPr>
            <w:tcW w:w="162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r w:rsidRPr="00A65140">
              <w:rPr>
                <w:rFonts w:ascii="Calibri" w:eastAsia="Times New Roman" w:hAnsi="Calibri" w:cs="Calibri"/>
                <w:color w:val="006100"/>
                <w:sz w:val="18"/>
                <w:szCs w:val="18"/>
                <w:lang w:eastAsia="en-AU"/>
              </w:rPr>
              <w:t>Lymphocytes – abnormal</w:t>
            </w:r>
          </w:p>
        </w:tc>
        <w:tc>
          <w:tcPr>
            <w:tcW w:w="162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r w:rsidRPr="00A65140">
              <w:rPr>
                <w:rFonts w:ascii="Calibri" w:eastAsia="Times New Roman" w:hAnsi="Calibri" w:cs="Calibri"/>
                <w:color w:val="006100"/>
                <w:sz w:val="18"/>
                <w:szCs w:val="18"/>
                <w:lang w:eastAsia="en-AU"/>
              </w:rPr>
              <w:t>Lymphocytes – abnormal</w:t>
            </w:r>
          </w:p>
        </w:tc>
        <w:tc>
          <w:tcPr>
            <w:tcW w:w="162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xml:space="preserve">Neutrophils – </w:t>
            </w:r>
            <w:proofErr w:type="spellStart"/>
            <w:r w:rsidRPr="00A65140">
              <w:rPr>
                <w:rFonts w:ascii="Calibri" w:eastAsia="Times New Roman" w:hAnsi="Calibri" w:cs="Calibri"/>
                <w:color w:val="000000"/>
                <w:sz w:val="18"/>
                <w:szCs w:val="18"/>
                <w:lang w:eastAsia="en-AU"/>
              </w:rPr>
              <w:t>hypersegmented</w:t>
            </w:r>
            <w:proofErr w:type="spellEnd"/>
          </w:p>
        </w:tc>
        <w:tc>
          <w:tcPr>
            <w:tcW w:w="162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r w:rsidRPr="00A65140">
              <w:rPr>
                <w:rFonts w:ascii="Calibri" w:eastAsia="Times New Roman" w:hAnsi="Calibri" w:cs="Calibri"/>
                <w:color w:val="006100"/>
                <w:sz w:val="18"/>
                <w:szCs w:val="18"/>
                <w:lang w:eastAsia="en-AU"/>
              </w:rPr>
              <w:t>Lymphocytes – abnormal</w:t>
            </w:r>
          </w:p>
        </w:tc>
        <w:tc>
          <w:tcPr>
            <w:tcW w:w="1620"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 xml:space="preserve">Neutrophils - </w:t>
            </w:r>
            <w:proofErr w:type="spellStart"/>
            <w:r w:rsidRPr="00A65140">
              <w:rPr>
                <w:rFonts w:ascii="Calibri" w:eastAsia="Times New Roman" w:hAnsi="Calibri" w:cs="Calibri"/>
                <w:color w:val="9C5700"/>
                <w:sz w:val="18"/>
                <w:szCs w:val="18"/>
                <w:lang w:eastAsia="en-AU"/>
              </w:rPr>
              <w:t>hypergranulation</w:t>
            </w:r>
            <w:proofErr w:type="spellEnd"/>
          </w:p>
        </w:tc>
        <w:tc>
          <w:tcPr>
            <w:tcW w:w="1620" w:type="dxa"/>
            <w:tcBorders>
              <w:top w:val="single" w:sz="8" w:space="0" w:color="auto"/>
              <w:left w:val="single" w:sz="4" w:space="0" w:color="auto"/>
              <w:bottom w:val="single" w:sz="4" w:space="0" w:color="auto"/>
              <w:right w:val="single" w:sz="8"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 xml:space="preserve">Neutrophils - </w:t>
            </w:r>
            <w:proofErr w:type="spellStart"/>
            <w:r w:rsidRPr="00A65140">
              <w:rPr>
                <w:rFonts w:ascii="Calibri" w:eastAsia="Times New Roman" w:hAnsi="Calibri" w:cs="Calibri"/>
                <w:color w:val="9C5700"/>
                <w:sz w:val="18"/>
                <w:szCs w:val="18"/>
                <w:lang w:eastAsia="en-AU"/>
              </w:rPr>
              <w:t>hypergranulation</w:t>
            </w:r>
            <w:proofErr w:type="spellEnd"/>
          </w:p>
        </w:tc>
      </w:tr>
      <w:tr w:rsidR="00A65140" w:rsidRPr="00A65140" w:rsidTr="00A65140">
        <w:trPr>
          <w:trHeight w:val="720"/>
        </w:trPr>
        <w:tc>
          <w:tcPr>
            <w:tcW w:w="800" w:type="dxa"/>
            <w:vMerge/>
            <w:tcBorders>
              <w:top w:val="nil"/>
              <w:left w:val="single" w:sz="8" w:space="0" w:color="auto"/>
              <w:bottom w:val="single" w:sz="4" w:space="0" w:color="000000"/>
              <w:right w:val="single" w:sz="8" w:space="0" w:color="auto"/>
            </w:tcBorders>
            <w:vAlign w:val="center"/>
            <w:hideMark/>
          </w:tcPr>
          <w:p w:rsidR="00A65140" w:rsidRPr="00A65140" w:rsidRDefault="00A65140" w:rsidP="00A65140">
            <w:pPr>
              <w:spacing w:after="0" w:line="240" w:lineRule="auto"/>
              <w:rPr>
                <w:rFonts w:ascii="Calibri" w:eastAsia="Times New Roman" w:hAnsi="Calibri" w:cs="Calibri"/>
                <w:b/>
                <w:bCs/>
                <w:color w:val="000000"/>
                <w:lang w:eastAsia="en-AU"/>
              </w:rPr>
            </w:pP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 xml:space="preserve">Neutrophils - </w:t>
            </w:r>
            <w:proofErr w:type="spellStart"/>
            <w:r w:rsidRPr="00A65140">
              <w:rPr>
                <w:rFonts w:ascii="Calibri" w:eastAsia="Times New Roman" w:hAnsi="Calibri" w:cs="Calibri"/>
                <w:color w:val="9C5700"/>
                <w:sz w:val="18"/>
                <w:szCs w:val="18"/>
                <w:lang w:eastAsia="en-AU"/>
              </w:rPr>
              <w:t>hypergranulation</w:t>
            </w:r>
            <w:proofErr w:type="spellEnd"/>
          </w:p>
        </w:tc>
        <w:tc>
          <w:tcPr>
            <w:tcW w:w="162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 xml:space="preserve">Neutrophils - </w:t>
            </w:r>
            <w:proofErr w:type="spellStart"/>
            <w:r w:rsidRPr="00A65140">
              <w:rPr>
                <w:rFonts w:ascii="Calibri" w:eastAsia="Times New Roman" w:hAnsi="Calibri" w:cs="Calibri"/>
                <w:color w:val="9C5700"/>
                <w:sz w:val="18"/>
                <w:szCs w:val="18"/>
                <w:lang w:eastAsia="en-AU"/>
              </w:rPr>
              <w:t>hypergranulation</w:t>
            </w:r>
            <w:proofErr w:type="spellEnd"/>
          </w:p>
        </w:tc>
        <w:tc>
          <w:tcPr>
            <w:tcW w:w="162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r w:rsidRPr="00A65140">
              <w:rPr>
                <w:rFonts w:ascii="Calibri" w:eastAsia="Times New Roman" w:hAnsi="Calibri" w:cs="Calibri"/>
                <w:color w:val="006100"/>
                <w:sz w:val="18"/>
                <w:szCs w:val="18"/>
                <w:lang w:eastAsia="en-AU"/>
              </w:rPr>
              <w:t>Lymphocytes – abnormal</w:t>
            </w:r>
          </w:p>
        </w:tc>
        <w:tc>
          <w:tcPr>
            <w:tcW w:w="162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Blast cells</w:t>
            </w:r>
          </w:p>
        </w:tc>
        <w:tc>
          <w:tcPr>
            <w:tcW w:w="1620" w:type="dxa"/>
            <w:tcBorders>
              <w:top w:val="single" w:sz="4" w:space="0" w:color="auto"/>
              <w:left w:val="single" w:sz="4" w:space="0" w:color="auto"/>
              <w:bottom w:val="single" w:sz="4" w:space="0" w:color="auto"/>
              <w:right w:val="single" w:sz="8"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r w:rsidRPr="00A65140">
              <w:rPr>
                <w:rFonts w:ascii="Calibri" w:eastAsia="Times New Roman" w:hAnsi="Calibri" w:cs="Calibri"/>
                <w:color w:val="006100"/>
                <w:sz w:val="18"/>
                <w:szCs w:val="18"/>
                <w:lang w:eastAsia="en-AU"/>
              </w:rPr>
              <w:t>Lymphocytes – abnormal</w:t>
            </w:r>
          </w:p>
        </w:tc>
      </w:tr>
      <w:tr w:rsidR="00A65140" w:rsidRPr="00A65140" w:rsidTr="00A65140">
        <w:trPr>
          <w:trHeight w:val="720"/>
        </w:trPr>
        <w:tc>
          <w:tcPr>
            <w:tcW w:w="800" w:type="dxa"/>
            <w:vMerge/>
            <w:tcBorders>
              <w:top w:val="nil"/>
              <w:left w:val="single" w:sz="8" w:space="0" w:color="auto"/>
              <w:bottom w:val="single" w:sz="4" w:space="0" w:color="000000"/>
              <w:right w:val="single" w:sz="8" w:space="0" w:color="auto"/>
            </w:tcBorders>
            <w:vAlign w:val="center"/>
            <w:hideMark/>
          </w:tcPr>
          <w:p w:rsidR="00A65140" w:rsidRPr="00A65140" w:rsidRDefault="00A65140" w:rsidP="00A65140">
            <w:pPr>
              <w:spacing w:after="0" w:line="240" w:lineRule="auto"/>
              <w:rPr>
                <w:rFonts w:ascii="Calibri" w:eastAsia="Times New Roman" w:hAnsi="Calibri" w:cs="Calibri"/>
                <w:b/>
                <w:bCs/>
                <w:color w:val="000000"/>
                <w:lang w:eastAsia="en-AU"/>
              </w:rPr>
            </w:pP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Promyelocytes / metamyelocytes / myelocytes</w:t>
            </w:r>
          </w:p>
        </w:tc>
        <w:tc>
          <w:tcPr>
            <w:tcW w:w="162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8"/>
                <w:szCs w:val="18"/>
                <w:lang w:eastAsia="en-AU"/>
              </w:rPr>
            </w:pPr>
            <w:r w:rsidRPr="00A65140">
              <w:rPr>
                <w:rFonts w:ascii="Calibri" w:eastAsia="Times New Roman" w:hAnsi="Calibri" w:cs="Calibri"/>
                <w:color w:val="9C5700"/>
                <w:sz w:val="18"/>
                <w:szCs w:val="18"/>
                <w:lang w:eastAsia="en-AU"/>
              </w:rPr>
              <w:t xml:space="preserve">Neutrophils - </w:t>
            </w:r>
            <w:proofErr w:type="spellStart"/>
            <w:r w:rsidRPr="00A65140">
              <w:rPr>
                <w:rFonts w:ascii="Calibri" w:eastAsia="Times New Roman" w:hAnsi="Calibri" w:cs="Calibri"/>
                <w:color w:val="9C5700"/>
                <w:sz w:val="18"/>
                <w:szCs w:val="18"/>
                <w:lang w:eastAsia="en-AU"/>
              </w:rPr>
              <w:t>hypergranulation</w:t>
            </w:r>
            <w:proofErr w:type="spellEnd"/>
          </w:p>
        </w:tc>
        <w:tc>
          <w:tcPr>
            <w:tcW w:w="162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r w:rsidRPr="00A65140">
              <w:rPr>
                <w:rFonts w:ascii="Calibri" w:eastAsia="Times New Roman" w:hAnsi="Calibri" w:cs="Calibri"/>
                <w:color w:val="006100"/>
                <w:sz w:val="18"/>
                <w:szCs w:val="18"/>
                <w:lang w:eastAsia="en-AU"/>
              </w:rPr>
              <w:t>Lymphocytes – abnormal</w:t>
            </w:r>
          </w:p>
        </w:tc>
        <w:tc>
          <w:tcPr>
            <w:tcW w:w="1620" w:type="dxa"/>
            <w:tcBorders>
              <w:top w:val="nil"/>
              <w:left w:val="nil"/>
              <w:bottom w:val="single" w:sz="4" w:space="0" w:color="auto"/>
              <w:right w:val="single" w:sz="8"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r>
      <w:tr w:rsidR="00A65140" w:rsidRPr="00A65140" w:rsidTr="00A65140">
        <w:trPr>
          <w:trHeight w:val="315"/>
        </w:trPr>
        <w:tc>
          <w:tcPr>
            <w:tcW w:w="800" w:type="dxa"/>
            <w:vMerge/>
            <w:tcBorders>
              <w:top w:val="nil"/>
              <w:left w:val="single" w:sz="8" w:space="0" w:color="auto"/>
              <w:bottom w:val="single" w:sz="4" w:space="0" w:color="000000"/>
              <w:right w:val="single" w:sz="8" w:space="0" w:color="auto"/>
            </w:tcBorders>
            <w:vAlign w:val="center"/>
            <w:hideMark/>
          </w:tcPr>
          <w:p w:rsidR="00A65140" w:rsidRPr="00A65140" w:rsidRDefault="00A65140" w:rsidP="00A65140">
            <w:pPr>
              <w:spacing w:after="0" w:line="240" w:lineRule="auto"/>
              <w:rPr>
                <w:rFonts w:ascii="Calibri" w:eastAsia="Times New Roman" w:hAnsi="Calibri" w:cs="Calibri"/>
                <w:b/>
                <w:bCs/>
                <w:color w:val="000000"/>
                <w:lang w:eastAsia="en-AU"/>
              </w:rPr>
            </w:pPr>
          </w:p>
        </w:tc>
        <w:tc>
          <w:tcPr>
            <w:tcW w:w="1620" w:type="dxa"/>
            <w:tcBorders>
              <w:top w:val="nil"/>
              <w:left w:val="single" w:sz="4" w:space="0" w:color="auto"/>
              <w:bottom w:val="single" w:sz="8"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nil"/>
              <w:left w:val="nil"/>
              <w:bottom w:val="single" w:sz="8"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nil"/>
              <w:left w:val="nil"/>
              <w:bottom w:val="single" w:sz="8"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nil"/>
              <w:left w:val="nil"/>
              <w:bottom w:val="single" w:sz="8"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nil"/>
              <w:left w:val="nil"/>
              <w:bottom w:val="single" w:sz="8"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nil"/>
              <w:left w:val="nil"/>
              <w:bottom w:val="single" w:sz="8"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nil"/>
              <w:left w:val="nil"/>
              <w:bottom w:val="single" w:sz="8"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nil"/>
              <w:left w:val="nil"/>
              <w:bottom w:val="single" w:sz="8"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c>
          <w:tcPr>
            <w:tcW w:w="1620" w:type="dxa"/>
            <w:tcBorders>
              <w:top w:val="nil"/>
              <w:left w:val="nil"/>
              <w:bottom w:val="single" w:sz="8" w:space="0" w:color="auto"/>
              <w:right w:val="single" w:sz="8"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8"/>
                <w:szCs w:val="18"/>
                <w:lang w:eastAsia="en-AU"/>
              </w:rPr>
            </w:pPr>
            <w:r w:rsidRPr="00A65140">
              <w:rPr>
                <w:rFonts w:ascii="Calibri" w:eastAsia="Times New Roman" w:hAnsi="Calibri" w:cs="Calibri"/>
                <w:color w:val="000000"/>
                <w:sz w:val="18"/>
                <w:szCs w:val="18"/>
                <w:lang w:eastAsia="en-AU"/>
              </w:rPr>
              <w:t> </w:t>
            </w:r>
          </w:p>
        </w:tc>
      </w:tr>
      <w:tr w:rsidR="00A65140" w:rsidRPr="00A65140" w:rsidTr="00A65140">
        <w:trPr>
          <w:trHeight w:val="1485"/>
        </w:trPr>
        <w:tc>
          <w:tcPr>
            <w:tcW w:w="800" w:type="dxa"/>
            <w:tcBorders>
              <w:top w:val="nil"/>
              <w:left w:val="single" w:sz="8" w:space="0" w:color="auto"/>
              <w:bottom w:val="single" w:sz="4" w:space="0" w:color="auto"/>
              <w:right w:val="single" w:sz="8" w:space="0" w:color="auto"/>
            </w:tcBorders>
            <w:shd w:val="clear" w:color="000000" w:fill="C6E0B4"/>
            <w:textDirection w:val="tbRl"/>
            <w:vAlign w:val="center"/>
            <w:hideMark/>
          </w:tcPr>
          <w:p w:rsidR="00A65140" w:rsidRPr="00A65140" w:rsidRDefault="00A65140" w:rsidP="00A65140">
            <w:pPr>
              <w:spacing w:after="0" w:line="240" w:lineRule="auto"/>
              <w:jc w:val="center"/>
              <w:rPr>
                <w:rFonts w:ascii="Calibri" w:eastAsia="Times New Roman" w:hAnsi="Calibri" w:cs="Calibri"/>
                <w:b/>
                <w:bCs/>
                <w:color w:val="000000"/>
                <w:lang w:eastAsia="en-AU"/>
              </w:rPr>
            </w:pPr>
            <w:r w:rsidRPr="00A65140">
              <w:rPr>
                <w:rFonts w:ascii="Calibri" w:eastAsia="Times New Roman" w:hAnsi="Calibri" w:cs="Calibri"/>
                <w:b/>
                <w:bCs/>
                <w:color w:val="000000"/>
                <w:lang w:eastAsia="en-AU"/>
              </w:rPr>
              <w:t>Platelet Features</w:t>
            </w:r>
          </w:p>
        </w:tc>
        <w:tc>
          <w:tcPr>
            <w:tcW w:w="1620" w:type="dxa"/>
            <w:tcBorders>
              <w:top w:val="single" w:sz="8" w:space="0" w:color="auto"/>
              <w:left w:val="single" w:sz="4" w:space="0" w:color="auto"/>
              <w:bottom w:val="nil"/>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r w:rsidRPr="00A65140">
              <w:rPr>
                <w:rFonts w:ascii="Calibri" w:eastAsia="Times New Roman" w:hAnsi="Calibri" w:cs="Calibri"/>
                <w:color w:val="006100"/>
                <w:sz w:val="18"/>
                <w:szCs w:val="18"/>
                <w:lang w:eastAsia="en-AU"/>
              </w:rPr>
              <w:t>Giant platelets / significant numbers of large platelets. *ICSH definition</w:t>
            </w:r>
          </w:p>
        </w:tc>
        <w:tc>
          <w:tcPr>
            <w:tcW w:w="1620" w:type="dxa"/>
            <w:tcBorders>
              <w:top w:val="single" w:sz="8" w:space="0" w:color="auto"/>
              <w:left w:val="single" w:sz="4" w:space="0" w:color="auto"/>
              <w:bottom w:val="nil"/>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r w:rsidRPr="00A65140">
              <w:rPr>
                <w:rFonts w:ascii="Calibri" w:eastAsia="Times New Roman" w:hAnsi="Calibri" w:cs="Calibri"/>
                <w:color w:val="006100"/>
                <w:sz w:val="18"/>
                <w:szCs w:val="18"/>
                <w:lang w:eastAsia="en-AU"/>
              </w:rPr>
              <w:t>No significant morphological platelet abnormality</w:t>
            </w:r>
          </w:p>
        </w:tc>
        <w:tc>
          <w:tcPr>
            <w:tcW w:w="1620" w:type="dxa"/>
            <w:tcBorders>
              <w:top w:val="single" w:sz="8" w:space="0" w:color="auto"/>
              <w:left w:val="single" w:sz="4" w:space="0" w:color="auto"/>
              <w:bottom w:val="nil"/>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r w:rsidRPr="00A65140">
              <w:rPr>
                <w:rFonts w:ascii="Calibri" w:eastAsia="Times New Roman" w:hAnsi="Calibri" w:cs="Calibri"/>
                <w:color w:val="006100"/>
                <w:sz w:val="18"/>
                <w:szCs w:val="18"/>
                <w:lang w:eastAsia="en-AU"/>
              </w:rPr>
              <w:t>No significant morphological platelet abnormality</w:t>
            </w:r>
          </w:p>
        </w:tc>
        <w:tc>
          <w:tcPr>
            <w:tcW w:w="1620" w:type="dxa"/>
            <w:tcBorders>
              <w:top w:val="single" w:sz="8" w:space="0" w:color="auto"/>
              <w:left w:val="single" w:sz="4" w:space="0" w:color="auto"/>
              <w:bottom w:val="nil"/>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r w:rsidRPr="00A65140">
              <w:rPr>
                <w:rFonts w:ascii="Calibri" w:eastAsia="Times New Roman" w:hAnsi="Calibri" w:cs="Calibri"/>
                <w:color w:val="006100"/>
                <w:sz w:val="18"/>
                <w:szCs w:val="18"/>
                <w:lang w:eastAsia="en-AU"/>
              </w:rPr>
              <w:t>No significant morphological platelet abnormality</w:t>
            </w:r>
          </w:p>
        </w:tc>
        <w:tc>
          <w:tcPr>
            <w:tcW w:w="1620" w:type="dxa"/>
            <w:tcBorders>
              <w:top w:val="single" w:sz="8" w:space="0" w:color="auto"/>
              <w:left w:val="single" w:sz="4" w:space="0" w:color="auto"/>
              <w:bottom w:val="nil"/>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r w:rsidRPr="00A65140">
              <w:rPr>
                <w:rFonts w:ascii="Calibri" w:eastAsia="Times New Roman" w:hAnsi="Calibri" w:cs="Calibri"/>
                <w:color w:val="006100"/>
                <w:sz w:val="18"/>
                <w:szCs w:val="18"/>
                <w:lang w:eastAsia="en-AU"/>
              </w:rPr>
              <w:t>No significant morphological platelet abnormality</w:t>
            </w:r>
          </w:p>
        </w:tc>
        <w:tc>
          <w:tcPr>
            <w:tcW w:w="1620" w:type="dxa"/>
            <w:tcBorders>
              <w:top w:val="single" w:sz="8" w:space="0" w:color="auto"/>
              <w:left w:val="single" w:sz="4" w:space="0" w:color="auto"/>
              <w:bottom w:val="nil"/>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r w:rsidRPr="00A65140">
              <w:rPr>
                <w:rFonts w:ascii="Calibri" w:eastAsia="Times New Roman" w:hAnsi="Calibri" w:cs="Calibri"/>
                <w:color w:val="006100"/>
                <w:sz w:val="18"/>
                <w:szCs w:val="18"/>
                <w:lang w:eastAsia="en-AU"/>
              </w:rPr>
              <w:t>Giant platelets / significant numbers of large platelets. *ICSH definition</w:t>
            </w:r>
          </w:p>
        </w:tc>
        <w:tc>
          <w:tcPr>
            <w:tcW w:w="1620" w:type="dxa"/>
            <w:tcBorders>
              <w:top w:val="single" w:sz="8" w:space="0" w:color="auto"/>
              <w:left w:val="single" w:sz="4" w:space="0" w:color="auto"/>
              <w:bottom w:val="nil"/>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r w:rsidRPr="00A65140">
              <w:rPr>
                <w:rFonts w:ascii="Calibri" w:eastAsia="Times New Roman" w:hAnsi="Calibri" w:cs="Calibri"/>
                <w:color w:val="006100"/>
                <w:sz w:val="18"/>
                <w:szCs w:val="18"/>
                <w:lang w:eastAsia="en-AU"/>
              </w:rPr>
              <w:t>No significant morphological platelet abnormality</w:t>
            </w:r>
          </w:p>
        </w:tc>
        <w:tc>
          <w:tcPr>
            <w:tcW w:w="1620" w:type="dxa"/>
            <w:tcBorders>
              <w:top w:val="single" w:sz="8" w:space="0" w:color="auto"/>
              <w:left w:val="single" w:sz="4" w:space="0" w:color="auto"/>
              <w:bottom w:val="nil"/>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r w:rsidRPr="00A65140">
              <w:rPr>
                <w:rFonts w:ascii="Calibri" w:eastAsia="Times New Roman" w:hAnsi="Calibri" w:cs="Calibri"/>
                <w:color w:val="006100"/>
                <w:sz w:val="18"/>
                <w:szCs w:val="18"/>
                <w:lang w:eastAsia="en-AU"/>
              </w:rPr>
              <w:t>No significant morphological platelet abnormality</w:t>
            </w:r>
          </w:p>
        </w:tc>
        <w:tc>
          <w:tcPr>
            <w:tcW w:w="1620" w:type="dxa"/>
            <w:tcBorders>
              <w:top w:val="single" w:sz="8" w:space="0" w:color="auto"/>
              <w:left w:val="single" w:sz="4" w:space="0" w:color="auto"/>
              <w:bottom w:val="nil"/>
              <w:right w:val="single" w:sz="8"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r w:rsidRPr="00A65140">
              <w:rPr>
                <w:rFonts w:ascii="Calibri" w:eastAsia="Times New Roman" w:hAnsi="Calibri" w:cs="Calibri"/>
                <w:color w:val="006100"/>
                <w:sz w:val="18"/>
                <w:szCs w:val="18"/>
                <w:lang w:eastAsia="en-AU"/>
              </w:rPr>
              <w:t>Giant platelets / significant numbers of large platelets. *ICSH definition</w:t>
            </w:r>
          </w:p>
        </w:tc>
      </w:tr>
      <w:tr w:rsidR="00A65140" w:rsidRPr="00A65140" w:rsidTr="00A65140">
        <w:trPr>
          <w:trHeight w:val="1005"/>
        </w:trPr>
        <w:tc>
          <w:tcPr>
            <w:tcW w:w="800" w:type="dxa"/>
            <w:tcBorders>
              <w:top w:val="nil"/>
              <w:left w:val="single" w:sz="8" w:space="0" w:color="auto"/>
              <w:bottom w:val="single" w:sz="8" w:space="0" w:color="auto"/>
              <w:right w:val="single" w:sz="8" w:space="0" w:color="auto"/>
            </w:tcBorders>
            <w:shd w:val="clear" w:color="000000" w:fill="FFE699"/>
            <w:textDirection w:val="tbRl"/>
            <w:vAlign w:val="center"/>
            <w:hideMark/>
          </w:tcPr>
          <w:p w:rsidR="00A65140" w:rsidRPr="00A65140" w:rsidRDefault="00A65140" w:rsidP="00A65140">
            <w:pPr>
              <w:spacing w:after="0" w:line="240" w:lineRule="auto"/>
              <w:jc w:val="center"/>
              <w:rPr>
                <w:rFonts w:ascii="Calibri" w:eastAsia="Times New Roman" w:hAnsi="Calibri" w:cs="Calibri"/>
                <w:b/>
                <w:bCs/>
                <w:color w:val="000000"/>
                <w:lang w:eastAsia="en-AU"/>
              </w:rPr>
            </w:pPr>
            <w:r w:rsidRPr="00A65140">
              <w:rPr>
                <w:rFonts w:ascii="Calibri" w:eastAsia="Times New Roman" w:hAnsi="Calibri" w:cs="Calibri"/>
                <w:b/>
                <w:bCs/>
                <w:color w:val="000000"/>
                <w:lang w:eastAsia="en-AU"/>
              </w:rPr>
              <w:t xml:space="preserve">Primary Diagnosis </w:t>
            </w:r>
          </w:p>
        </w:tc>
        <w:tc>
          <w:tcPr>
            <w:tcW w:w="1620" w:type="dxa"/>
            <w:tcBorders>
              <w:top w:val="single" w:sz="8" w:space="0" w:color="auto"/>
              <w:left w:val="single" w:sz="4" w:space="0" w:color="auto"/>
              <w:bottom w:val="single" w:sz="8" w:space="0" w:color="auto"/>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proofErr w:type="spellStart"/>
            <w:r w:rsidRPr="00A65140">
              <w:rPr>
                <w:rFonts w:ascii="Calibri" w:eastAsia="Times New Roman" w:hAnsi="Calibri" w:cs="Calibri"/>
                <w:color w:val="006100"/>
                <w:sz w:val="18"/>
                <w:szCs w:val="18"/>
                <w:lang w:eastAsia="en-AU"/>
              </w:rPr>
              <w:t>Sezary</w:t>
            </w:r>
            <w:proofErr w:type="spellEnd"/>
            <w:r w:rsidRPr="00A65140">
              <w:rPr>
                <w:rFonts w:ascii="Calibri" w:eastAsia="Times New Roman" w:hAnsi="Calibri" w:cs="Calibri"/>
                <w:color w:val="006100"/>
                <w:sz w:val="18"/>
                <w:szCs w:val="18"/>
                <w:lang w:eastAsia="en-AU"/>
              </w:rPr>
              <w:t xml:space="preserve"> syndrome</w:t>
            </w:r>
          </w:p>
        </w:tc>
        <w:tc>
          <w:tcPr>
            <w:tcW w:w="1620" w:type="dxa"/>
            <w:tcBorders>
              <w:top w:val="single" w:sz="8" w:space="0" w:color="auto"/>
              <w:left w:val="single" w:sz="4" w:space="0" w:color="auto"/>
              <w:bottom w:val="single" w:sz="8" w:space="0" w:color="auto"/>
              <w:right w:val="single" w:sz="4" w:space="0" w:color="auto"/>
            </w:tcBorders>
            <w:shd w:val="clear" w:color="000000" w:fill="FFF2CC"/>
            <w:vAlign w:val="center"/>
            <w:hideMark/>
          </w:tcPr>
          <w:p w:rsidR="00A65140" w:rsidRPr="00A65140" w:rsidRDefault="00A65140" w:rsidP="00A65140">
            <w:pPr>
              <w:spacing w:after="0" w:line="240" w:lineRule="auto"/>
              <w:jc w:val="center"/>
              <w:rPr>
                <w:rFonts w:ascii="Calibri" w:eastAsia="Times New Roman" w:hAnsi="Calibri" w:cs="Calibri"/>
                <w:color w:val="BF8F00"/>
                <w:sz w:val="18"/>
                <w:szCs w:val="18"/>
                <w:lang w:eastAsia="en-AU"/>
              </w:rPr>
            </w:pPr>
            <w:r w:rsidRPr="00A65140">
              <w:rPr>
                <w:rFonts w:ascii="Calibri" w:eastAsia="Times New Roman" w:hAnsi="Calibri" w:cs="Calibri"/>
                <w:color w:val="BF8F00"/>
                <w:sz w:val="18"/>
                <w:szCs w:val="18"/>
                <w:lang w:eastAsia="en-AU"/>
              </w:rPr>
              <w:t>Lymphoma</w:t>
            </w:r>
          </w:p>
        </w:tc>
        <w:tc>
          <w:tcPr>
            <w:tcW w:w="1620" w:type="dxa"/>
            <w:tcBorders>
              <w:top w:val="single" w:sz="8" w:space="0" w:color="auto"/>
              <w:left w:val="single" w:sz="4" w:space="0" w:color="auto"/>
              <w:bottom w:val="single" w:sz="8" w:space="0" w:color="auto"/>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proofErr w:type="spellStart"/>
            <w:r w:rsidRPr="00A65140">
              <w:rPr>
                <w:rFonts w:ascii="Calibri" w:eastAsia="Times New Roman" w:hAnsi="Calibri" w:cs="Calibri"/>
                <w:color w:val="006100"/>
                <w:sz w:val="18"/>
                <w:szCs w:val="18"/>
                <w:lang w:eastAsia="en-AU"/>
              </w:rPr>
              <w:t>Sezary</w:t>
            </w:r>
            <w:proofErr w:type="spellEnd"/>
            <w:r w:rsidRPr="00A65140">
              <w:rPr>
                <w:rFonts w:ascii="Calibri" w:eastAsia="Times New Roman" w:hAnsi="Calibri" w:cs="Calibri"/>
                <w:color w:val="006100"/>
                <w:sz w:val="18"/>
                <w:szCs w:val="18"/>
                <w:lang w:eastAsia="en-AU"/>
              </w:rPr>
              <w:t xml:space="preserve"> syndrome</w:t>
            </w:r>
          </w:p>
        </w:tc>
        <w:tc>
          <w:tcPr>
            <w:tcW w:w="1620" w:type="dxa"/>
            <w:tcBorders>
              <w:top w:val="single" w:sz="8" w:space="0" w:color="auto"/>
              <w:left w:val="single" w:sz="4" w:space="0" w:color="auto"/>
              <w:bottom w:val="single" w:sz="8" w:space="0" w:color="auto"/>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proofErr w:type="spellStart"/>
            <w:r w:rsidRPr="00A65140">
              <w:rPr>
                <w:rFonts w:ascii="Calibri" w:eastAsia="Times New Roman" w:hAnsi="Calibri" w:cs="Calibri"/>
                <w:color w:val="006100"/>
                <w:sz w:val="18"/>
                <w:szCs w:val="18"/>
                <w:lang w:eastAsia="en-AU"/>
              </w:rPr>
              <w:t>Sezary</w:t>
            </w:r>
            <w:proofErr w:type="spellEnd"/>
            <w:r w:rsidRPr="00A65140">
              <w:rPr>
                <w:rFonts w:ascii="Calibri" w:eastAsia="Times New Roman" w:hAnsi="Calibri" w:cs="Calibri"/>
                <w:color w:val="006100"/>
                <w:sz w:val="18"/>
                <w:szCs w:val="18"/>
                <w:lang w:eastAsia="en-AU"/>
              </w:rPr>
              <w:t xml:space="preserve"> syndrome</w:t>
            </w:r>
          </w:p>
        </w:tc>
        <w:tc>
          <w:tcPr>
            <w:tcW w:w="1620" w:type="dxa"/>
            <w:tcBorders>
              <w:top w:val="single" w:sz="8" w:space="0" w:color="auto"/>
              <w:left w:val="single" w:sz="4" w:space="0" w:color="auto"/>
              <w:bottom w:val="single" w:sz="8" w:space="0" w:color="auto"/>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proofErr w:type="spellStart"/>
            <w:r w:rsidRPr="00A65140">
              <w:rPr>
                <w:rFonts w:ascii="Calibri" w:eastAsia="Times New Roman" w:hAnsi="Calibri" w:cs="Calibri"/>
                <w:color w:val="006100"/>
                <w:sz w:val="18"/>
                <w:szCs w:val="18"/>
                <w:lang w:eastAsia="en-AU"/>
              </w:rPr>
              <w:t>Sezary</w:t>
            </w:r>
            <w:proofErr w:type="spellEnd"/>
            <w:r w:rsidRPr="00A65140">
              <w:rPr>
                <w:rFonts w:ascii="Calibri" w:eastAsia="Times New Roman" w:hAnsi="Calibri" w:cs="Calibri"/>
                <w:color w:val="006100"/>
                <w:sz w:val="18"/>
                <w:szCs w:val="18"/>
                <w:lang w:eastAsia="en-AU"/>
              </w:rPr>
              <w:t xml:space="preserve"> syndrome</w:t>
            </w:r>
          </w:p>
        </w:tc>
        <w:tc>
          <w:tcPr>
            <w:tcW w:w="1620" w:type="dxa"/>
            <w:tcBorders>
              <w:top w:val="single" w:sz="8" w:space="0" w:color="auto"/>
              <w:left w:val="single" w:sz="4" w:space="0" w:color="auto"/>
              <w:bottom w:val="single" w:sz="8" w:space="0" w:color="auto"/>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proofErr w:type="spellStart"/>
            <w:r w:rsidRPr="00A65140">
              <w:rPr>
                <w:rFonts w:ascii="Calibri" w:eastAsia="Times New Roman" w:hAnsi="Calibri" w:cs="Calibri"/>
                <w:color w:val="006100"/>
                <w:sz w:val="18"/>
                <w:szCs w:val="18"/>
                <w:lang w:eastAsia="en-AU"/>
              </w:rPr>
              <w:t>Sezary</w:t>
            </w:r>
            <w:proofErr w:type="spellEnd"/>
            <w:r w:rsidRPr="00A65140">
              <w:rPr>
                <w:rFonts w:ascii="Calibri" w:eastAsia="Times New Roman" w:hAnsi="Calibri" w:cs="Calibri"/>
                <w:color w:val="006100"/>
                <w:sz w:val="18"/>
                <w:szCs w:val="18"/>
                <w:lang w:eastAsia="en-AU"/>
              </w:rPr>
              <w:t xml:space="preserve"> syndrome</w:t>
            </w:r>
          </w:p>
        </w:tc>
        <w:tc>
          <w:tcPr>
            <w:tcW w:w="1620" w:type="dxa"/>
            <w:tcBorders>
              <w:top w:val="single" w:sz="8" w:space="0" w:color="auto"/>
              <w:left w:val="single" w:sz="4" w:space="0" w:color="auto"/>
              <w:bottom w:val="single" w:sz="8" w:space="0" w:color="auto"/>
              <w:right w:val="single" w:sz="4" w:space="0" w:color="auto"/>
            </w:tcBorders>
            <w:shd w:val="clear" w:color="000000" w:fill="FFF2CC"/>
            <w:vAlign w:val="center"/>
            <w:hideMark/>
          </w:tcPr>
          <w:p w:rsidR="00A65140" w:rsidRPr="00A65140" w:rsidRDefault="00A65140" w:rsidP="00A65140">
            <w:pPr>
              <w:spacing w:after="0" w:line="240" w:lineRule="auto"/>
              <w:jc w:val="center"/>
              <w:rPr>
                <w:rFonts w:ascii="Calibri" w:eastAsia="Times New Roman" w:hAnsi="Calibri" w:cs="Calibri"/>
                <w:color w:val="BF8F00"/>
                <w:sz w:val="18"/>
                <w:szCs w:val="18"/>
                <w:lang w:eastAsia="en-AU"/>
              </w:rPr>
            </w:pPr>
            <w:r w:rsidRPr="00A65140">
              <w:rPr>
                <w:rFonts w:ascii="Calibri" w:eastAsia="Times New Roman" w:hAnsi="Calibri" w:cs="Calibri"/>
                <w:color w:val="BF8F00"/>
                <w:sz w:val="18"/>
                <w:szCs w:val="18"/>
                <w:lang w:eastAsia="en-AU"/>
              </w:rPr>
              <w:t>Lymphoma</w:t>
            </w:r>
          </w:p>
        </w:tc>
        <w:tc>
          <w:tcPr>
            <w:tcW w:w="1620" w:type="dxa"/>
            <w:tcBorders>
              <w:top w:val="single" w:sz="8" w:space="0" w:color="auto"/>
              <w:left w:val="single" w:sz="4" w:space="0" w:color="auto"/>
              <w:bottom w:val="single" w:sz="8" w:space="0" w:color="auto"/>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proofErr w:type="spellStart"/>
            <w:r w:rsidRPr="00A65140">
              <w:rPr>
                <w:rFonts w:ascii="Calibri" w:eastAsia="Times New Roman" w:hAnsi="Calibri" w:cs="Calibri"/>
                <w:color w:val="006100"/>
                <w:sz w:val="18"/>
                <w:szCs w:val="18"/>
                <w:lang w:eastAsia="en-AU"/>
              </w:rPr>
              <w:t>Sezary</w:t>
            </w:r>
            <w:proofErr w:type="spellEnd"/>
            <w:r w:rsidRPr="00A65140">
              <w:rPr>
                <w:rFonts w:ascii="Calibri" w:eastAsia="Times New Roman" w:hAnsi="Calibri" w:cs="Calibri"/>
                <w:color w:val="006100"/>
                <w:sz w:val="18"/>
                <w:szCs w:val="18"/>
                <w:lang w:eastAsia="en-AU"/>
              </w:rPr>
              <w:t xml:space="preserve"> syndrome</w:t>
            </w:r>
          </w:p>
        </w:tc>
        <w:tc>
          <w:tcPr>
            <w:tcW w:w="1620" w:type="dxa"/>
            <w:tcBorders>
              <w:top w:val="single" w:sz="8" w:space="0" w:color="auto"/>
              <w:left w:val="single" w:sz="4" w:space="0" w:color="auto"/>
              <w:bottom w:val="single" w:sz="8" w:space="0" w:color="auto"/>
              <w:right w:val="single" w:sz="8"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8"/>
                <w:szCs w:val="18"/>
                <w:lang w:eastAsia="en-AU"/>
              </w:rPr>
            </w:pPr>
            <w:proofErr w:type="spellStart"/>
            <w:r w:rsidRPr="00A65140">
              <w:rPr>
                <w:rFonts w:ascii="Calibri" w:eastAsia="Times New Roman" w:hAnsi="Calibri" w:cs="Calibri"/>
                <w:color w:val="006100"/>
                <w:sz w:val="18"/>
                <w:szCs w:val="18"/>
                <w:lang w:eastAsia="en-AU"/>
              </w:rPr>
              <w:t>Sezary</w:t>
            </w:r>
            <w:proofErr w:type="spellEnd"/>
            <w:r w:rsidRPr="00A65140">
              <w:rPr>
                <w:rFonts w:ascii="Calibri" w:eastAsia="Times New Roman" w:hAnsi="Calibri" w:cs="Calibri"/>
                <w:color w:val="006100"/>
                <w:sz w:val="18"/>
                <w:szCs w:val="18"/>
                <w:lang w:eastAsia="en-AU"/>
              </w:rPr>
              <w:t xml:space="preserve"> syndrome</w:t>
            </w:r>
          </w:p>
        </w:tc>
      </w:tr>
    </w:tbl>
    <w:p w:rsidR="00A65140" w:rsidRDefault="00A65140"/>
    <w:tbl>
      <w:tblPr>
        <w:tblW w:w="8100" w:type="dxa"/>
        <w:tblLook w:val="04A0" w:firstRow="1" w:lastRow="0" w:firstColumn="1" w:lastColumn="0" w:noHBand="0" w:noVBand="1"/>
      </w:tblPr>
      <w:tblGrid>
        <w:gridCol w:w="1620"/>
        <w:gridCol w:w="1620"/>
        <w:gridCol w:w="1620"/>
        <w:gridCol w:w="1620"/>
        <w:gridCol w:w="1620"/>
      </w:tblGrid>
      <w:tr w:rsidR="00A65140" w:rsidRPr="00A65140" w:rsidTr="0051099E">
        <w:trPr>
          <w:trHeight w:val="780"/>
        </w:trPr>
        <w:tc>
          <w:tcPr>
            <w:tcW w:w="1620" w:type="dxa"/>
            <w:tcBorders>
              <w:top w:val="single" w:sz="8" w:space="0" w:color="auto"/>
              <w:left w:val="single" w:sz="8" w:space="0" w:color="auto"/>
              <w:bottom w:val="single" w:sz="8" w:space="0" w:color="auto"/>
              <w:right w:val="single" w:sz="8" w:space="0" w:color="auto"/>
            </w:tcBorders>
            <w:shd w:val="clear" w:color="000000" w:fill="C6EFCE"/>
            <w:vAlign w:val="center"/>
            <w:hideMark/>
          </w:tcPr>
          <w:p w:rsidR="00A65140" w:rsidRPr="00A65140" w:rsidRDefault="00A65140" w:rsidP="0051099E">
            <w:pPr>
              <w:spacing w:after="0" w:line="240" w:lineRule="auto"/>
              <w:jc w:val="center"/>
              <w:rPr>
                <w:rFonts w:ascii="Calibri" w:eastAsia="Times New Roman" w:hAnsi="Calibri" w:cs="Calibri"/>
                <w:color w:val="006100"/>
                <w:sz w:val="20"/>
                <w:szCs w:val="20"/>
                <w:lang w:eastAsia="en-AU"/>
              </w:rPr>
            </w:pPr>
            <w:r w:rsidRPr="00A65140">
              <w:rPr>
                <w:rFonts w:ascii="Calibri" w:eastAsia="Times New Roman" w:hAnsi="Calibri" w:cs="Calibri"/>
                <w:color w:val="006100"/>
                <w:sz w:val="20"/>
                <w:szCs w:val="20"/>
                <w:lang w:eastAsia="en-AU"/>
              </w:rPr>
              <w:t>High scoring response</w:t>
            </w:r>
          </w:p>
        </w:tc>
        <w:tc>
          <w:tcPr>
            <w:tcW w:w="1620"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A65140" w:rsidRPr="00A65140" w:rsidRDefault="00A65140" w:rsidP="0051099E">
            <w:pPr>
              <w:spacing w:after="0" w:line="240" w:lineRule="auto"/>
              <w:jc w:val="center"/>
              <w:rPr>
                <w:rFonts w:ascii="Calibri" w:eastAsia="Times New Roman" w:hAnsi="Calibri" w:cs="Calibri"/>
                <w:color w:val="9C5700"/>
                <w:sz w:val="20"/>
                <w:szCs w:val="20"/>
                <w:lang w:eastAsia="en-AU"/>
              </w:rPr>
            </w:pPr>
            <w:r w:rsidRPr="00A65140">
              <w:rPr>
                <w:rFonts w:ascii="Calibri" w:eastAsia="Times New Roman" w:hAnsi="Calibri" w:cs="Calibri"/>
                <w:color w:val="9C5700"/>
                <w:sz w:val="20"/>
                <w:szCs w:val="20"/>
                <w:lang w:eastAsia="en-AU"/>
              </w:rPr>
              <w:t>Moderate scoring response</w:t>
            </w:r>
          </w:p>
        </w:tc>
        <w:tc>
          <w:tcPr>
            <w:tcW w:w="1620" w:type="dxa"/>
            <w:tcBorders>
              <w:top w:val="single" w:sz="8" w:space="0" w:color="auto"/>
              <w:left w:val="nil"/>
              <w:bottom w:val="single" w:sz="8" w:space="0" w:color="auto"/>
              <w:right w:val="single" w:sz="8" w:space="0" w:color="auto"/>
            </w:tcBorders>
            <w:shd w:val="clear" w:color="000000" w:fill="FFF2CC"/>
            <w:vAlign w:val="center"/>
            <w:hideMark/>
          </w:tcPr>
          <w:p w:rsidR="00A65140" w:rsidRPr="00A65140" w:rsidRDefault="00A65140" w:rsidP="0051099E">
            <w:pPr>
              <w:spacing w:after="0" w:line="240" w:lineRule="auto"/>
              <w:jc w:val="center"/>
              <w:rPr>
                <w:rFonts w:ascii="Calibri" w:eastAsia="Times New Roman" w:hAnsi="Calibri" w:cs="Calibri"/>
                <w:color w:val="BF8F00"/>
                <w:sz w:val="20"/>
                <w:szCs w:val="20"/>
                <w:lang w:eastAsia="en-AU"/>
              </w:rPr>
            </w:pPr>
            <w:r w:rsidRPr="00A65140">
              <w:rPr>
                <w:rFonts w:ascii="Calibri" w:eastAsia="Times New Roman" w:hAnsi="Calibri" w:cs="Calibri"/>
                <w:color w:val="BF8F00"/>
                <w:sz w:val="20"/>
                <w:szCs w:val="20"/>
                <w:lang w:eastAsia="en-AU"/>
              </w:rPr>
              <w:t xml:space="preserve">Low scoring response </w:t>
            </w:r>
          </w:p>
        </w:tc>
        <w:tc>
          <w:tcPr>
            <w:tcW w:w="1620" w:type="dxa"/>
            <w:tcBorders>
              <w:top w:val="single" w:sz="8" w:space="0" w:color="auto"/>
              <w:left w:val="single" w:sz="8" w:space="0" w:color="auto"/>
              <w:bottom w:val="single" w:sz="8" w:space="0" w:color="auto"/>
              <w:right w:val="single" w:sz="8" w:space="0" w:color="auto"/>
            </w:tcBorders>
            <w:shd w:val="clear" w:color="000000" w:fill="FFF2CC"/>
            <w:vAlign w:val="center"/>
            <w:hideMark/>
          </w:tcPr>
          <w:p w:rsidR="00A65140" w:rsidRPr="00A65140" w:rsidRDefault="00A65140" w:rsidP="0051099E">
            <w:pPr>
              <w:spacing w:after="0" w:line="240" w:lineRule="auto"/>
              <w:jc w:val="center"/>
              <w:rPr>
                <w:rFonts w:ascii="Calibri" w:eastAsia="Times New Roman" w:hAnsi="Calibri" w:cs="Calibri"/>
                <w:sz w:val="20"/>
                <w:szCs w:val="20"/>
                <w:lang w:eastAsia="en-AU"/>
              </w:rPr>
            </w:pPr>
            <w:r w:rsidRPr="00A65140">
              <w:rPr>
                <w:rFonts w:ascii="Calibri" w:eastAsia="Times New Roman" w:hAnsi="Calibri" w:cs="Calibri"/>
                <w:sz w:val="20"/>
                <w:szCs w:val="20"/>
                <w:lang w:eastAsia="en-AU"/>
              </w:rPr>
              <w:t xml:space="preserve">Lowest scoring response </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rsidR="00A65140" w:rsidRPr="00A65140" w:rsidRDefault="00A65140" w:rsidP="0051099E">
            <w:pPr>
              <w:spacing w:after="0" w:line="240" w:lineRule="auto"/>
              <w:jc w:val="center"/>
              <w:rPr>
                <w:rFonts w:ascii="Calibri" w:eastAsia="Times New Roman" w:hAnsi="Calibri" w:cs="Calibri"/>
                <w:color w:val="000000"/>
                <w:sz w:val="20"/>
                <w:szCs w:val="20"/>
                <w:lang w:eastAsia="en-AU"/>
              </w:rPr>
            </w:pPr>
            <w:r w:rsidRPr="00A65140">
              <w:rPr>
                <w:rFonts w:ascii="Calibri" w:eastAsia="Times New Roman" w:hAnsi="Calibri" w:cs="Calibri"/>
                <w:color w:val="000000"/>
                <w:sz w:val="20"/>
                <w:szCs w:val="20"/>
                <w:lang w:eastAsia="en-AU"/>
              </w:rPr>
              <w:t xml:space="preserve">Response given no score </w:t>
            </w:r>
          </w:p>
        </w:tc>
      </w:tr>
    </w:tbl>
    <w:p w:rsidR="0054442B" w:rsidRDefault="0054442B">
      <w:pPr>
        <w:sectPr w:rsidR="0054442B" w:rsidSect="00D741BF">
          <w:pgSz w:w="16838" w:h="11906" w:orient="landscape"/>
          <w:pgMar w:top="720" w:right="720" w:bottom="720" w:left="720" w:header="708" w:footer="708" w:gutter="0"/>
          <w:cols w:space="708"/>
          <w:docGrid w:linePitch="360"/>
        </w:sectPr>
      </w:pPr>
    </w:p>
    <w:p w:rsidR="00A65140" w:rsidRDefault="00A65140"/>
    <w:tbl>
      <w:tblPr>
        <w:tblW w:w="8960" w:type="dxa"/>
        <w:tblLook w:val="04A0" w:firstRow="1" w:lastRow="0" w:firstColumn="1" w:lastColumn="0" w:noHBand="0" w:noVBand="1"/>
      </w:tblPr>
      <w:tblGrid>
        <w:gridCol w:w="960"/>
        <w:gridCol w:w="1600"/>
        <w:gridCol w:w="1600"/>
        <w:gridCol w:w="1600"/>
        <w:gridCol w:w="1600"/>
        <w:gridCol w:w="1600"/>
      </w:tblGrid>
      <w:tr w:rsidR="00A65140" w:rsidRPr="00A65140" w:rsidTr="00A65140">
        <w:trPr>
          <w:trHeight w:val="450"/>
        </w:trPr>
        <w:tc>
          <w:tcPr>
            <w:tcW w:w="8960" w:type="dxa"/>
            <w:gridSpan w:val="6"/>
            <w:vMerge w:val="restart"/>
            <w:tcBorders>
              <w:top w:val="nil"/>
              <w:left w:val="nil"/>
              <w:bottom w:val="nil"/>
              <w:right w:val="nil"/>
            </w:tcBorders>
            <w:shd w:val="clear" w:color="000000" w:fill="F4B084"/>
            <w:noWrap/>
            <w:vAlign w:val="center"/>
            <w:hideMark/>
          </w:tcPr>
          <w:p w:rsidR="00A65140" w:rsidRPr="00A65140" w:rsidRDefault="00A65140" w:rsidP="00A65140">
            <w:pPr>
              <w:spacing w:after="0" w:line="240" w:lineRule="auto"/>
              <w:jc w:val="center"/>
              <w:rPr>
                <w:rFonts w:ascii="Calibri" w:eastAsia="Times New Roman" w:hAnsi="Calibri" w:cs="Calibri"/>
                <w:b/>
                <w:bCs/>
                <w:color w:val="000000"/>
                <w:sz w:val="20"/>
                <w:szCs w:val="20"/>
                <w:lang w:eastAsia="en-AU"/>
              </w:rPr>
            </w:pPr>
            <w:r w:rsidRPr="00A65140">
              <w:rPr>
                <w:rFonts w:ascii="Calibri" w:eastAsia="Times New Roman" w:hAnsi="Calibri" w:cs="Calibri"/>
                <w:b/>
                <w:bCs/>
                <w:color w:val="000000"/>
                <w:sz w:val="20"/>
                <w:szCs w:val="20"/>
                <w:lang w:eastAsia="en-AU"/>
              </w:rPr>
              <w:t>RCPA results. Report 24Aug2021</w:t>
            </w:r>
          </w:p>
        </w:tc>
      </w:tr>
      <w:tr w:rsidR="00A65140" w:rsidRPr="00A65140" w:rsidTr="0054442B">
        <w:trPr>
          <w:trHeight w:val="450"/>
        </w:trPr>
        <w:tc>
          <w:tcPr>
            <w:tcW w:w="8960" w:type="dxa"/>
            <w:gridSpan w:val="6"/>
            <w:vMerge/>
            <w:tcBorders>
              <w:top w:val="nil"/>
              <w:left w:val="nil"/>
              <w:bottom w:val="nil"/>
              <w:right w:val="nil"/>
            </w:tcBorders>
            <w:vAlign w:val="center"/>
            <w:hideMark/>
          </w:tcPr>
          <w:p w:rsidR="00A65140" w:rsidRPr="00A65140" w:rsidRDefault="00A65140" w:rsidP="00A65140">
            <w:pPr>
              <w:spacing w:after="0" w:line="240" w:lineRule="auto"/>
              <w:rPr>
                <w:rFonts w:ascii="Calibri" w:eastAsia="Times New Roman" w:hAnsi="Calibri" w:cs="Calibri"/>
                <w:b/>
                <w:bCs/>
                <w:color w:val="000000"/>
                <w:sz w:val="20"/>
                <w:szCs w:val="20"/>
                <w:lang w:eastAsia="en-AU"/>
              </w:rPr>
            </w:pPr>
          </w:p>
        </w:tc>
      </w:tr>
      <w:tr w:rsidR="00A65140" w:rsidRPr="00A65140" w:rsidTr="00A65140">
        <w:trPr>
          <w:trHeight w:val="315"/>
        </w:trPr>
        <w:tc>
          <w:tcPr>
            <w:tcW w:w="8960" w:type="dxa"/>
            <w:gridSpan w:val="6"/>
            <w:tcBorders>
              <w:top w:val="nil"/>
              <w:left w:val="nil"/>
              <w:bottom w:val="single" w:sz="4" w:space="0" w:color="auto"/>
              <w:right w:val="nil"/>
            </w:tcBorders>
            <w:shd w:val="clear" w:color="000000" w:fill="FFFF00"/>
            <w:vAlign w:val="center"/>
            <w:hideMark/>
          </w:tcPr>
          <w:p w:rsidR="00A65140" w:rsidRPr="00A65140" w:rsidRDefault="00A65140" w:rsidP="00A65140">
            <w:pPr>
              <w:spacing w:after="0" w:line="240" w:lineRule="auto"/>
              <w:jc w:val="center"/>
              <w:rPr>
                <w:rFonts w:ascii="Calibri" w:eastAsia="Times New Roman" w:hAnsi="Calibri" w:cs="Calibri"/>
                <w:b/>
                <w:bCs/>
                <w:color w:val="000000"/>
                <w:sz w:val="20"/>
                <w:szCs w:val="20"/>
                <w:lang w:eastAsia="en-AU"/>
              </w:rPr>
            </w:pPr>
            <w:r w:rsidRPr="00A65140">
              <w:rPr>
                <w:rFonts w:ascii="Calibri" w:eastAsia="Times New Roman" w:hAnsi="Calibri" w:cs="Calibri"/>
                <w:b/>
                <w:bCs/>
                <w:color w:val="000000"/>
                <w:sz w:val="20"/>
                <w:szCs w:val="20"/>
                <w:lang w:eastAsia="en-AU"/>
              </w:rPr>
              <w:t>HA-MO-21-07</w:t>
            </w:r>
          </w:p>
        </w:tc>
      </w:tr>
      <w:tr w:rsidR="00A65140" w:rsidRPr="00A65140" w:rsidTr="00A65140">
        <w:trPr>
          <w:trHeight w:val="795"/>
        </w:trPr>
        <w:tc>
          <w:tcPr>
            <w:tcW w:w="960" w:type="dxa"/>
            <w:vMerge w:val="restart"/>
            <w:tcBorders>
              <w:top w:val="nil"/>
              <w:left w:val="single" w:sz="4" w:space="0" w:color="auto"/>
              <w:bottom w:val="single" w:sz="4" w:space="0" w:color="auto"/>
              <w:right w:val="single" w:sz="4" w:space="0" w:color="auto"/>
            </w:tcBorders>
            <w:shd w:val="clear" w:color="000000" w:fill="FF99FF"/>
            <w:noWrap/>
            <w:textDirection w:val="tbRl"/>
            <w:vAlign w:val="center"/>
            <w:hideMark/>
          </w:tcPr>
          <w:p w:rsidR="00A65140" w:rsidRPr="00A65140" w:rsidRDefault="00A65140" w:rsidP="00A65140">
            <w:pPr>
              <w:spacing w:after="0" w:line="240" w:lineRule="auto"/>
              <w:jc w:val="center"/>
              <w:rPr>
                <w:rFonts w:ascii="Calibri" w:eastAsia="Times New Roman" w:hAnsi="Calibri" w:cs="Calibri"/>
                <w:b/>
                <w:bCs/>
                <w:color w:val="000000"/>
                <w:lang w:eastAsia="en-AU"/>
              </w:rPr>
            </w:pPr>
            <w:r w:rsidRPr="00A65140">
              <w:rPr>
                <w:rFonts w:ascii="Calibri" w:eastAsia="Times New Roman" w:hAnsi="Calibri" w:cs="Calibri"/>
                <w:b/>
                <w:bCs/>
                <w:color w:val="000000"/>
                <w:lang w:eastAsia="en-AU"/>
              </w:rPr>
              <w:t>RBC Features</w:t>
            </w:r>
          </w:p>
        </w:tc>
        <w:tc>
          <w:tcPr>
            <w:tcW w:w="160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6"/>
                <w:szCs w:val="16"/>
                <w:lang w:eastAsia="en-AU"/>
              </w:rPr>
            </w:pPr>
            <w:proofErr w:type="spellStart"/>
            <w:r w:rsidRPr="00A65140">
              <w:rPr>
                <w:rFonts w:ascii="Calibri" w:eastAsia="Times New Roman" w:hAnsi="Calibri" w:cs="Calibri"/>
                <w:color w:val="006100"/>
                <w:sz w:val="16"/>
                <w:szCs w:val="16"/>
                <w:lang w:eastAsia="en-AU"/>
              </w:rPr>
              <w:t>Hyposplenic</w:t>
            </w:r>
            <w:proofErr w:type="spellEnd"/>
            <w:r w:rsidRPr="00A65140">
              <w:rPr>
                <w:rFonts w:ascii="Calibri" w:eastAsia="Times New Roman" w:hAnsi="Calibri" w:cs="Calibri"/>
                <w:color w:val="006100"/>
                <w:sz w:val="16"/>
                <w:szCs w:val="16"/>
                <w:lang w:eastAsia="en-AU"/>
              </w:rPr>
              <w:t xml:space="preserve"> / </w:t>
            </w:r>
            <w:proofErr w:type="spellStart"/>
            <w:r w:rsidRPr="00A65140">
              <w:rPr>
                <w:rFonts w:ascii="Calibri" w:eastAsia="Times New Roman" w:hAnsi="Calibri" w:cs="Calibri"/>
                <w:color w:val="006100"/>
                <w:sz w:val="16"/>
                <w:szCs w:val="16"/>
                <w:lang w:eastAsia="en-AU"/>
              </w:rPr>
              <w:t>asplenic</w:t>
            </w:r>
            <w:proofErr w:type="spellEnd"/>
            <w:r w:rsidRPr="00A65140">
              <w:rPr>
                <w:rFonts w:ascii="Calibri" w:eastAsia="Times New Roman" w:hAnsi="Calibri" w:cs="Calibri"/>
                <w:color w:val="006100"/>
                <w:sz w:val="16"/>
                <w:szCs w:val="16"/>
                <w:lang w:eastAsia="en-AU"/>
              </w:rPr>
              <w:t xml:space="preserve"> changes</w:t>
            </w:r>
          </w:p>
        </w:tc>
        <w:tc>
          <w:tcPr>
            <w:tcW w:w="160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6"/>
                <w:szCs w:val="16"/>
                <w:lang w:eastAsia="en-AU"/>
              </w:rPr>
            </w:pPr>
            <w:r w:rsidRPr="00A65140">
              <w:rPr>
                <w:rFonts w:ascii="Calibri" w:eastAsia="Times New Roman" w:hAnsi="Calibri" w:cs="Calibri"/>
                <w:color w:val="9C5700"/>
                <w:sz w:val="16"/>
                <w:szCs w:val="16"/>
                <w:lang w:eastAsia="en-AU"/>
              </w:rPr>
              <w:t>Target cells</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r>
      <w:tr w:rsidR="00A65140" w:rsidRPr="00A65140" w:rsidTr="00A65140">
        <w:trPr>
          <w:trHeight w:val="795"/>
        </w:trPr>
        <w:tc>
          <w:tcPr>
            <w:tcW w:w="960" w:type="dxa"/>
            <w:vMerge/>
            <w:tcBorders>
              <w:top w:val="nil"/>
              <w:left w:val="single" w:sz="4" w:space="0" w:color="auto"/>
              <w:bottom w:val="single" w:sz="4" w:space="0" w:color="auto"/>
              <w:right w:val="single" w:sz="4" w:space="0" w:color="auto"/>
            </w:tcBorders>
            <w:vAlign w:val="center"/>
            <w:hideMark/>
          </w:tcPr>
          <w:p w:rsidR="00A65140" w:rsidRPr="00A65140" w:rsidRDefault="00A65140" w:rsidP="00A65140">
            <w:pPr>
              <w:spacing w:after="0" w:line="240" w:lineRule="auto"/>
              <w:rPr>
                <w:rFonts w:ascii="Calibri" w:eastAsia="Times New Roman" w:hAnsi="Calibri" w:cs="Calibri"/>
                <w:b/>
                <w:bCs/>
                <w:color w:val="000000"/>
                <w:lang w:eastAsia="en-AU"/>
              </w:rPr>
            </w:pP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6"/>
                <w:szCs w:val="16"/>
                <w:lang w:eastAsia="en-AU"/>
              </w:rPr>
            </w:pPr>
            <w:r w:rsidRPr="00A65140">
              <w:rPr>
                <w:rFonts w:ascii="Calibri" w:eastAsia="Times New Roman" w:hAnsi="Calibri" w:cs="Calibri"/>
                <w:color w:val="9C5700"/>
                <w:sz w:val="16"/>
                <w:szCs w:val="16"/>
                <w:lang w:eastAsia="en-AU"/>
              </w:rPr>
              <w:t>Spherocytes</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r>
      <w:tr w:rsidR="00A65140" w:rsidRPr="00A65140" w:rsidTr="00A65140">
        <w:trPr>
          <w:trHeight w:val="795"/>
        </w:trPr>
        <w:tc>
          <w:tcPr>
            <w:tcW w:w="960" w:type="dxa"/>
            <w:vMerge/>
            <w:tcBorders>
              <w:top w:val="nil"/>
              <w:left w:val="single" w:sz="4" w:space="0" w:color="auto"/>
              <w:bottom w:val="single" w:sz="4" w:space="0" w:color="auto"/>
              <w:right w:val="single" w:sz="4" w:space="0" w:color="auto"/>
            </w:tcBorders>
            <w:vAlign w:val="center"/>
            <w:hideMark/>
          </w:tcPr>
          <w:p w:rsidR="00A65140" w:rsidRPr="00A65140" w:rsidRDefault="00A65140" w:rsidP="00A65140">
            <w:pPr>
              <w:spacing w:after="0" w:line="240" w:lineRule="auto"/>
              <w:rPr>
                <w:rFonts w:ascii="Calibri" w:eastAsia="Times New Roman" w:hAnsi="Calibri" w:cs="Calibri"/>
                <w:b/>
                <w:bCs/>
                <w:color w:val="000000"/>
                <w:lang w:eastAsia="en-AU"/>
              </w:rPr>
            </w:pP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6"/>
                <w:szCs w:val="16"/>
                <w:lang w:eastAsia="en-AU"/>
              </w:rPr>
            </w:pPr>
            <w:r w:rsidRPr="00A65140">
              <w:rPr>
                <w:rFonts w:ascii="Calibri" w:eastAsia="Times New Roman" w:hAnsi="Calibri" w:cs="Calibri"/>
                <w:color w:val="9C5700"/>
                <w:sz w:val="16"/>
                <w:szCs w:val="16"/>
                <w:lang w:eastAsia="en-AU"/>
              </w:rPr>
              <w:t>Polychromasia increased</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r>
      <w:tr w:rsidR="00A65140" w:rsidRPr="00A65140" w:rsidTr="00A65140">
        <w:trPr>
          <w:trHeight w:val="795"/>
        </w:trPr>
        <w:tc>
          <w:tcPr>
            <w:tcW w:w="960" w:type="dxa"/>
            <w:vMerge/>
            <w:tcBorders>
              <w:top w:val="nil"/>
              <w:left w:val="single" w:sz="4" w:space="0" w:color="auto"/>
              <w:bottom w:val="single" w:sz="4" w:space="0" w:color="auto"/>
              <w:right w:val="single" w:sz="4" w:space="0" w:color="auto"/>
            </w:tcBorders>
            <w:vAlign w:val="center"/>
            <w:hideMark/>
          </w:tcPr>
          <w:p w:rsidR="00A65140" w:rsidRPr="00A65140" w:rsidRDefault="00A65140" w:rsidP="00A65140">
            <w:pPr>
              <w:spacing w:after="0" w:line="240" w:lineRule="auto"/>
              <w:rPr>
                <w:rFonts w:ascii="Calibri" w:eastAsia="Times New Roman" w:hAnsi="Calibri" w:cs="Calibri"/>
                <w:b/>
                <w:bCs/>
                <w:color w:val="000000"/>
                <w:lang w:eastAsia="en-AU"/>
              </w:rPr>
            </w:pP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6"/>
                <w:szCs w:val="16"/>
                <w:lang w:eastAsia="en-AU"/>
              </w:rPr>
            </w:pPr>
            <w:r w:rsidRPr="00A65140">
              <w:rPr>
                <w:rFonts w:ascii="Calibri" w:eastAsia="Times New Roman" w:hAnsi="Calibri" w:cs="Calibri"/>
                <w:color w:val="9C5700"/>
                <w:sz w:val="16"/>
                <w:szCs w:val="16"/>
                <w:lang w:eastAsia="en-AU"/>
              </w:rPr>
              <w:t>Howell Jolly bodies</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r>
      <w:tr w:rsidR="00A65140" w:rsidRPr="00A65140" w:rsidTr="00A65140">
        <w:trPr>
          <w:trHeight w:val="600"/>
        </w:trPr>
        <w:tc>
          <w:tcPr>
            <w:tcW w:w="960" w:type="dxa"/>
            <w:vMerge w:val="restart"/>
            <w:tcBorders>
              <w:top w:val="nil"/>
              <w:left w:val="single" w:sz="4" w:space="0" w:color="auto"/>
              <w:bottom w:val="single" w:sz="4" w:space="0" w:color="000000"/>
              <w:right w:val="single" w:sz="4" w:space="0" w:color="auto"/>
            </w:tcBorders>
            <w:shd w:val="clear" w:color="000000" w:fill="B4C6E7"/>
            <w:textDirection w:val="tbRl"/>
            <w:vAlign w:val="center"/>
            <w:hideMark/>
          </w:tcPr>
          <w:p w:rsidR="00A65140" w:rsidRPr="00A65140" w:rsidRDefault="00A65140" w:rsidP="00A65140">
            <w:pPr>
              <w:spacing w:after="0" w:line="240" w:lineRule="auto"/>
              <w:jc w:val="center"/>
              <w:rPr>
                <w:rFonts w:ascii="Calibri" w:eastAsia="Times New Roman" w:hAnsi="Calibri" w:cs="Calibri"/>
                <w:b/>
                <w:bCs/>
                <w:color w:val="000000"/>
                <w:lang w:eastAsia="en-AU"/>
              </w:rPr>
            </w:pPr>
            <w:r w:rsidRPr="00A65140">
              <w:rPr>
                <w:rFonts w:ascii="Calibri" w:eastAsia="Times New Roman" w:hAnsi="Calibri" w:cs="Calibri"/>
                <w:b/>
                <w:bCs/>
                <w:color w:val="000000"/>
                <w:lang w:eastAsia="en-AU"/>
              </w:rPr>
              <w:t>WBC Features</w:t>
            </w:r>
          </w:p>
        </w:tc>
        <w:tc>
          <w:tcPr>
            <w:tcW w:w="160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6"/>
                <w:szCs w:val="16"/>
                <w:lang w:eastAsia="en-AU"/>
              </w:rPr>
            </w:pPr>
            <w:r w:rsidRPr="00A65140">
              <w:rPr>
                <w:rFonts w:ascii="Calibri" w:eastAsia="Times New Roman" w:hAnsi="Calibri" w:cs="Calibri"/>
                <w:color w:val="006100"/>
                <w:sz w:val="16"/>
                <w:szCs w:val="16"/>
                <w:lang w:eastAsia="en-AU"/>
              </w:rPr>
              <w:t>Lymphocytes – abnormal</w:t>
            </w:r>
          </w:p>
        </w:tc>
        <w:tc>
          <w:tcPr>
            <w:tcW w:w="160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A65140" w:rsidRPr="00A65140" w:rsidRDefault="00A65140" w:rsidP="00A65140">
            <w:pPr>
              <w:spacing w:after="0" w:line="240" w:lineRule="auto"/>
              <w:jc w:val="center"/>
              <w:rPr>
                <w:rFonts w:ascii="Calibri" w:eastAsia="Times New Roman" w:hAnsi="Calibri" w:cs="Calibri"/>
                <w:color w:val="9C5700"/>
                <w:sz w:val="16"/>
                <w:szCs w:val="16"/>
                <w:lang w:eastAsia="en-AU"/>
              </w:rPr>
            </w:pPr>
            <w:r w:rsidRPr="00A65140">
              <w:rPr>
                <w:rFonts w:ascii="Calibri" w:eastAsia="Times New Roman" w:hAnsi="Calibri" w:cs="Calibri"/>
                <w:color w:val="9C5700"/>
                <w:sz w:val="16"/>
                <w:szCs w:val="16"/>
                <w:lang w:eastAsia="en-AU"/>
              </w:rPr>
              <w:t xml:space="preserve">Neutrophils - </w:t>
            </w:r>
            <w:proofErr w:type="spellStart"/>
            <w:r w:rsidRPr="00A65140">
              <w:rPr>
                <w:rFonts w:ascii="Calibri" w:eastAsia="Times New Roman" w:hAnsi="Calibri" w:cs="Calibri"/>
                <w:color w:val="9C5700"/>
                <w:sz w:val="16"/>
                <w:szCs w:val="16"/>
                <w:lang w:eastAsia="en-AU"/>
              </w:rPr>
              <w:t>hypergranulation</w:t>
            </w:r>
            <w:proofErr w:type="spellEnd"/>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r>
      <w:tr w:rsidR="00A65140" w:rsidRPr="00A65140" w:rsidTr="00A65140">
        <w:trPr>
          <w:trHeight w:val="720"/>
        </w:trPr>
        <w:tc>
          <w:tcPr>
            <w:tcW w:w="960" w:type="dxa"/>
            <w:vMerge/>
            <w:tcBorders>
              <w:top w:val="nil"/>
              <w:left w:val="single" w:sz="4" w:space="0" w:color="auto"/>
              <w:bottom w:val="single" w:sz="4" w:space="0" w:color="000000"/>
              <w:right w:val="single" w:sz="4" w:space="0" w:color="auto"/>
            </w:tcBorders>
            <w:vAlign w:val="center"/>
            <w:hideMark/>
          </w:tcPr>
          <w:p w:rsidR="00A65140" w:rsidRPr="00A65140" w:rsidRDefault="00A65140" w:rsidP="00A65140">
            <w:pPr>
              <w:spacing w:after="0" w:line="240" w:lineRule="auto"/>
              <w:rPr>
                <w:rFonts w:ascii="Calibri" w:eastAsia="Times New Roman" w:hAnsi="Calibri" w:cs="Calibri"/>
                <w:b/>
                <w:bCs/>
                <w:color w:val="000000"/>
                <w:lang w:eastAsia="en-AU"/>
              </w:rPr>
            </w:pP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r>
      <w:tr w:rsidR="00A65140" w:rsidRPr="00A65140" w:rsidTr="00A65140">
        <w:trPr>
          <w:trHeight w:val="720"/>
        </w:trPr>
        <w:tc>
          <w:tcPr>
            <w:tcW w:w="960" w:type="dxa"/>
            <w:vMerge/>
            <w:tcBorders>
              <w:top w:val="nil"/>
              <w:left w:val="single" w:sz="4" w:space="0" w:color="auto"/>
              <w:bottom w:val="single" w:sz="4" w:space="0" w:color="000000"/>
              <w:right w:val="single" w:sz="4" w:space="0" w:color="auto"/>
            </w:tcBorders>
            <w:vAlign w:val="center"/>
            <w:hideMark/>
          </w:tcPr>
          <w:p w:rsidR="00A65140" w:rsidRPr="00A65140" w:rsidRDefault="00A65140" w:rsidP="00A65140">
            <w:pPr>
              <w:spacing w:after="0" w:line="240" w:lineRule="auto"/>
              <w:rPr>
                <w:rFonts w:ascii="Calibri" w:eastAsia="Times New Roman" w:hAnsi="Calibri" w:cs="Calibri"/>
                <w:b/>
                <w:bCs/>
                <w:color w:val="000000"/>
                <w:lang w:eastAsia="en-AU"/>
              </w:rPr>
            </w:pP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r>
      <w:tr w:rsidR="00A65140" w:rsidRPr="00A65140" w:rsidTr="00A65140">
        <w:trPr>
          <w:trHeight w:val="315"/>
        </w:trPr>
        <w:tc>
          <w:tcPr>
            <w:tcW w:w="960" w:type="dxa"/>
            <w:vMerge/>
            <w:tcBorders>
              <w:top w:val="nil"/>
              <w:left w:val="single" w:sz="4" w:space="0" w:color="auto"/>
              <w:bottom w:val="single" w:sz="4" w:space="0" w:color="000000"/>
              <w:right w:val="single" w:sz="4" w:space="0" w:color="auto"/>
            </w:tcBorders>
            <w:vAlign w:val="center"/>
            <w:hideMark/>
          </w:tcPr>
          <w:p w:rsidR="00A65140" w:rsidRPr="00A65140" w:rsidRDefault="00A65140" w:rsidP="00A65140">
            <w:pPr>
              <w:spacing w:after="0" w:line="240" w:lineRule="auto"/>
              <w:rPr>
                <w:rFonts w:ascii="Calibri" w:eastAsia="Times New Roman" w:hAnsi="Calibri" w:cs="Calibri"/>
                <w:b/>
                <w:bCs/>
                <w:color w:val="000000"/>
                <w:lang w:eastAsia="en-AU"/>
              </w:rPr>
            </w:pP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r>
      <w:tr w:rsidR="00A65140" w:rsidRPr="00A65140" w:rsidTr="00A65140">
        <w:trPr>
          <w:trHeight w:val="1485"/>
        </w:trPr>
        <w:tc>
          <w:tcPr>
            <w:tcW w:w="960" w:type="dxa"/>
            <w:tcBorders>
              <w:top w:val="nil"/>
              <w:left w:val="single" w:sz="4" w:space="0" w:color="auto"/>
              <w:bottom w:val="single" w:sz="4" w:space="0" w:color="auto"/>
              <w:right w:val="single" w:sz="4" w:space="0" w:color="auto"/>
            </w:tcBorders>
            <w:shd w:val="clear" w:color="000000" w:fill="C6E0B4"/>
            <w:textDirection w:val="tbRl"/>
            <w:vAlign w:val="center"/>
            <w:hideMark/>
          </w:tcPr>
          <w:p w:rsidR="00A65140" w:rsidRPr="00A65140" w:rsidRDefault="00A65140" w:rsidP="00A65140">
            <w:pPr>
              <w:spacing w:after="0" w:line="240" w:lineRule="auto"/>
              <w:jc w:val="center"/>
              <w:rPr>
                <w:rFonts w:ascii="Calibri" w:eastAsia="Times New Roman" w:hAnsi="Calibri" w:cs="Calibri"/>
                <w:b/>
                <w:bCs/>
                <w:color w:val="000000"/>
                <w:lang w:eastAsia="en-AU"/>
              </w:rPr>
            </w:pPr>
            <w:r w:rsidRPr="00A65140">
              <w:rPr>
                <w:rFonts w:ascii="Calibri" w:eastAsia="Times New Roman" w:hAnsi="Calibri" w:cs="Calibri"/>
                <w:b/>
                <w:bCs/>
                <w:color w:val="000000"/>
                <w:lang w:eastAsia="en-AU"/>
              </w:rPr>
              <w:t>Platelet Features</w:t>
            </w:r>
          </w:p>
        </w:tc>
        <w:tc>
          <w:tcPr>
            <w:tcW w:w="160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6"/>
                <w:szCs w:val="16"/>
                <w:lang w:eastAsia="en-AU"/>
              </w:rPr>
            </w:pPr>
            <w:r w:rsidRPr="00A65140">
              <w:rPr>
                <w:rFonts w:ascii="Calibri" w:eastAsia="Times New Roman" w:hAnsi="Calibri" w:cs="Calibri"/>
                <w:color w:val="006100"/>
                <w:sz w:val="16"/>
                <w:szCs w:val="16"/>
                <w:lang w:eastAsia="en-AU"/>
              </w:rPr>
              <w:t>Giant platelets / significant numbers of large platelets. *ICSH definition</w:t>
            </w:r>
          </w:p>
        </w:tc>
        <w:tc>
          <w:tcPr>
            <w:tcW w:w="160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6"/>
                <w:szCs w:val="16"/>
                <w:lang w:eastAsia="en-AU"/>
              </w:rPr>
            </w:pPr>
            <w:r w:rsidRPr="00A65140">
              <w:rPr>
                <w:rFonts w:ascii="Calibri" w:eastAsia="Times New Roman" w:hAnsi="Calibri" w:cs="Calibri"/>
                <w:color w:val="006100"/>
                <w:sz w:val="16"/>
                <w:szCs w:val="16"/>
                <w:lang w:eastAsia="en-AU"/>
              </w:rPr>
              <w:t>No significant morphological platelet abnormality</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c>
          <w:tcPr>
            <w:tcW w:w="1600" w:type="dxa"/>
            <w:tcBorders>
              <w:top w:val="nil"/>
              <w:left w:val="nil"/>
              <w:bottom w:val="single" w:sz="4" w:space="0" w:color="auto"/>
              <w:right w:val="single" w:sz="4" w:space="0" w:color="auto"/>
            </w:tcBorders>
            <w:shd w:val="clear" w:color="auto" w:fill="auto"/>
            <w:vAlign w:val="center"/>
            <w:hideMark/>
          </w:tcPr>
          <w:p w:rsidR="00A65140" w:rsidRPr="00A65140" w:rsidRDefault="00A65140" w:rsidP="00A65140">
            <w:pPr>
              <w:spacing w:after="0" w:line="240" w:lineRule="auto"/>
              <w:jc w:val="center"/>
              <w:rPr>
                <w:rFonts w:ascii="Calibri" w:eastAsia="Times New Roman" w:hAnsi="Calibri" w:cs="Calibri"/>
                <w:color w:val="000000"/>
                <w:sz w:val="16"/>
                <w:szCs w:val="16"/>
                <w:lang w:eastAsia="en-AU"/>
              </w:rPr>
            </w:pPr>
            <w:r w:rsidRPr="00A65140">
              <w:rPr>
                <w:rFonts w:ascii="Calibri" w:eastAsia="Times New Roman" w:hAnsi="Calibri" w:cs="Calibri"/>
                <w:color w:val="000000"/>
                <w:sz w:val="16"/>
                <w:szCs w:val="16"/>
                <w:lang w:eastAsia="en-AU"/>
              </w:rPr>
              <w:t> </w:t>
            </w:r>
          </w:p>
        </w:tc>
      </w:tr>
      <w:tr w:rsidR="00A65140" w:rsidRPr="00A65140" w:rsidTr="00A65140">
        <w:trPr>
          <w:trHeight w:val="1005"/>
        </w:trPr>
        <w:tc>
          <w:tcPr>
            <w:tcW w:w="960" w:type="dxa"/>
            <w:tcBorders>
              <w:top w:val="nil"/>
              <w:left w:val="single" w:sz="4" w:space="0" w:color="auto"/>
              <w:bottom w:val="single" w:sz="4" w:space="0" w:color="auto"/>
              <w:right w:val="single" w:sz="4" w:space="0" w:color="auto"/>
            </w:tcBorders>
            <w:shd w:val="clear" w:color="000000" w:fill="FFE699"/>
            <w:textDirection w:val="tbRl"/>
            <w:vAlign w:val="center"/>
            <w:hideMark/>
          </w:tcPr>
          <w:p w:rsidR="00A65140" w:rsidRPr="00A65140" w:rsidRDefault="00A65140" w:rsidP="00A65140">
            <w:pPr>
              <w:spacing w:after="0" w:line="240" w:lineRule="auto"/>
              <w:jc w:val="center"/>
              <w:rPr>
                <w:rFonts w:ascii="Calibri" w:eastAsia="Times New Roman" w:hAnsi="Calibri" w:cs="Calibri"/>
                <w:b/>
                <w:bCs/>
                <w:color w:val="000000"/>
                <w:lang w:eastAsia="en-AU"/>
              </w:rPr>
            </w:pPr>
            <w:r w:rsidRPr="00A65140">
              <w:rPr>
                <w:rFonts w:ascii="Calibri" w:eastAsia="Times New Roman" w:hAnsi="Calibri" w:cs="Calibri"/>
                <w:b/>
                <w:bCs/>
                <w:color w:val="000000"/>
                <w:lang w:eastAsia="en-AU"/>
              </w:rPr>
              <w:t xml:space="preserve">Primary Diagnosis </w:t>
            </w:r>
          </w:p>
        </w:tc>
        <w:tc>
          <w:tcPr>
            <w:tcW w:w="160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A65140" w:rsidRPr="00A65140" w:rsidRDefault="00A65140" w:rsidP="00A65140">
            <w:pPr>
              <w:spacing w:after="0" w:line="240" w:lineRule="auto"/>
              <w:jc w:val="center"/>
              <w:rPr>
                <w:rFonts w:ascii="Calibri" w:eastAsia="Times New Roman" w:hAnsi="Calibri" w:cs="Calibri"/>
                <w:color w:val="006100"/>
                <w:sz w:val="16"/>
                <w:szCs w:val="16"/>
                <w:lang w:eastAsia="en-AU"/>
              </w:rPr>
            </w:pPr>
            <w:proofErr w:type="spellStart"/>
            <w:r w:rsidRPr="00A65140">
              <w:rPr>
                <w:rFonts w:ascii="Calibri" w:eastAsia="Times New Roman" w:hAnsi="Calibri" w:cs="Calibri"/>
                <w:color w:val="006100"/>
                <w:sz w:val="16"/>
                <w:szCs w:val="16"/>
                <w:lang w:eastAsia="en-AU"/>
              </w:rPr>
              <w:t>Sezary</w:t>
            </w:r>
            <w:proofErr w:type="spellEnd"/>
            <w:r w:rsidRPr="00A65140">
              <w:rPr>
                <w:rFonts w:ascii="Calibri" w:eastAsia="Times New Roman" w:hAnsi="Calibri" w:cs="Calibri"/>
                <w:color w:val="006100"/>
                <w:sz w:val="16"/>
                <w:szCs w:val="16"/>
                <w:lang w:eastAsia="en-AU"/>
              </w:rPr>
              <w:t xml:space="preserve"> syndrome</w:t>
            </w:r>
          </w:p>
        </w:tc>
        <w:tc>
          <w:tcPr>
            <w:tcW w:w="1600"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A65140" w:rsidRPr="00A65140" w:rsidRDefault="00A65140" w:rsidP="00A65140">
            <w:pPr>
              <w:spacing w:after="0" w:line="240" w:lineRule="auto"/>
              <w:jc w:val="center"/>
              <w:rPr>
                <w:rFonts w:ascii="Calibri" w:eastAsia="Times New Roman" w:hAnsi="Calibri" w:cs="Calibri"/>
                <w:color w:val="BF8F00"/>
                <w:sz w:val="16"/>
                <w:szCs w:val="16"/>
                <w:lang w:eastAsia="en-AU"/>
              </w:rPr>
            </w:pPr>
            <w:r w:rsidRPr="00A65140">
              <w:rPr>
                <w:rFonts w:ascii="Calibri" w:eastAsia="Times New Roman" w:hAnsi="Calibri" w:cs="Calibri"/>
                <w:color w:val="BF8F00"/>
                <w:sz w:val="16"/>
                <w:szCs w:val="16"/>
                <w:lang w:eastAsia="en-AU"/>
              </w:rPr>
              <w:t>Adult T cell leukaemia / lymphoma</w:t>
            </w:r>
          </w:p>
        </w:tc>
        <w:tc>
          <w:tcPr>
            <w:tcW w:w="1600"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A65140" w:rsidRPr="00A65140" w:rsidRDefault="00A65140" w:rsidP="00A65140">
            <w:pPr>
              <w:spacing w:after="0" w:line="240" w:lineRule="auto"/>
              <w:jc w:val="center"/>
              <w:rPr>
                <w:rFonts w:ascii="Calibri" w:eastAsia="Times New Roman" w:hAnsi="Calibri" w:cs="Calibri"/>
                <w:color w:val="BF8F00"/>
                <w:sz w:val="16"/>
                <w:szCs w:val="16"/>
                <w:lang w:eastAsia="en-AU"/>
              </w:rPr>
            </w:pPr>
            <w:r w:rsidRPr="00A65140">
              <w:rPr>
                <w:rFonts w:ascii="Calibri" w:eastAsia="Times New Roman" w:hAnsi="Calibri" w:cs="Calibri"/>
                <w:color w:val="BF8F00"/>
                <w:sz w:val="16"/>
                <w:szCs w:val="16"/>
                <w:lang w:eastAsia="en-AU"/>
              </w:rPr>
              <w:t>Lymphoma</w:t>
            </w:r>
          </w:p>
        </w:tc>
        <w:tc>
          <w:tcPr>
            <w:tcW w:w="1600"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A65140" w:rsidRPr="00A65140" w:rsidRDefault="00A65140" w:rsidP="00A65140">
            <w:pPr>
              <w:spacing w:after="0" w:line="240" w:lineRule="auto"/>
              <w:jc w:val="center"/>
              <w:rPr>
                <w:rFonts w:ascii="Calibri" w:eastAsia="Times New Roman" w:hAnsi="Calibri" w:cs="Calibri"/>
                <w:sz w:val="16"/>
                <w:szCs w:val="16"/>
                <w:lang w:eastAsia="en-AU"/>
              </w:rPr>
            </w:pPr>
            <w:r w:rsidRPr="00A65140">
              <w:rPr>
                <w:rFonts w:ascii="Calibri" w:eastAsia="Times New Roman" w:hAnsi="Calibri" w:cs="Calibri"/>
                <w:sz w:val="16"/>
                <w:szCs w:val="16"/>
                <w:lang w:eastAsia="en-AU"/>
              </w:rPr>
              <w:t>T-cell prolymphocytic leukaemia</w:t>
            </w:r>
          </w:p>
        </w:tc>
        <w:tc>
          <w:tcPr>
            <w:tcW w:w="1600"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A65140" w:rsidRPr="00A65140" w:rsidRDefault="00A65140" w:rsidP="00A65140">
            <w:pPr>
              <w:spacing w:after="0" w:line="240" w:lineRule="auto"/>
              <w:jc w:val="center"/>
              <w:rPr>
                <w:rFonts w:ascii="Calibri" w:eastAsia="Times New Roman" w:hAnsi="Calibri" w:cs="Calibri"/>
                <w:sz w:val="16"/>
                <w:szCs w:val="16"/>
                <w:lang w:eastAsia="en-AU"/>
              </w:rPr>
            </w:pPr>
            <w:r w:rsidRPr="00A65140">
              <w:rPr>
                <w:rFonts w:ascii="Calibri" w:eastAsia="Times New Roman" w:hAnsi="Calibri" w:cs="Calibri"/>
                <w:sz w:val="16"/>
                <w:szCs w:val="16"/>
                <w:lang w:eastAsia="en-AU"/>
              </w:rPr>
              <w:t>Mantle cell lymphoma</w:t>
            </w:r>
          </w:p>
        </w:tc>
      </w:tr>
    </w:tbl>
    <w:p w:rsidR="00A65140" w:rsidRDefault="00A65140">
      <w:pPr>
        <w:rPr>
          <w:noProof/>
        </w:rPr>
      </w:pPr>
    </w:p>
    <w:tbl>
      <w:tblPr>
        <w:tblW w:w="8110" w:type="dxa"/>
        <w:tblInd w:w="-10" w:type="dxa"/>
        <w:tblLook w:val="04A0" w:firstRow="1" w:lastRow="0" w:firstColumn="1" w:lastColumn="0" w:noHBand="0" w:noVBand="1"/>
      </w:tblPr>
      <w:tblGrid>
        <w:gridCol w:w="10"/>
        <w:gridCol w:w="1221"/>
        <w:gridCol w:w="399"/>
        <w:gridCol w:w="832"/>
        <w:gridCol w:w="788"/>
        <w:gridCol w:w="443"/>
        <w:gridCol w:w="1177"/>
        <w:gridCol w:w="54"/>
        <w:gridCol w:w="1566"/>
        <w:gridCol w:w="1620"/>
      </w:tblGrid>
      <w:tr w:rsidR="0054442B" w:rsidRPr="00A65140" w:rsidTr="00A97804">
        <w:trPr>
          <w:gridBefore w:val="1"/>
          <w:wBefore w:w="10" w:type="dxa"/>
          <w:trHeight w:val="780"/>
        </w:trPr>
        <w:tc>
          <w:tcPr>
            <w:tcW w:w="1620" w:type="dxa"/>
            <w:gridSpan w:val="2"/>
            <w:tcBorders>
              <w:top w:val="single" w:sz="8" w:space="0" w:color="auto"/>
              <w:left w:val="single" w:sz="8" w:space="0" w:color="auto"/>
              <w:bottom w:val="single" w:sz="8" w:space="0" w:color="auto"/>
              <w:right w:val="single" w:sz="8" w:space="0" w:color="auto"/>
            </w:tcBorders>
            <w:shd w:val="clear" w:color="000000" w:fill="C6EFCE"/>
            <w:vAlign w:val="center"/>
            <w:hideMark/>
          </w:tcPr>
          <w:p w:rsidR="0054442B" w:rsidRPr="00A65140" w:rsidRDefault="0054442B" w:rsidP="0051099E">
            <w:pPr>
              <w:spacing w:after="0" w:line="240" w:lineRule="auto"/>
              <w:jc w:val="center"/>
              <w:rPr>
                <w:rFonts w:ascii="Calibri" w:eastAsia="Times New Roman" w:hAnsi="Calibri" w:cs="Calibri"/>
                <w:color w:val="006100"/>
                <w:sz w:val="20"/>
                <w:szCs w:val="20"/>
                <w:lang w:eastAsia="en-AU"/>
              </w:rPr>
            </w:pPr>
            <w:r w:rsidRPr="00A65140">
              <w:rPr>
                <w:rFonts w:ascii="Calibri" w:eastAsia="Times New Roman" w:hAnsi="Calibri" w:cs="Calibri"/>
                <w:color w:val="006100"/>
                <w:sz w:val="20"/>
                <w:szCs w:val="20"/>
                <w:lang w:eastAsia="en-AU"/>
              </w:rPr>
              <w:t>High scoring response</w:t>
            </w:r>
          </w:p>
        </w:tc>
        <w:tc>
          <w:tcPr>
            <w:tcW w:w="1620" w:type="dxa"/>
            <w:gridSpan w:val="2"/>
            <w:tcBorders>
              <w:top w:val="single" w:sz="8" w:space="0" w:color="auto"/>
              <w:left w:val="single" w:sz="8" w:space="0" w:color="auto"/>
              <w:bottom w:val="single" w:sz="8" w:space="0" w:color="auto"/>
              <w:right w:val="single" w:sz="8" w:space="0" w:color="auto"/>
            </w:tcBorders>
            <w:shd w:val="clear" w:color="000000" w:fill="FFEB9C"/>
            <w:vAlign w:val="center"/>
            <w:hideMark/>
          </w:tcPr>
          <w:p w:rsidR="0054442B" w:rsidRPr="00A65140" w:rsidRDefault="0054442B" w:rsidP="0051099E">
            <w:pPr>
              <w:spacing w:after="0" w:line="240" w:lineRule="auto"/>
              <w:jc w:val="center"/>
              <w:rPr>
                <w:rFonts w:ascii="Calibri" w:eastAsia="Times New Roman" w:hAnsi="Calibri" w:cs="Calibri"/>
                <w:color w:val="9C5700"/>
                <w:sz w:val="20"/>
                <w:szCs w:val="20"/>
                <w:lang w:eastAsia="en-AU"/>
              </w:rPr>
            </w:pPr>
            <w:r w:rsidRPr="00A65140">
              <w:rPr>
                <w:rFonts w:ascii="Calibri" w:eastAsia="Times New Roman" w:hAnsi="Calibri" w:cs="Calibri"/>
                <w:color w:val="9C5700"/>
                <w:sz w:val="20"/>
                <w:szCs w:val="20"/>
                <w:lang w:eastAsia="en-AU"/>
              </w:rPr>
              <w:t>Moderate scoring response</w:t>
            </w:r>
          </w:p>
        </w:tc>
        <w:tc>
          <w:tcPr>
            <w:tcW w:w="1620" w:type="dxa"/>
            <w:gridSpan w:val="2"/>
            <w:tcBorders>
              <w:top w:val="single" w:sz="8" w:space="0" w:color="auto"/>
              <w:left w:val="nil"/>
              <w:bottom w:val="single" w:sz="8" w:space="0" w:color="auto"/>
              <w:right w:val="single" w:sz="8" w:space="0" w:color="auto"/>
            </w:tcBorders>
            <w:shd w:val="clear" w:color="000000" w:fill="FFF2CC"/>
            <w:vAlign w:val="center"/>
            <w:hideMark/>
          </w:tcPr>
          <w:p w:rsidR="0054442B" w:rsidRPr="00A65140" w:rsidRDefault="0054442B" w:rsidP="0051099E">
            <w:pPr>
              <w:spacing w:after="0" w:line="240" w:lineRule="auto"/>
              <w:jc w:val="center"/>
              <w:rPr>
                <w:rFonts w:ascii="Calibri" w:eastAsia="Times New Roman" w:hAnsi="Calibri" w:cs="Calibri"/>
                <w:color w:val="BF8F00"/>
                <w:sz w:val="20"/>
                <w:szCs w:val="20"/>
                <w:lang w:eastAsia="en-AU"/>
              </w:rPr>
            </w:pPr>
            <w:r w:rsidRPr="00A65140">
              <w:rPr>
                <w:rFonts w:ascii="Calibri" w:eastAsia="Times New Roman" w:hAnsi="Calibri" w:cs="Calibri"/>
                <w:color w:val="BF8F00"/>
                <w:sz w:val="20"/>
                <w:szCs w:val="20"/>
                <w:lang w:eastAsia="en-AU"/>
              </w:rPr>
              <w:t xml:space="preserve">Low scoring response </w:t>
            </w:r>
          </w:p>
        </w:tc>
        <w:tc>
          <w:tcPr>
            <w:tcW w:w="1620" w:type="dxa"/>
            <w:gridSpan w:val="2"/>
            <w:tcBorders>
              <w:top w:val="single" w:sz="8" w:space="0" w:color="auto"/>
              <w:left w:val="single" w:sz="8" w:space="0" w:color="auto"/>
              <w:bottom w:val="single" w:sz="8" w:space="0" w:color="auto"/>
              <w:right w:val="single" w:sz="8" w:space="0" w:color="auto"/>
            </w:tcBorders>
            <w:shd w:val="clear" w:color="000000" w:fill="FFF2CC"/>
            <w:vAlign w:val="center"/>
            <w:hideMark/>
          </w:tcPr>
          <w:p w:rsidR="0054442B" w:rsidRPr="00A65140" w:rsidRDefault="0054442B" w:rsidP="0051099E">
            <w:pPr>
              <w:spacing w:after="0" w:line="240" w:lineRule="auto"/>
              <w:jc w:val="center"/>
              <w:rPr>
                <w:rFonts w:ascii="Calibri" w:eastAsia="Times New Roman" w:hAnsi="Calibri" w:cs="Calibri"/>
                <w:sz w:val="20"/>
                <w:szCs w:val="20"/>
                <w:lang w:eastAsia="en-AU"/>
              </w:rPr>
            </w:pPr>
            <w:r w:rsidRPr="00A65140">
              <w:rPr>
                <w:rFonts w:ascii="Calibri" w:eastAsia="Times New Roman" w:hAnsi="Calibri" w:cs="Calibri"/>
                <w:sz w:val="20"/>
                <w:szCs w:val="20"/>
                <w:lang w:eastAsia="en-AU"/>
              </w:rPr>
              <w:t xml:space="preserve">Lowest scoring response </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rsidR="0054442B" w:rsidRPr="00A65140" w:rsidRDefault="0054442B" w:rsidP="0051099E">
            <w:pPr>
              <w:spacing w:after="0" w:line="240" w:lineRule="auto"/>
              <w:jc w:val="center"/>
              <w:rPr>
                <w:rFonts w:ascii="Calibri" w:eastAsia="Times New Roman" w:hAnsi="Calibri" w:cs="Calibri"/>
                <w:color w:val="000000"/>
                <w:sz w:val="20"/>
                <w:szCs w:val="20"/>
                <w:lang w:eastAsia="en-AU"/>
              </w:rPr>
            </w:pPr>
            <w:r w:rsidRPr="00A65140">
              <w:rPr>
                <w:rFonts w:ascii="Calibri" w:eastAsia="Times New Roman" w:hAnsi="Calibri" w:cs="Calibri"/>
                <w:color w:val="000000"/>
                <w:sz w:val="20"/>
                <w:szCs w:val="20"/>
                <w:lang w:eastAsia="en-AU"/>
              </w:rPr>
              <w:t xml:space="preserve">Response given no score </w:t>
            </w:r>
          </w:p>
        </w:tc>
        <w:bookmarkStart w:id="0" w:name="_GoBack"/>
        <w:bookmarkEnd w:id="0"/>
      </w:tr>
      <w:tr w:rsidR="00A97804" w:rsidRPr="00485C2A" w:rsidTr="00A97804">
        <w:trPr>
          <w:gridAfter w:val="2"/>
          <w:wAfter w:w="3186" w:type="dxa"/>
          <w:trHeight w:val="312"/>
        </w:trPr>
        <w:tc>
          <w:tcPr>
            <w:tcW w:w="1231"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97804" w:rsidRPr="00485C2A" w:rsidRDefault="00A97804"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CLOSED 08/09/2021</w:t>
            </w:r>
          </w:p>
        </w:tc>
        <w:tc>
          <w:tcPr>
            <w:tcW w:w="1231" w:type="dxa"/>
            <w:gridSpan w:val="2"/>
            <w:tcBorders>
              <w:top w:val="single" w:sz="8" w:space="0" w:color="auto"/>
              <w:left w:val="nil"/>
              <w:bottom w:val="single" w:sz="8" w:space="0" w:color="auto"/>
              <w:right w:val="nil"/>
            </w:tcBorders>
            <w:shd w:val="clear" w:color="auto" w:fill="auto"/>
            <w:noWrap/>
            <w:vAlign w:val="bottom"/>
            <w:hideMark/>
          </w:tcPr>
          <w:p w:rsidR="00A97804" w:rsidRPr="00485C2A" w:rsidRDefault="00A97804"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 xml:space="preserve">Submissions </w:t>
            </w:r>
          </w:p>
        </w:tc>
        <w:tc>
          <w:tcPr>
            <w:tcW w:w="1231"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97804" w:rsidRPr="00485C2A" w:rsidRDefault="00A97804"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Total</w:t>
            </w:r>
          </w:p>
        </w:tc>
        <w:tc>
          <w:tcPr>
            <w:tcW w:w="1231" w:type="dxa"/>
            <w:gridSpan w:val="2"/>
            <w:tcBorders>
              <w:top w:val="single" w:sz="8" w:space="0" w:color="auto"/>
              <w:left w:val="nil"/>
              <w:bottom w:val="single" w:sz="8" w:space="0" w:color="auto"/>
              <w:right w:val="single" w:sz="8" w:space="0" w:color="auto"/>
            </w:tcBorders>
            <w:shd w:val="clear" w:color="auto" w:fill="auto"/>
            <w:vAlign w:val="bottom"/>
            <w:hideMark/>
          </w:tcPr>
          <w:p w:rsidR="00A97804" w:rsidRPr="00485C2A" w:rsidRDefault="00A97804"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w:t>
            </w:r>
          </w:p>
        </w:tc>
      </w:tr>
      <w:tr w:rsidR="00A97804" w:rsidRPr="00485C2A" w:rsidTr="00A97804">
        <w:trPr>
          <w:gridAfter w:val="2"/>
          <w:wAfter w:w="3186" w:type="dxa"/>
          <w:trHeight w:val="296"/>
        </w:trPr>
        <w:tc>
          <w:tcPr>
            <w:tcW w:w="1231" w:type="dxa"/>
            <w:gridSpan w:val="2"/>
            <w:tcBorders>
              <w:top w:val="nil"/>
              <w:left w:val="single" w:sz="8" w:space="0" w:color="auto"/>
              <w:bottom w:val="nil"/>
              <w:right w:val="single" w:sz="8" w:space="0" w:color="auto"/>
            </w:tcBorders>
            <w:shd w:val="clear" w:color="auto" w:fill="auto"/>
            <w:noWrap/>
            <w:vAlign w:val="bottom"/>
            <w:hideMark/>
          </w:tcPr>
          <w:p w:rsidR="00A97804" w:rsidRPr="00485C2A" w:rsidRDefault="00A97804"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All Staff</w:t>
            </w:r>
          </w:p>
        </w:tc>
        <w:tc>
          <w:tcPr>
            <w:tcW w:w="1231" w:type="dxa"/>
            <w:gridSpan w:val="2"/>
            <w:tcBorders>
              <w:top w:val="nil"/>
              <w:left w:val="nil"/>
              <w:bottom w:val="nil"/>
              <w:right w:val="nil"/>
            </w:tcBorders>
            <w:shd w:val="clear" w:color="auto" w:fill="auto"/>
            <w:noWrap/>
            <w:vAlign w:val="bottom"/>
            <w:hideMark/>
          </w:tcPr>
          <w:p w:rsidR="00A97804" w:rsidRPr="00485C2A" w:rsidRDefault="00A97804"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19</w:t>
            </w:r>
          </w:p>
        </w:tc>
        <w:tc>
          <w:tcPr>
            <w:tcW w:w="1231" w:type="dxa"/>
            <w:gridSpan w:val="2"/>
            <w:tcBorders>
              <w:top w:val="nil"/>
              <w:left w:val="single" w:sz="8" w:space="0" w:color="auto"/>
              <w:bottom w:val="nil"/>
              <w:right w:val="single" w:sz="8" w:space="0" w:color="auto"/>
            </w:tcBorders>
            <w:shd w:val="clear" w:color="auto" w:fill="auto"/>
            <w:noWrap/>
            <w:vAlign w:val="bottom"/>
            <w:hideMark/>
          </w:tcPr>
          <w:p w:rsidR="00A97804" w:rsidRPr="00485C2A" w:rsidRDefault="00A97804"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46</w:t>
            </w:r>
          </w:p>
        </w:tc>
        <w:tc>
          <w:tcPr>
            <w:tcW w:w="1231" w:type="dxa"/>
            <w:gridSpan w:val="2"/>
            <w:tcBorders>
              <w:top w:val="nil"/>
              <w:left w:val="nil"/>
              <w:bottom w:val="nil"/>
              <w:right w:val="single" w:sz="8" w:space="0" w:color="auto"/>
            </w:tcBorders>
            <w:shd w:val="clear" w:color="auto" w:fill="auto"/>
            <w:vAlign w:val="bottom"/>
            <w:hideMark/>
          </w:tcPr>
          <w:p w:rsidR="00A97804" w:rsidRPr="00485C2A" w:rsidRDefault="00A97804"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41.3</w:t>
            </w:r>
          </w:p>
        </w:tc>
      </w:tr>
      <w:tr w:rsidR="00A97804" w:rsidRPr="00485C2A" w:rsidTr="00A97804">
        <w:trPr>
          <w:gridAfter w:val="2"/>
          <w:wAfter w:w="3186" w:type="dxa"/>
          <w:trHeight w:val="400"/>
        </w:trPr>
        <w:tc>
          <w:tcPr>
            <w:tcW w:w="1231" w:type="dxa"/>
            <w:gridSpan w:val="2"/>
            <w:tcBorders>
              <w:top w:val="nil"/>
              <w:left w:val="single" w:sz="8" w:space="0" w:color="auto"/>
              <w:bottom w:val="nil"/>
              <w:right w:val="single" w:sz="8" w:space="0" w:color="auto"/>
            </w:tcBorders>
            <w:shd w:val="clear" w:color="auto" w:fill="auto"/>
            <w:vAlign w:val="bottom"/>
            <w:hideMark/>
          </w:tcPr>
          <w:p w:rsidR="00A97804" w:rsidRPr="00485C2A" w:rsidRDefault="00A97804"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 xml:space="preserve">Morph Trained </w:t>
            </w:r>
          </w:p>
        </w:tc>
        <w:tc>
          <w:tcPr>
            <w:tcW w:w="1231" w:type="dxa"/>
            <w:gridSpan w:val="2"/>
            <w:tcBorders>
              <w:top w:val="nil"/>
              <w:left w:val="nil"/>
              <w:bottom w:val="nil"/>
              <w:right w:val="nil"/>
            </w:tcBorders>
            <w:shd w:val="clear" w:color="auto" w:fill="auto"/>
            <w:noWrap/>
            <w:vAlign w:val="bottom"/>
            <w:hideMark/>
          </w:tcPr>
          <w:p w:rsidR="00A97804" w:rsidRPr="00485C2A" w:rsidRDefault="00A97804"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12</w:t>
            </w:r>
          </w:p>
        </w:tc>
        <w:tc>
          <w:tcPr>
            <w:tcW w:w="1231" w:type="dxa"/>
            <w:gridSpan w:val="2"/>
            <w:tcBorders>
              <w:top w:val="nil"/>
              <w:left w:val="single" w:sz="8" w:space="0" w:color="auto"/>
              <w:bottom w:val="nil"/>
              <w:right w:val="single" w:sz="8" w:space="0" w:color="auto"/>
            </w:tcBorders>
            <w:shd w:val="clear" w:color="auto" w:fill="auto"/>
            <w:vAlign w:val="bottom"/>
            <w:hideMark/>
          </w:tcPr>
          <w:p w:rsidR="00A97804" w:rsidRPr="00485C2A" w:rsidRDefault="00A97804"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22</w:t>
            </w:r>
          </w:p>
        </w:tc>
        <w:tc>
          <w:tcPr>
            <w:tcW w:w="1231" w:type="dxa"/>
            <w:gridSpan w:val="2"/>
            <w:tcBorders>
              <w:top w:val="nil"/>
              <w:left w:val="nil"/>
              <w:bottom w:val="nil"/>
              <w:right w:val="single" w:sz="8" w:space="0" w:color="auto"/>
            </w:tcBorders>
            <w:shd w:val="clear" w:color="auto" w:fill="auto"/>
            <w:vAlign w:val="bottom"/>
            <w:hideMark/>
          </w:tcPr>
          <w:p w:rsidR="00A97804" w:rsidRPr="00485C2A" w:rsidRDefault="00A97804"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54.5</w:t>
            </w:r>
          </w:p>
        </w:tc>
      </w:tr>
      <w:tr w:rsidR="00A97804" w:rsidRPr="00485C2A" w:rsidTr="00A97804">
        <w:trPr>
          <w:gridAfter w:val="2"/>
          <w:wAfter w:w="3186" w:type="dxa"/>
          <w:trHeight w:val="400"/>
        </w:trPr>
        <w:tc>
          <w:tcPr>
            <w:tcW w:w="1231" w:type="dxa"/>
            <w:gridSpan w:val="2"/>
            <w:tcBorders>
              <w:top w:val="nil"/>
              <w:left w:val="single" w:sz="8" w:space="0" w:color="auto"/>
              <w:bottom w:val="nil"/>
              <w:right w:val="single" w:sz="8" w:space="0" w:color="auto"/>
            </w:tcBorders>
            <w:shd w:val="clear" w:color="auto" w:fill="auto"/>
            <w:noWrap/>
            <w:vAlign w:val="bottom"/>
            <w:hideMark/>
          </w:tcPr>
          <w:p w:rsidR="00A97804" w:rsidRPr="00485C2A" w:rsidRDefault="00A97804"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 xml:space="preserve">Incomplete </w:t>
            </w:r>
          </w:p>
        </w:tc>
        <w:tc>
          <w:tcPr>
            <w:tcW w:w="1231" w:type="dxa"/>
            <w:gridSpan w:val="2"/>
            <w:tcBorders>
              <w:top w:val="nil"/>
              <w:left w:val="nil"/>
              <w:bottom w:val="nil"/>
              <w:right w:val="nil"/>
            </w:tcBorders>
            <w:shd w:val="clear" w:color="auto" w:fill="auto"/>
            <w:vAlign w:val="bottom"/>
            <w:hideMark/>
          </w:tcPr>
          <w:p w:rsidR="00A97804" w:rsidRPr="00485C2A" w:rsidRDefault="00A97804"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2</w:t>
            </w:r>
          </w:p>
        </w:tc>
        <w:tc>
          <w:tcPr>
            <w:tcW w:w="1231" w:type="dxa"/>
            <w:gridSpan w:val="2"/>
            <w:tcBorders>
              <w:top w:val="nil"/>
              <w:left w:val="single" w:sz="8" w:space="0" w:color="auto"/>
              <w:bottom w:val="nil"/>
              <w:right w:val="single" w:sz="8" w:space="0" w:color="auto"/>
            </w:tcBorders>
            <w:shd w:val="clear" w:color="auto" w:fill="auto"/>
            <w:vAlign w:val="bottom"/>
            <w:hideMark/>
          </w:tcPr>
          <w:p w:rsidR="00A97804" w:rsidRPr="00485C2A" w:rsidRDefault="00A97804"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 </w:t>
            </w:r>
          </w:p>
        </w:tc>
        <w:tc>
          <w:tcPr>
            <w:tcW w:w="1231" w:type="dxa"/>
            <w:gridSpan w:val="2"/>
            <w:tcBorders>
              <w:top w:val="nil"/>
              <w:left w:val="nil"/>
              <w:bottom w:val="nil"/>
              <w:right w:val="single" w:sz="8" w:space="0" w:color="auto"/>
            </w:tcBorders>
            <w:shd w:val="clear" w:color="auto" w:fill="auto"/>
            <w:vAlign w:val="bottom"/>
            <w:hideMark/>
          </w:tcPr>
          <w:p w:rsidR="00A97804" w:rsidRPr="00485C2A" w:rsidRDefault="00A97804"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4.3</w:t>
            </w:r>
          </w:p>
        </w:tc>
      </w:tr>
      <w:tr w:rsidR="00A97804" w:rsidRPr="00485C2A" w:rsidTr="00A97804">
        <w:trPr>
          <w:gridAfter w:val="2"/>
          <w:wAfter w:w="3186" w:type="dxa"/>
          <w:trHeight w:val="400"/>
        </w:trPr>
        <w:tc>
          <w:tcPr>
            <w:tcW w:w="1231" w:type="dxa"/>
            <w:gridSpan w:val="2"/>
            <w:tcBorders>
              <w:top w:val="nil"/>
              <w:left w:val="single" w:sz="8" w:space="0" w:color="auto"/>
              <w:bottom w:val="nil"/>
              <w:right w:val="single" w:sz="8" w:space="0" w:color="auto"/>
            </w:tcBorders>
            <w:shd w:val="clear" w:color="auto" w:fill="auto"/>
            <w:vAlign w:val="bottom"/>
            <w:hideMark/>
          </w:tcPr>
          <w:p w:rsidR="00A97804" w:rsidRPr="00485C2A" w:rsidRDefault="00A97804"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Routine</w:t>
            </w:r>
          </w:p>
        </w:tc>
        <w:tc>
          <w:tcPr>
            <w:tcW w:w="1231" w:type="dxa"/>
            <w:gridSpan w:val="2"/>
            <w:tcBorders>
              <w:top w:val="nil"/>
              <w:left w:val="nil"/>
              <w:bottom w:val="nil"/>
              <w:right w:val="nil"/>
            </w:tcBorders>
            <w:shd w:val="clear" w:color="auto" w:fill="auto"/>
            <w:vAlign w:val="bottom"/>
            <w:hideMark/>
          </w:tcPr>
          <w:p w:rsidR="00A97804" w:rsidRPr="00485C2A" w:rsidRDefault="00A97804"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3</w:t>
            </w:r>
          </w:p>
        </w:tc>
        <w:tc>
          <w:tcPr>
            <w:tcW w:w="1231" w:type="dxa"/>
            <w:gridSpan w:val="2"/>
            <w:tcBorders>
              <w:top w:val="nil"/>
              <w:left w:val="single" w:sz="8" w:space="0" w:color="auto"/>
              <w:bottom w:val="nil"/>
              <w:right w:val="single" w:sz="8" w:space="0" w:color="auto"/>
            </w:tcBorders>
            <w:shd w:val="clear" w:color="auto" w:fill="auto"/>
            <w:vAlign w:val="bottom"/>
            <w:hideMark/>
          </w:tcPr>
          <w:p w:rsidR="00A97804" w:rsidRPr="00485C2A" w:rsidRDefault="00A97804"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12</w:t>
            </w:r>
          </w:p>
        </w:tc>
        <w:tc>
          <w:tcPr>
            <w:tcW w:w="1231" w:type="dxa"/>
            <w:gridSpan w:val="2"/>
            <w:tcBorders>
              <w:top w:val="nil"/>
              <w:left w:val="nil"/>
              <w:bottom w:val="nil"/>
              <w:right w:val="single" w:sz="8" w:space="0" w:color="auto"/>
            </w:tcBorders>
            <w:shd w:val="clear" w:color="auto" w:fill="auto"/>
            <w:vAlign w:val="bottom"/>
            <w:hideMark/>
          </w:tcPr>
          <w:p w:rsidR="00A97804" w:rsidRPr="00485C2A" w:rsidRDefault="00A97804"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25.0</w:t>
            </w:r>
          </w:p>
        </w:tc>
      </w:tr>
      <w:tr w:rsidR="00A97804" w:rsidRPr="00485C2A" w:rsidTr="00A97804">
        <w:trPr>
          <w:gridAfter w:val="2"/>
          <w:wAfter w:w="3186" w:type="dxa"/>
          <w:trHeight w:val="400"/>
        </w:trPr>
        <w:tc>
          <w:tcPr>
            <w:tcW w:w="1231" w:type="dxa"/>
            <w:gridSpan w:val="2"/>
            <w:tcBorders>
              <w:top w:val="nil"/>
              <w:left w:val="single" w:sz="8" w:space="0" w:color="auto"/>
              <w:bottom w:val="nil"/>
              <w:right w:val="single" w:sz="8" w:space="0" w:color="auto"/>
            </w:tcBorders>
            <w:shd w:val="clear" w:color="auto" w:fill="auto"/>
            <w:noWrap/>
            <w:vAlign w:val="bottom"/>
            <w:hideMark/>
          </w:tcPr>
          <w:p w:rsidR="00A97804" w:rsidRPr="00485C2A" w:rsidRDefault="00A97804"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 xml:space="preserve">SANDY </w:t>
            </w:r>
          </w:p>
        </w:tc>
        <w:tc>
          <w:tcPr>
            <w:tcW w:w="1231" w:type="dxa"/>
            <w:gridSpan w:val="2"/>
            <w:tcBorders>
              <w:top w:val="nil"/>
              <w:left w:val="nil"/>
              <w:bottom w:val="nil"/>
              <w:right w:val="nil"/>
            </w:tcBorders>
            <w:shd w:val="clear" w:color="auto" w:fill="auto"/>
            <w:noWrap/>
            <w:vAlign w:val="bottom"/>
            <w:hideMark/>
          </w:tcPr>
          <w:p w:rsidR="00A97804" w:rsidRPr="00485C2A" w:rsidRDefault="00A97804"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1</w:t>
            </w:r>
          </w:p>
        </w:tc>
        <w:tc>
          <w:tcPr>
            <w:tcW w:w="1231" w:type="dxa"/>
            <w:gridSpan w:val="2"/>
            <w:tcBorders>
              <w:top w:val="nil"/>
              <w:left w:val="single" w:sz="8" w:space="0" w:color="auto"/>
              <w:bottom w:val="nil"/>
              <w:right w:val="single" w:sz="8" w:space="0" w:color="auto"/>
            </w:tcBorders>
            <w:shd w:val="clear" w:color="auto" w:fill="auto"/>
            <w:noWrap/>
            <w:vAlign w:val="bottom"/>
            <w:hideMark/>
          </w:tcPr>
          <w:p w:rsidR="00A97804" w:rsidRPr="00485C2A" w:rsidRDefault="00A97804"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3</w:t>
            </w:r>
          </w:p>
        </w:tc>
        <w:tc>
          <w:tcPr>
            <w:tcW w:w="1231" w:type="dxa"/>
            <w:gridSpan w:val="2"/>
            <w:tcBorders>
              <w:top w:val="nil"/>
              <w:left w:val="nil"/>
              <w:bottom w:val="nil"/>
              <w:right w:val="single" w:sz="8" w:space="0" w:color="auto"/>
            </w:tcBorders>
            <w:shd w:val="clear" w:color="auto" w:fill="auto"/>
            <w:vAlign w:val="bottom"/>
            <w:hideMark/>
          </w:tcPr>
          <w:p w:rsidR="00A97804" w:rsidRPr="00485C2A" w:rsidRDefault="00A97804"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33.3</w:t>
            </w:r>
          </w:p>
        </w:tc>
      </w:tr>
      <w:tr w:rsidR="00A97804" w:rsidRPr="00485C2A" w:rsidTr="00A97804">
        <w:trPr>
          <w:gridAfter w:val="2"/>
          <w:wAfter w:w="3186" w:type="dxa"/>
          <w:trHeight w:val="296"/>
        </w:trPr>
        <w:tc>
          <w:tcPr>
            <w:tcW w:w="1231" w:type="dxa"/>
            <w:gridSpan w:val="2"/>
            <w:tcBorders>
              <w:top w:val="nil"/>
              <w:left w:val="single" w:sz="8" w:space="0" w:color="auto"/>
              <w:bottom w:val="nil"/>
              <w:right w:val="single" w:sz="8" w:space="0" w:color="auto"/>
            </w:tcBorders>
            <w:shd w:val="clear" w:color="auto" w:fill="auto"/>
            <w:noWrap/>
            <w:vAlign w:val="bottom"/>
            <w:hideMark/>
          </w:tcPr>
          <w:p w:rsidR="00A97804" w:rsidRPr="00485C2A" w:rsidRDefault="00A97804"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CORE</w:t>
            </w:r>
          </w:p>
        </w:tc>
        <w:tc>
          <w:tcPr>
            <w:tcW w:w="1231" w:type="dxa"/>
            <w:gridSpan w:val="2"/>
            <w:tcBorders>
              <w:top w:val="nil"/>
              <w:left w:val="nil"/>
              <w:bottom w:val="nil"/>
              <w:right w:val="nil"/>
            </w:tcBorders>
            <w:shd w:val="clear" w:color="auto" w:fill="auto"/>
            <w:noWrap/>
            <w:vAlign w:val="bottom"/>
            <w:hideMark/>
          </w:tcPr>
          <w:p w:rsidR="00A97804" w:rsidRPr="00485C2A" w:rsidRDefault="00A97804"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3</w:t>
            </w:r>
          </w:p>
        </w:tc>
        <w:tc>
          <w:tcPr>
            <w:tcW w:w="1231" w:type="dxa"/>
            <w:gridSpan w:val="2"/>
            <w:tcBorders>
              <w:top w:val="nil"/>
              <w:left w:val="single" w:sz="8" w:space="0" w:color="auto"/>
              <w:bottom w:val="nil"/>
              <w:right w:val="single" w:sz="8" w:space="0" w:color="auto"/>
            </w:tcBorders>
            <w:shd w:val="clear" w:color="auto" w:fill="auto"/>
            <w:noWrap/>
            <w:vAlign w:val="bottom"/>
            <w:hideMark/>
          </w:tcPr>
          <w:p w:rsidR="00A97804" w:rsidRPr="00485C2A" w:rsidRDefault="00A97804"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8</w:t>
            </w:r>
          </w:p>
        </w:tc>
        <w:tc>
          <w:tcPr>
            <w:tcW w:w="1231" w:type="dxa"/>
            <w:gridSpan w:val="2"/>
            <w:tcBorders>
              <w:top w:val="nil"/>
              <w:left w:val="nil"/>
              <w:bottom w:val="nil"/>
              <w:right w:val="single" w:sz="8" w:space="0" w:color="auto"/>
            </w:tcBorders>
            <w:shd w:val="clear" w:color="auto" w:fill="auto"/>
            <w:vAlign w:val="bottom"/>
            <w:hideMark/>
          </w:tcPr>
          <w:p w:rsidR="00A97804" w:rsidRPr="00485C2A" w:rsidRDefault="00A97804"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37.5</w:t>
            </w:r>
          </w:p>
        </w:tc>
      </w:tr>
      <w:tr w:rsidR="00A97804" w:rsidRPr="00485C2A" w:rsidTr="00A97804">
        <w:trPr>
          <w:gridAfter w:val="2"/>
          <w:wAfter w:w="3186" w:type="dxa"/>
          <w:trHeight w:val="312"/>
        </w:trPr>
        <w:tc>
          <w:tcPr>
            <w:tcW w:w="1231" w:type="dxa"/>
            <w:gridSpan w:val="2"/>
            <w:tcBorders>
              <w:top w:val="nil"/>
              <w:left w:val="single" w:sz="8" w:space="0" w:color="auto"/>
              <w:bottom w:val="single" w:sz="8" w:space="0" w:color="auto"/>
              <w:right w:val="single" w:sz="8" w:space="0" w:color="auto"/>
            </w:tcBorders>
            <w:shd w:val="clear" w:color="auto" w:fill="auto"/>
            <w:vAlign w:val="bottom"/>
            <w:hideMark/>
          </w:tcPr>
          <w:p w:rsidR="00A97804" w:rsidRPr="00485C2A" w:rsidRDefault="00A97804"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Flow</w:t>
            </w:r>
          </w:p>
        </w:tc>
        <w:tc>
          <w:tcPr>
            <w:tcW w:w="1231" w:type="dxa"/>
            <w:gridSpan w:val="2"/>
            <w:tcBorders>
              <w:top w:val="nil"/>
              <w:left w:val="nil"/>
              <w:bottom w:val="single" w:sz="8" w:space="0" w:color="auto"/>
              <w:right w:val="nil"/>
            </w:tcBorders>
            <w:shd w:val="clear" w:color="auto" w:fill="auto"/>
            <w:noWrap/>
            <w:vAlign w:val="bottom"/>
            <w:hideMark/>
          </w:tcPr>
          <w:p w:rsidR="00A97804" w:rsidRPr="00485C2A" w:rsidRDefault="00A97804"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0</w:t>
            </w:r>
          </w:p>
        </w:tc>
        <w:tc>
          <w:tcPr>
            <w:tcW w:w="1231" w:type="dxa"/>
            <w:gridSpan w:val="2"/>
            <w:tcBorders>
              <w:top w:val="nil"/>
              <w:left w:val="single" w:sz="8" w:space="0" w:color="auto"/>
              <w:bottom w:val="single" w:sz="8" w:space="0" w:color="auto"/>
              <w:right w:val="single" w:sz="8" w:space="0" w:color="auto"/>
            </w:tcBorders>
            <w:shd w:val="clear" w:color="auto" w:fill="auto"/>
            <w:noWrap/>
            <w:vAlign w:val="bottom"/>
            <w:hideMark/>
          </w:tcPr>
          <w:p w:rsidR="00A97804" w:rsidRPr="00485C2A" w:rsidRDefault="00A97804"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6</w:t>
            </w:r>
          </w:p>
        </w:tc>
        <w:tc>
          <w:tcPr>
            <w:tcW w:w="1231" w:type="dxa"/>
            <w:gridSpan w:val="2"/>
            <w:tcBorders>
              <w:top w:val="nil"/>
              <w:left w:val="nil"/>
              <w:bottom w:val="single" w:sz="8" w:space="0" w:color="auto"/>
              <w:right w:val="single" w:sz="8" w:space="0" w:color="auto"/>
            </w:tcBorders>
            <w:shd w:val="clear" w:color="auto" w:fill="auto"/>
            <w:vAlign w:val="bottom"/>
            <w:hideMark/>
          </w:tcPr>
          <w:p w:rsidR="00A97804" w:rsidRPr="00485C2A" w:rsidRDefault="00A97804"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0.0</w:t>
            </w:r>
          </w:p>
        </w:tc>
      </w:tr>
    </w:tbl>
    <w:p w:rsidR="0054442B" w:rsidRDefault="0054442B">
      <w:pPr>
        <w:rPr>
          <w:noProof/>
        </w:rPr>
        <w:sectPr w:rsidR="0054442B" w:rsidSect="0054442B">
          <w:pgSz w:w="11906" w:h="16838"/>
          <w:pgMar w:top="720" w:right="720" w:bottom="720" w:left="720" w:header="708" w:footer="708" w:gutter="0"/>
          <w:cols w:space="708"/>
          <w:docGrid w:linePitch="360"/>
        </w:sectPr>
      </w:pPr>
    </w:p>
    <w:p w:rsidR="00D74FEB" w:rsidRDefault="00F842B7">
      <w:r>
        <w:rPr>
          <w:noProof/>
        </w:rPr>
        <w:lastRenderedPageBreak/>
        <w:drawing>
          <wp:inline distT="0" distB="0" distL="0" distR="0" wp14:anchorId="0B6AC03E" wp14:editId="3235CAAC">
            <wp:extent cx="9575033" cy="36004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588127" cy="3605374"/>
                    </a:xfrm>
                    <a:prstGeom prst="rect">
                      <a:avLst/>
                    </a:prstGeom>
                  </pic:spPr>
                </pic:pic>
              </a:graphicData>
            </a:graphic>
          </wp:inline>
        </w:drawing>
      </w:r>
    </w:p>
    <w:p w:rsidR="00F842B7" w:rsidRDefault="00F842B7">
      <w:r>
        <w:rPr>
          <w:noProof/>
        </w:rPr>
        <w:drawing>
          <wp:inline distT="0" distB="0" distL="0" distR="0" wp14:anchorId="3727177E" wp14:editId="5E9186EA">
            <wp:extent cx="6086475" cy="290702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2196" cy="2914532"/>
                    </a:xfrm>
                    <a:prstGeom prst="rect">
                      <a:avLst/>
                    </a:prstGeom>
                  </pic:spPr>
                </pic:pic>
              </a:graphicData>
            </a:graphic>
          </wp:inline>
        </w:drawing>
      </w:r>
    </w:p>
    <w:sectPr w:rsidR="00F842B7" w:rsidSect="0054442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2B7"/>
    <w:rsid w:val="0054442B"/>
    <w:rsid w:val="006D27BF"/>
    <w:rsid w:val="00A65140"/>
    <w:rsid w:val="00A97804"/>
    <w:rsid w:val="00D741BF"/>
    <w:rsid w:val="00D74FEB"/>
    <w:rsid w:val="00D820E0"/>
    <w:rsid w:val="00E51ACB"/>
    <w:rsid w:val="00F77065"/>
    <w:rsid w:val="00F842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59686D-1E77-4EEC-B947-6669A8113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1660">
      <w:bodyDiv w:val="1"/>
      <w:marLeft w:val="0"/>
      <w:marRight w:val="0"/>
      <w:marTop w:val="0"/>
      <w:marBottom w:val="0"/>
      <w:divBdr>
        <w:top w:val="none" w:sz="0" w:space="0" w:color="auto"/>
        <w:left w:val="none" w:sz="0" w:space="0" w:color="auto"/>
        <w:bottom w:val="none" w:sz="0" w:space="0" w:color="auto"/>
        <w:right w:val="none" w:sz="0" w:space="0" w:color="auto"/>
      </w:divBdr>
    </w:div>
    <w:div w:id="377168314">
      <w:bodyDiv w:val="1"/>
      <w:marLeft w:val="0"/>
      <w:marRight w:val="0"/>
      <w:marTop w:val="0"/>
      <w:marBottom w:val="0"/>
      <w:divBdr>
        <w:top w:val="none" w:sz="0" w:space="0" w:color="auto"/>
        <w:left w:val="none" w:sz="0" w:space="0" w:color="auto"/>
        <w:bottom w:val="none" w:sz="0" w:space="0" w:color="auto"/>
        <w:right w:val="none" w:sz="0" w:space="0" w:color="auto"/>
      </w:divBdr>
    </w:div>
    <w:div w:id="1518886705">
      <w:bodyDiv w:val="1"/>
      <w:marLeft w:val="0"/>
      <w:marRight w:val="0"/>
      <w:marTop w:val="0"/>
      <w:marBottom w:val="0"/>
      <w:divBdr>
        <w:top w:val="none" w:sz="0" w:space="0" w:color="auto"/>
        <w:left w:val="none" w:sz="0" w:space="0" w:color="auto"/>
        <w:bottom w:val="none" w:sz="0" w:space="0" w:color="auto"/>
        <w:right w:val="none" w:sz="0" w:space="0" w:color="auto"/>
      </w:divBdr>
    </w:div>
    <w:div w:id="1558009204">
      <w:bodyDiv w:val="1"/>
      <w:marLeft w:val="0"/>
      <w:marRight w:val="0"/>
      <w:marTop w:val="0"/>
      <w:marBottom w:val="0"/>
      <w:divBdr>
        <w:top w:val="none" w:sz="0" w:space="0" w:color="auto"/>
        <w:left w:val="none" w:sz="0" w:space="0" w:color="auto"/>
        <w:bottom w:val="none" w:sz="0" w:space="0" w:color="auto"/>
        <w:right w:val="none" w:sz="0" w:space="0" w:color="auto"/>
      </w:divBdr>
    </w:div>
    <w:div w:id="204428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cid:image003.png@01D7A67F.78BCB750"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6</Pages>
  <Words>1128</Words>
  <Characters>6434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Shackles, Jocelyn</dc:creator>
  <cp:keywords/>
  <dc:description/>
  <cp:lastModifiedBy>Shackles, Jocelyn</cp:lastModifiedBy>
  <cp:revision>5</cp:revision>
  <dcterms:created xsi:type="dcterms:W3CDTF">2021-09-10T09:59:00Z</dcterms:created>
  <dcterms:modified xsi:type="dcterms:W3CDTF">2021-09-10T11:20:00Z</dcterms:modified>
</cp:coreProperties>
</file>