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Override PartName="/word/charts/colors10.xml" ContentType="application/vnd.ms-office.chartcolorstyle+xml"/>
  <Override PartName="/word/charts/style10.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36E" w:rsidRDefault="007B7802" w:rsidP="009B1583">
      <w:pPr>
        <w:pStyle w:val="Para1"/>
        <w:spacing w:line="240" w:lineRule="auto"/>
        <w:ind w:left="0"/>
        <w:rPr>
          <w:rFonts w:ascii="Calibri" w:hAnsi="Calibri" w:cs="Calibri"/>
          <w:b/>
          <w:sz w:val="8"/>
        </w:rPr>
      </w:pPr>
      <w:bookmarkStart w:id="0" w:name="_GoBack"/>
      <w:bookmarkEnd w:id="0"/>
      <w:r w:rsidRPr="007B7802">
        <w:rPr>
          <w:rFonts w:ascii="Calibri" w:hAnsi="Calibri" w:cs="Calibri"/>
          <w:b/>
          <w:noProof/>
          <w:sz w:val="8"/>
        </w:rPr>
        <w:drawing>
          <wp:inline distT="0" distB="0" distL="0" distR="0">
            <wp:extent cx="8531225" cy="6022899"/>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1225" cy="6022899"/>
                    </a:xfrm>
                    <a:prstGeom prst="rect">
                      <a:avLst/>
                    </a:prstGeom>
                    <a:noFill/>
                    <a:ln>
                      <a:noFill/>
                    </a:ln>
                  </pic:spPr>
                </pic:pic>
              </a:graphicData>
            </a:graphic>
          </wp:inline>
        </w:drawing>
      </w:r>
      <w:r w:rsidR="005F7A75" w:rsidRPr="00EE5233">
        <w:rPr>
          <w:rFonts w:ascii="Calibri" w:hAnsi="Calibri" w:cs="Calibri"/>
          <w:b/>
          <w:sz w:val="8"/>
        </w:rPr>
        <w:lastRenderedPageBreak/>
        <w:tab/>
      </w:r>
    </w:p>
    <w:p w:rsidR="007B7802" w:rsidRDefault="007B7802" w:rsidP="009B1583">
      <w:pPr>
        <w:pStyle w:val="Para1"/>
        <w:spacing w:line="240" w:lineRule="auto"/>
        <w:ind w:left="0"/>
        <w:rPr>
          <w:rFonts w:ascii="Calibri" w:hAnsi="Calibri" w:cs="Calibri"/>
          <w:b/>
          <w:sz w:val="8"/>
        </w:rPr>
      </w:pPr>
    </w:p>
    <w:p w:rsidR="007B7802" w:rsidRDefault="007B7802" w:rsidP="009B1583">
      <w:pPr>
        <w:pStyle w:val="Para1"/>
        <w:spacing w:line="240" w:lineRule="auto"/>
        <w:ind w:left="0"/>
        <w:rPr>
          <w:rFonts w:ascii="Calibri" w:hAnsi="Calibri" w:cs="Calibri"/>
          <w:b/>
          <w:sz w:val="8"/>
        </w:rPr>
      </w:pPr>
    </w:p>
    <w:p w:rsidR="007B7802" w:rsidRPr="00EE5233" w:rsidRDefault="007B7802" w:rsidP="009B1583">
      <w:pPr>
        <w:pStyle w:val="Para1"/>
        <w:spacing w:line="240" w:lineRule="auto"/>
        <w:ind w:left="0"/>
        <w:rPr>
          <w:rFonts w:ascii="Calibri" w:hAnsi="Calibri" w:cs="Calibri"/>
          <w:b/>
          <w:sz w:val="8"/>
        </w:rPr>
      </w:pPr>
    </w:p>
    <w:tbl>
      <w:tblPr>
        <w:tblStyle w:val="TableGrid"/>
        <w:tblW w:w="10433" w:type="dxa"/>
        <w:jc w:val="center"/>
        <w:tblLook w:val="04A0" w:firstRow="1" w:lastRow="0" w:firstColumn="1" w:lastColumn="0" w:noHBand="0" w:noVBand="1"/>
      </w:tblPr>
      <w:tblGrid>
        <w:gridCol w:w="6374"/>
        <w:gridCol w:w="2410"/>
        <w:gridCol w:w="1649"/>
      </w:tblGrid>
      <w:tr w:rsidR="0084636E" w:rsidRPr="00EE5233" w:rsidTr="00C177AB">
        <w:trPr>
          <w:trHeight w:val="389"/>
          <w:jc w:val="center"/>
        </w:trPr>
        <w:tc>
          <w:tcPr>
            <w:tcW w:w="6374" w:type="dxa"/>
          </w:tcPr>
          <w:p w:rsidR="0084636E" w:rsidRPr="00EE5233" w:rsidRDefault="0084636E" w:rsidP="00C177AB">
            <w:pPr>
              <w:pStyle w:val="Para1"/>
              <w:ind w:left="0"/>
              <w:rPr>
                <w:rFonts w:ascii="Calibri" w:hAnsi="Calibri" w:cs="Calibri"/>
                <w:b/>
                <w:color w:val="FF0000"/>
              </w:rPr>
            </w:pPr>
            <w:r w:rsidRPr="00EE5233">
              <w:rPr>
                <w:rFonts w:ascii="Calibri" w:hAnsi="Calibri" w:cs="Calibri"/>
                <w:b/>
                <w:color w:val="FF0000"/>
              </w:rPr>
              <w:t xml:space="preserve">Department: </w:t>
            </w:r>
            <w:r w:rsidRPr="00EE5233">
              <w:rPr>
                <w:rFonts w:ascii="Calibri" w:hAnsi="Calibri" w:cs="Calibri"/>
                <w:b/>
                <w:color w:val="000000" w:themeColor="text1"/>
              </w:rPr>
              <w:t>Anatomical Pathology</w:t>
            </w:r>
          </w:p>
        </w:tc>
        <w:tc>
          <w:tcPr>
            <w:tcW w:w="2410" w:type="dxa"/>
          </w:tcPr>
          <w:p w:rsidR="0084636E" w:rsidRPr="00EE5233" w:rsidRDefault="0084636E" w:rsidP="00C177AB">
            <w:pPr>
              <w:pStyle w:val="Para1"/>
              <w:ind w:left="0"/>
              <w:rPr>
                <w:rFonts w:ascii="Calibri" w:hAnsi="Calibri" w:cs="Calibri"/>
                <w:b/>
                <w:color w:val="FF0000"/>
              </w:rPr>
            </w:pPr>
            <w:r w:rsidRPr="00EE5233">
              <w:rPr>
                <w:rFonts w:ascii="Calibri" w:hAnsi="Calibri" w:cs="Calibri"/>
                <w:b/>
                <w:color w:val="FF0000"/>
              </w:rPr>
              <w:t xml:space="preserve">Date: </w:t>
            </w:r>
            <w:r w:rsidR="00EE5233">
              <w:rPr>
                <w:rFonts w:ascii="Calibri" w:hAnsi="Calibri" w:cs="Calibri"/>
                <w:b/>
                <w:color w:val="000000" w:themeColor="text1"/>
              </w:rPr>
              <w:t>20/09/23</w:t>
            </w:r>
          </w:p>
        </w:tc>
        <w:tc>
          <w:tcPr>
            <w:tcW w:w="1649" w:type="dxa"/>
          </w:tcPr>
          <w:p w:rsidR="0084636E" w:rsidRPr="00EE5233" w:rsidRDefault="0084636E" w:rsidP="00C177AB">
            <w:pPr>
              <w:pStyle w:val="Para1"/>
              <w:ind w:left="0"/>
              <w:rPr>
                <w:rFonts w:ascii="Calibri" w:hAnsi="Calibri" w:cs="Calibri"/>
                <w:b/>
                <w:color w:val="FF0000"/>
              </w:rPr>
            </w:pPr>
            <w:r w:rsidRPr="00EE5233">
              <w:rPr>
                <w:rFonts w:ascii="Calibri" w:hAnsi="Calibri" w:cs="Calibri"/>
                <w:b/>
                <w:color w:val="FF0000"/>
              </w:rPr>
              <w:t>Time:</w:t>
            </w:r>
            <w:r w:rsidRPr="00EE5233">
              <w:rPr>
                <w:rFonts w:ascii="Calibri" w:hAnsi="Calibri" w:cs="Calibri"/>
                <w:b/>
                <w:color w:val="000000" w:themeColor="text1"/>
              </w:rPr>
              <w:t>1430</w:t>
            </w:r>
          </w:p>
        </w:tc>
      </w:tr>
      <w:tr w:rsidR="0084636E" w:rsidRPr="00EE5233" w:rsidTr="00C177AB">
        <w:trPr>
          <w:trHeight w:val="389"/>
          <w:jc w:val="center"/>
        </w:trPr>
        <w:tc>
          <w:tcPr>
            <w:tcW w:w="10433" w:type="dxa"/>
            <w:gridSpan w:val="3"/>
          </w:tcPr>
          <w:p w:rsidR="0084636E" w:rsidRPr="00EE5233" w:rsidRDefault="0084636E" w:rsidP="00C177AB">
            <w:pPr>
              <w:pStyle w:val="Para1"/>
              <w:ind w:left="0"/>
              <w:rPr>
                <w:rFonts w:ascii="Calibri" w:hAnsi="Calibri" w:cs="Calibri"/>
                <w:b/>
                <w:color w:val="FF0000"/>
              </w:rPr>
            </w:pPr>
            <w:r w:rsidRPr="00EE5233">
              <w:rPr>
                <w:rFonts w:ascii="Calibri" w:hAnsi="Calibri" w:cs="Calibri"/>
                <w:b/>
              </w:rPr>
              <w:t xml:space="preserve">Attendance: </w:t>
            </w:r>
            <w:r w:rsidRPr="00EE5233">
              <w:rPr>
                <w:rFonts w:ascii="Calibri" w:hAnsi="Calibri" w:cs="Calibri"/>
                <w:b/>
                <w:color w:val="FF0000"/>
              </w:rPr>
              <w:t xml:space="preserve">All Laboratory staff </w:t>
            </w:r>
          </w:p>
        </w:tc>
      </w:tr>
    </w:tbl>
    <w:p w:rsidR="00BD290D" w:rsidRPr="00EE5233" w:rsidRDefault="007A1BD5" w:rsidP="009B1583">
      <w:pPr>
        <w:pStyle w:val="Para1"/>
        <w:spacing w:line="240" w:lineRule="auto"/>
        <w:ind w:left="0"/>
        <w:rPr>
          <w:rFonts w:ascii="Calibri" w:hAnsi="Calibri" w:cs="Calibri"/>
          <w:b/>
          <w:sz w:val="8"/>
        </w:rPr>
      </w:pPr>
      <w:r w:rsidRPr="00EE5233">
        <w:rPr>
          <w:rFonts w:ascii="Calibri" w:hAnsi="Calibri" w:cs="Calibri"/>
          <w:b/>
          <w:noProof/>
          <w:sz w:val="8"/>
          <w:lang w:eastAsia="en-AU"/>
        </w:rPr>
        <mc:AlternateContent>
          <mc:Choice Requires="wps">
            <w:drawing>
              <wp:anchor distT="45720" distB="45720" distL="114300" distR="114300" simplePos="0" relativeHeight="251661312" behindDoc="0" locked="0" layoutInCell="1" allowOverlap="1" wp14:anchorId="19DD54B4" wp14:editId="5B073343">
                <wp:simplePos x="0" y="0"/>
                <wp:positionH relativeFrom="column">
                  <wp:posOffset>4197985</wp:posOffset>
                </wp:positionH>
                <wp:positionV relativeFrom="paragraph">
                  <wp:posOffset>212725</wp:posOffset>
                </wp:positionV>
                <wp:extent cx="4563745" cy="2932430"/>
                <wp:effectExtent l="0" t="0" r="27305"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745" cy="2932430"/>
                        </a:xfrm>
                        <a:prstGeom prst="rect">
                          <a:avLst/>
                        </a:prstGeom>
                        <a:solidFill>
                          <a:srgbClr val="FFFFFF"/>
                        </a:solidFill>
                        <a:ln w="9525">
                          <a:solidFill>
                            <a:srgbClr val="000000"/>
                          </a:solidFill>
                          <a:miter lim="800000"/>
                          <a:headEnd/>
                          <a:tailEnd/>
                        </a:ln>
                      </wps:spPr>
                      <wps:txbx>
                        <w:txbxContent>
                          <w:p w:rsidR="00BD290D" w:rsidRDefault="00EE5233" w:rsidP="00BD290D">
                            <w:r>
                              <w:rPr>
                                <w:noProof/>
                              </w:rPr>
                              <w:drawing>
                                <wp:inline distT="0" distB="0" distL="0" distR="0" wp14:anchorId="14DC09E7" wp14:editId="58748E4D">
                                  <wp:extent cx="4400550" cy="2686050"/>
                                  <wp:effectExtent l="0" t="0" r="0" b="0"/>
                                  <wp:docPr id="1" name="Chart 1">
                                    <a:extLst xmlns:a="http://schemas.openxmlformats.org/drawingml/2006/main">
                                      <a:ext uri="{FF2B5EF4-FFF2-40B4-BE49-F238E27FC236}">
                                        <a16:creationId xmlns:a16="http://schemas.microsoft.com/office/drawing/2014/main" id="{7134C1AE-9571-48E2-B256-716C1D7E15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9DD54B4" id="_x0000_t202" coordsize="21600,21600" o:spt="202" path="m,l,21600r21600,l21600,xe">
                <v:stroke joinstyle="miter"/>
                <v:path gradientshapeok="t" o:connecttype="rect"/>
              </v:shapetype>
              <v:shape id="Text Box 2" o:spid="_x0000_s1026" type="#_x0000_t202" style="position:absolute;margin-left:330.55pt;margin-top:16.75pt;width:359.35pt;height:230.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">
                <v:textbox>
                  <w:txbxContent>
                    <w:p w:rsidR="00BD290D" w:rsidRDefault="00EE5233" w:rsidP="00BD290D">
                      <w:r>
                        <w:rPr>
                          <w:noProof/>
                        </w:rPr>
                        <w:drawing>
                          <wp:inline distT="0" distB="0" distL="0" distR="0" wp14:anchorId="14DC09E7" wp14:editId="58748E4D">
                            <wp:extent cx="4400550" cy="2686050"/>
                            <wp:effectExtent l="0" t="0" r="0" b="0"/>
                            <wp:docPr id="1" name="Chart 1">
                              <a:extLst xmlns:a="http://schemas.openxmlformats.org/drawingml/2006/main">
                                <a:ext uri="{FF2B5EF4-FFF2-40B4-BE49-F238E27FC236}">
                                  <a16:creationId xmlns:a16="http://schemas.microsoft.com/office/drawing/2014/main" id="{7134C1AE-9571-48E2-B256-716C1D7E15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w10:wrap type="square"/>
              </v:shape>
            </w:pict>
          </mc:Fallback>
        </mc:AlternateContent>
      </w:r>
      <w:r w:rsidR="005F7A75" w:rsidRPr="00EE5233">
        <w:rPr>
          <w:rFonts w:ascii="Calibri" w:hAnsi="Calibri" w:cs="Calibri"/>
          <w:b/>
          <w:sz w:val="8"/>
        </w:rPr>
        <w:tab/>
      </w:r>
    </w:p>
    <w:tbl>
      <w:tblPr>
        <w:tblStyle w:val="TableGrid"/>
        <w:tblW w:w="0" w:type="auto"/>
        <w:tblInd w:w="-481" w:type="dxa"/>
        <w:tblLook w:val="04A0" w:firstRow="1" w:lastRow="0" w:firstColumn="1" w:lastColumn="0" w:noHBand="0" w:noVBand="1"/>
      </w:tblPr>
      <w:tblGrid>
        <w:gridCol w:w="2694"/>
        <w:gridCol w:w="2551"/>
      </w:tblGrid>
      <w:tr w:rsidR="00EE5233" w:rsidRPr="00EE5233" w:rsidTr="00E57CE7">
        <w:trPr>
          <w:trHeight w:val="859"/>
        </w:trPr>
        <w:tc>
          <w:tcPr>
            <w:tcW w:w="2694" w:type="dxa"/>
          </w:tcPr>
          <w:p w:rsidR="00EE5233" w:rsidRPr="00EE5233" w:rsidRDefault="00EE5233" w:rsidP="00E57CE7">
            <w:pPr>
              <w:spacing w:before="240" w:after="240"/>
              <w:jc w:val="center"/>
              <w:rPr>
                <w:rFonts w:ascii="Arial" w:hAnsi="Arial" w:cs="Arial"/>
                <w:b/>
                <w:sz w:val="20"/>
              </w:rPr>
            </w:pPr>
            <w:r w:rsidRPr="00EE5233">
              <w:rPr>
                <w:rFonts w:ascii="Arial" w:hAnsi="Arial" w:cs="Arial"/>
                <w:b/>
                <w:sz w:val="20"/>
              </w:rPr>
              <w:t>BX Cases Numbers: 1374 (1277)</w:t>
            </w:r>
          </w:p>
        </w:tc>
        <w:tc>
          <w:tcPr>
            <w:tcW w:w="2551" w:type="dxa"/>
          </w:tcPr>
          <w:p w:rsidR="00EE5233" w:rsidRPr="00EE5233" w:rsidRDefault="00EE5233" w:rsidP="00E57CE7">
            <w:pPr>
              <w:spacing w:before="240" w:after="240"/>
              <w:jc w:val="center"/>
              <w:rPr>
                <w:rFonts w:ascii="Arial" w:hAnsi="Arial" w:cs="Arial"/>
                <w:b/>
                <w:sz w:val="20"/>
              </w:rPr>
            </w:pPr>
            <w:r w:rsidRPr="00EE5233">
              <w:rPr>
                <w:rFonts w:ascii="Arial" w:hAnsi="Arial" w:cs="Arial"/>
                <w:b/>
                <w:sz w:val="20"/>
              </w:rPr>
              <w:t>HN Cases: 1373 (1280)</w:t>
            </w:r>
          </w:p>
        </w:tc>
      </w:tr>
      <w:tr w:rsidR="00EE5233" w:rsidRPr="00EE5233" w:rsidTr="00E57CE7">
        <w:trPr>
          <w:trHeight w:val="1143"/>
        </w:trPr>
        <w:tc>
          <w:tcPr>
            <w:tcW w:w="2694" w:type="dxa"/>
          </w:tcPr>
          <w:p w:rsidR="00EE5233" w:rsidRPr="00EE5233" w:rsidRDefault="00EE5233" w:rsidP="00E57CE7">
            <w:pPr>
              <w:spacing w:before="240" w:after="240"/>
              <w:jc w:val="center"/>
              <w:rPr>
                <w:rFonts w:ascii="Arial" w:hAnsi="Arial" w:cs="Arial"/>
                <w:b/>
                <w:sz w:val="20"/>
              </w:rPr>
            </w:pPr>
            <w:r w:rsidRPr="00EE5233">
              <w:rPr>
                <w:rFonts w:ascii="Arial" w:hAnsi="Arial" w:cs="Arial"/>
                <w:b/>
                <w:sz w:val="20"/>
              </w:rPr>
              <w:t>Cytology NG Case Numbers:346 (352)</w:t>
            </w:r>
          </w:p>
        </w:tc>
        <w:tc>
          <w:tcPr>
            <w:tcW w:w="2551" w:type="dxa"/>
          </w:tcPr>
          <w:p w:rsidR="00EE5233" w:rsidRPr="00EE5233" w:rsidRDefault="00EE5233" w:rsidP="00E57CE7">
            <w:pPr>
              <w:spacing w:before="240" w:after="240"/>
              <w:jc w:val="center"/>
              <w:rPr>
                <w:rFonts w:ascii="Arial" w:hAnsi="Arial" w:cs="Arial"/>
                <w:b/>
                <w:sz w:val="20"/>
              </w:rPr>
            </w:pPr>
            <w:r w:rsidRPr="00EE5233">
              <w:rPr>
                <w:rFonts w:ascii="Arial" w:hAnsi="Arial" w:cs="Arial"/>
                <w:b/>
                <w:sz w:val="20"/>
              </w:rPr>
              <w:t>Cytology CN Case Numbers:308 (212)</w:t>
            </w:r>
          </w:p>
        </w:tc>
      </w:tr>
    </w:tbl>
    <w:p w:rsidR="00D073C1" w:rsidRPr="00EE5233" w:rsidRDefault="000D59F3" w:rsidP="007712BB">
      <w:pPr>
        <w:pStyle w:val="Para1"/>
        <w:spacing w:line="240" w:lineRule="auto"/>
        <w:ind w:left="0"/>
        <w:rPr>
          <w:rFonts w:ascii="Calibri" w:hAnsi="Calibri" w:cs="Calibri"/>
          <w:b/>
          <w:sz w:val="8"/>
        </w:rPr>
      </w:pPr>
      <w:r w:rsidRPr="00EE5233">
        <w:rPr>
          <w:rFonts w:ascii="Calibri" w:hAnsi="Calibri" w:cs="Calibri"/>
          <w:b/>
          <w:sz w:val="18"/>
        </w:rPr>
        <w:t>Numbers in brackets are from previous year</w:t>
      </w:r>
    </w:p>
    <w:p w:rsidR="000D59F3" w:rsidRPr="00EE5233" w:rsidRDefault="000D59F3" w:rsidP="000D59F3">
      <w:pPr>
        <w:pStyle w:val="Para1"/>
        <w:spacing w:before="0" w:line="240" w:lineRule="auto"/>
        <w:ind w:left="720"/>
        <w:rPr>
          <w:rFonts w:ascii="Calibri" w:hAnsi="Calibri" w:cs="Calibri"/>
          <w:b/>
          <w:sz w:val="18"/>
        </w:rPr>
      </w:pPr>
    </w:p>
    <w:p w:rsidR="00BD290D" w:rsidRPr="00EE5233" w:rsidRDefault="00BD290D" w:rsidP="00BD290D">
      <w:pPr>
        <w:pStyle w:val="Para1"/>
        <w:spacing w:line="240" w:lineRule="auto"/>
        <w:ind w:left="0" w:firstLine="720"/>
        <w:rPr>
          <w:rFonts w:ascii="Calibri" w:hAnsi="Calibri" w:cs="Calibri"/>
          <w:b/>
          <w:sz w:val="24"/>
          <w:u w:val="single"/>
        </w:rPr>
      </w:pPr>
    </w:p>
    <w:p w:rsidR="00BD290D" w:rsidRPr="00EE5233" w:rsidRDefault="00BD290D" w:rsidP="00BD290D">
      <w:pPr>
        <w:pStyle w:val="Para1"/>
        <w:spacing w:line="240" w:lineRule="auto"/>
        <w:ind w:left="0" w:firstLine="720"/>
        <w:rPr>
          <w:rFonts w:ascii="Calibri" w:hAnsi="Calibri" w:cs="Calibri"/>
          <w:b/>
          <w:sz w:val="24"/>
          <w:u w:val="single"/>
        </w:rPr>
      </w:pPr>
    </w:p>
    <w:p w:rsidR="00BD290D" w:rsidRDefault="00BD290D" w:rsidP="00BD290D">
      <w:pPr>
        <w:pStyle w:val="Para1"/>
        <w:spacing w:line="240" w:lineRule="auto"/>
        <w:ind w:left="0" w:firstLine="720"/>
        <w:rPr>
          <w:rFonts w:ascii="Calibri" w:hAnsi="Calibri" w:cs="Calibri"/>
          <w:b/>
          <w:sz w:val="24"/>
          <w:u w:val="single"/>
        </w:rPr>
      </w:pPr>
    </w:p>
    <w:p w:rsidR="007712BB" w:rsidRDefault="007712BB" w:rsidP="00BD290D">
      <w:pPr>
        <w:pStyle w:val="Para1"/>
        <w:spacing w:line="240" w:lineRule="auto"/>
        <w:ind w:left="0" w:firstLine="720"/>
        <w:rPr>
          <w:rFonts w:ascii="Calibri" w:hAnsi="Calibri" w:cs="Calibri"/>
          <w:b/>
          <w:sz w:val="24"/>
          <w:u w:val="single"/>
        </w:rPr>
      </w:pPr>
    </w:p>
    <w:p w:rsidR="007712BB" w:rsidRPr="00EE5233" w:rsidRDefault="007712BB" w:rsidP="007712BB">
      <w:pPr>
        <w:pStyle w:val="Para1"/>
        <w:spacing w:line="240" w:lineRule="auto"/>
        <w:ind w:left="0"/>
        <w:rPr>
          <w:rFonts w:ascii="Calibri" w:hAnsi="Calibri" w:cs="Calibri"/>
          <w:b/>
          <w:sz w:val="24"/>
          <w:u w:val="single"/>
        </w:rPr>
      </w:pPr>
    </w:p>
    <w:p w:rsidR="00F1360D" w:rsidRPr="00EE5233" w:rsidRDefault="00F1360D" w:rsidP="00BD290D">
      <w:pPr>
        <w:pStyle w:val="Para1"/>
        <w:spacing w:line="240" w:lineRule="auto"/>
        <w:ind w:left="0" w:firstLine="720"/>
        <w:rPr>
          <w:rFonts w:ascii="Calibri" w:hAnsi="Calibri" w:cs="Calibri"/>
          <w:b/>
          <w:sz w:val="24"/>
          <w:u w:val="single"/>
        </w:rPr>
      </w:pPr>
      <w:r w:rsidRPr="00EE5233">
        <w:rPr>
          <w:rFonts w:ascii="Calibri" w:hAnsi="Calibri" w:cs="Calibri"/>
          <w:b/>
          <w:sz w:val="24"/>
          <w:u w:val="single"/>
        </w:rPr>
        <w:t>Agenda Items Outstanding:</w:t>
      </w:r>
    </w:p>
    <w:p w:rsidR="00E173BB" w:rsidRDefault="007712BB" w:rsidP="007617FC">
      <w:pPr>
        <w:pStyle w:val="Para1"/>
        <w:numPr>
          <w:ilvl w:val="0"/>
          <w:numId w:val="26"/>
        </w:numPr>
        <w:spacing w:line="240" w:lineRule="auto"/>
        <w:rPr>
          <w:rFonts w:ascii="Calibri" w:hAnsi="Calibri" w:cs="Calibri"/>
          <w:b/>
        </w:rPr>
      </w:pPr>
      <w:r>
        <w:rPr>
          <w:rFonts w:ascii="Calibri" w:hAnsi="Calibri" w:cs="Calibri"/>
          <w:b/>
        </w:rPr>
        <w:t>n/a</w:t>
      </w:r>
    </w:p>
    <w:p w:rsidR="007712BB" w:rsidRDefault="007712BB" w:rsidP="007712BB">
      <w:pPr>
        <w:pStyle w:val="Para1"/>
        <w:spacing w:line="240" w:lineRule="auto"/>
        <w:rPr>
          <w:rFonts w:ascii="Calibri" w:hAnsi="Calibri" w:cs="Calibri"/>
          <w:b/>
        </w:rPr>
      </w:pPr>
    </w:p>
    <w:p w:rsidR="007712BB" w:rsidRDefault="007712BB" w:rsidP="007712BB">
      <w:pPr>
        <w:pStyle w:val="Para1"/>
        <w:spacing w:line="240" w:lineRule="auto"/>
        <w:rPr>
          <w:rFonts w:ascii="Calibri" w:hAnsi="Calibri" w:cs="Calibri"/>
          <w:b/>
        </w:rPr>
      </w:pPr>
    </w:p>
    <w:p w:rsidR="007712BB" w:rsidRDefault="007712BB" w:rsidP="007712BB">
      <w:pPr>
        <w:pStyle w:val="Para1"/>
        <w:spacing w:line="240" w:lineRule="auto"/>
        <w:rPr>
          <w:rFonts w:ascii="Calibri" w:hAnsi="Calibri" w:cs="Calibri"/>
          <w:b/>
        </w:rPr>
      </w:pPr>
    </w:p>
    <w:p w:rsidR="007712BB" w:rsidRDefault="007712BB" w:rsidP="007712BB">
      <w:pPr>
        <w:pStyle w:val="Para1"/>
        <w:spacing w:line="240" w:lineRule="auto"/>
        <w:rPr>
          <w:rFonts w:ascii="Calibri" w:hAnsi="Calibri" w:cs="Calibri"/>
          <w:b/>
        </w:rPr>
      </w:pPr>
    </w:p>
    <w:p w:rsidR="007712BB" w:rsidRPr="007712BB" w:rsidRDefault="007712BB" w:rsidP="007712BB">
      <w:pPr>
        <w:pStyle w:val="Para1"/>
        <w:spacing w:line="240" w:lineRule="auto"/>
        <w:rPr>
          <w:rFonts w:ascii="Calibri" w:hAnsi="Calibri" w:cs="Calibri"/>
          <w:b/>
        </w:rPr>
      </w:pPr>
    </w:p>
    <w:p w:rsidR="007712BB" w:rsidRDefault="007712BB" w:rsidP="007712BB">
      <w:pPr>
        <w:pStyle w:val="Para1"/>
        <w:numPr>
          <w:ilvl w:val="0"/>
          <w:numId w:val="2"/>
        </w:numPr>
        <w:tabs>
          <w:tab w:val="clear" w:pos="432"/>
          <w:tab w:val="left" w:pos="567"/>
        </w:tabs>
        <w:spacing w:after="120" w:line="240" w:lineRule="auto"/>
        <w:ind w:left="567" w:hanging="567"/>
        <w:rPr>
          <w:rFonts w:ascii="Calibri" w:hAnsi="Calibri" w:cs="Calibri"/>
          <w:b/>
          <w:sz w:val="24"/>
          <w:u w:val="single"/>
        </w:rPr>
      </w:pPr>
      <w:r>
        <w:rPr>
          <w:rFonts w:ascii="Calibri" w:hAnsi="Calibri" w:cs="Calibri"/>
          <w:b/>
          <w:sz w:val="24"/>
          <w:u w:val="single"/>
        </w:rPr>
        <w:t xml:space="preserve">Nata Findings </w:t>
      </w:r>
      <w:r w:rsidRPr="007712BB">
        <w:rPr>
          <w:rFonts w:ascii="Calibri" w:hAnsi="Calibri" w:cs="Calibri"/>
          <w:bCs/>
          <w:sz w:val="24"/>
        </w:rPr>
        <w:t xml:space="preserve">– responses taken from </w:t>
      </w:r>
      <w:proofErr w:type="spellStart"/>
      <w:r w:rsidRPr="007712BB">
        <w:rPr>
          <w:rFonts w:ascii="Calibri" w:hAnsi="Calibri" w:cs="Calibri"/>
          <w:bCs/>
          <w:sz w:val="24"/>
        </w:rPr>
        <w:t>Techcom</w:t>
      </w:r>
      <w:proofErr w:type="spellEnd"/>
      <w:r w:rsidRPr="007712BB">
        <w:rPr>
          <w:rFonts w:ascii="Calibri" w:hAnsi="Calibri" w:cs="Calibri"/>
          <w:bCs/>
          <w:sz w:val="24"/>
        </w:rPr>
        <w:t xml:space="preserve"> meeting</w:t>
      </w:r>
      <w:r>
        <w:rPr>
          <w:rFonts w:ascii="Calibri" w:hAnsi="Calibri" w:cs="Calibri"/>
          <w:bCs/>
          <w:sz w:val="24"/>
        </w:rPr>
        <w:t>.</w:t>
      </w:r>
    </w:p>
    <w:p w:rsidR="007712BB" w:rsidRDefault="007712BB" w:rsidP="007712BB">
      <w:pPr>
        <w:pStyle w:val="Para1"/>
        <w:tabs>
          <w:tab w:val="left" w:pos="567"/>
        </w:tabs>
        <w:spacing w:after="120" w:line="240" w:lineRule="auto"/>
        <w:ind w:left="432"/>
        <w:rPr>
          <w:rFonts w:ascii="Calibri" w:hAnsi="Calibri" w:cs="Calibri"/>
          <w:sz w:val="24"/>
        </w:rPr>
      </w:pPr>
      <w:r w:rsidRPr="00F1089C">
        <w:rPr>
          <w:rFonts w:ascii="Calibri" w:hAnsi="Calibri" w:cs="Calibri"/>
          <w:sz w:val="24"/>
        </w:rPr>
        <w:t xml:space="preserve">After the recent NATA </w:t>
      </w:r>
      <w:r>
        <w:rPr>
          <w:rFonts w:ascii="Calibri" w:hAnsi="Calibri" w:cs="Calibri"/>
          <w:sz w:val="24"/>
        </w:rPr>
        <w:t>visit the laboratory was found to have no Major non-conformity findings. There were a number of minor conformity findings:</w:t>
      </w:r>
    </w:p>
    <w:p w:rsidR="007712BB" w:rsidRDefault="007712BB" w:rsidP="007712BB">
      <w:pPr>
        <w:pStyle w:val="Para1"/>
        <w:numPr>
          <w:ilvl w:val="0"/>
          <w:numId w:val="28"/>
        </w:numPr>
        <w:tabs>
          <w:tab w:val="left" w:pos="567"/>
        </w:tabs>
        <w:spacing w:after="120" w:line="240" w:lineRule="auto"/>
        <w:rPr>
          <w:rFonts w:ascii="Calibri" w:hAnsi="Calibri" w:cs="Calibri"/>
          <w:sz w:val="24"/>
        </w:rPr>
      </w:pPr>
      <w:r>
        <w:t xml:space="preserve">The laboratory must establish an inventory management system for reagents and consumables for both Cytology and Histology that includes all clauses under 6.6 of the </w:t>
      </w:r>
      <w:proofErr w:type="gramStart"/>
      <w:r>
        <w:t>standard</w:t>
      </w:r>
      <w:proofErr w:type="gramEnd"/>
      <w:r>
        <w:t xml:space="preserve">. - For Cytology: The current inventory management is completed by eye. </w:t>
      </w:r>
      <w:r>
        <w:rPr>
          <w:rFonts w:ascii="Calibri" w:hAnsi="Calibri" w:cs="Calibri"/>
          <w:sz w:val="24"/>
        </w:rPr>
        <w:t xml:space="preserve"> </w:t>
      </w:r>
    </w:p>
    <w:p w:rsidR="007712BB" w:rsidRPr="00F222A2" w:rsidRDefault="007712BB" w:rsidP="007712BB">
      <w:pPr>
        <w:pStyle w:val="Para1"/>
        <w:tabs>
          <w:tab w:val="left" w:pos="567"/>
        </w:tabs>
        <w:spacing w:after="120" w:line="240" w:lineRule="auto"/>
        <w:ind w:left="1152"/>
        <w:rPr>
          <w:rFonts w:ascii="Calibri" w:hAnsi="Calibri" w:cs="Calibri"/>
          <w:i/>
          <w:sz w:val="24"/>
        </w:rPr>
      </w:pPr>
      <w:r w:rsidRPr="00F222A2">
        <w:rPr>
          <w:rFonts w:ascii="Calibri" w:hAnsi="Calibri" w:cs="Calibri"/>
          <w:i/>
          <w:sz w:val="24"/>
        </w:rPr>
        <w:t>Response: We will introduce an order sheet (</w:t>
      </w:r>
      <w:r w:rsidRPr="00F222A2">
        <w:rPr>
          <w:rFonts w:ascii="Segoe UI" w:hAnsi="Segoe UI" w:cs="Segoe UI"/>
          <w:i/>
          <w:color w:val="242424"/>
          <w:sz w:val="23"/>
          <w:szCs w:val="23"/>
          <w:shd w:val="clear" w:color="auto" w:fill="FFFFFF"/>
        </w:rPr>
        <w:t>ANA_IHC_017 Consumable Order sheet)</w:t>
      </w:r>
      <w:r w:rsidRPr="00F222A2">
        <w:rPr>
          <w:rFonts w:ascii="Calibri" w:hAnsi="Calibri" w:cs="Calibri"/>
          <w:i/>
          <w:sz w:val="24"/>
        </w:rPr>
        <w:t xml:space="preserve"> for staff to complete, ideally once a month, this will form the order that can go into </w:t>
      </w:r>
      <w:proofErr w:type="spellStart"/>
      <w:r w:rsidRPr="00F222A2">
        <w:rPr>
          <w:rFonts w:ascii="Calibri" w:hAnsi="Calibri" w:cs="Calibri"/>
          <w:i/>
          <w:sz w:val="24"/>
        </w:rPr>
        <w:t>ereq</w:t>
      </w:r>
      <w:proofErr w:type="spellEnd"/>
      <w:r w:rsidRPr="00F222A2">
        <w:rPr>
          <w:rFonts w:ascii="Calibri" w:hAnsi="Calibri" w:cs="Calibri"/>
          <w:i/>
          <w:sz w:val="24"/>
        </w:rPr>
        <w:t>. Longer term, AD will work on a spread sheet to allow staff from each area to take a monthly stocktake.</w:t>
      </w:r>
    </w:p>
    <w:p w:rsidR="007712BB" w:rsidRPr="007B7802" w:rsidRDefault="007712BB" w:rsidP="007712BB">
      <w:pPr>
        <w:pStyle w:val="Para1"/>
        <w:tabs>
          <w:tab w:val="left" w:pos="567"/>
        </w:tabs>
        <w:spacing w:after="120" w:line="240" w:lineRule="auto"/>
        <w:ind w:left="1152"/>
        <w:rPr>
          <w:rFonts w:ascii="Calibri" w:hAnsi="Calibri" w:cs="Calibri"/>
          <w:i/>
          <w:color w:val="FF0000"/>
          <w:sz w:val="24"/>
        </w:rPr>
      </w:pPr>
      <w:r w:rsidRPr="00F222A2">
        <w:rPr>
          <w:rFonts w:ascii="Calibri" w:hAnsi="Calibri" w:cs="Calibri"/>
          <w:i/>
          <w:sz w:val="24"/>
        </w:rPr>
        <w:t>When receiving items into the laboratory, a new form of acceptance will be introduced. The new procedure will be documented in CD_AP_0300 chemical &amp; reagent management in anatomical pathology.</w:t>
      </w:r>
      <w:r w:rsidR="007B7802">
        <w:rPr>
          <w:rFonts w:ascii="Calibri" w:hAnsi="Calibri" w:cs="Calibri"/>
          <w:i/>
          <w:sz w:val="24"/>
        </w:rPr>
        <w:t xml:space="preserve"> </w:t>
      </w:r>
      <w:r w:rsidR="007B7802" w:rsidRPr="007B7802">
        <w:rPr>
          <w:rFonts w:ascii="Calibri" w:hAnsi="Calibri" w:cs="Calibri"/>
          <w:i/>
          <w:color w:val="FF0000"/>
          <w:sz w:val="24"/>
        </w:rPr>
        <w:t>Label how many items have been received on the container.</w:t>
      </w:r>
    </w:p>
    <w:p w:rsidR="007712BB" w:rsidRPr="00F222A2" w:rsidRDefault="007712BB" w:rsidP="00D64130">
      <w:pPr>
        <w:pStyle w:val="Para1"/>
        <w:tabs>
          <w:tab w:val="left" w:pos="567"/>
        </w:tabs>
        <w:spacing w:after="120" w:line="240" w:lineRule="auto"/>
        <w:ind w:left="0"/>
        <w:rPr>
          <w:rFonts w:ascii="Calibri" w:hAnsi="Calibri" w:cs="Calibri"/>
          <w:i/>
          <w:sz w:val="24"/>
        </w:rPr>
      </w:pPr>
    </w:p>
    <w:p w:rsidR="007712BB" w:rsidRPr="00F222A2" w:rsidRDefault="007712BB" w:rsidP="007712BB">
      <w:pPr>
        <w:pStyle w:val="Para1"/>
        <w:numPr>
          <w:ilvl w:val="0"/>
          <w:numId w:val="28"/>
        </w:numPr>
        <w:tabs>
          <w:tab w:val="left" w:pos="567"/>
        </w:tabs>
        <w:spacing w:after="120" w:line="240" w:lineRule="auto"/>
        <w:rPr>
          <w:rFonts w:ascii="Calibri" w:hAnsi="Calibri" w:cs="Calibri"/>
          <w:sz w:val="24"/>
        </w:rPr>
      </w:pPr>
      <w:r>
        <w:t>A description of the process for handling complaints must be publicly available.</w:t>
      </w:r>
    </w:p>
    <w:p w:rsidR="007712BB" w:rsidRPr="00F222A2" w:rsidRDefault="007712BB" w:rsidP="007712BB">
      <w:pPr>
        <w:pStyle w:val="Para1"/>
        <w:tabs>
          <w:tab w:val="left" w:pos="567"/>
        </w:tabs>
        <w:spacing w:after="120" w:line="240" w:lineRule="auto"/>
        <w:ind w:left="1152"/>
        <w:rPr>
          <w:rFonts w:ascii="Calibri" w:hAnsi="Calibri" w:cs="Calibri"/>
          <w:i/>
          <w:sz w:val="24"/>
        </w:rPr>
      </w:pPr>
      <w:r w:rsidRPr="00F222A2">
        <w:rPr>
          <w:rFonts w:ascii="Calibri" w:hAnsi="Calibri" w:cs="Calibri"/>
          <w:i/>
          <w:sz w:val="24"/>
        </w:rPr>
        <w:t>Response: This has been correct</w:t>
      </w:r>
      <w:r>
        <w:rPr>
          <w:rFonts w:ascii="Calibri" w:hAnsi="Calibri" w:cs="Calibri"/>
          <w:i/>
          <w:sz w:val="24"/>
        </w:rPr>
        <w:t>ed</w:t>
      </w:r>
      <w:r w:rsidRPr="00F222A2">
        <w:rPr>
          <w:rFonts w:ascii="Calibri" w:hAnsi="Calibri" w:cs="Calibri"/>
          <w:i/>
          <w:sz w:val="24"/>
        </w:rPr>
        <w:t xml:space="preserve"> by Jodie and is now on the pathology home screen.</w:t>
      </w:r>
    </w:p>
    <w:p w:rsidR="007712BB" w:rsidRPr="00F222A2" w:rsidRDefault="007712BB" w:rsidP="007712BB">
      <w:pPr>
        <w:pStyle w:val="Para1"/>
        <w:numPr>
          <w:ilvl w:val="0"/>
          <w:numId w:val="28"/>
        </w:numPr>
        <w:tabs>
          <w:tab w:val="left" w:pos="567"/>
        </w:tabs>
        <w:spacing w:after="120" w:line="240" w:lineRule="auto"/>
        <w:rPr>
          <w:rFonts w:ascii="Calibri" w:hAnsi="Calibri" w:cs="Calibri"/>
          <w:sz w:val="24"/>
        </w:rPr>
      </w:pPr>
      <w:r>
        <w:t xml:space="preserve">The laboratory must ensure that only current, authorised editions of documents are available at points of use. The following examples were noted: - </w:t>
      </w:r>
      <w:proofErr w:type="spellStart"/>
      <w:r>
        <w:t>Histo</w:t>
      </w:r>
      <w:proofErr w:type="spellEnd"/>
      <w:r>
        <w:t xml:space="preserve"> QC checklist: CD_AP_0030_Fa V4 (6/9/219) was used in March and April while ANA_QAS_008 was used in Jan, Feb and from May 2023. ANA_QAS_008 was the current version. - Reagent log: multiple versions in use, observed CD_AP-003_Fc and CD_AP_FC_0300. CD_AP_FC_0300 is the current version.</w:t>
      </w:r>
    </w:p>
    <w:p w:rsidR="007712BB" w:rsidRPr="00F222A2" w:rsidRDefault="007712BB" w:rsidP="007712BB">
      <w:pPr>
        <w:pStyle w:val="Para1"/>
        <w:tabs>
          <w:tab w:val="left" w:pos="567"/>
        </w:tabs>
        <w:spacing w:after="120" w:line="240" w:lineRule="auto"/>
        <w:ind w:left="1152"/>
        <w:rPr>
          <w:rFonts w:ascii="Calibri" w:hAnsi="Calibri" w:cs="Calibri"/>
          <w:i/>
          <w:sz w:val="24"/>
        </w:rPr>
      </w:pPr>
      <w:r w:rsidRPr="00F222A2">
        <w:rPr>
          <w:rFonts w:ascii="Calibri" w:hAnsi="Calibri" w:cs="Calibri"/>
          <w:i/>
          <w:sz w:val="24"/>
        </w:rPr>
        <w:t xml:space="preserve">Response: Documents and forms that need to be printed will have a comment made in Fast track to notify the area that they are in. Staff will be reminded to print small amounts out, or what is needed at the time.  </w:t>
      </w:r>
    </w:p>
    <w:p w:rsidR="007712BB" w:rsidRPr="007B7802" w:rsidRDefault="007712BB" w:rsidP="007712BB">
      <w:pPr>
        <w:pStyle w:val="Para1"/>
        <w:numPr>
          <w:ilvl w:val="0"/>
          <w:numId w:val="28"/>
        </w:numPr>
        <w:tabs>
          <w:tab w:val="left" w:pos="567"/>
        </w:tabs>
        <w:spacing w:after="120" w:line="240" w:lineRule="auto"/>
        <w:rPr>
          <w:rFonts w:ascii="Calibri" w:hAnsi="Calibri" w:cs="Calibri"/>
          <w:sz w:val="24"/>
        </w:rPr>
      </w:pPr>
      <w:r>
        <w:t xml:space="preserve">Materials used in examination processes must be stored in a manner that prevents deterioration. The laboratory does not monitor the ambient temperature where reagents are stored. For example: </w:t>
      </w:r>
      <w:proofErr w:type="spellStart"/>
      <w:r>
        <w:t>Surepath</w:t>
      </w:r>
      <w:proofErr w:type="spellEnd"/>
      <w:r>
        <w:t xml:space="preserve"> fixative reagent, 10% neutral buffered formalin and </w:t>
      </w:r>
      <w:proofErr w:type="spellStart"/>
      <w:r>
        <w:t>paraplast</w:t>
      </w:r>
      <w:proofErr w:type="spellEnd"/>
      <w:r>
        <w:t xml:space="preserve"> wax.</w:t>
      </w:r>
    </w:p>
    <w:p w:rsidR="007B7802" w:rsidRPr="007B7802" w:rsidRDefault="007B7802" w:rsidP="007B7802">
      <w:pPr>
        <w:pStyle w:val="Para1"/>
        <w:tabs>
          <w:tab w:val="left" w:pos="567"/>
        </w:tabs>
        <w:spacing w:after="120" w:line="240" w:lineRule="auto"/>
        <w:ind w:left="1152"/>
        <w:rPr>
          <w:rFonts w:ascii="Calibri" w:hAnsi="Calibri" w:cs="Calibri"/>
          <w:color w:val="FF0000"/>
          <w:sz w:val="24"/>
        </w:rPr>
      </w:pPr>
      <w:r w:rsidRPr="007B7802">
        <w:rPr>
          <w:rFonts w:ascii="Calibri" w:hAnsi="Calibri" w:cs="Calibri"/>
          <w:color w:val="FF0000"/>
          <w:sz w:val="24"/>
        </w:rPr>
        <w:t xml:space="preserve">Digital thermometers on TESTO have been requested to be installed in lab to monitor room temperatures. </w:t>
      </w:r>
    </w:p>
    <w:p w:rsidR="007712BB" w:rsidRDefault="007712BB" w:rsidP="007712BB">
      <w:pPr>
        <w:pStyle w:val="Para1"/>
        <w:tabs>
          <w:tab w:val="left" w:pos="567"/>
        </w:tabs>
        <w:spacing w:after="120" w:line="240" w:lineRule="auto"/>
        <w:ind w:left="1152"/>
        <w:rPr>
          <w:rFonts w:ascii="Calibri" w:hAnsi="Calibri" w:cs="Calibri"/>
          <w:i/>
          <w:color w:val="000000"/>
          <w:shd w:val="clear" w:color="auto" w:fill="FFFFFF"/>
        </w:rPr>
      </w:pPr>
      <w:r w:rsidRPr="00F222A2">
        <w:rPr>
          <w:rFonts w:ascii="Calibri" w:hAnsi="Calibri" w:cs="Calibri"/>
          <w:i/>
          <w:sz w:val="24"/>
        </w:rPr>
        <w:lastRenderedPageBreak/>
        <w:t xml:space="preserve">Response: Monitoring of the room temperature will be done by Testo devices. These will need to be installed. A request has been made, </w:t>
      </w:r>
      <w:r w:rsidRPr="00F222A2">
        <w:rPr>
          <w:rFonts w:ascii="Calibri" w:hAnsi="Calibri" w:cs="Calibri"/>
          <w:i/>
          <w:color w:val="000000"/>
          <w:shd w:val="clear" w:color="auto" w:fill="FFFFFF"/>
        </w:rPr>
        <w:t>Service request: 77520 to have these installed. In the meantime, monitoring will be conducted by digital thermometers, and recorded on CD_AP_FA_0146 Manual Temperature Record.</w:t>
      </w:r>
    </w:p>
    <w:p w:rsidR="007712BB" w:rsidRPr="00F222A2" w:rsidRDefault="007712BB" w:rsidP="007712BB">
      <w:pPr>
        <w:pStyle w:val="Para1"/>
        <w:tabs>
          <w:tab w:val="left" w:pos="567"/>
        </w:tabs>
        <w:spacing w:after="120" w:line="240" w:lineRule="auto"/>
        <w:ind w:left="1152"/>
        <w:rPr>
          <w:rFonts w:ascii="Calibri" w:hAnsi="Calibri" w:cs="Calibri"/>
          <w:i/>
          <w:sz w:val="24"/>
        </w:rPr>
      </w:pPr>
      <w:r>
        <w:rPr>
          <w:rFonts w:ascii="Calibri" w:hAnsi="Calibri" w:cs="Calibri"/>
          <w:i/>
          <w:sz w:val="24"/>
        </w:rPr>
        <w:t>AD will organise training for staff to monitor TESTO.</w:t>
      </w:r>
    </w:p>
    <w:p w:rsidR="007712BB" w:rsidRPr="00F1089C" w:rsidRDefault="007712BB" w:rsidP="007712BB">
      <w:pPr>
        <w:pStyle w:val="Para1"/>
        <w:tabs>
          <w:tab w:val="left" w:pos="567"/>
        </w:tabs>
        <w:spacing w:after="120" w:line="240" w:lineRule="auto"/>
        <w:ind w:left="1152"/>
        <w:rPr>
          <w:rFonts w:ascii="Calibri" w:hAnsi="Calibri" w:cs="Calibri"/>
          <w:sz w:val="24"/>
        </w:rPr>
      </w:pPr>
    </w:p>
    <w:p w:rsidR="007712BB" w:rsidRDefault="007712BB" w:rsidP="007712BB">
      <w:pPr>
        <w:pStyle w:val="Para1"/>
        <w:tabs>
          <w:tab w:val="left" w:pos="567"/>
        </w:tabs>
        <w:spacing w:after="120" w:line="240" w:lineRule="auto"/>
        <w:ind w:left="792"/>
        <w:rPr>
          <w:rFonts w:ascii="Calibri" w:hAnsi="Calibri" w:cs="Calibri"/>
          <w:sz w:val="24"/>
        </w:rPr>
      </w:pPr>
      <w:r>
        <w:rPr>
          <w:rFonts w:ascii="Calibri" w:hAnsi="Calibri" w:cs="Calibri"/>
          <w:sz w:val="24"/>
        </w:rPr>
        <w:t xml:space="preserve">The following were observations, these observations should be acted upon. </w:t>
      </w:r>
    </w:p>
    <w:p w:rsidR="007712BB" w:rsidRPr="00F222A2" w:rsidRDefault="007712BB" w:rsidP="007712BB">
      <w:pPr>
        <w:pStyle w:val="Para1"/>
        <w:numPr>
          <w:ilvl w:val="0"/>
          <w:numId w:val="29"/>
        </w:numPr>
        <w:tabs>
          <w:tab w:val="left" w:pos="567"/>
        </w:tabs>
        <w:spacing w:after="120" w:line="240" w:lineRule="auto"/>
        <w:rPr>
          <w:rFonts w:ascii="Calibri" w:hAnsi="Calibri" w:cs="Calibri"/>
          <w:sz w:val="24"/>
        </w:rPr>
      </w:pPr>
      <w:r>
        <w:t xml:space="preserve">It was observed in the FNA procedure, the clinician passed the needle directly to the scientist. The laboratory should consider reviewing the safety and risk associated with this task. </w:t>
      </w:r>
      <w:r w:rsidR="007B7802" w:rsidRPr="007B7802">
        <w:rPr>
          <w:color w:val="FF0000"/>
        </w:rPr>
        <w:t xml:space="preserve">G3 to conduct a risk assessment. </w:t>
      </w:r>
    </w:p>
    <w:p w:rsidR="007712BB" w:rsidRPr="00F222A2" w:rsidRDefault="007712BB" w:rsidP="00D64130">
      <w:pPr>
        <w:pStyle w:val="Para1"/>
        <w:tabs>
          <w:tab w:val="left" w:pos="567"/>
        </w:tabs>
        <w:spacing w:after="120" w:line="240" w:lineRule="auto"/>
        <w:ind w:left="1512"/>
        <w:rPr>
          <w:rFonts w:ascii="Calibri" w:hAnsi="Calibri" w:cs="Calibri"/>
          <w:sz w:val="24"/>
        </w:rPr>
      </w:pPr>
      <w:r w:rsidRPr="00F222A2">
        <w:rPr>
          <w:rFonts w:ascii="Calibri" w:hAnsi="Calibri" w:cs="Calibri"/>
          <w:i/>
          <w:sz w:val="24"/>
        </w:rPr>
        <w:t xml:space="preserve">Response: A risk assessment will be conducted by </w:t>
      </w:r>
      <w:r>
        <w:t>Consideration should be given to locating a WHS spill kit within the Cytology laboratory.</w:t>
      </w:r>
    </w:p>
    <w:p w:rsidR="00D64130" w:rsidRDefault="007712BB" w:rsidP="00D64130">
      <w:pPr>
        <w:pStyle w:val="Para1"/>
        <w:tabs>
          <w:tab w:val="left" w:pos="567"/>
        </w:tabs>
        <w:spacing w:after="120" w:line="240" w:lineRule="auto"/>
        <w:ind w:left="1512"/>
        <w:rPr>
          <w:rFonts w:ascii="Calibri" w:hAnsi="Calibri" w:cs="Calibri"/>
          <w:i/>
          <w:sz w:val="24"/>
        </w:rPr>
      </w:pPr>
      <w:r w:rsidRPr="00F222A2">
        <w:rPr>
          <w:rFonts w:ascii="Calibri" w:hAnsi="Calibri" w:cs="Calibri"/>
          <w:i/>
          <w:sz w:val="24"/>
        </w:rPr>
        <w:t>Response: Spill kit is currently missing f</w:t>
      </w:r>
      <w:r w:rsidR="00D64130">
        <w:rPr>
          <w:rFonts w:ascii="Calibri" w:hAnsi="Calibri" w:cs="Calibri"/>
          <w:i/>
          <w:sz w:val="24"/>
        </w:rPr>
        <w:t>ro</w:t>
      </w:r>
      <w:r w:rsidRPr="00F222A2">
        <w:rPr>
          <w:rFonts w:ascii="Calibri" w:hAnsi="Calibri" w:cs="Calibri"/>
          <w:i/>
          <w:sz w:val="24"/>
        </w:rPr>
        <w:t xml:space="preserve">m the department. </w:t>
      </w:r>
    </w:p>
    <w:p w:rsidR="007712BB" w:rsidRPr="00F222A2" w:rsidRDefault="007712BB" w:rsidP="00D64130">
      <w:pPr>
        <w:pStyle w:val="Para1"/>
        <w:tabs>
          <w:tab w:val="left" w:pos="567"/>
        </w:tabs>
        <w:spacing w:after="120" w:line="240" w:lineRule="auto"/>
        <w:ind w:left="1512"/>
        <w:rPr>
          <w:rFonts w:ascii="Calibri" w:hAnsi="Calibri" w:cs="Calibri"/>
          <w:sz w:val="24"/>
        </w:rPr>
      </w:pPr>
      <w:r>
        <w:t>Appropriate storage and disposal facilities for hazardous materials should be available. Large volumes of flammable liquid waste were observed being stored outside of flammables cabinets. It is strongly advised that the pickup schedule for collection be modified.</w:t>
      </w:r>
    </w:p>
    <w:p w:rsidR="00D64130" w:rsidRDefault="007712BB" w:rsidP="00D64130">
      <w:pPr>
        <w:pStyle w:val="Para1"/>
        <w:tabs>
          <w:tab w:val="left" w:pos="567"/>
        </w:tabs>
        <w:spacing w:after="120" w:line="240" w:lineRule="auto"/>
        <w:ind w:left="1512"/>
        <w:rPr>
          <w:rFonts w:ascii="Calibri" w:hAnsi="Calibri" w:cs="Calibri"/>
          <w:i/>
          <w:sz w:val="24"/>
        </w:rPr>
      </w:pPr>
      <w:r w:rsidRPr="00F222A2">
        <w:rPr>
          <w:rFonts w:ascii="Calibri" w:hAnsi="Calibri" w:cs="Calibri"/>
          <w:i/>
          <w:sz w:val="24"/>
        </w:rPr>
        <w:t xml:space="preserve">Response: OHS to follow up, this will be discussed at the </w:t>
      </w:r>
      <w:proofErr w:type="spellStart"/>
      <w:r w:rsidRPr="00F222A2">
        <w:rPr>
          <w:rFonts w:ascii="Calibri" w:hAnsi="Calibri" w:cs="Calibri"/>
          <w:i/>
          <w:sz w:val="24"/>
        </w:rPr>
        <w:t>up coming</w:t>
      </w:r>
      <w:proofErr w:type="spellEnd"/>
      <w:r w:rsidRPr="00F222A2">
        <w:rPr>
          <w:rFonts w:ascii="Calibri" w:hAnsi="Calibri" w:cs="Calibri"/>
          <w:i/>
          <w:sz w:val="24"/>
        </w:rPr>
        <w:t xml:space="preserve"> OHS meeting</w:t>
      </w:r>
    </w:p>
    <w:p w:rsidR="007712BB" w:rsidRPr="00F222A2" w:rsidRDefault="007712BB" w:rsidP="00D64130">
      <w:pPr>
        <w:pStyle w:val="Para1"/>
        <w:tabs>
          <w:tab w:val="left" w:pos="567"/>
        </w:tabs>
        <w:spacing w:after="120" w:line="240" w:lineRule="auto"/>
        <w:ind w:left="1512"/>
        <w:rPr>
          <w:rFonts w:ascii="Calibri" w:hAnsi="Calibri" w:cs="Calibri"/>
          <w:sz w:val="24"/>
        </w:rPr>
      </w:pPr>
      <w:r>
        <w:t xml:space="preserve">The laboratory should consider conducting formal education sessions between pathologists and scientists in Cytology and to share the non-gynae </w:t>
      </w:r>
      <w:proofErr w:type="spellStart"/>
      <w:r>
        <w:t>histo</w:t>
      </w:r>
      <w:proofErr w:type="spellEnd"/>
      <w:r>
        <w:t>/</w:t>
      </w:r>
      <w:proofErr w:type="spellStart"/>
      <w:r>
        <w:t>cyto</w:t>
      </w:r>
      <w:proofErr w:type="spellEnd"/>
      <w:r>
        <w:t xml:space="preserve"> correlations between staff.</w:t>
      </w:r>
    </w:p>
    <w:p w:rsidR="00D64130" w:rsidRDefault="007712BB" w:rsidP="00D64130">
      <w:pPr>
        <w:pStyle w:val="Para1"/>
        <w:tabs>
          <w:tab w:val="left" w:pos="567"/>
        </w:tabs>
        <w:spacing w:after="120" w:line="240" w:lineRule="auto"/>
        <w:ind w:left="1512"/>
        <w:rPr>
          <w:rFonts w:ascii="Calibri" w:hAnsi="Calibri" w:cs="Calibri"/>
          <w:i/>
          <w:sz w:val="24"/>
        </w:rPr>
      </w:pPr>
      <w:r w:rsidRPr="00F222A2">
        <w:rPr>
          <w:rFonts w:ascii="Calibri" w:hAnsi="Calibri" w:cs="Calibri"/>
          <w:i/>
          <w:sz w:val="24"/>
        </w:rPr>
        <w:t xml:space="preserve">Response: </w:t>
      </w:r>
    </w:p>
    <w:p w:rsidR="007712BB" w:rsidRPr="00F222A2" w:rsidRDefault="007712BB" w:rsidP="00D64130">
      <w:pPr>
        <w:pStyle w:val="Para1"/>
        <w:tabs>
          <w:tab w:val="left" w:pos="567"/>
        </w:tabs>
        <w:spacing w:after="120" w:line="240" w:lineRule="auto"/>
        <w:ind w:left="1512"/>
        <w:rPr>
          <w:rFonts w:ascii="Calibri" w:hAnsi="Calibri" w:cs="Calibri"/>
          <w:sz w:val="24"/>
        </w:rPr>
      </w:pPr>
      <w:r>
        <w:t>It is highly recommended to rationalise special stains and move to purchasing pre-made solutions from 3rd party providers to assist with in-house IVD compliance.</w:t>
      </w:r>
    </w:p>
    <w:p w:rsidR="007712BB" w:rsidRPr="007B7802" w:rsidRDefault="007712BB" w:rsidP="007712BB">
      <w:pPr>
        <w:pStyle w:val="Para1"/>
        <w:tabs>
          <w:tab w:val="left" w:pos="567"/>
        </w:tabs>
        <w:spacing w:after="120" w:line="240" w:lineRule="auto"/>
        <w:ind w:left="1512"/>
        <w:rPr>
          <w:rFonts w:ascii="Calibri" w:hAnsi="Calibri" w:cs="Calibri"/>
          <w:i/>
          <w:color w:val="FF0000"/>
          <w:sz w:val="24"/>
        </w:rPr>
      </w:pPr>
      <w:r w:rsidRPr="00F222A2">
        <w:rPr>
          <w:rFonts w:ascii="Calibri" w:hAnsi="Calibri" w:cs="Calibri"/>
          <w:i/>
          <w:sz w:val="24"/>
        </w:rPr>
        <w:t xml:space="preserve">Response: work on a plan to start to work on H&amp;E validation using commercial reagents. </w:t>
      </w:r>
      <w:r w:rsidR="007B7802" w:rsidRPr="007B7802">
        <w:rPr>
          <w:rFonts w:ascii="Calibri" w:hAnsi="Calibri" w:cs="Calibri"/>
          <w:i/>
          <w:color w:val="FF0000"/>
          <w:sz w:val="24"/>
        </w:rPr>
        <w:t xml:space="preserve">Phuong is conducting validation on H&amp;E. </w:t>
      </w:r>
    </w:p>
    <w:p w:rsidR="007712BB" w:rsidRPr="00F222A2" w:rsidRDefault="007712BB" w:rsidP="007712BB">
      <w:pPr>
        <w:pStyle w:val="Para1"/>
        <w:numPr>
          <w:ilvl w:val="0"/>
          <w:numId w:val="29"/>
        </w:numPr>
        <w:tabs>
          <w:tab w:val="left" w:pos="567"/>
        </w:tabs>
        <w:spacing w:after="120" w:line="240" w:lineRule="auto"/>
        <w:rPr>
          <w:rFonts w:ascii="Calibri" w:hAnsi="Calibri" w:cs="Calibri"/>
          <w:sz w:val="24"/>
        </w:rPr>
      </w:pPr>
      <w:r>
        <w:t>The laboratory should consider storing FNA procedure stains within the department and transporting stains to procedures to ensure quality prior to attendance at the procedure.</w:t>
      </w:r>
    </w:p>
    <w:p w:rsidR="007712BB" w:rsidRPr="00F222A2" w:rsidRDefault="007712BB" w:rsidP="007712BB">
      <w:pPr>
        <w:pStyle w:val="Para1"/>
        <w:tabs>
          <w:tab w:val="left" w:pos="567"/>
        </w:tabs>
        <w:spacing w:after="120" w:line="240" w:lineRule="auto"/>
        <w:ind w:left="1512"/>
        <w:rPr>
          <w:rFonts w:ascii="Calibri" w:hAnsi="Calibri" w:cs="Calibri"/>
          <w:i/>
          <w:sz w:val="24"/>
        </w:rPr>
      </w:pPr>
      <w:r w:rsidRPr="00F222A2">
        <w:rPr>
          <w:rFonts w:ascii="Calibri" w:hAnsi="Calibri" w:cs="Calibri"/>
          <w:i/>
          <w:sz w:val="24"/>
        </w:rPr>
        <w:lastRenderedPageBreak/>
        <w:t>Response: The attendees feel this is not something that could be practically introduced. Although it is a concern with reagents being out of the department, because of the distances to procedures, it is not possible to be transporting chemicals there and back. It is a secure are the reagents are left and there has been no issue of contamination previously.</w:t>
      </w:r>
    </w:p>
    <w:p w:rsidR="007712BB" w:rsidRPr="00F222A2" w:rsidRDefault="007712BB" w:rsidP="007712BB">
      <w:pPr>
        <w:pStyle w:val="Para1"/>
        <w:numPr>
          <w:ilvl w:val="0"/>
          <w:numId w:val="29"/>
        </w:numPr>
        <w:tabs>
          <w:tab w:val="left" w:pos="567"/>
        </w:tabs>
        <w:spacing w:after="120" w:line="240" w:lineRule="auto"/>
        <w:rPr>
          <w:rFonts w:ascii="Calibri" w:hAnsi="Calibri" w:cs="Calibri"/>
          <w:sz w:val="24"/>
        </w:rPr>
      </w:pPr>
      <w:r>
        <w:t>In Cytology, for plasma cell block preparations, the scientist signs the worksheet as “</w:t>
      </w:r>
      <w:proofErr w:type="spellStart"/>
      <w:r>
        <w:t>cyto</w:t>
      </w:r>
      <w:proofErr w:type="spellEnd"/>
      <w:r>
        <w:t>”. The laboratory should consider using staff initials to allow for traceability</w:t>
      </w:r>
    </w:p>
    <w:p w:rsidR="007712BB" w:rsidRPr="00F222A2" w:rsidRDefault="007712BB" w:rsidP="007712BB">
      <w:pPr>
        <w:pStyle w:val="Para1"/>
        <w:tabs>
          <w:tab w:val="left" w:pos="567"/>
        </w:tabs>
        <w:spacing w:after="120" w:line="240" w:lineRule="auto"/>
        <w:ind w:left="1512"/>
        <w:rPr>
          <w:rFonts w:ascii="Calibri" w:hAnsi="Calibri" w:cs="Calibri"/>
          <w:i/>
          <w:sz w:val="24"/>
        </w:rPr>
      </w:pPr>
      <w:r w:rsidRPr="00F222A2">
        <w:rPr>
          <w:rFonts w:ascii="Calibri" w:hAnsi="Calibri" w:cs="Calibri"/>
          <w:i/>
          <w:sz w:val="24"/>
        </w:rPr>
        <w:t xml:space="preserve">Response: </w:t>
      </w:r>
      <w:proofErr w:type="spellStart"/>
      <w:r w:rsidR="007B7802" w:rsidRPr="007B7802">
        <w:rPr>
          <w:rFonts w:ascii="Calibri" w:hAnsi="Calibri" w:cs="Calibri"/>
          <w:i/>
          <w:color w:val="FF0000"/>
          <w:sz w:val="24"/>
        </w:rPr>
        <w:t>Cyto</w:t>
      </w:r>
      <w:proofErr w:type="spellEnd"/>
      <w:r w:rsidR="007B7802" w:rsidRPr="007B7802">
        <w:rPr>
          <w:rFonts w:ascii="Calibri" w:hAnsi="Calibri" w:cs="Calibri"/>
          <w:i/>
          <w:color w:val="FF0000"/>
          <w:sz w:val="24"/>
        </w:rPr>
        <w:t xml:space="preserve"> prep scientist to put initials on the side of the cassette.</w:t>
      </w:r>
    </w:p>
    <w:p w:rsidR="007712BB" w:rsidRPr="00F222A2" w:rsidRDefault="007712BB" w:rsidP="007712BB">
      <w:pPr>
        <w:pStyle w:val="Para1"/>
        <w:numPr>
          <w:ilvl w:val="0"/>
          <w:numId w:val="29"/>
        </w:numPr>
        <w:tabs>
          <w:tab w:val="left" w:pos="567"/>
        </w:tabs>
        <w:spacing w:after="120" w:line="240" w:lineRule="auto"/>
        <w:rPr>
          <w:rFonts w:ascii="Calibri" w:hAnsi="Calibri" w:cs="Calibri"/>
          <w:sz w:val="24"/>
        </w:rPr>
      </w:pPr>
      <w:r>
        <w:t>In Histology, a pathologist signs off the 1st block on the “Control block in use validation form” for special stains, CD_AP_0105Fa, but not for all blocks. It is recommended that an extra column be added to the form for the pathologist to sign off each block as it is added to the list.</w:t>
      </w:r>
    </w:p>
    <w:p w:rsidR="007712BB" w:rsidRPr="00F222A2" w:rsidRDefault="007712BB" w:rsidP="007712BB">
      <w:pPr>
        <w:pStyle w:val="Para1"/>
        <w:tabs>
          <w:tab w:val="left" w:pos="567"/>
        </w:tabs>
        <w:spacing w:after="120" w:line="240" w:lineRule="auto"/>
        <w:ind w:left="1512"/>
        <w:rPr>
          <w:rFonts w:ascii="Calibri" w:hAnsi="Calibri" w:cs="Calibri"/>
          <w:i/>
          <w:sz w:val="24"/>
        </w:rPr>
      </w:pPr>
      <w:r w:rsidRPr="00F222A2">
        <w:rPr>
          <w:rFonts w:ascii="Calibri" w:hAnsi="Calibri" w:cs="Calibri"/>
          <w:i/>
          <w:sz w:val="24"/>
        </w:rPr>
        <w:t>Response: Attendees unsure of the observation and the benefit to quality control would be. A better explanation of this would help to identify the benefit before introducing.</w:t>
      </w:r>
    </w:p>
    <w:p w:rsidR="007712BB" w:rsidRPr="00F222A2" w:rsidRDefault="007712BB" w:rsidP="007712BB">
      <w:pPr>
        <w:pStyle w:val="Para1"/>
        <w:numPr>
          <w:ilvl w:val="0"/>
          <w:numId w:val="29"/>
        </w:numPr>
        <w:tabs>
          <w:tab w:val="left" w:pos="567"/>
        </w:tabs>
        <w:spacing w:after="120" w:line="240" w:lineRule="auto"/>
        <w:rPr>
          <w:rFonts w:ascii="Calibri" w:hAnsi="Calibri" w:cs="Calibri"/>
          <w:sz w:val="24"/>
        </w:rPr>
      </w:pPr>
      <w:r>
        <w:t>It is recommended that a communication to staff, records and acknowledgement process be implemented for the department. Currently there is no system of meeting minutes acknowledgement for staff not attending meetings.</w:t>
      </w:r>
    </w:p>
    <w:p w:rsidR="007712BB" w:rsidRPr="00F222A2" w:rsidRDefault="007712BB" w:rsidP="007712BB">
      <w:pPr>
        <w:pStyle w:val="Para1"/>
        <w:tabs>
          <w:tab w:val="left" w:pos="567"/>
        </w:tabs>
        <w:spacing w:after="120" w:line="240" w:lineRule="auto"/>
        <w:ind w:left="1512"/>
        <w:rPr>
          <w:rFonts w:ascii="Calibri" w:hAnsi="Calibri" w:cs="Calibri"/>
          <w:i/>
          <w:sz w:val="24"/>
        </w:rPr>
      </w:pPr>
      <w:r w:rsidRPr="00F222A2">
        <w:rPr>
          <w:rFonts w:ascii="Calibri" w:hAnsi="Calibri" w:cs="Calibri"/>
          <w:i/>
          <w:sz w:val="24"/>
        </w:rPr>
        <w:t>Response: Minutes of Laboratory meeting will now be distributed through MTS, allowing staff to acknowledge reading them and allowing feedback on the number of staff acknowledging the minutes.</w:t>
      </w:r>
    </w:p>
    <w:p w:rsidR="007712BB" w:rsidRDefault="007712BB" w:rsidP="007712BB">
      <w:pPr>
        <w:pStyle w:val="Para1"/>
        <w:tabs>
          <w:tab w:val="left" w:pos="567"/>
        </w:tabs>
        <w:spacing w:after="120" w:line="240" w:lineRule="auto"/>
        <w:rPr>
          <w:rFonts w:ascii="Calibri" w:hAnsi="Calibri" w:cs="Calibri"/>
          <w:sz w:val="24"/>
        </w:rPr>
      </w:pPr>
      <w:r>
        <w:rPr>
          <w:rFonts w:ascii="Calibri" w:hAnsi="Calibri" w:cs="Calibri"/>
          <w:sz w:val="24"/>
        </w:rPr>
        <w:t>There were a number of commendations:</w:t>
      </w:r>
    </w:p>
    <w:p w:rsidR="007712BB" w:rsidRPr="00F1089C" w:rsidRDefault="007712BB" w:rsidP="007712BB">
      <w:pPr>
        <w:pStyle w:val="Para1"/>
        <w:numPr>
          <w:ilvl w:val="0"/>
          <w:numId w:val="30"/>
        </w:numPr>
        <w:tabs>
          <w:tab w:val="left" w:pos="567"/>
        </w:tabs>
        <w:spacing w:after="120" w:line="240" w:lineRule="auto"/>
        <w:rPr>
          <w:rFonts w:ascii="Calibri" w:hAnsi="Calibri" w:cs="Calibri"/>
          <w:sz w:val="24"/>
        </w:rPr>
      </w:pPr>
      <w:r>
        <w:t xml:space="preserve">Juan: Performance monitoring of scientists in cytology is excellent – </w:t>
      </w:r>
    </w:p>
    <w:p w:rsidR="007712BB" w:rsidRPr="00F1089C" w:rsidRDefault="007712BB" w:rsidP="007712BB">
      <w:pPr>
        <w:pStyle w:val="Para1"/>
        <w:numPr>
          <w:ilvl w:val="0"/>
          <w:numId w:val="30"/>
        </w:numPr>
        <w:tabs>
          <w:tab w:val="left" w:pos="567"/>
        </w:tabs>
        <w:spacing w:after="120" w:line="240" w:lineRule="auto"/>
        <w:rPr>
          <w:rFonts w:ascii="Calibri" w:hAnsi="Calibri" w:cs="Calibri"/>
          <w:sz w:val="24"/>
        </w:rPr>
      </w:pPr>
      <w:r>
        <w:t xml:space="preserve">Julie: Cut-up manual is brilliant – </w:t>
      </w:r>
    </w:p>
    <w:p w:rsidR="007712BB" w:rsidRPr="00F1089C" w:rsidRDefault="007712BB" w:rsidP="007712BB">
      <w:pPr>
        <w:pStyle w:val="Para1"/>
        <w:numPr>
          <w:ilvl w:val="0"/>
          <w:numId w:val="30"/>
        </w:numPr>
        <w:tabs>
          <w:tab w:val="left" w:pos="567"/>
        </w:tabs>
        <w:spacing w:after="120" w:line="240" w:lineRule="auto"/>
        <w:rPr>
          <w:rFonts w:ascii="Calibri" w:hAnsi="Calibri" w:cs="Calibri"/>
          <w:sz w:val="24"/>
        </w:rPr>
      </w:pPr>
      <w:r>
        <w:t>Jo: the construction of IHC validation documents is of a very high standard</w:t>
      </w:r>
    </w:p>
    <w:p w:rsidR="007712BB" w:rsidRDefault="007712BB" w:rsidP="007712BB">
      <w:pPr>
        <w:pStyle w:val="Para1"/>
        <w:numPr>
          <w:ilvl w:val="0"/>
          <w:numId w:val="2"/>
        </w:numPr>
        <w:tabs>
          <w:tab w:val="clear" w:pos="432"/>
          <w:tab w:val="left" w:pos="567"/>
        </w:tabs>
        <w:spacing w:after="120" w:line="240" w:lineRule="auto"/>
        <w:ind w:left="567" w:hanging="567"/>
        <w:rPr>
          <w:rFonts w:ascii="Calibri" w:hAnsi="Calibri" w:cs="Calibri"/>
          <w:b/>
          <w:sz w:val="24"/>
          <w:u w:val="single"/>
        </w:rPr>
      </w:pPr>
      <w:r>
        <w:rPr>
          <w:rFonts w:ascii="Calibri" w:hAnsi="Calibri" w:cs="Calibri"/>
          <w:b/>
          <w:sz w:val="24"/>
          <w:u w:val="single"/>
        </w:rPr>
        <w:t>Standing Items</w:t>
      </w:r>
      <w:r w:rsidRPr="00465100">
        <w:rPr>
          <w:rFonts w:ascii="Calibri" w:hAnsi="Calibri" w:cs="Calibri"/>
          <w:b/>
          <w:sz w:val="24"/>
          <w:u w:val="single"/>
        </w:rPr>
        <w:t>:</w:t>
      </w:r>
    </w:p>
    <w:p w:rsidR="007712BB" w:rsidRPr="00F1089C" w:rsidRDefault="007712BB" w:rsidP="007712BB">
      <w:pPr>
        <w:pStyle w:val="Para1"/>
        <w:tabs>
          <w:tab w:val="left" w:pos="567"/>
        </w:tabs>
        <w:spacing w:after="120" w:line="240" w:lineRule="auto"/>
        <w:rPr>
          <w:rFonts w:ascii="Calibri" w:hAnsi="Calibri" w:cs="Calibri"/>
          <w:sz w:val="24"/>
        </w:rPr>
      </w:pPr>
      <w:r w:rsidRPr="00F1089C">
        <w:rPr>
          <w:rFonts w:ascii="Calibri" w:hAnsi="Calibri" w:cs="Calibri"/>
          <w:sz w:val="24"/>
        </w:rPr>
        <w:t xml:space="preserve">No standing items to be discussed- The </w:t>
      </w:r>
      <w:r>
        <w:rPr>
          <w:rFonts w:ascii="Calibri" w:hAnsi="Calibri" w:cs="Calibri"/>
          <w:sz w:val="24"/>
        </w:rPr>
        <w:t>f</w:t>
      </w:r>
      <w:r w:rsidRPr="00F1089C">
        <w:rPr>
          <w:rFonts w:ascii="Calibri" w:hAnsi="Calibri" w:cs="Calibri"/>
          <w:sz w:val="24"/>
        </w:rPr>
        <w:t>ocus of the meeting is on the above NATA findings.</w:t>
      </w:r>
    </w:p>
    <w:p w:rsidR="007712BB" w:rsidRPr="00085A9A" w:rsidRDefault="007712BB" w:rsidP="007712BB">
      <w:pPr>
        <w:pStyle w:val="Heading1"/>
        <w:keepNext/>
        <w:keepLines/>
        <w:numPr>
          <w:ilvl w:val="0"/>
          <w:numId w:val="2"/>
        </w:numPr>
        <w:tabs>
          <w:tab w:val="clear" w:pos="432"/>
          <w:tab w:val="clear" w:pos="567"/>
        </w:tabs>
        <w:suppressAutoHyphens/>
        <w:spacing w:before="360" w:line="240" w:lineRule="auto"/>
        <w:ind w:left="567" w:hanging="567"/>
        <w:contextualSpacing w:val="0"/>
        <w:rPr>
          <w:rFonts w:asciiTheme="minorHAnsi" w:hAnsiTheme="minorHAnsi" w:cstheme="minorHAnsi"/>
          <w:sz w:val="24"/>
          <w:szCs w:val="24"/>
          <w:u w:val="single"/>
        </w:rPr>
      </w:pPr>
      <w:r w:rsidRPr="00085A9A">
        <w:rPr>
          <w:rFonts w:asciiTheme="minorHAnsi" w:hAnsiTheme="minorHAnsi" w:cstheme="minorHAnsi"/>
          <w:sz w:val="24"/>
          <w:szCs w:val="24"/>
          <w:u w:val="single"/>
        </w:rPr>
        <w:t xml:space="preserve">Date of Next Meeting: </w:t>
      </w:r>
    </w:p>
    <w:p w:rsidR="007712BB" w:rsidRPr="00352163" w:rsidRDefault="007712BB" w:rsidP="007712BB">
      <w:pPr>
        <w:pStyle w:val="Para1"/>
        <w:rPr>
          <w:rFonts w:ascii="Calibri" w:hAnsi="Calibri" w:cs="Calibri"/>
        </w:rPr>
      </w:pPr>
      <w:r>
        <w:rPr>
          <w:rFonts w:ascii="Calibri" w:hAnsi="Calibri" w:cs="Calibri"/>
        </w:rPr>
        <w:t>TBC</w:t>
      </w:r>
    </w:p>
    <w:p w:rsidR="00EE5233" w:rsidRPr="00EE5233" w:rsidRDefault="00EE5233" w:rsidP="00D96279">
      <w:pPr>
        <w:pStyle w:val="Para1"/>
        <w:tabs>
          <w:tab w:val="left" w:pos="567"/>
        </w:tabs>
        <w:spacing w:after="120" w:line="240" w:lineRule="auto"/>
        <w:ind w:left="0"/>
        <w:rPr>
          <w:rFonts w:ascii="Calibri" w:hAnsi="Calibri" w:cs="Calibri"/>
          <w:b/>
          <w:sz w:val="24"/>
          <w:u w:val="single"/>
        </w:rPr>
      </w:pPr>
    </w:p>
    <w:sectPr w:rsidR="00EE5233" w:rsidRPr="00EE5233" w:rsidSect="00D073C1">
      <w:headerReference w:type="default" r:id="rId11"/>
      <w:footerReference w:type="default" r:id="rId12"/>
      <w:pgSz w:w="16838" w:h="11906" w:orient="landscape"/>
      <w:pgMar w:top="851" w:right="2127" w:bottom="849" w:left="1276" w:header="567"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F16" w:rsidRDefault="00796F16" w:rsidP="0087035F">
      <w:pPr>
        <w:spacing w:after="0" w:line="240" w:lineRule="auto"/>
      </w:pPr>
      <w:r>
        <w:separator/>
      </w:r>
    </w:p>
  </w:endnote>
  <w:endnote w:type="continuationSeparator" w:id="0">
    <w:p w:rsidR="00796F16" w:rsidRDefault="00796F16" w:rsidP="00870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686"/>
      <w:gridCol w:w="3123"/>
    </w:tblGrid>
    <w:tr w:rsidR="008A0993" w:rsidRPr="00B70740" w:rsidTr="00E65C8F">
      <w:trPr>
        <w:trHeight w:val="135"/>
        <w:jc w:val="center"/>
      </w:trPr>
      <w:tc>
        <w:tcPr>
          <w:tcW w:w="3539" w:type="dxa"/>
          <w:shd w:val="clear" w:color="auto" w:fill="auto"/>
          <w:vAlign w:val="center"/>
        </w:tcPr>
        <w:p w:rsidR="008A0993" w:rsidRPr="00600F19" w:rsidRDefault="002C30A6" w:rsidP="008A0993">
          <w:pPr>
            <w:pStyle w:val="Header"/>
            <w:tabs>
              <w:tab w:val="clear" w:pos="4513"/>
              <w:tab w:val="clear" w:pos="9026"/>
            </w:tabs>
            <w:spacing w:after="0"/>
            <w:rPr>
              <w:rFonts w:ascii="Arial" w:hAnsi="Arial" w:cs="Arial"/>
              <w:sz w:val="16"/>
            </w:rPr>
          </w:pPr>
          <w:r>
            <w:rPr>
              <w:rFonts w:ascii="Arial" w:hAnsi="Arial" w:cs="Arial"/>
              <w:sz w:val="16"/>
            </w:rPr>
            <w:t>Pathology Executive</w:t>
          </w:r>
        </w:p>
      </w:tc>
      <w:tc>
        <w:tcPr>
          <w:tcW w:w="3686" w:type="dxa"/>
          <w:shd w:val="clear" w:color="auto" w:fill="auto"/>
          <w:vAlign w:val="center"/>
        </w:tcPr>
        <w:p w:rsidR="008A0993" w:rsidRPr="00600F19" w:rsidRDefault="002C30A6" w:rsidP="008A0993">
          <w:pPr>
            <w:pStyle w:val="Header"/>
            <w:tabs>
              <w:tab w:val="left" w:pos="0"/>
              <w:tab w:val="right" w:pos="9356"/>
            </w:tabs>
            <w:spacing w:after="0"/>
            <w:rPr>
              <w:rFonts w:ascii="Arial" w:hAnsi="Arial" w:cs="Arial"/>
              <w:sz w:val="16"/>
            </w:rPr>
          </w:pPr>
          <w:r>
            <w:rPr>
              <w:rFonts w:ascii="Arial" w:hAnsi="Arial" w:cs="Arial"/>
              <w:sz w:val="16"/>
            </w:rPr>
            <w:t>Quality Assurance &amp; Risk</w:t>
          </w:r>
        </w:p>
      </w:tc>
      <w:tc>
        <w:tcPr>
          <w:tcW w:w="3123" w:type="dxa"/>
          <w:shd w:val="clear" w:color="auto" w:fill="auto"/>
          <w:vAlign w:val="center"/>
        </w:tcPr>
        <w:p w:rsidR="008A0993" w:rsidRPr="00B70740" w:rsidRDefault="008A0993" w:rsidP="008A0993">
          <w:pPr>
            <w:pStyle w:val="Header"/>
            <w:tabs>
              <w:tab w:val="left" w:pos="0"/>
              <w:tab w:val="right" w:pos="9356"/>
            </w:tabs>
            <w:spacing w:after="0"/>
            <w:jc w:val="right"/>
            <w:rPr>
              <w:rFonts w:ascii="Arial" w:hAnsi="Arial" w:cs="Arial"/>
              <w:sz w:val="18"/>
            </w:rPr>
          </w:pPr>
          <w:r w:rsidRPr="00600F19">
            <w:rPr>
              <w:rFonts w:ascii="Arial" w:hAnsi="Arial" w:cs="Arial"/>
              <w:sz w:val="16"/>
            </w:rPr>
            <w:t xml:space="preserve">Page </w:t>
          </w:r>
          <w:r w:rsidRPr="00600F19">
            <w:rPr>
              <w:rFonts w:ascii="Arial" w:hAnsi="Arial" w:cs="Arial"/>
              <w:b/>
              <w:sz w:val="16"/>
            </w:rPr>
            <w:fldChar w:fldCharType="begin"/>
          </w:r>
          <w:r w:rsidRPr="00600F19">
            <w:rPr>
              <w:rFonts w:ascii="Arial" w:hAnsi="Arial" w:cs="Arial"/>
              <w:b/>
              <w:sz w:val="16"/>
            </w:rPr>
            <w:instrText xml:space="preserve"> PAGE  \* Arabic  \* MERGEFORMAT </w:instrText>
          </w:r>
          <w:r w:rsidRPr="00600F19">
            <w:rPr>
              <w:rFonts w:ascii="Arial" w:hAnsi="Arial" w:cs="Arial"/>
              <w:b/>
              <w:sz w:val="16"/>
            </w:rPr>
            <w:fldChar w:fldCharType="separate"/>
          </w:r>
          <w:r w:rsidR="00EC195E">
            <w:rPr>
              <w:rFonts w:ascii="Arial" w:hAnsi="Arial" w:cs="Arial"/>
              <w:b/>
              <w:noProof/>
              <w:sz w:val="16"/>
            </w:rPr>
            <w:t>6</w:t>
          </w:r>
          <w:r w:rsidRPr="00600F19">
            <w:rPr>
              <w:rFonts w:ascii="Arial" w:hAnsi="Arial" w:cs="Arial"/>
              <w:b/>
              <w:sz w:val="16"/>
            </w:rPr>
            <w:fldChar w:fldCharType="end"/>
          </w:r>
          <w:r w:rsidRPr="00600F19">
            <w:rPr>
              <w:rFonts w:ascii="Arial" w:hAnsi="Arial" w:cs="Arial"/>
              <w:sz w:val="16"/>
            </w:rPr>
            <w:t xml:space="preserve"> of </w:t>
          </w:r>
          <w:r w:rsidRPr="00600F19">
            <w:rPr>
              <w:rFonts w:ascii="Arial" w:hAnsi="Arial" w:cs="Arial"/>
              <w:b/>
              <w:sz w:val="16"/>
            </w:rPr>
            <w:fldChar w:fldCharType="begin"/>
          </w:r>
          <w:r w:rsidRPr="00600F19">
            <w:rPr>
              <w:rFonts w:ascii="Arial" w:hAnsi="Arial" w:cs="Arial"/>
              <w:b/>
              <w:sz w:val="16"/>
            </w:rPr>
            <w:instrText xml:space="preserve"> NUMPAGES  \* Arabic  \* MERGEFORMAT </w:instrText>
          </w:r>
          <w:r w:rsidRPr="00600F19">
            <w:rPr>
              <w:rFonts w:ascii="Arial" w:hAnsi="Arial" w:cs="Arial"/>
              <w:b/>
              <w:sz w:val="16"/>
            </w:rPr>
            <w:fldChar w:fldCharType="separate"/>
          </w:r>
          <w:r w:rsidR="00EC195E">
            <w:rPr>
              <w:rFonts w:ascii="Arial" w:hAnsi="Arial" w:cs="Arial"/>
              <w:b/>
              <w:noProof/>
              <w:sz w:val="16"/>
            </w:rPr>
            <w:t>13</w:t>
          </w:r>
          <w:r w:rsidRPr="00600F19">
            <w:rPr>
              <w:rFonts w:ascii="Arial" w:hAnsi="Arial" w:cs="Arial"/>
              <w:b/>
              <w:sz w:val="16"/>
            </w:rPr>
            <w:fldChar w:fldCharType="end"/>
          </w:r>
        </w:p>
      </w:tc>
    </w:tr>
    <w:tr w:rsidR="008A0993" w:rsidRPr="00B70740" w:rsidTr="00E65C8F">
      <w:trPr>
        <w:trHeight w:val="77"/>
        <w:jc w:val="center"/>
      </w:trPr>
      <w:tc>
        <w:tcPr>
          <w:tcW w:w="10348" w:type="dxa"/>
          <w:gridSpan w:val="3"/>
          <w:shd w:val="clear" w:color="auto" w:fill="D9D9D9"/>
          <w:vAlign w:val="center"/>
        </w:tcPr>
        <w:p w:rsidR="008A0993" w:rsidRPr="00F34EC8" w:rsidRDefault="008A0993" w:rsidP="008A0993">
          <w:pPr>
            <w:pStyle w:val="Header"/>
            <w:tabs>
              <w:tab w:val="clear" w:pos="4513"/>
              <w:tab w:val="clear" w:pos="9026"/>
            </w:tabs>
            <w:spacing w:after="0"/>
            <w:jc w:val="center"/>
            <w:rPr>
              <w:rFonts w:ascii="Arial" w:hAnsi="Arial" w:cs="Arial"/>
              <w:b/>
              <w:i/>
              <w:sz w:val="18"/>
            </w:rPr>
          </w:pPr>
          <w:r w:rsidRPr="00F34EC8">
            <w:rPr>
              <w:rFonts w:ascii="Arial" w:hAnsi="Arial" w:cs="Arial"/>
              <w:b/>
              <w:i/>
              <w:sz w:val="18"/>
            </w:rPr>
            <w:t xml:space="preserve">**Printed copy may not be the current version. Please refer to Fast Track Library for the current </w:t>
          </w:r>
          <w:proofErr w:type="gramStart"/>
          <w:r w:rsidRPr="00F34EC8">
            <w:rPr>
              <w:rFonts w:ascii="Arial" w:hAnsi="Arial" w:cs="Arial"/>
              <w:b/>
              <w:i/>
              <w:sz w:val="18"/>
            </w:rPr>
            <w:t>issue.*</w:t>
          </w:r>
          <w:proofErr w:type="gramEnd"/>
          <w:r w:rsidRPr="00F34EC8">
            <w:rPr>
              <w:rFonts w:ascii="Arial" w:hAnsi="Arial" w:cs="Arial"/>
              <w:b/>
              <w:i/>
              <w:sz w:val="18"/>
            </w:rPr>
            <w:t>*</w:t>
          </w:r>
        </w:p>
      </w:tc>
    </w:tr>
  </w:tbl>
  <w:p w:rsidR="0087035F" w:rsidRPr="00AD7C6D" w:rsidRDefault="0087035F" w:rsidP="00AD7C6D">
    <w:pPr>
      <w:pStyle w:val="Footer"/>
      <w:spacing w:after="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F16" w:rsidRDefault="00796F16" w:rsidP="0087035F">
      <w:pPr>
        <w:spacing w:after="0" w:line="240" w:lineRule="auto"/>
      </w:pPr>
      <w:r>
        <w:separator/>
      </w:r>
    </w:p>
  </w:footnote>
  <w:footnote w:type="continuationSeparator" w:id="0">
    <w:p w:rsidR="00796F16" w:rsidRDefault="00796F16" w:rsidP="00870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2"/>
      <w:gridCol w:w="1558"/>
      <w:gridCol w:w="2410"/>
      <w:gridCol w:w="1417"/>
      <w:gridCol w:w="2410"/>
    </w:tblGrid>
    <w:tr w:rsidR="008A0993" w:rsidRPr="00B70740" w:rsidTr="00E65C8F">
      <w:trPr>
        <w:cantSplit/>
        <w:trHeight w:val="227"/>
        <w:jc w:val="center"/>
      </w:trPr>
      <w:tc>
        <w:tcPr>
          <w:tcW w:w="2412" w:type="dxa"/>
          <w:vMerge w:val="restart"/>
          <w:tcBorders>
            <w:left w:val="single" w:sz="4" w:space="0" w:color="auto"/>
          </w:tcBorders>
          <w:vAlign w:val="center"/>
        </w:tcPr>
        <w:p w:rsidR="008A0993" w:rsidRPr="00B70740" w:rsidRDefault="008A0993" w:rsidP="008A0993">
          <w:pPr>
            <w:pStyle w:val="Header"/>
            <w:spacing w:after="0"/>
            <w:jc w:val="center"/>
            <w:rPr>
              <w:rFonts w:ascii="Arial" w:hAnsi="Arial" w:cs="Arial"/>
              <w:sz w:val="16"/>
              <w:szCs w:val="16"/>
            </w:rPr>
          </w:pPr>
          <w:proofErr w:type="spellStart"/>
          <w:r w:rsidRPr="00C56EA8">
            <w:rPr>
              <w:b/>
              <w:color w:val="CC0000"/>
              <w:spacing w:val="-4"/>
              <w:sz w:val="40"/>
              <w:szCs w:val="44"/>
            </w:rPr>
            <w:t>Alfred</w:t>
          </w:r>
          <w:r w:rsidRPr="00C56EA8">
            <w:rPr>
              <w:b/>
              <w:spacing w:val="-4"/>
              <w:sz w:val="40"/>
              <w:szCs w:val="44"/>
            </w:rPr>
            <w:t>H</w:t>
          </w:r>
          <w:r w:rsidRPr="00C56EA8">
            <w:rPr>
              <w:b/>
              <w:sz w:val="40"/>
              <w:szCs w:val="44"/>
            </w:rPr>
            <w:t>ealth</w:t>
          </w:r>
          <w:proofErr w:type="spellEnd"/>
        </w:p>
      </w:tc>
      <w:tc>
        <w:tcPr>
          <w:tcW w:w="7795" w:type="dxa"/>
          <w:gridSpan w:val="4"/>
          <w:tcBorders>
            <w:left w:val="single" w:sz="4" w:space="0" w:color="auto"/>
            <w:bottom w:val="nil"/>
            <w:right w:val="single" w:sz="4" w:space="0" w:color="auto"/>
          </w:tcBorders>
          <w:shd w:val="clear" w:color="auto" w:fill="D9D9D9"/>
        </w:tcPr>
        <w:p w:rsidR="008A0993" w:rsidRPr="00B70740" w:rsidRDefault="008A0993" w:rsidP="008A0993">
          <w:pPr>
            <w:pStyle w:val="Header"/>
            <w:spacing w:after="0"/>
            <w:jc w:val="center"/>
            <w:rPr>
              <w:rFonts w:ascii="Arial" w:hAnsi="Arial" w:cs="Arial"/>
              <w:b/>
              <w:sz w:val="16"/>
              <w:szCs w:val="16"/>
            </w:rPr>
          </w:pPr>
          <w:r w:rsidRPr="00724D1F">
            <w:rPr>
              <w:rFonts w:ascii="Arial" w:hAnsi="Arial" w:cs="Arial"/>
              <w:b/>
              <w:sz w:val="24"/>
              <w:szCs w:val="16"/>
            </w:rPr>
            <w:t>Alfred Pathology Services</w:t>
          </w:r>
        </w:p>
      </w:tc>
    </w:tr>
    <w:tr w:rsidR="008A0993" w:rsidRPr="00B70740" w:rsidTr="00E65C8F">
      <w:trPr>
        <w:cantSplit/>
        <w:trHeight w:val="272"/>
        <w:jc w:val="center"/>
      </w:trPr>
      <w:tc>
        <w:tcPr>
          <w:tcW w:w="2412" w:type="dxa"/>
          <w:vMerge/>
          <w:tcBorders>
            <w:left w:val="single" w:sz="4" w:space="0" w:color="auto"/>
          </w:tcBorders>
        </w:tcPr>
        <w:p w:rsidR="008A0993" w:rsidRPr="00B70740" w:rsidRDefault="008A0993" w:rsidP="008A0993">
          <w:pPr>
            <w:pStyle w:val="Header"/>
            <w:spacing w:after="0"/>
            <w:rPr>
              <w:rFonts w:ascii="Arial" w:hAnsi="Arial" w:cs="Arial"/>
              <w:sz w:val="16"/>
              <w:szCs w:val="16"/>
            </w:rPr>
          </w:pPr>
        </w:p>
      </w:tc>
      <w:tc>
        <w:tcPr>
          <w:tcW w:w="1558" w:type="dxa"/>
          <w:tcBorders>
            <w:left w:val="single" w:sz="4" w:space="0" w:color="auto"/>
            <w:bottom w:val="nil"/>
          </w:tcBorders>
          <w:vAlign w:val="center"/>
        </w:tcPr>
        <w:p w:rsidR="008A0993" w:rsidRPr="00B70740" w:rsidRDefault="008A0993" w:rsidP="008A0993">
          <w:pPr>
            <w:pStyle w:val="Footer"/>
            <w:tabs>
              <w:tab w:val="clear" w:pos="4513"/>
            </w:tabs>
            <w:spacing w:after="0"/>
            <w:jc w:val="right"/>
            <w:rPr>
              <w:rFonts w:ascii="Arial" w:hAnsi="Arial" w:cs="Arial"/>
              <w:b/>
              <w:sz w:val="16"/>
              <w:szCs w:val="16"/>
            </w:rPr>
          </w:pPr>
          <w:r w:rsidRPr="00B70740">
            <w:rPr>
              <w:rFonts w:ascii="Arial" w:hAnsi="Arial" w:cs="Arial"/>
              <w:b/>
              <w:sz w:val="16"/>
              <w:szCs w:val="16"/>
            </w:rPr>
            <w:t xml:space="preserve">Document No: </w:t>
          </w:r>
        </w:p>
      </w:tc>
      <w:tc>
        <w:tcPr>
          <w:tcW w:w="2410" w:type="dxa"/>
          <w:vAlign w:val="center"/>
        </w:tcPr>
        <w:p w:rsidR="008A0993" w:rsidRPr="00B70740" w:rsidRDefault="008A0993">
          <w:pPr>
            <w:pStyle w:val="Header"/>
            <w:spacing w:after="0"/>
            <w:rPr>
              <w:rFonts w:ascii="Arial" w:hAnsi="Arial" w:cs="Arial"/>
              <w:sz w:val="16"/>
              <w:szCs w:val="16"/>
            </w:rPr>
          </w:pPr>
          <w:r w:rsidRPr="00B70740">
            <w:rPr>
              <w:rFonts w:ascii="Arial" w:hAnsi="Arial" w:cs="Arial"/>
              <w:sz w:val="16"/>
              <w:szCs w:val="16"/>
            </w:rPr>
            <w:t xml:space="preserve"> </w:t>
          </w:r>
          <w:r w:rsidR="002C30A6">
            <w:rPr>
              <w:rFonts w:ascii="Arial" w:hAnsi="Arial" w:cs="Arial"/>
              <w:sz w:val="16"/>
              <w:szCs w:val="16"/>
            </w:rPr>
            <w:t>MA_QAS_005</w:t>
          </w:r>
        </w:p>
      </w:tc>
      <w:tc>
        <w:tcPr>
          <w:tcW w:w="1417" w:type="dxa"/>
          <w:tcBorders>
            <w:right w:val="single" w:sz="4" w:space="0" w:color="auto"/>
          </w:tcBorders>
          <w:vAlign w:val="center"/>
        </w:tcPr>
        <w:p w:rsidR="008A0993" w:rsidRPr="00B70740" w:rsidRDefault="008A0993" w:rsidP="008A0993">
          <w:pPr>
            <w:pStyle w:val="Footer"/>
            <w:spacing w:after="0"/>
            <w:jc w:val="right"/>
            <w:rPr>
              <w:rFonts w:ascii="Arial" w:hAnsi="Arial" w:cs="Arial"/>
              <w:b/>
              <w:sz w:val="16"/>
              <w:szCs w:val="16"/>
            </w:rPr>
          </w:pPr>
          <w:r w:rsidRPr="00B70740">
            <w:rPr>
              <w:rFonts w:ascii="Arial" w:hAnsi="Arial" w:cs="Arial"/>
              <w:b/>
              <w:sz w:val="16"/>
              <w:szCs w:val="16"/>
            </w:rPr>
            <w:t>Authorised By:</w:t>
          </w:r>
        </w:p>
      </w:tc>
      <w:tc>
        <w:tcPr>
          <w:tcW w:w="2410" w:type="dxa"/>
          <w:tcBorders>
            <w:right w:val="single" w:sz="4" w:space="0" w:color="auto"/>
          </w:tcBorders>
          <w:vAlign w:val="center"/>
        </w:tcPr>
        <w:p w:rsidR="008A0993" w:rsidRPr="00B70740" w:rsidRDefault="00456F4C" w:rsidP="008A0993">
          <w:pPr>
            <w:pStyle w:val="Header"/>
            <w:spacing w:after="0"/>
            <w:rPr>
              <w:rFonts w:ascii="Arial" w:hAnsi="Arial" w:cs="Arial"/>
              <w:sz w:val="16"/>
              <w:szCs w:val="16"/>
            </w:rPr>
          </w:pPr>
          <w:r>
            <w:rPr>
              <w:rFonts w:ascii="Arial" w:hAnsi="Arial" w:cs="Arial"/>
              <w:sz w:val="16"/>
              <w:szCs w:val="16"/>
            </w:rPr>
            <w:t xml:space="preserve"> </w:t>
          </w:r>
          <w:r w:rsidR="002C30A6">
            <w:rPr>
              <w:rFonts w:ascii="Arial" w:hAnsi="Arial" w:cs="Arial"/>
              <w:sz w:val="16"/>
              <w:szCs w:val="16"/>
            </w:rPr>
            <w:t>Jodie Wright</w:t>
          </w:r>
        </w:p>
      </w:tc>
    </w:tr>
    <w:tr w:rsidR="00EE5233" w:rsidRPr="00B70740" w:rsidTr="00AD7C6D">
      <w:trPr>
        <w:cantSplit/>
        <w:trHeight w:val="262"/>
        <w:jc w:val="center"/>
      </w:trPr>
      <w:tc>
        <w:tcPr>
          <w:tcW w:w="2412" w:type="dxa"/>
          <w:vMerge/>
          <w:tcBorders>
            <w:left w:val="single" w:sz="4" w:space="0" w:color="auto"/>
            <w:bottom w:val="nil"/>
          </w:tcBorders>
        </w:tcPr>
        <w:p w:rsidR="00EE5233" w:rsidRPr="00B70740" w:rsidRDefault="00EE5233" w:rsidP="00EE5233">
          <w:pPr>
            <w:pStyle w:val="Header"/>
            <w:spacing w:after="0"/>
            <w:rPr>
              <w:rFonts w:ascii="Arial" w:hAnsi="Arial" w:cs="Arial"/>
              <w:sz w:val="16"/>
              <w:szCs w:val="16"/>
            </w:rPr>
          </w:pPr>
        </w:p>
      </w:tc>
      <w:tc>
        <w:tcPr>
          <w:tcW w:w="1558" w:type="dxa"/>
          <w:tcBorders>
            <w:left w:val="single" w:sz="4" w:space="0" w:color="auto"/>
            <w:bottom w:val="nil"/>
          </w:tcBorders>
          <w:vAlign w:val="center"/>
        </w:tcPr>
        <w:p w:rsidR="00EE5233" w:rsidRPr="00B70740" w:rsidRDefault="00EE5233" w:rsidP="00EE5233">
          <w:pPr>
            <w:pStyle w:val="Header"/>
            <w:tabs>
              <w:tab w:val="clear" w:pos="4513"/>
            </w:tabs>
            <w:spacing w:after="0"/>
            <w:jc w:val="right"/>
            <w:rPr>
              <w:rFonts w:ascii="Arial" w:hAnsi="Arial" w:cs="Arial"/>
              <w:sz w:val="16"/>
              <w:szCs w:val="16"/>
            </w:rPr>
          </w:pPr>
          <w:r w:rsidRPr="00B70740">
            <w:rPr>
              <w:rFonts w:ascii="Arial" w:hAnsi="Arial" w:cs="Arial"/>
              <w:b/>
              <w:sz w:val="16"/>
              <w:szCs w:val="16"/>
            </w:rPr>
            <w:t>Version No:</w:t>
          </w:r>
        </w:p>
      </w:tc>
      <w:tc>
        <w:tcPr>
          <w:tcW w:w="2410" w:type="dxa"/>
          <w:tcBorders>
            <w:bottom w:val="nil"/>
          </w:tcBorders>
          <w:vAlign w:val="center"/>
        </w:tcPr>
        <w:p w:rsidR="00EE5233" w:rsidRPr="00B70740" w:rsidRDefault="00EE5233" w:rsidP="00EE5233">
          <w:pPr>
            <w:pStyle w:val="Header"/>
            <w:spacing w:after="0"/>
            <w:rPr>
              <w:rFonts w:ascii="Arial" w:hAnsi="Arial" w:cs="Arial"/>
              <w:sz w:val="16"/>
              <w:szCs w:val="16"/>
            </w:rPr>
          </w:pPr>
          <w:r w:rsidRPr="00B70740">
            <w:rPr>
              <w:rFonts w:ascii="Arial" w:hAnsi="Arial" w:cs="Arial"/>
              <w:sz w:val="16"/>
              <w:szCs w:val="16"/>
            </w:rPr>
            <w:t xml:space="preserve"> </w:t>
          </w:r>
          <w:r>
            <w:rPr>
              <w:rFonts w:ascii="Arial" w:hAnsi="Arial" w:cs="Arial"/>
              <w:sz w:val="16"/>
              <w:szCs w:val="16"/>
            </w:rPr>
            <w:t>1.1</w:t>
          </w:r>
        </w:p>
      </w:tc>
      <w:tc>
        <w:tcPr>
          <w:tcW w:w="1417" w:type="dxa"/>
          <w:tcBorders>
            <w:bottom w:val="nil"/>
            <w:right w:val="single" w:sz="4" w:space="0" w:color="auto"/>
          </w:tcBorders>
          <w:vAlign w:val="center"/>
        </w:tcPr>
        <w:p w:rsidR="00EE5233" w:rsidRPr="00B70740" w:rsidRDefault="00EE5233" w:rsidP="00EE5233">
          <w:pPr>
            <w:pStyle w:val="Footer"/>
            <w:spacing w:after="0"/>
            <w:jc w:val="right"/>
            <w:rPr>
              <w:rFonts w:ascii="Arial" w:hAnsi="Arial" w:cs="Arial"/>
              <w:b/>
              <w:sz w:val="16"/>
              <w:szCs w:val="16"/>
            </w:rPr>
          </w:pPr>
          <w:r w:rsidRPr="00B70740">
            <w:rPr>
              <w:rFonts w:ascii="Arial" w:hAnsi="Arial" w:cs="Arial"/>
              <w:b/>
              <w:sz w:val="16"/>
              <w:szCs w:val="16"/>
            </w:rPr>
            <w:t>Issue Date:</w:t>
          </w:r>
        </w:p>
      </w:tc>
      <w:tc>
        <w:tcPr>
          <w:tcW w:w="2410" w:type="dxa"/>
          <w:tcBorders>
            <w:bottom w:val="nil"/>
            <w:right w:val="single" w:sz="4" w:space="0" w:color="auto"/>
          </w:tcBorders>
          <w:vAlign w:val="center"/>
        </w:tcPr>
        <w:p w:rsidR="00EE5233" w:rsidRPr="00B70740" w:rsidRDefault="00EE5233" w:rsidP="00EE5233">
          <w:pPr>
            <w:pStyle w:val="Header"/>
            <w:spacing w:after="0"/>
            <w:rPr>
              <w:rFonts w:ascii="Arial" w:hAnsi="Arial" w:cs="Arial"/>
              <w:sz w:val="16"/>
              <w:szCs w:val="16"/>
            </w:rPr>
          </w:pPr>
          <w:r w:rsidRPr="00B70740">
            <w:rPr>
              <w:rFonts w:ascii="Arial" w:hAnsi="Arial" w:cs="Arial"/>
              <w:sz w:val="16"/>
              <w:szCs w:val="16"/>
            </w:rPr>
            <w:t xml:space="preserve"> </w:t>
          </w:r>
          <w:r>
            <w:rPr>
              <w:rFonts w:ascii="Arial" w:hAnsi="Arial" w:cs="Arial"/>
              <w:sz w:val="16"/>
              <w:szCs w:val="16"/>
            </w:rPr>
            <w:t>22/11/2021</w:t>
          </w:r>
        </w:p>
      </w:tc>
    </w:tr>
    <w:tr w:rsidR="00EE5233" w:rsidRPr="00B70740" w:rsidTr="00E65C8F">
      <w:trPr>
        <w:cantSplit/>
        <w:jc w:val="center"/>
      </w:trPr>
      <w:tc>
        <w:tcPr>
          <w:tcW w:w="10207" w:type="dxa"/>
          <w:gridSpan w:val="5"/>
          <w:tcBorders>
            <w:left w:val="nil"/>
            <w:bottom w:val="single" w:sz="12" w:space="0" w:color="auto"/>
            <w:right w:val="nil"/>
          </w:tcBorders>
        </w:tcPr>
        <w:p w:rsidR="00EE5233" w:rsidRPr="00B70740" w:rsidRDefault="00EE5233" w:rsidP="00EE5233">
          <w:pPr>
            <w:pStyle w:val="RunningTitle"/>
            <w:tabs>
              <w:tab w:val="right" w:pos="9350"/>
            </w:tabs>
            <w:spacing w:before="60" w:after="0"/>
            <w:rPr>
              <w:rFonts w:cs="Arial"/>
              <w:color w:val="0000FF"/>
              <w:sz w:val="16"/>
              <w:szCs w:val="16"/>
            </w:rPr>
          </w:pPr>
          <w:r>
            <w:rPr>
              <w:rFonts w:cs="Arial"/>
              <w:color w:val="0000FF"/>
              <w:szCs w:val="16"/>
            </w:rPr>
            <w:t xml:space="preserve"> AP General Laboratory </w:t>
          </w:r>
          <w:r w:rsidR="007B7802">
            <w:rPr>
              <w:rFonts w:cs="Arial"/>
              <w:color w:val="0000FF"/>
              <w:szCs w:val="16"/>
            </w:rPr>
            <w:t>Minutes</w:t>
          </w:r>
        </w:p>
      </w:tc>
    </w:tr>
  </w:tbl>
  <w:p w:rsidR="0087035F" w:rsidRPr="00AD7C6D" w:rsidRDefault="0087035F" w:rsidP="00AD7C6D">
    <w:pPr>
      <w:pStyle w:val="Header"/>
      <w:spacing w:after="0"/>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7ED5"/>
    <w:multiLevelType w:val="hybridMultilevel"/>
    <w:tmpl w:val="040CACBA"/>
    <w:lvl w:ilvl="0" w:tplc="0714EBDC">
      <w:start w:val="1"/>
      <w:numFmt w:val="decimal"/>
      <w:lvlText w:val="%1.1"/>
      <w:lvlJc w:val="left"/>
      <w:pPr>
        <w:ind w:left="1429" w:hanging="360"/>
      </w:pPr>
      <w:rPr>
        <w:rFonts w:hint="default"/>
        <w:b/>
        <w:bCs/>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 w15:restartNumberingAfterBreak="0">
    <w:nsid w:val="086E0AC5"/>
    <w:multiLevelType w:val="hybridMultilevel"/>
    <w:tmpl w:val="B4606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B24902"/>
    <w:multiLevelType w:val="multilevel"/>
    <w:tmpl w:val="2E745E8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9AB0773"/>
    <w:multiLevelType w:val="hybridMultilevel"/>
    <w:tmpl w:val="F92490B2"/>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4" w15:restartNumberingAfterBreak="0">
    <w:nsid w:val="1A5A1316"/>
    <w:multiLevelType w:val="hybridMultilevel"/>
    <w:tmpl w:val="F0CA09A8"/>
    <w:lvl w:ilvl="0" w:tplc="0714EBDC">
      <w:start w:val="1"/>
      <w:numFmt w:val="decimal"/>
      <w:lvlText w:val="%1.1"/>
      <w:lvlJc w:val="left"/>
      <w:pPr>
        <w:ind w:left="1854" w:hanging="360"/>
      </w:pPr>
      <w:rPr>
        <w:rFonts w:hint="default"/>
        <w:b/>
        <w:bCs/>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5" w15:restartNumberingAfterBreak="0">
    <w:nsid w:val="1C8F45B9"/>
    <w:multiLevelType w:val="hybridMultilevel"/>
    <w:tmpl w:val="1AA0EB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F146D6"/>
    <w:multiLevelType w:val="multilevel"/>
    <w:tmpl w:val="0C09001F"/>
    <w:lvl w:ilvl="0">
      <w:start w:val="1"/>
      <w:numFmt w:val="decimal"/>
      <w:lvlText w:val="%1."/>
      <w:lvlJc w:val="left"/>
      <w:pPr>
        <w:ind w:left="360" w:hanging="360"/>
      </w:pPr>
      <w:rPr>
        <w:b/>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5B0F1F"/>
    <w:multiLevelType w:val="hybridMultilevel"/>
    <w:tmpl w:val="90966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BE0D9B"/>
    <w:multiLevelType w:val="multilevel"/>
    <w:tmpl w:val="ED4AC0A8"/>
    <w:lvl w:ilvl="0">
      <w:start w:val="1"/>
      <w:numFmt w:val="decimal"/>
      <w:pStyle w:val="Heading1"/>
      <w:lvlText w:val="%1."/>
      <w:lvlJc w:val="left"/>
      <w:pPr>
        <w:ind w:left="360" w:hanging="360"/>
      </w:pPr>
    </w:lvl>
    <w:lvl w:ilvl="1">
      <w:start w:val="1"/>
      <w:numFmt w:val="decimal"/>
      <w:pStyle w:val="Heading2"/>
      <w:lvlText w:val="%1.%2."/>
      <w:lvlJc w:val="left"/>
      <w:pPr>
        <w:ind w:left="792" w:hanging="432"/>
      </w:pPr>
      <w:rPr>
        <w:b/>
      </w:rPr>
    </w:lvl>
    <w:lvl w:ilvl="2">
      <w:start w:val="1"/>
      <w:numFmt w:val="decimal"/>
      <w:pStyle w:val="Heading3"/>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F37034"/>
    <w:multiLevelType w:val="hybridMultilevel"/>
    <w:tmpl w:val="7CE606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7E635EF"/>
    <w:multiLevelType w:val="hybridMultilevel"/>
    <w:tmpl w:val="D2B864AC"/>
    <w:lvl w:ilvl="0" w:tplc="187459A6">
      <w:numFmt w:val="bullet"/>
      <w:lvlText w:val="-"/>
      <w:lvlJc w:val="left"/>
      <w:pPr>
        <w:ind w:left="453" w:hanging="360"/>
      </w:pPr>
      <w:rPr>
        <w:rFonts w:ascii="Calibri" w:eastAsia="Calibri" w:hAnsi="Calibri" w:cs="Calibri" w:hint="default"/>
      </w:rPr>
    </w:lvl>
    <w:lvl w:ilvl="1" w:tplc="0C090003" w:tentative="1">
      <w:start w:val="1"/>
      <w:numFmt w:val="bullet"/>
      <w:lvlText w:val="o"/>
      <w:lvlJc w:val="left"/>
      <w:pPr>
        <w:ind w:left="1173" w:hanging="360"/>
      </w:pPr>
      <w:rPr>
        <w:rFonts w:ascii="Courier New" w:hAnsi="Courier New" w:cs="Courier New" w:hint="default"/>
      </w:rPr>
    </w:lvl>
    <w:lvl w:ilvl="2" w:tplc="0C090005" w:tentative="1">
      <w:start w:val="1"/>
      <w:numFmt w:val="bullet"/>
      <w:lvlText w:val=""/>
      <w:lvlJc w:val="left"/>
      <w:pPr>
        <w:ind w:left="1893" w:hanging="360"/>
      </w:pPr>
      <w:rPr>
        <w:rFonts w:ascii="Wingdings" w:hAnsi="Wingdings" w:hint="default"/>
      </w:rPr>
    </w:lvl>
    <w:lvl w:ilvl="3" w:tplc="0C090001" w:tentative="1">
      <w:start w:val="1"/>
      <w:numFmt w:val="bullet"/>
      <w:lvlText w:val=""/>
      <w:lvlJc w:val="left"/>
      <w:pPr>
        <w:ind w:left="2613" w:hanging="360"/>
      </w:pPr>
      <w:rPr>
        <w:rFonts w:ascii="Symbol" w:hAnsi="Symbol" w:hint="default"/>
      </w:rPr>
    </w:lvl>
    <w:lvl w:ilvl="4" w:tplc="0C090003" w:tentative="1">
      <w:start w:val="1"/>
      <w:numFmt w:val="bullet"/>
      <w:lvlText w:val="o"/>
      <w:lvlJc w:val="left"/>
      <w:pPr>
        <w:ind w:left="3333" w:hanging="360"/>
      </w:pPr>
      <w:rPr>
        <w:rFonts w:ascii="Courier New" w:hAnsi="Courier New" w:cs="Courier New" w:hint="default"/>
      </w:rPr>
    </w:lvl>
    <w:lvl w:ilvl="5" w:tplc="0C090005" w:tentative="1">
      <w:start w:val="1"/>
      <w:numFmt w:val="bullet"/>
      <w:lvlText w:val=""/>
      <w:lvlJc w:val="left"/>
      <w:pPr>
        <w:ind w:left="4053" w:hanging="360"/>
      </w:pPr>
      <w:rPr>
        <w:rFonts w:ascii="Wingdings" w:hAnsi="Wingdings" w:hint="default"/>
      </w:rPr>
    </w:lvl>
    <w:lvl w:ilvl="6" w:tplc="0C090001" w:tentative="1">
      <w:start w:val="1"/>
      <w:numFmt w:val="bullet"/>
      <w:lvlText w:val=""/>
      <w:lvlJc w:val="left"/>
      <w:pPr>
        <w:ind w:left="4773" w:hanging="360"/>
      </w:pPr>
      <w:rPr>
        <w:rFonts w:ascii="Symbol" w:hAnsi="Symbol" w:hint="default"/>
      </w:rPr>
    </w:lvl>
    <w:lvl w:ilvl="7" w:tplc="0C090003" w:tentative="1">
      <w:start w:val="1"/>
      <w:numFmt w:val="bullet"/>
      <w:lvlText w:val="o"/>
      <w:lvlJc w:val="left"/>
      <w:pPr>
        <w:ind w:left="5493" w:hanging="360"/>
      </w:pPr>
      <w:rPr>
        <w:rFonts w:ascii="Courier New" w:hAnsi="Courier New" w:cs="Courier New" w:hint="default"/>
      </w:rPr>
    </w:lvl>
    <w:lvl w:ilvl="8" w:tplc="0C090005" w:tentative="1">
      <w:start w:val="1"/>
      <w:numFmt w:val="bullet"/>
      <w:lvlText w:val=""/>
      <w:lvlJc w:val="left"/>
      <w:pPr>
        <w:ind w:left="6213" w:hanging="360"/>
      </w:pPr>
      <w:rPr>
        <w:rFonts w:ascii="Wingdings" w:hAnsi="Wingdings" w:hint="default"/>
      </w:rPr>
    </w:lvl>
  </w:abstractNum>
  <w:abstractNum w:abstractNumId="11" w15:restartNumberingAfterBreak="0">
    <w:nsid w:val="3FBF431E"/>
    <w:multiLevelType w:val="hybridMultilevel"/>
    <w:tmpl w:val="BA443F5E"/>
    <w:lvl w:ilvl="0" w:tplc="E6947572">
      <w:start w:val="1"/>
      <w:numFmt w:val="decimal"/>
      <w:lvlText w:val="%1."/>
      <w:lvlJc w:val="left"/>
      <w:pPr>
        <w:ind w:left="785" w:hanging="360"/>
      </w:pPr>
      <w:rPr>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438D2DF9"/>
    <w:multiLevelType w:val="hybridMultilevel"/>
    <w:tmpl w:val="ED766B4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3" w15:restartNumberingAfterBreak="0">
    <w:nsid w:val="47CE7167"/>
    <w:multiLevelType w:val="hybridMultilevel"/>
    <w:tmpl w:val="7F4E5E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0B50F4"/>
    <w:multiLevelType w:val="hybridMultilevel"/>
    <w:tmpl w:val="1D06E280"/>
    <w:lvl w:ilvl="0" w:tplc="04B85F32">
      <w:start w:val="4"/>
      <w:numFmt w:val="decimal"/>
      <w:lvlText w:val="%1.1"/>
      <w:lvlJc w:val="left"/>
      <w:pPr>
        <w:ind w:left="72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2560A0"/>
    <w:multiLevelType w:val="hybridMultilevel"/>
    <w:tmpl w:val="374A8EAE"/>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6" w15:restartNumberingAfterBreak="0">
    <w:nsid w:val="51BF5375"/>
    <w:multiLevelType w:val="hybridMultilevel"/>
    <w:tmpl w:val="FEF80EEE"/>
    <w:lvl w:ilvl="0" w:tplc="0C09000F">
      <w:start w:val="1"/>
      <w:numFmt w:val="decimal"/>
      <w:lvlText w:val="%1."/>
      <w:lvlJc w:val="left"/>
      <w:pPr>
        <w:ind w:left="1448" w:hanging="360"/>
      </w:pPr>
    </w:lvl>
    <w:lvl w:ilvl="1" w:tplc="0C090019" w:tentative="1">
      <w:start w:val="1"/>
      <w:numFmt w:val="lowerLetter"/>
      <w:lvlText w:val="%2."/>
      <w:lvlJc w:val="left"/>
      <w:pPr>
        <w:ind w:left="2168" w:hanging="360"/>
      </w:pPr>
    </w:lvl>
    <w:lvl w:ilvl="2" w:tplc="0C09001B" w:tentative="1">
      <w:start w:val="1"/>
      <w:numFmt w:val="lowerRoman"/>
      <w:lvlText w:val="%3."/>
      <w:lvlJc w:val="right"/>
      <w:pPr>
        <w:ind w:left="2888" w:hanging="180"/>
      </w:pPr>
    </w:lvl>
    <w:lvl w:ilvl="3" w:tplc="0C09000F" w:tentative="1">
      <w:start w:val="1"/>
      <w:numFmt w:val="decimal"/>
      <w:lvlText w:val="%4."/>
      <w:lvlJc w:val="left"/>
      <w:pPr>
        <w:ind w:left="3608" w:hanging="360"/>
      </w:pPr>
    </w:lvl>
    <w:lvl w:ilvl="4" w:tplc="0C090019" w:tentative="1">
      <w:start w:val="1"/>
      <w:numFmt w:val="lowerLetter"/>
      <w:lvlText w:val="%5."/>
      <w:lvlJc w:val="left"/>
      <w:pPr>
        <w:ind w:left="4328" w:hanging="360"/>
      </w:pPr>
    </w:lvl>
    <w:lvl w:ilvl="5" w:tplc="0C09001B" w:tentative="1">
      <w:start w:val="1"/>
      <w:numFmt w:val="lowerRoman"/>
      <w:lvlText w:val="%6."/>
      <w:lvlJc w:val="right"/>
      <w:pPr>
        <w:ind w:left="5048" w:hanging="180"/>
      </w:pPr>
    </w:lvl>
    <w:lvl w:ilvl="6" w:tplc="0C09000F" w:tentative="1">
      <w:start w:val="1"/>
      <w:numFmt w:val="decimal"/>
      <w:lvlText w:val="%7."/>
      <w:lvlJc w:val="left"/>
      <w:pPr>
        <w:ind w:left="5768" w:hanging="360"/>
      </w:pPr>
    </w:lvl>
    <w:lvl w:ilvl="7" w:tplc="0C090019" w:tentative="1">
      <w:start w:val="1"/>
      <w:numFmt w:val="lowerLetter"/>
      <w:lvlText w:val="%8."/>
      <w:lvlJc w:val="left"/>
      <w:pPr>
        <w:ind w:left="6488" w:hanging="360"/>
      </w:pPr>
    </w:lvl>
    <w:lvl w:ilvl="8" w:tplc="0C09001B" w:tentative="1">
      <w:start w:val="1"/>
      <w:numFmt w:val="lowerRoman"/>
      <w:lvlText w:val="%9."/>
      <w:lvlJc w:val="right"/>
      <w:pPr>
        <w:ind w:left="7208" w:hanging="180"/>
      </w:pPr>
    </w:lvl>
  </w:abstractNum>
  <w:abstractNum w:abstractNumId="17" w15:restartNumberingAfterBreak="0">
    <w:nsid w:val="51DF15E8"/>
    <w:multiLevelType w:val="hybridMultilevel"/>
    <w:tmpl w:val="1270A278"/>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8" w15:restartNumberingAfterBreak="0">
    <w:nsid w:val="56B10C30"/>
    <w:multiLevelType w:val="hybridMultilevel"/>
    <w:tmpl w:val="6EE81CFA"/>
    <w:lvl w:ilvl="0" w:tplc="1E3E75C0">
      <w:start w:val="1"/>
      <w:numFmt w:val="bullet"/>
      <w:pStyle w:val="List2"/>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9" w15:restartNumberingAfterBreak="0">
    <w:nsid w:val="67AF5EF2"/>
    <w:multiLevelType w:val="hybridMultilevel"/>
    <w:tmpl w:val="8EC21F5A"/>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6869639E"/>
    <w:multiLevelType w:val="multilevel"/>
    <w:tmpl w:val="66E248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427"/>
        </w:tabs>
        <w:ind w:left="1427" w:hanging="576"/>
      </w:pPr>
      <w:rPr>
        <w:rFonts w:hint="default"/>
      </w:rPr>
    </w:lvl>
    <w:lvl w:ilvl="2">
      <w:start w:val="1"/>
      <w:numFmt w:val="decimal"/>
      <w:lvlText w:val="%1.%2.%3"/>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864"/>
        </w:tabs>
        <w:ind w:left="864" w:hanging="13"/>
      </w:pPr>
      <w:rPr>
        <w:rFonts w:hint="default"/>
      </w:rPr>
    </w:lvl>
    <w:lvl w:ilvl="4">
      <w:start w:val="1"/>
      <w:numFmt w:val="lowerRoman"/>
      <w:lvlText w:val="%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A3B30B9"/>
    <w:multiLevelType w:val="hybridMultilevel"/>
    <w:tmpl w:val="CD328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95254"/>
    <w:multiLevelType w:val="hybridMultilevel"/>
    <w:tmpl w:val="5166196E"/>
    <w:lvl w:ilvl="0" w:tplc="0C090001">
      <w:start w:val="1"/>
      <w:numFmt w:val="bullet"/>
      <w:lvlText w:val=""/>
      <w:lvlJc w:val="left"/>
      <w:pPr>
        <w:ind w:left="785" w:hanging="360"/>
      </w:pPr>
      <w:rPr>
        <w:rFonts w:ascii="Symbol" w:hAnsi="Symbol" w:hint="default"/>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D576387"/>
    <w:multiLevelType w:val="multilevel"/>
    <w:tmpl w:val="B018F6F4"/>
    <w:lvl w:ilvl="0">
      <w:start w:val="1"/>
      <w:numFmt w:val="decimal"/>
      <w:lvlText w:val="%1"/>
      <w:lvlJc w:val="left"/>
      <w:pPr>
        <w:tabs>
          <w:tab w:val="num" w:pos="360"/>
        </w:tabs>
        <w:ind w:left="360" w:hanging="360"/>
      </w:pPr>
      <w:rPr>
        <w:rFonts w:hint="default"/>
      </w:rPr>
    </w:lvl>
    <w:lvl w:ilvl="1">
      <w:start w:val="1"/>
      <w:numFmt w:val="decimal"/>
      <w:pStyle w:val="numbered"/>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lowerRoman"/>
      <w:lvlText w:val="%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F4F708E"/>
    <w:multiLevelType w:val="hybridMultilevel"/>
    <w:tmpl w:val="552E2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F9738D"/>
    <w:multiLevelType w:val="hybridMultilevel"/>
    <w:tmpl w:val="8B5CE4EE"/>
    <w:lvl w:ilvl="0" w:tplc="0C09000F">
      <w:start w:val="1"/>
      <w:numFmt w:val="decimal"/>
      <w:lvlText w:val="%1."/>
      <w:lvlJc w:val="lef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26" w15:restartNumberingAfterBreak="0">
    <w:nsid w:val="77F13CE3"/>
    <w:multiLevelType w:val="hybridMultilevel"/>
    <w:tmpl w:val="3B10382E"/>
    <w:lvl w:ilvl="0" w:tplc="0C090019">
      <w:start w:val="1"/>
      <w:numFmt w:val="lowerLetter"/>
      <w:lvlText w:val="%1."/>
      <w:lvlJc w:val="left"/>
      <w:pPr>
        <w:ind w:left="820" w:hanging="360"/>
      </w:p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27" w15:restartNumberingAfterBreak="0">
    <w:nsid w:val="79C01ED7"/>
    <w:multiLevelType w:val="hybridMultilevel"/>
    <w:tmpl w:val="75A85376"/>
    <w:lvl w:ilvl="0" w:tplc="0C09000F">
      <w:start w:val="1"/>
      <w:numFmt w:val="decimal"/>
      <w:lvlText w:val="%1."/>
      <w:lvlJc w:val="left"/>
      <w:pPr>
        <w:ind w:left="1152" w:hanging="360"/>
      </w:pPr>
    </w:lvl>
    <w:lvl w:ilvl="1" w:tplc="0C090019" w:tentative="1">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28" w15:restartNumberingAfterBreak="0">
    <w:nsid w:val="7A352103"/>
    <w:multiLevelType w:val="multilevel"/>
    <w:tmpl w:val="66E248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427"/>
        </w:tabs>
        <w:ind w:left="1427" w:hanging="576"/>
      </w:pPr>
      <w:rPr>
        <w:rFonts w:hint="default"/>
      </w:rPr>
    </w:lvl>
    <w:lvl w:ilvl="2">
      <w:start w:val="1"/>
      <w:numFmt w:val="decimal"/>
      <w:lvlText w:val="%1.%2.%3"/>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864"/>
        </w:tabs>
        <w:ind w:left="864" w:hanging="13"/>
      </w:pPr>
      <w:rPr>
        <w:rFonts w:hint="default"/>
      </w:rPr>
    </w:lvl>
    <w:lvl w:ilvl="4">
      <w:start w:val="1"/>
      <w:numFmt w:val="lowerRoman"/>
      <w:lvlText w:val="%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F3315D0"/>
    <w:multiLevelType w:val="multilevel"/>
    <w:tmpl w:val="0C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6"/>
  </w:num>
  <w:num w:numId="2">
    <w:abstractNumId w:val="28"/>
  </w:num>
  <w:num w:numId="3">
    <w:abstractNumId w:val="23"/>
  </w:num>
  <w:num w:numId="4">
    <w:abstractNumId w:val="4"/>
  </w:num>
  <w:num w:numId="5">
    <w:abstractNumId w:val="0"/>
  </w:num>
  <w:num w:numId="6">
    <w:abstractNumId w:val="14"/>
  </w:num>
  <w:num w:numId="7">
    <w:abstractNumId w:val="18"/>
  </w:num>
  <w:num w:numId="8">
    <w:abstractNumId w:val="8"/>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6"/>
  </w:num>
  <w:num w:numId="14">
    <w:abstractNumId w:val="20"/>
  </w:num>
  <w:num w:numId="15">
    <w:abstractNumId w:val="29"/>
  </w:num>
  <w:num w:numId="16">
    <w:abstractNumId w:val="17"/>
  </w:num>
  <w:num w:numId="17">
    <w:abstractNumId w:val="22"/>
  </w:num>
  <w:num w:numId="18">
    <w:abstractNumId w:val="15"/>
  </w:num>
  <w:num w:numId="19">
    <w:abstractNumId w:val="5"/>
  </w:num>
  <w:num w:numId="20">
    <w:abstractNumId w:val="21"/>
  </w:num>
  <w:num w:numId="21">
    <w:abstractNumId w:val="13"/>
  </w:num>
  <w:num w:numId="22">
    <w:abstractNumId w:val="1"/>
  </w:num>
  <w:num w:numId="23">
    <w:abstractNumId w:val="24"/>
  </w:num>
  <w:num w:numId="24">
    <w:abstractNumId w:val="7"/>
  </w:num>
  <w:num w:numId="25">
    <w:abstractNumId w:val="3"/>
  </w:num>
  <w:num w:numId="26">
    <w:abstractNumId w:val="16"/>
  </w:num>
  <w:num w:numId="27">
    <w:abstractNumId w:val="10"/>
  </w:num>
  <w:num w:numId="28">
    <w:abstractNumId w:val="27"/>
  </w:num>
  <w:num w:numId="29">
    <w:abstractNumId w:val="25"/>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35F"/>
    <w:rsid w:val="00045FE9"/>
    <w:rsid w:val="00074076"/>
    <w:rsid w:val="000D59F3"/>
    <w:rsid w:val="000E2D6D"/>
    <w:rsid w:val="000F434B"/>
    <w:rsid w:val="000F5AE9"/>
    <w:rsid w:val="001019B5"/>
    <w:rsid w:val="001455A4"/>
    <w:rsid w:val="00151A0C"/>
    <w:rsid w:val="00167BF1"/>
    <w:rsid w:val="001723FE"/>
    <w:rsid w:val="00184EA8"/>
    <w:rsid w:val="00192081"/>
    <w:rsid w:val="001B1C41"/>
    <w:rsid w:val="001E055E"/>
    <w:rsid w:val="001E49FE"/>
    <w:rsid w:val="002127EC"/>
    <w:rsid w:val="002404CD"/>
    <w:rsid w:val="00280AB4"/>
    <w:rsid w:val="00295DF4"/>
    <w:rsid w:val="002C30A6"/>
    <w:rsid w:val="002D2A4C"/>
    <w:rsid w:val="002D3962"/>
    <w:rsid w:val="002D60F7"/>
    <w:rsid w:val="002E4F73"/>
    <w:rsid w:val="003478A3"/>
    <w:rsid w:val="00370378"/>
    <w:rsid w:val="003A3180"/>
    <w:rsid w:val="003B34AB"/>
    <w:rsid w:val="003C39A8"/>
    <w:rsid w:val="003F7AD2"/>
    <w:rsid w:val="00456F4C"/>
    <w:rsid w:val="004A24AA"/>
    <w:rsid w:val="004B14CC"/>
    <w:rsid w:val="004B31E3"/>
    <w:rsid w:val="004C29F9"/>
    <w:rsid w:val="004E4F27"/>
    <w:rsid w:val="00523089"/>
    <w:rsid w:val="0052612B"/>
    <w:rsid w:val="00560A97"/>
    <w:rsid w:val="005D1533"/>
    <w:rsid w:val="005E265E"/>
    <w:rsid w:val="005F7A75"/>
    <w:rsid w:val="00600F19"/>
    <w:rsid w:val="006230E2"/>
    <w:rsid w:val="0066152E"/>
    <w:rsid w:val="00661EF5"/>
    <w:rsid w:val="006967F2"/>
    <w:rsid w:val="007054C4"/>
    <w:rsid w:val="00724D1F"/>
    <w:rsid w:val="007257BD"/>
    <w:rsid w:val="00730ECD"/>
    <w:rsid w:val="00740EA1"/>
    <w:rsid w:val="007712BB"/>
    <w:rsid w:val="0078523C"/>
    <w:rsid w:val="00790A31"/>
    <w:rsid w:val="00796F16"/>
    <w:rsid w:val="007A1BD5"/>
    <w:rsid w:val="007B7802"/>
    <w:rsid w:val="007D45DB"/>
    <w:rsid w:val="007F5F3E"/>
    <w:rsid w:val="007F797F"/>
    <w:rsid w:val="00840AB9"/>
    <w:rsid w:val="0084636E"/>
    <w:rsid w:val="0085460F"/>
    <w:rsid w:val="00867DB4"/>
    <w:rsid w:val="0087035F"/>
    <w:rsid w:val="008A0993"/>
    <w:rsid w:val="008A3EB7"/>
    <w:rsid w:val="008C313E"/>
    <w:rsid w:val="008C3816"/>
    <w:rsid w:val="00931826"/>
    <w:rsid w:val="0094709F"/>
    <w:rsid w:val="0095780C"/>
    <w:rsid w:val="009B1583"/>
    <w:rsid w:val="009E4C42"/>
    <w:rsid w:val="00A30A99"/>
    <w:rsid w:val="00A375A7"/>
    <w:rsid w:val="00A44BB2"/>
    <w:rsid w:val="00A55C20"/>
    <w:rsid w:val="00A77130"/>
    <w:rsid w:val="00AD7C6D"/>
    <w:rsid w:val="00AE1F8D"/>
    <w:rsid w:val="00B70740"/>
    <w:rsid w:val="00B72864"/>
    <w:rsid w:val="00B8530C"/>
    <w:rsid w:val="00BB3050"/>
    <w:rsid w:val="00BC185F"/>
    <w:rsid w:val="00BD290D"/>
    <w:rsid w:val="00BF5ED1"/>
    <w:rsid w:val="00C025CE"/>
    <w:rsid w:val="00C174FC"/>
    <w:rsid w:val="00C352FB"/>
    <w:rsid w:val="00CC5259"/>
    <w:rsid w:val="00CE401A"/>
    <w:rsid w:val="00D01A58"/>
    <w:rsid w:val="00D073C1"/>
    <w:rsid w:val="00D47C7D"/>
    <w:rsid w:val="00D56889"/>
    <w:rsid w:val="00D64130"/>
    <w:rsid w:val="00D76FAE"/>
    <w:rsid w:val="00D96279"/>
    <w:rsid w:val="00DA352A"/>
    <w:rsid w:val="00DC5500"/>
    <w:rsid w:val="00E173BB"/>
    <w:rsid w:val="00E67369"/>
    <w:rsid w:val="00E91AEA"/>
    <w:rsid w:val="00EC195E"/>
    <w:rsid w:val="00EE5233"/>
    <w:rsid w:val="00EF7CE1"/>
    <w:rsid w:val="00F1360D"/>
    <w:rsid w:val="00F63736"/>
    <w:rsid w:val="00F673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B5D3B7-BDB6-47BE-B340-749C6A35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ListParagraph"/>
    <w:next w:val="Normal"/>
    <w:link w:val="Heading1Char"/>
    <w:qFormat/>
    <w:rsid w:val="00045FE9"/>
    <w:pPr>
      <w:numPr>
        <w:numId w:val="8"/>
      </w:numPr>
      <w:tabs>
        <w:tab w:val="left" w:pos="567"/>
      </w:tabs>
      <w:spacing w:before="240" w:after="0"/>
      <w:ind w:left="567" w:hanging="567"/>
      <w:outlineLvl w:val="0"/>
    </w:pPr>
    <w:rPr>
      <w:rFonts w:ascii="Arial" w:hAnsi="Arial" w:cs="Arial"/>
      <w:b/>
      <w:sz w:val="28"/>
    </w:rPr>
  </w:style>
  <w:style w:type="paragraph" w:styleId="Heading2">
    <w:name w:val="heading 2"/>
    <w:basedOn w:val="Para1"/>
    <w:next w:val="Normal"/>
    <w:link w:val="Heading2Char"/>
    <w:qFormat/>
    <w:rsid w:val="00C025CE"/>
    <w:pPr>
      <w:numPr>
        <w:ilvl w:val="1"/>
        <w:numId w:val="8"/>
      </w:numPr>
      <w:tabs>
        <w:tab w:val="left" w:pos="1134"/>
      </w:tabs>
      <w:spacing w:before="240"/>
      <w:ind w:left="1134" w:hanging="567"/>
      <w:outlineLvl w:val="1"/>
    </w:pPr>
    <w:rPr>
      <w:b/>
    </w:rPr>
  </w:style>
  <w:style w:type="paragraph" w:styleId="Heading3">
    <w:name w:val="heading 3"/>
    <w:basedOn w:val="Para2"/>
    <w:next w:val="Normal"/>
    <w:link w:val="Heading3Char"/>
    <w:qFormat/>
    <w:rsid w:val="00C025CE"/>
    <w:pPr>
      <w:numPr>
        <w:ilvl w:val="2"/>
        <w:numId w:val="8"/>
      </w:numPr>
      <w:tabs>
        <w:tab w:val="left" w:pos="1843"/>
      </w:tabs>
      <w:spacing w:before="240"/>
      <w:ind w:left="1843" w:hanging="709"/>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35F"/>
    <w:pPr>
      <w:tabs>
        <w:tab w:val="center" w:pos="4513"/>
        <w:tab w:val="right" w:pos="9026"/>
      </w:tabs>
    </w:pPr>
  </w:style>
  <w:style w:type="character" w:customStyle="1" w:styleId="HeaderChar">
    <w:name w:val="Header Char"/>
    <w:basedOn w:val="DefaultParagraphFont"/>
    <w:link w:val="Header"/>
    <w:rsid w:val="0087035F"/>
    <w:rPr>
      <w:sz w:val="22"/>
      <w:szCs w:val="22"/>
      <w:lang w:eastAsia="en-US"/>
    </w:rPr>
  </w:style>
  <w:style w:type="paragraph" w:styleId="Footer">
    <w:name w:val="footer"/>
    <w:basedOn w:val="Normal"/>
    <w:link w:val="FooterChar"/>
    <w:uiPriority w:val="99"/>
    <w:unhideWhenUsed/>
    <w:rsid w:val="0087035F"/>
    <w:pPr>
      <w:tabs>
        <w:tab w:val="center" w:pos="4513"/>
        <w:tab w:val="right" w:pos="9026"/>
      </w:tabs>
    </w:pPr>
  </w:style>
  <w:style w:type="character" w:customStyle="1" w:styleId="FooterChar">
    <w:name w:val="Footer Char"/>
    <w:basedOn w:val="DefaultParagraphFont"/>
    <w:link w:val="Footer"/>
    <w:uiPriority w:val="99"/>
    <w:rsid w:val="0087035F"/>
    <w:rPr>
      <w:sz w:val="22"/>
      <w:szCs w:val="22"/>
      <w:lang w:eastAsia="en-US"/>
    </w:rPr>
  </w:style>
  <w:style w:type="paragraph" w:customStyle="1" w:styleId="RunningTitle">
    <w:name w:val="Running Title"/>
    <w:basedOn w:val="Normal"/>
    <w:rsid w:val="0087035F"/>
    <w:pPr>
      <w:keepLines/>
      <w:suppressAutoHyphens/>
      <w:spacing w:before="120" w:after="120" w:line="240" w:lineRule="auto"/>
      <w:jc w:val="center"/>
    </w:pPr>
    <w:rPr>
      <w:rFonts w:ascii="Arial" w:eastAsia="Times New Roman" w:hAnsi="Arial"/>
      <w:b/>
      <w:smallCaps/>
      <w:sz w:val="28"/>
      <w:szCs w:val="20"/>
      <w:lang w:eastAsia="en-AU"/>
    </w:rPr>
  </w:style>
  <w:style w:type="paragraph" w:styleId="ListParagraph">
    <w:name w:val="List Paragraph"/>
    <w:basedOn w:val="Normal"/>
    <w:link w:val="ListParagraphChar"/>
    <w:uiPriority w:val="34"/>
    <w:qFormat/>
    <w:rsid w:val="00295DF4"/>
    <w:pPr>
      <w:ind w:left="720"/>
      <w:contextualSpacing/>
    </w:pPr>
  </w:style>
  <w:style w:type="character" w:customStyle="1" w:styleId="Heading1Char">
    <w:name w:val="Heading 1 Char"/>
    <w:basedOn w:val="DefaultParagraphFont"/>
    <w:link w:val="Heading1"/>
    <w:rsid w:val="00045FE9"/>
    <w:rPr>
      <w:rFonts w:ascii="Arial" w:hAnsi="Arial" w:cs="Arial"/>
      <w:b/>
      <w:sz w:val="28"/>
      <w:szCs w:val="22"/>
      <w:lang w:eastAsia="en-US"/>
    </w:rPr>
  </w:style>
  <w:style w:type="paragraph" w:customStyle="1" w:styleId="Para1">
    <w:name w:val="Para 1"/>
    <w:basedOn w:val="Normal"/>
    <w:link w:val="Para1Char"/>
    <w:qFormat/>
    <w:rsid w:val="00370378"/>
    <w:pPr>
      <w:spacing w:before="120" w:after="0"/>
      <w:ind w:left="567"/>
    </w:pPr>
    <w:rPr>
      <w:rFonts w:ascii="Arial" w:hAnsi="Arial" w:cs="Arial"/>
    </w:rPr>
  </w:style>
  <w:style w:type="paragraph" w:customStyle="1" w:styleId="DocHistCont">
    <w:name w:val="Doc_Hist_Cont"/>
    <w:basedOn w:val="Normal"/>
    <w:rsid w:val="00295DF4"/>
    <w:pPr>
      <w:keepNext/>
      <w:keepLines/>
      <w:suppressLineNumbers/>
      <w:suppressAutoHyphens/>
      <w:spacing w:before="40" w:after="40" w:line="240" w:lineRule="auto"/>
    </w:pPr>
    <w:rPr>
      <w:rFonts w:ascii="Arial" w:eastAsia="Times New Roman" w:hAnsi="Arial"/>
      <w:color w:val="0000FF"/>
      <w:sz w:val="16"/>
      <w:szCs w:val="16"/>
      <w:lang w:eastAsia="en-AU"/>
    </w:rPr>
  </w:style>
  <w:style w:type="character" w:customStyle="1" w:styleId="Para1Char">
    <w:name w:val="Para 1 Char"/>
    <w:basedOn w:val="DefaultParagraphFont"/>
    <w:link w:val="Para1"/>
    <w:rsid w:val="00370378"/>
    <w:rPr>
      <w:rFonts w:ascii="Arial" w:hAnsi="Arial" w:cs="Arial"/>
      <w:sz w:val="22"/>
      <w:szCs w:val="22"/>
      <w:lang w:eastAsia="en-US"/>
    </w:rPr>
  </w:style>
  <w:style w:type="character" w:customStyle="1" w:styleId="Heading2Char">
    <w:name w:val="Heading 2 Char"/>
    <w:basedOn w:val="DefaultParagraphFont"/>
    <w:link w:val="Heading2"/>
    <w:rsid w:val="00C025CE"/>
    <w:rPr>
      <w:rFonts w:ascii="Arial" w:hAnsi="Arial" w:cs="Arial"/>
      <w:b/>
      <w:sz w:val="22"/>
      <w:szCs w:val="22"/>
      <w:lang w:eastAsia="en-US"/>
    </w:rPr>
  </w:style>
  <w:style w:type="character" w:customStyle="1" w:styleId="Heading3Char">
    <w:name w:val="Heading 3 Char"/>
    <w:basedOn w:val="DefaultParagraphFont"/>
    <w:link w:val="Heading3"/>
    <w:rsid w:val="00C025CE"/>
    <w:rPr>
      <w:rFonts w:ascii="Arial" w:hAnsi="Arial" w:cs="Arial"/>
      <w:b/>
      <w:sz w:val="22"/>
      <w:szCs w:val="22"/>
      <w:lang w:eastAsia="en-US"/>
    </w:rPr>
  </w:style>
  <w:style w:type="paragraph" w:styleId="BalloonText">
    <w:name w:val="Balloon Text"/>
    <w:basedOn w:val="Normal"/>
    <w:link w:val="BalloonTextChar"/>
    <w:uiPriority w:val="99"/>
    <w:semiHidden/>
    <w:unhideWhenUsed/>
    <w:rsid w:val="00172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3FE"/>
    <w:rPr>
      <w:rFonts w:ascii="Segoe UI" w:hAnsi="Segoe UI" w:cs="Segoe UI"/>
      <w:sz w:val="18"/>
      <w:szCs w:val="18"/>
      <w:lang w:eastAsia="en-US"/>
    </w:rPr>
  </w:style>
  <w:style w:type="paragraph" w:customStyle="1" w:styleId="numbered">
    <w:name w:val="numbered"/>
    <w:basedOn w:val="Heading2"/>
    <w:rsid w:val="001723FE"/>
    <w:pPr>
      <w:numPr>
        <w:numId w:val="3"/>
      </w:numPr>
    </w:pPr>
    <w:rPr>
      <w:b w:val="0"/>
      <w:lang w:val="en-US"/>
    </w:rPr>
  </w:style>
  <w:style w:type="paragraph" w:customStyle="1" w:styleId="Definitions">
    <w:name w:val="Definitions"/>
    <w:basedOn w:val="Normal"/>
    <w:link w:val="DefinitionsChar"/>
    <w:qFormat/>
    <w:rsid w:val="00370378"/>
    <w:pPr>
      <w:tabs>
        <w:tab w:val="left" w:pos="4536"/>
      </w:tabs>
      <w:spacing w:before="120" w:after="0"/>
      <w:ind w:left="4536" w:hanging="3969"/>
    </w:pPr>
    <w:rPr>
      <w:rFonts w:ascii="Arial" w:hAnsi="Arial" w:cs="Arial"/>
    </w:rPr>
  </w:style>
  <w:style w:type="paragraph" w:customStyle="1" w:styleId="Para2">
    <w:name w:val="Para 2"/>
    <w:basedOn w:val="Normal"/>
    <w:link w:val="Para2Char"/>
    <w:qFormat/>
    <w:rsid w:val="00C025CE"/>
    <w:pPr>
      <w:spacing w:before="120" w:after="0"/>
      <w:ind w:left="1134"/>
    </w:pPr>
    <w:rPr>
      <w:rFonts w:ascii="Arial" w:hAnsi="Arial" w:cs="Arial"/>
    </w:rPr>
  </w:style>
  <w:style w:type="character" w:customStyle="1" w:styleId="DefinitionsChar">
    <w:name w:val="Definitions Char"/>
    <w:basedOn w:val="DefaultParagraphFont"/>
    <w:link w:val="Definitions"/>
    <w:rsid w:val="00370378"/>
    <w:rPr>
      <w:rFonts w:ascii="Arial" w:hAnsi="Arial" w:cs="Arial"/>
      <w:sz w:val="22"/>
      <w:szCs w:val="22"/>
      <w:lang w:eastAsia="en-US"/>
    </w:rPr>
  </w:style>
  <w:style w:type="paragraph" w:customStyle="1" w:styleId="List2">
    <w:name w:val="List2"/>
    <w:basedOn w:val="ListParagraph"/>
    <w:link w:val="List2Char"/>
    <w:qFormat/>
    <w:rsid w:val="00C025CE"/>
    <w:pPr>
      <w:numPr>
        <w:numId w:val="7"/>
      </w:numPr>
      <w:tabs>
        <w:tab w:val="left" w:pos="1843"/>
      </w:tabs>
      <w:spacing w:before="120" w:after="0"/>
    </w:pPr>
    <w:rPr>
      <w:rFonts w:ascii="Arial" w:hAnsi="Arial" w:cs="Arial"/>
    </w:rPr>
  </w:style>
  <w:style w:type="character" w:customStyle="1" w:styleId="Para2Char">
    <w:name w:val="Para 2 Char"/>
    <w:basedOn w:val="DefaultParagraphFont"/>
    <w:link w:val="Para2"/>
    <w:rsid w:val="00C025CE"/>
    <w:rPr>
      <w:rFonts w:ascii="Arial" w:hAnsi="Arial" w:cs="Arial"/>
      <w:sz w:val="22"/>
      <w:szCs w:val="22"/>
      <w:lang w:eastAsia="en-US"/>
    </w:rPr>
  </w:style>
  <w:style w:type="paragraph" w:customStyle="1" w:styleId="List3">
    <w:name w:val="List3"/>
    <w:basedOn w:val="List2"/>
    <w:link w:val="List3Char"/>
    <w:qFormat/>
    <w:rsid w:val="00C025CE"/>
  </w:style>
  <w:style w:type="character" w:customStyle="1" w:styleId="ListParagraphChar">
    <w:name w:val="List Paragraph Char"/>
    <w:basedOn w:val="DefaultParagraphFont"/>
    <w:link w:val="ListParagraph"/>
    <w:uiPriority w:val="34"/>
    <w:rsid w:val="00370378"/>
    <w:rPr>
      <w:sz w:val="22"/>
      <w:szCs w:val="22"/>
      <w:lang w:eastAsia="en-US"/>
    </w:rPr>
  </w:style>
  <w:style w:type="character" w:customStyle="1" w:styleId="List2Char">
    <w:name w:val="List2 Char"/>
    <w:basedOn w:val="ListParagraphChar"/>
    <w:link w:val="List2"/>
    <w:rsid w:val="00C025CE"/>
    <w:rPr>
      <w:rFonts w:ascii="Arial" w:hAnsi="Arial" w:cs="Arial"/>
      <w:sz w:val="22"/>
      <w:szCs w:val="22"/>
      <w:lang w:eastAsia="en-US"/>
    </w:rPr>
  </w:style>
  <w:style w:type="character" w:customStyle="1" w:styleId="List3Char">
    <w:name w:val="List3 Char"/>
    <w:basedOn w:val="List2Char"/>
    <w:link w:val="List3"/>
    <w:rsid w:val="00C025CE"/>
    <w:rPr>
      <w:rFonts w:ascii="Arial" w:hAnsi="Arial" w:cs="Arial"/>
      <w:sz w:val="22"/>
      <w:szCs w:val="22"/>
      <w:lang w:eastAsia="en-US"/>
    </w:rPr>
  </w:style>
  <w:style w:type="table" w:styleId="TableGrid">
    <w:name w:val="Table Grid"/>
    <w:basedOn w:val="TableNormal"/>
    <w:rsid w:val="00F1360D"/>
    <w:pPr>
      <w:spacing w:after="6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F5AE9"/>
    <w:pPr>
      <w:spacing w:after="0" w:line="240" w:lineRule="auto"/>
      <w:ind w:left="720"/>
    </w:pPr>
    <w:rPr>
      <w:rFonts w:ascii="Times New Roman" w:eastAsia="Times New Roman" w:hAnsi="Times New Roman"/>
      <w:sz w:val="24"/>
      <w:szCs w:val="24"/>
      <w:lang w:eastAsia="en-AU"/>
    </w:rPr>
  </w:style>
  <w:style w:type="character" w:customStyle="1" w:styleId="BodyTextIndentChar">
    <w:name w:val="Body Text Indent Char"/>
    <w:basedOn w:val="DefaultParagraphFont"/>
    <w:link w:val="BodyTextIndent"/>
    <w:rsid w:val="000F5AE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04852">
      <w:bodyDiv w:val="1"/>
      <w:marLeft w:val="0"/>
      <w:marRight w:val="0"/>
      <w:marTop w:val="0"/>
      <w:marBottom w:val="0"/>
      <w:divBdr>
        <w:top w:val="none" w:sz="0" w:space="0" w:color="auto"/>
        <w:left w:val="none" w:sz="0" w:space="0" w:color="auto"/>
        <w:bottom w:val="none" w:sz="0" w:space="0" w:color="auto"/>
        <w:right w:val="none" w:sz="0" w:space="0" w:color="auto"/>
      </w:divBdr>
    </w:div>
    <w:div w:id="277488264">
      <w:bodyDiv w:val="1"/>
      <w:marLeft w:val="0"/>
      <w:marRight w:val="0"/>
      <w:marTop w:val="0"/>
      <w:marBottom w:val="0"/>
      <w:divBdr>
        <w:top w:val="none" w:sz="0" w:space="0" w:color="auto"/>
        <w:left w:val="none" w:sz="0" w:space="0" w:color="auto"/>
        <w:bottom w:val="none" w:sz="0" w:space="0" w:color="auto"/>
        <w:right w:val="none" w:sz="0" w:space="0" w:color="auto"/>
      </w:divBdr>
    </w:div>
    <w:div w:id="588463648">
      <w:bodyDiv w:val="1"/>
      <w:marLeft w:val="0"/>
      <w:marRight w:val="0"/>
      <w:marTop w:val="0"/>
      <w:marBottom w:val="0"/>
      <w:divBdr>
        <w:top w:val="none" w:sz="0" w:space="0" w:color="auto"/>
        <w:left w:val="none" w:sz="0" w:space="0" w:color="auto"/>
        <w:bottom w:val="none" w:sz="0" w:space="0" w:color="auto"/>
        <w:right w:val="none" w:sz="0" w:space="0" w:color="auto"/>
      </w:divBdr>
    </w:div>
    <w:div w:id="603001280">
      <w:bodyDiv w:val="1"/>
      <w:marLeft w:val="0"/>
      <w:marRight w:val="0"/>
      <w:marTop w:val="0"/>
      <w:marBottom w:val="0"/>
      <w:divBdr>
        <w:top w:val="none" w:sz="0" w:space="0" w:color="auto"/>
        <w:left w:val="none" w:sz="0" w:space="0" w:color="auto"/>
        <w:bottom w:val="none" w:sz="0" w:space="0" w:color="auto"/>
        <w:right w:val="none" w:sz="0" w:space="0" w:color="auto"/>
      </w:divBdr>
    </w:div>
    <w:div w:id="665666715">
      <w:bodyDiv w:val="1"/>
      <w:marLeft w:val="0"/>
      <w:marRight w:val="0"/>
      <w:marTop w:val="0"/>
      <w:marBottom w:val="0"/>
      <w:divBdr>
        <w:top w:val="none" w:sz="0" w:space="0" w:color="auto"/>
        <w:left w:val="none" w:sz="0" w:space="0" w:color="auto"/>
        <w:bottom w:val="none" w:sz="0" w:space="0" w:color="auto"/>
        <w:right w:val="none" w:sz="0" w:space="0" w:color="auto"/>
      </w:divBdr>
    </w:div>
    <w:div w:id="756293815">
      <w:bodyDiv w:val="1"/>
      <w:marLeft w:val="0"/>
      <w:marRight w:val="0"/>
      <w:marTop w:val="0"/>
      <w:marBottom w:val="0"/>
      <w:divBdr>
        <w:top w:val="none" w:sz="0" w:space="0" w:color="auto"/>
        <w:left w:val="none" w:sz="0" w:space="0" w:color="auto"/>
        <w:bottom w:val="none" w:sz="0" w:space="0" w:color="auto"/>
        <w:right w:val="none" w:sz="0" w:space="0" w:color="auto"/>
      </w:divBdr>
    </w:div>
    <w:div w:id="1042485821">
      <w:bodyDiv w:val="1"/>
      <w:marLeft w:val="0"/>
      <w:marRight w:val="0"/>
      <w:marTop w:val="0"/>
      <w:marBottom w:val="0"/>
      <w:divBdr>
        <w:top w:val="none" w:sz="0" w:space="0" w:color="auto"/>
        <w:left w:val="none" w:sz="0" w:space="0" w:color="auto"/>
        <w:bottom w:val="none" w:sz="0" w:space="0" w:color="auto"/>
        <w:right w:val="none" w:sz="0" w:space="0" w:color="auto"/>
      </w:divBdr>
    </w:div>
    <w:div w:id="1057434987">
      <w:bodyDiv w:val="1"/>
      <w:marLeft w:val="0"/>
      <w:marRight w:val="0"/>
      <w:marTop w:val="0"/>
      <w:marBottom w:val="0"/>
      <w:divBdr>
        <w:top w:val="none" w:sz="0" w:space="0" w:color="auto"/>
        <w:left w:val="none" w:sz="0" w:space="0" w:color="auto"/>
        <w:bottom w:val="none" w:sz="0" w:space="0" w:color="auto"/>
        <w:right w:val="none" w:sz="0" w:space="0" w:color="auto"/>
      </w:divBdr>
    </w:div>
    <w:div w:id="1234773075">
      <w:bodyDiv w:val="1"/>
      <w:marLeft w:val="0"/>
      <w:marRight w:val="0"/>
      <w:marTop w:val="0"/>
      <w:marBottom w:val="0"/>
      <w:divBdr>
        <w:top w:val="none" w:sz="0" w:space="0" w:color="auto"/>
        <w:left w:val="none" w:sz="0" w:space="0" w:color="auto"/>
        <w:bottom w:val="none" w:sz="0" w:space="0" w:color="auto"/>
        <w:right w:val="none" w:sz="0" w:space="0" w:color="auto"/>
      </w:divBdr>
    </w:div>
    <w:div w:id="1745762689">
      <w:bodyDiv w:val="1"/>
      <w:marLeft w:val="0"/>
      <w:marRight w:val="0"/>
      <w:marTop w:val="0"/>
      <w:marBottom w:val="0"/>
      <w:divBdr>
        <w:top w:val="none" w:sz="0" w:space="0" w:color="auto"/>
        <w:left w:val="none" w:sz="0" w:space="0" w:color="auto"/>
        <w:bottom w:val="none" w:sz="0" w:space="0" w:color="auto"/>
        <w:right w:val="none" w:sz="0" w:space="0" w:color="auto"/>
      </w:divBdr>
    </w:div>
    <w:div w:id="1812211691">
      <w:bodyDiv w:val="1"/>
      <w:marLeft w:val="0"/>
      <w:marRight w:val="0"/>
      <w:marTop w:val="0"/>
      <w:marBottom w:val="0"/>
      <w:divBdr>
        <w:top w:val="none" w:sz="0" w:space="0" w:color="auto"/>
        <w:left w:val="none" w:sz="0" w:space="0" w:color="auto"/>
        <w:bottom w:val="none" w:sz="0" w:space="0" w:color="auto"/>
        <w:right w:val="none" w:sz="0" w:space="0" w:color="auto"/>
      </w:divBdr>
    </w:div>
    <w:div w:id="186701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stats\Total%20Yearly%20numbers\Total%20Histo%20number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stats\Total%20Yearly%20numbers\Total%20Histo%20numbers.xlsx" TargetMode="External"/><Relationship Id="rId2" Type="http://schemas.microsoft.com/office/2011/relationships/chartColorStyle" Target="colors10.xml"/><Relationship Id="rId1" Type="http://schemas.microsoft.com/office/2011/relationships/chartStyle" Target="style10.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2023</a:t>
            </a:r>
            <a:r>
              <a:rPr lang="en-AU" baseline="0"/>
              <a:t> Total Cases inc IHC Slides</a:t>
            </a:r>
            <a:endParaRPr lang="en-AU"/>
          </a:p>
        </c:rich>
      </c:tx>
      <c:layout>
        <c:manualLayout>
          <c:xMode val="edge"/>
          <c:yMode val="edge"/>
          <c:x val="0.41782633420822402"/>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'2023'!$M$16</c:f>
              <c:strCache>
                <c:ptCount val="1"/>
                <c:pt idx="0">
                  <c:v>BX Cases</c:v>
                </c:pt>
              </c:strCache>
            </c:strRef>
          </c:tx>
          <c:spPr>
            <a:solidFill>
              <a:schemeClr val="accent1"/>
            </a:solidFill>
            <a:ln>
              <a:noFill/>
            </a:ln>
            <a:effectLst/>
          </c:spPr>
          <c:invertIfNegative val="0"/>
          <c:cat>
            <c:numRef>
              <c:f>'2023'!$L$17:$L$28</c:f>
              <c:numCache>
                <c:formatCode>0</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'2023'!$M$17:$M$28</c:f>
              <c:numCache>
                <c:formatCode>General</c:formatCode>
                <c:ptCount val="12"/>
                <c:pt idx="0">
                  <c:v>1256</c:v>
                </c:pt>
                <c:pt idx="1">
                  <c:v>981</c:v>
                </c:pt>
                <c:pt idx="2">
                  <c:v>1441</c:v>
                </c:pt>
                <c:pt idx="3">
                  <c:v>1142</c:v>
                </c:pt>
                <c:pt idx="4">
                  <c:v>1326</c:v>
                </c:pt>
                <c:pt idx="5">
                  <c:v>1276</c:v>
                </c:pt>
                <c:pt idx="6">
                  <c:v>1254</c:v>
                </c:pt>
                <c:pt idx="7">
                  <c:v>1374</c:v>
                </c:pt>
                <c:pt idx="8">
                  <c:v>0</c:v>
                </c:pt>
                <c:pt idx="9">
                  <c:v>0</c:v>
                </c:pt>
                <c:pt idx="10">
                  <c:v>0</c:v>
                </c:pt>
                <c:pt idx="11">
                  <c:v>0</c:v>
                </c:pt>
              </c:numCache>
            </c:numRef>
          </c:val>
          <c:extLst>
            <c:ext xmlns:c16="http://schemas.microsoft.com/office/drawing/2014/chart" uri="{C3380CC4-5D6E-409C-BE32-E72D297353CC}">
              <c16:uniqueId val="{00000000-7C58-46F8-8036-1B34BCB14FC0}"/>
            </c:ext>
          </c:extLst>
        </c:ser>
        <c:ser>
          <c:idx val="1"/>
          <c:order val="1"/>
          <c:tx>
            <c:strRef>
              <c:f>'2023'!$N$16</c:f>
              <c:strCache>
                <c:ptCount val="1"/>
                <c:pt idx="0">
                  <c:v>HN Cases</c:v>
                </c:pt>
              </c:strCache>
            </c:strRef>
          </c:tx>
          <c:spPr>
            <a:solidFill>
              <a:schemeClr val="accent2"/>
            </a:solidFill>
            <a:ln>
              <a:noFill/>
            </a:ln>
            <a:effectLst/>
          </c:spPr>
          <c:invertIfNegative val="0"/>
          <c:cat>
            <c:numRef>
              <c:f>'2023'!$L$17:$L$28</c:f>
              <c:numCache>
                <c:formatCode>0</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'2023'!$N$17:$N$28</c:f>
              <c:numCache>
                <c:formatCode>General</c:formatCode>
                <c:ptCount val="12"/>
                <c:pt idx="0">
                  <c:v>1009</c:v>
                </c:pt>
                <c:pt idx="1">
                  <c:v>1149</c:v>
                </c:pt>
                <c:pt idx="2">
                  <c:v>1665</c:v>
                </c:pt>
                <c:pt idx="3">
                  <c:v>1281</c:v>
                </c:pt>
                <c:pt idx="4">
                  <c:v>1454</c:v>
                </c:pt>
                <c:pt idx="5">
                  <c:v>1374</c:v>
                </c:pt>
                <c:pt idx="6">
                  <c:v>1299</c:v>
                </c:pt>
                <c:pt idx="7">
                  <c:v>1373</c:v>
                </c:pt>
                <c:pt idx="8">
                  <c:v>0</c:v>
                </c:pt>
                <c:pt idx="9">
                  <c:v>0</c:v>
                </c:pt>
                <c:pt idx="10">
                  <c:v>0</c:v>
                </c:pt>
                <c:pt idx="11">
                  <c:v>0</c:v>
                </c:pt>
              </c:numCache>
            </c:numRef>
          </c:val>
          <c:extLst>
            <c:ext xmlns:c16="http://schemas.microsoft.com/office/drawing/2014/chart" uri="{C3380CC4-5D6E-409C-BE32-E72D297353CC}">
              <c16:uniqueId val="{00000001-7C58-46F8-8036-1B34BCB14FC0}"/>
            </c:ext>
          </c:extLst>
        </c:ser>
        <c:ser>
          <c:idx val="2"/>
          <c:order val="2"/>
          <c:tx>
            <c:strRef>
              <c:f>'2023'!$O$16</c:f>
              <c:strCache>
                <c:ptCount val="1"/>
                <c:pt idx="0">
                  <c:v>NG Cases</c:v>
                </c:pt>
              </c:strCache>
            </c:strRef>
          </c:tx>
          <c:spPr>
            <a:solidFill>
              <a:schemeClr val="accent3"/>
            </a:solidFill>
            <a:ln>
              <a:noFill/>
            </a:ln>
            <a:effectLst/>
          </c:spPr>
          <c:invertIfNegative val="0"/>
          <c:cat>
            <c:numRef>
              <c:f>'2023'!$L$17:$L$28</c:f>
              <c:numCache>
                <c:formatCode>0</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'2023'!$O$17:$O$28</c:f>
              <c:numCache>
                <c:formatCode>General</c:formatCode>
                <c:ptCount val="12"/>
                <c:pt idx="0">
                  <c:v>344</c:v>
                </c:pt>
                <c:pt idx="1">
                  <c:v>297</c:v>
                </c:pt>
                <c:pt idx="2">
                  <c:v>350</c:v>
                </c:pt>
                <c:pt idx="3">
                  <c:v>238</c:v>
                </c:pt>
                <c:pt idx="4">
                  <c:v>330</c:v>
                </c:pt>
                <c:pt idx="5">
                  <c:v>330</c:v>
                </c:pt>
                <c:pt idx="6">
                  <c:v>307</c:v>
                </c:pt>
                <c:pt idx="7">
                  <c:v>346</c:v>
                </c:pt>
                <c:pt idx="8">
                  <c:v>0</c:v>
                </c:pt>
                <c:pt idx="9">
                  <c:v>0</c:v>
                </c:pt>
                <c:pt idx="10">
                  <c:v>0</c:v>
                </c:pt>
                <c:pt idx="11">
                  <c:v>0</c:v>
                </c:pt>
              </c:numCache>
            </c:numRef>
          </c:val>
          <c:extLst>
            <c:ext xmlns:c16="http://schemas.microsoft.com/office/drawing/2014/chart" uri="{C3380CC4-5D6E-409C-BE32-E72D297353CC}">
              <c16:uniqueId val="{00000002-7C58-46F8-8036-1B34BCB14FC0}"/>
            </c:ext>
          </c:extLst>
        </c:ser>
        <c:ser>
          <c:idx val="3"/>
          <c:order val="3"/>
          <c:tx>
            <c:strRef>
              <c:f>'2023'!$P$16</c:f>
              <c:strCache>
                <c:ptCount val="1"/>
                <c:pt idx="0">
                  <c:v>CN Spec</c:v>
                </c:pt>
              </c:strCache>
            </c:strRef>
          </c:tx>
          <c:spPr>
            <a:solidFill>
              <a:schemeClr val="accent4"/>
            </a:solidFill>
            <a:ln>
              <a:noFill/>
            </a:ln>
            <a:effectLst/>
          </c:spPr>
          <c:invertIfNegative val="0"/>
          <c:cat>
            <c:numRef>
              <c:f>'2023'!$L$17:$L$28</c:f>
              <c:numCache>
                <c:formatCode>0</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'2023'!$P$17:$P$28</c:f>
              <c:numCache>
                <c:formatCode>General</c:formatCode>
                <c:ptCount val="12"/>
                <c:pt idx="0">
                  <c:v>251</c:v>
                </c:pt>
                <c:pt idx="1">
                  <c:v>226</c:v>
                </c:pt>
                <c:pt idx="2">
                  <c:v>321</c:v>
                </c:pt>
                <c:pt idx="3">
                  <c:v>272</c:v>
                </c:pt>
                <c:pt idx="4">
                  <c:v>328</c:v>
                </c:pt>
                <c:pt idx="5">
                  <c:v>237</c:v>
                </c:pt>
                <c:pt idx="6">
                  <c:v>257</c:v>
                </c:pt>
                <c:pt idx="7">
                  <c:v>308</c:v>
                </c:pt>
                <c:pt idx="8">
                  <c:v>0</c:v>
                </c:pt>
                <c:pt idx="9">
                  <c:v>0</c:v>
                </c:pt>
                <c:pt idx="10">
                  <c:v>0</c:v>
                </c:pt>
                <c:pt idx="11">
                  <c:v>0</c:v>
                </c:pt>
              </c:numCache>
            </c:numRef>
          </c:val>
          <c:extLst>
            <c:ext xmlns:c16="http://schemas.microsoft.com/office/drawing/2014/chart" uri="{C3380CC4-5D6E-409C-BE32-E72D297353CC}">
              <c16:uniqueId val="{00000003-7C58-46F8-8036-1B34BCB14FC0}"/>
            </c:ext>
          </c:extLst>
        </c:ser>
        <c:dLbls>
          <c:showLegendKey val="0"/>
          <c:showVal val="0"/>
          <c:showCatName val="0"/>
          <c:showSerName val="0"/>
          <c:showPercent val="0"/>
          <c:showBubbleSize val="0"/>
        </c:dLbls>
        <c:gapWidth val="219"/>
        <c:axId val="472402432"/>
        <c:axId val="472411616"/>
      </c:barChart>
      <c:lineChart>
        <c:grouping val="standard"/>
        <c:varyColors val="0"/>
        <c:ser>
          <c:idx val="4"/>
          <c:order val="4"/>
          <c:tx>
            <c:strRef>
              <c:f>'2023'!$Q$16</c:f>
              <c:strCache>
                <c:ptCount val="1"/>
                <c:pt idx="0">
                  <c:v>IHC Slides</c:v>
                </c:pt>
              </c:strCache>
            </c:strRef>
          </c:tx>
          <c:spPr>
            <a:ln w="28575" cap="rnd">
              <a:solidFill>
                <a:schemeClr val="tx1">
                  <a:lumMod val="85000"/>
                  <a:lumOff val="15000"/>
                </a:schemeClr>
              </a:solidFill>
              <a:round/>
            </a:ln>
            <a:effectLst/>
          </c:spPr>
          <c:marker>
            <c:symbol val="none"/>
          </c:marker>
          <c:cat>
            <c:numRef>
              <c:f>'2023'!$L$17:$L$28</c:f>
              <c:numCache>
                <c:formatCode>0</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'2023'!$Q$17:$Q$28</c:f>
              <c:numCache>
                <c:formatCode>General</c:formatCode>
                <c:ptCount val="12"/>
                <c:pt idx="0">
                  <c:v>2979</c:v>
                </c:pt>
                <c:pt idx="1">
                  <c:v>2542</c:v>
                </c:pt>
                <c:pt idx="2">
                  <c:v>3120</c:v>
                </c:pt>
                <c:pt idx="3">
                  <c:v>2723</c:v>
                </c:pt>
                <c:pt idx="4">
                  <c:v>3626</c:v>
                </c:pt>
                <c:pt idx="5">
                  <c:v>2751</c:v>
                </c:pt>
                <c:pt idx="6">
                  <c:v>3725</c:v>
                </c:pt>
                <c:pt idx="7">
                  <c:v>2973</c:v>
                </c:pt>
              </c:numCache>
            </c:numRef>
          </c:val>
          <c:smooth val="0"/>
          <c:extLst>
            <c:ext xmlns:c16="http://schemas.microsoft.com/office/drawing/2014/chart" uri="{C3380CC4-5D6E-409C-BE32-E72D297353CC}">
              <c16:uniqueId val="{00000004-7C58-46F8-8036-1B34BCB14FC0}"/>
            </c:ext>
          </c:extLst>
        </c:ser>
        <c:dLbls>
          <c:showLegendKey val="0"/>
          <c:showVal val="0"/>
          <c:showCatName val="0"/>
          <c:showSerName val="0"/>
          <c:showPercent val="0"/>
          <c:showBubbleSize val="0"/>
        </c:dLbls>
        <c:marker val="1"/>
        <c:smooth val="0"/>
        <c:axId val="747861720"/>
        <c:axId val="747859096"/>
      </c:lineChart>
      <c:catAx>
        <c:axId val="472402432"/>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2411616"/>
        <c:crosses val="autoZero"/>
        <c:auto val="1"/>
        <c:lblAlgn val="ctr"/>
        <c:lblOffset val="100"/>
        <c:noMultiLvlLbl val="0"/>
      </c:catAx>
      <c:valAx>
        <c:axId val="472411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2402432"/>
        <c:crosses val="autoZero"/>
        <c:crossBetween val="between"/>
      </c:valAx>
      <c:valAx>
        <c:axId val="74785909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7861720"/>
        <c:crosses val="max"/>
        <c:crossBetween val="between"/>
      </c:valAx>
      <c:catAx>
        <c:axId val="747861720"/>
        <c:scaling>
          <c:orientation val="minMax"/>
        </c:scaling>
        <c:delete val="1"/>
        <c:axPos val="b"/>
        <c:numFmt formatCode="0" sourceLinked="1"/>
        <c:majorTickMark val="out"/>
        <c:minorTickMark val="none"/>
        <c:tickLblPos val="nextTo"/>
        <c:crossAx val="74785909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2023</a:t>
            </a:r>
            <a:r>
              <a:rPr lang="en-AU" baseline="0"/>
              <a:t> Total Cases inc IHC Slides</a:t>
            </a:r>
            <a:endParaRPr lang="en-AU"/>
          </a:p>
        </c:rich>
      </c:tx>
      <c:layout>
        <c:manualLayout>
          <c:xMode val="edge"/>
          <c:yMode val="edge"/>
          <c:x val="0.41782633420822402"/>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'2023'!$M$16</c:f>
              <c:strCache>
                <c:ptCount val="1"/>
                <c:pt idx="0">
                  <c:v>BX Cases</c:v>
                </c:pt>
              </c:strCache>
            </c:strRef>
          </c:tx>
          <c:spPr>
            <a:solidFill>
              <a:schemeClr val="accent1"/>
            </a:solidFill>
            <a:ln>
              <a:noFill/>
            </a:ln>
            <a:effectLst/>
          </c:spPr>
          <c:invertIfNegative val="0"/>
          <c:cat>
            <c:numRef>
              <c:f>'2023'!$L$17:$L$28</c:f>
              <c:numCache>
                <c:formatCode>0</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'2023'!$M$17:$M$28</c:f>
              <c:numCache>
                <c:formatCode>General</c:formatCode>
                <c:ptCount val="12"/>
                <c:pt idx="0">
                  <c:v>1256</c:v>
                </c:pt>
                <c:pt idx="1">
                  <c:v>981</c:v>
                </c:pt>
                <c:pt idx="2">
                  <c:v>1441</c:v>
                </c:pt>
                <c:pt idx="3">
                  <c:v>1142</c:v>
                </c:pt>
                <c:pt idx="4">
                  <c:v>1326</c:v>
                </c:pt>
                <c:pt idx="5">
                  <c:v>1276</c:v>
                </c:pt>
                <c:pt idx="6">
                  <c:v>1254</c:v>
                </c:pt>
                <c:pt idx="7">
                  <c:v>1374</c:v>
                </c:pt>
                <c:pt idx="8">
                  <c:v>0</c:v>
                </c:pt>
                <c:pt idx="9">
                  <c:v>0</c:v>
                </c:pt>
                <c:pt idx="10">
                  <c:v>0</c:v>
                </c:pt>
                <c:pt idx="11">
                  <c:v>0</c:v>
                </c:pt>
              </c:numCache>
            </c:numRef>
          </c:val>
          <c:extLst>
            <c:ext xmlns:c16="http://schemas.microsoft.com/office/drawing/2014/chart" uri="{C3380CC4-5D6E-409C-BE32-E72D297353CC}">
              <c16:uniqueId val="{00000000-7C58-46F8-8036-1B34BCB14FC0}"/>
            </c:ext>
          </c:extLst>
        </c:ser>
        <c:ser>
          <c:idx val="1"/>
          <c:order val="1"/>
          <c:tx>
            <c:strRef>
              <c:f>'2023'!$N$16</c:f>
              <c:strCache>
                <c:ptCount val="1"/>
                <c:pt idx="0">
                  <c:v>HN Cases</c:v>
                </c:pt>
              </c:strCache>
            </c:strRef>
          </c:tx>
          <c:spPr>
            <a:solidFill>
              <a:schemeClr val="accent2"/>
            </a:solidFill>
            <a:ln>
              <a:noFill/>
            </a:ln>
            <a:effectLst/>
          </c:spPr>
          <c:invertIfNegative val="0"/>
          <c:cat>
            <c:numRef>
              <c:f>'2023'!$L$17:$L$28</c:f>
              <c:numCache>
                <c:formatCode>0</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'2023'!$N$17:$N$28</c:f>
              <c:numCache>
                <c:formatCode>General</c:formatCode>
                <c:ptCount val="12"/>
                <c:pt idx="0">
                  <c:v>1009</c:v>
                </c:pt>
                <c:pt idx="1">
                  <c:v>1149</c:v>
                </c:pt>
                <c:pt idx="2">
                  <c:v>1665</c:v>
                </c:pt>
                <c:pt idx="3">
                  <c:v>1281</c:v>
                </c:pt>
                <c:pt idx="4">
                  <c:v>1454</c:v>
                </c:pt>
                <c:pt idx="5">
                  <c:v>1374</c:v>
                </c:pt>
                <c:pt idx="6">
                  <c:v>1299</c:v>
                </c:pt>
                <c:pt idx="7">
                  <c:v>1373</c:v>
                </c:pt>
                <c:pt idx="8">
                  <c:v>0</c:v>
                </c:pt>
                <c:pt idx="9">
                  <c:v>0</c:v>
                </c:pt>
                <c:pt idx="10">
                  <c:v>0</c:v>
                </c:pt>
                <c:pt idx="11">
                  <c:v>0</c:v>
                </c:pt>
              </c:numCache>
            </c:numRef>
          </c:val>
          <c:extLst>
            <c:ext xmlns:c16="http://schemas.microsoft.com/office/drawing/2014/chart" uri="{C3380CC4-5D6E-409C-BE32-E72D297353CC}">
              <c16:uniqueId val="{00000001-7C58-46F8-8036-1B34BCB14FC0}"/>
            </c:ext>
          </c:extLst>
        </c:ser>
        <c:ser>
          <c:idx val="2"/>
          <c:order val="2"/>
          <c:tx>
            <c:strRef>
              <c:f>'2023'!$O$16</c:f>
              <c:strCache>
                <c:ptCount val="1"/>
                <c:pt idx="0">
                  <c:v>NG Cases</c:v>
                </c:pt>
              </c:strCache>
            </c:strRef>
          </c:tx>
          <c:spPr>
            <a:solidFill>
              <a:schemeClr val="accent3"/>
            </a:solidFill>
            <a:ln>
              <a:noFill/>
            </a:ln>
            <a:effectLst/>
          </c:spPr>
          <c:invertIfNegative val="0"/>
          <c:cat>
            <c:numRef>
              <c:f>'2023'!$L$17:$L$28</c:f>
              <c:numCache>
                <c:formatCode>0</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'2023'!$O$17:$O$28</c:f>
              <c:numCache>
                <c:formatCode>General</c:formatCode>
                <c:ptCount val="12"/>
                <c:pt idx="0">
                  <c:v>344</c:v>
                </c:pt>
                <c:pt idx="1">
                  <c:v>297</c:v>
                </c:pt>
                <c:pt idx="2">
                  <c:v>350</c:v>
                </c:pt>
                <c:pt idx="3">
                  <c:v>238</c:v>
                </c:pt>
                <c:pt idx="4">
                  <c:v>330</c:v>
                </c:pt>
                <c:pt idx="5">
                  <c:v>330</c:v>
                </c:pt>
                <c:pt idx="6">
                  <c:v>307</c:v>
                </c:pt>
                <c:pt idx="7">
                  <c:v>346</c:v>
                </c:pt>
                <c:pt idx="8">
                  <c:v>0</c:v>
                </c:pt>
                <c:pt idx="9">
                  <c:v>0</c:v>
                </c:pt>
                <c:pt idx="10">
                  <c:v>0</c:v>
                </c:pt>
                <c:pt idx="11">
                  <c:v>0</c:v>
                </c:pt>
              </c:numCache>
            </c:numRef>
          </c:val>
          <c:extLst>
            <c:ext xmlns:c16="http://schemas.microsoft.com/office/drawing/2014/chart" uri="{C3380CC4-5D6E-409C-BE32-E72D297353CC}">
              <c16:uniqueId val="{00000002-7C58-46F8-8036-1B34BCB14FC0}"/>
            </c:ext>
          </c:extLst>
        </c:ser>
        <c:ser>
          <c:idx val="3"/>
          <c:order val="3"/>
          <c:tx>
            <c:strRef>
              <c:f>'2023'!$P$16</c:f>
              <c:strCache>
                <c:ptCount val="1"/>
                <c:pt idx="0">
                  <c:v>CN Spec</c:v>
                </c:pt>
              </c:strCache>
            </c:strRef>
          </c:tx>
          <c:spPr>
            <a:solidFill>
              <a:schemeClr val="accent4"/>
            </a:solidFill>
            <a:ln>
              <a:noFill/>
            </a:ln>
            <a:effectLst/>
          </c:spPr>
          <c:invertIfNegative val="0"/>
          <c:cat>
            <c:numRef>
              <c:f>'2023'!$L$17:$L$28</c:f>
              <c:numCache>
                <c:formatCode>0</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'2023'!$P$17:$P$28</c:f>
              <c:numCache>
                <c:formatCode>General</c:formatCode>
                <c:ptCount val="12"/>
                <c:pt idx="0">
                  <c:v>251</c:v>
                </c:pt>
                <c:pt idx="1">
                  <c:v>226</c:v>
                </c:pt>
                <c:pt idx="2">
                  <c:v>321</c:v>
                </c:pt>
                <c:pt idx="3">
                  <c:v>272</c:v>
                </c:pt>
                <c:pt idx="4">
                  <c:v>328</c:v>
                </c:pt>
                <c:pt idx="5">
                  <c:v>237</c:v>
                </c:pt>
                <c:pt idx="6">
                  <c:v>257</c:v>
                </c:pt>
                <c:pt idx="7">
                  <c:v>308</c:v>
                </c:pt>
                <c:pt idx="8">
                  <c:v>0</c:v>
                </c:pt>
                <c:pt idx="9">
                  <c:v>0</c:v>
                </c:pt>
                <c:pt idx="10">
                  <c:v>0</c:v>
                </c:pt>
                <c:pt idx="11">
                  <c:v>0</c:v>
                </c:pt>
              </c:numCache>
            </c:numRef>
          </c:val>
          <c:extLst>
            <c:ext xmlns:c16="http://schemas.microsoft.com/office/drawing/2014/chart" uri="{C3380CC4-5D6E-409C-BE32-E72D297353CC}">
              <c16:uniqueId val="{00000003-7C58-46F8-8036-1B34BCB14FC0}"/>
            </c:ext>
          </c:extLst>
        </c:ser>
        <c:dLbls>
          <c:showLegendKey val="0"/>
          <c:showVal val="0"/>
          <c:showCatName val="0"/>
          <c:showSerName val="0"/>
          <c:showPercent val="0"/>
          <c:showBubbleSize val="0"/>
        </c:dLbls>
        <c:gapWidth val="219"/>
        <c:axId val="472402432"/>
        <c:axId val="472411616"/>
      </c:barChart>
      <c:lineChart>
        <c:grouping val="standard"/>
        <c:varyColors val="0"/>
        <c:ser>
          <c:idx val="4"/>
          <c:order val="4"/>
          <c:tx>
            <c:strRef>
              <c:f>'2023'!$Q$16</c:f>
              <c:strCache>
                <c:ptCount val="1"/>
                <c:pt idx="0">
                  <c:v>IHC Slides</c:v>
                </c:pt>
              </c:strCache>
            </c:strRef>
          </c:tx>
          <c:spPr>
            <a:ln w="28575" cap="rnd">
              <a:solidFill>
                <a:schemeClr val="tx1">
                  <a:lumMod val="85000"/>
                  <a:lumOff val="15000"/>
                </a:schemeClr>
              </a:solidFill>
              <a:round/>
            </a:ln>
            <a:effectLst/>
          </c:spPr>
          <c:marker>
            <c:symbol val="none"/>
          </c:marker>
          <c:cat>
            <c:numRef>
              <c:f>'2023'!$L$17:$L$28</c:f>
              <c:numCache>
                <c:formatCode>0</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'2023'!$Q$17:$Q$28</c:f>
              <c:numCache>
                <c:formatCode>General</c:formatCode>
                <c:ptCount val="12"/>
                <c:pt idx="0">
                  <c:v>2979</c:v>
                </c:pt>
                <c:pt idx="1">
                  <c:v>2542</c:v>
                </c:pt>
                <c:pt idx="2">
                  <c:v>3120</c:v>
                </c:pt>
                <c:pt idx="3">
                  <c:v>2723</c:v>
                </c:pt>
                <c:pt idx="4">
                  <c:v>3626</c:v>
                </c:pt>
                <c:pt idx="5">
                  <c:v>2751</c:v>
                </c:pt>
                <c:pt idx="6">
                  <c:v>3725</c:v>
                </c:pt>
                <c:pt idx="7">
                  <c:v>2973</c:v>
                </c:pt>
              </c:numCache>
            </c:numRef>
          </c:val>
          <c:smooth val="0"/>
          <c:extLst>
            <c:ext xmlns:c16="http://schemas.microsoft.com/office/drawing/2014/chart" uri="{C3380CC4-5D6E-409C-BE32-E72D297353CC}">
              <c16:uniqueId val="{00000004-7C58-46F8-8036-1B34BCB14FC0}"/>
            </c:ext>
          </c:extLst>
        </c:ser>
        <c:dLbls>
          <c:showLegendKey val="0"/>
          <c:showVal val="0"/>
          <c:showCatName val="0"/>
          <c:showSerName val="0"/>
          <c:showPercent val="0"/>
          <c:showBubbleSize val="0"/>
        </c:dLbls>
        <c:marker val="1"/>
        <c:smooth val="0"/>
        <c:axId val="747861720"/>
        <c:axId val="747859096"/>
      </c:lineChart>
      <c:catAx>
        <c:axId val="472402432"/>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2411616"/>
        <c:crosses val="autoZero"/>
        <c:auto val="1"/>
        <c:lblAlgn val="ctr"/>
        <c:lblOffset val="100"/>
        <c:noMultiLvlLbl val="0"/>
      </c:catAx>
      <c:valAx>
        <c:axId val="472411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2402432"/>
        <c:crosses val="autoZero"/>
        <c:crossBetween val="between"/>
      </c:valAx>
      <c:valAx>
        <c:axId val="74785909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7861720"/>
        <c:crosses val="max"/>
        <c:crossBetween val="between"/>
      </c:valAx>
      <c:catAx>
        <c:axId val="747861720"/>
        <c:scaling>
          <c:orientation val="minMax"/>
        </c:scaling>
        <c:delete val="1"/>
        <c:axPos val="b"/>
        <c:numFmt formatCode="0" sourceLinked="1"/>
        <c:majorTickMark val="out"/>
        <c:minorTickMark val="none"/>
        <c:tickLblPos val="nextTo"/>
        <c:crossAx val="74785909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7E0F0-883B-4332-BC9A-293C8819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Alfred Health</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Simone</dc:creator>
  <cp:keywords/>
  <dc:description/>
  <cp:lastModifiedBy>Sohi, Shabneet</cp:lastModifiedBy>
  <cp:revision>2</cp:revision>
  <cp:lastPrinted>2022-08-17T03:28:00Z</cp:lastPrinted>
  <dcterms:created xsi:type="dcterms:W3CDTF">2023-11-15T07:06:00Z</dcterms:created>
  <dcterms:modified xsi:type="dcterms:W3CDTF">2023-11-15T07:06:00Z</dcterms:modified>
</cp:coreProperties>
</file>