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6625"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4C3764F5" wp14:editId="0428E3CC">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339"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592"/>
        <w:gridCol w:w="1549"/>
        <w:gridCol w:w="1549"/>
        <w:gridCol w:w="1550"/>
        <w:gridCol w:w="1549"/>
        <w:gridCol w:w="1550"/>
      </w:tblGrid>
      <w:tr w:rsidR="00305526" w:rsidRPr="00047724" w14:paraId="09250FC2" w14:textId="77777777" w:rsidTr="00EA2ABA">
        <w:trPr>
          <w:trHeight w:val="332"/>
        </w:trPr>
        <w:tc>
          <w:tcPr>
            <w:tcW w:w="2592" w:type="dxa"/>
          </w:tcPr>
          <w:p w14:paraId="37D65C6E" w14:textId="77777777" w:rsidR="00305526" w:rsidRPr="00751076" w:rsidRDefault="00305526" w:rsidP="00035B71">
            <w:pPr>
              <w:pStyle w:val="Label"/>
              <w:spacing w:after="0"/>
              <w:rPr>
                <w:sz w:val="18"/>
              </w:rPr>
            </w:pPr>
            <w:r w:rsidRPr="00751076">
              <w:rPr>
                <w:sz w:val="18"/>
              </w:rPr>
              <w:t>Title:</w:t>
            </w:r>
            <w:r w:rsidR="00035B71">
              <w:rPr>
                <w:sz w:val="18"/>
              </w:rPr>
              <w:t xml:space="preserve"> </w:t>
            </w:r>
          </w:p>
        </w:tc>
        <w:tc>
          <w:tcPr>
            <w:tcW w:w="7747" w:type="dxa"/>
            <w:gridSpan w:val="5"/>
          </w:tcPr>
          <w:p w14:paraId="35A4AA46" w14:textId="77777777" w:rsidR="00305526" w:rsidRPr="00035B71" w:rsidRDefault="00553B3A" w:rsidP="00035B71">
            <w:pPr>
              <w:spacing w:after="0"/>
              <w:jc w:val="both"/>
              <w:rPr>
                <w:rFonts w:ascii="Arial" w:hAnsi="Arial" w:cs="Arial"/>
                <w:sz w:val="20"/>
              </w:rPr>
            </w:pPr>
            <w:r w:rsidRPr="00553B3A">
              <w:rPr>
                <w:rFonts w:ascii="Arial" w:hAnsi="Arial" w:cs="Arial"/>
                <w:sz w:val="18"/>
              </w:rPr>
              <w:t>Disciplinary Action for Violations of Confidential Information</w:t>
            </w:r>
            <w:r>
              <w:rPr>
                <w:rFonts w:ascii="Arial" w:hAnsi="Arial" w:cs="Arial"/>
                <w:sz w:val="18"/>
              </w:rPr>
              <w:t>/PHI</w:t>
            </w:r>
          </w:p>
        </w:tc>
      </w:tr>
      <w:tr w:rsidR="00305526" w:rsidRPr="00047724" w14:paraId="6CA7D858" w14:textId="77777777" w:rsidTr="00EA2ABA">
        <w:trPr>
          <w:trHeight w:val="288"/>
        </w:trPr>
        <w:tc>
          <w:tcPr>
            <w:tcW w:w="2592" w:type="dxa"/>
          </w:tcPr>
          <w:p w14:paraId="6DDA2E29" w14:textId="77777777" w:rsidR="00305526" w:rsidRPr="00751076" w:rsidRDefault="00305526" w:rsidP="00047724">
            <w:pPr>
              <w:pStyle w:val="Label"/>
              <w:spacing w:after="0"/>
              <w:rPr>
                <w:sz w:val="18"/>
              </w:rPr>
            </w:pPr>
            <w:r w:rsidRPr="00751076">
              <w:rPr>
                <w:sz w:val="18"/>
              </w:rPr>
              <w:t>Department/Service Line:</w:t>
            </w:r>
          </w:p>
        </w:tc>
        <w:tc>
          <w:tcPr>
            <w:tcW w:w="7747" w:type="dxa"/>
            <w:gridSpan w:val="5"/>
          </w:tcPr>
          <w:p w14:paraId="6629CCEF" w14:textId="77777777" w:rsidR="00305526" w:rsidRPr="0017123A" w:rsidRDefault="00553B3A" w:rsidP="00047724">
            <w:pPr>
              <w:spacing w:after="0"/>
              <w:rPr>
                <w:rFonts w:ascii="Arial" w:hAnsi="Arial" w:cs="Arial"/>
                <w:iCs/>
                <w:sz w:val="18"/>
                <w:szCs w:val="18"/>
              </w:rPr>
            </w:pPr>
            <w:r w:rsidRPr="00553B3A">
              <w:rPr>
                <w:rFonts w:ascii="Arial" w:hAnsi="Arial" w:cs="Arial"/>
                <w:iCs/>
                <w:sz w:val="18"/>
                <w:szCs w:val="18"/>
              </w:rPr>
              <w:t>Compliance Privacy</w:t>
            </w:r>
          </w:p>
        </w:tc>
      </w:tr>
      <w:tr w:rsidR="00305526" w:rsidRPr="00047724" w14:paraId="49269C97" w14:textId="77777777" w:rsidTr="00EA2ABA">
        <w:trPr>
          <w:trHeight w:val="288"/>
        </w:trPr>
        <w:tc>
          <w:tcPr>
            <w:tcW w:w="2592" w:type="dxa"/>
          </w:tcPr>
          <w:p w14:paraId="7E239AE8" w14:textId="77777777" w:rsidR="00305526" w:rsidRPr="00751076" w:rsidRDefault="00305526" w:rsidP="00047724">
            <w:pPr>
              <w:pStyle w:val="Label"/>
              <w:spacing w:after="0"/>
              <w:rPr>
                <w:sz w:val="18"/>
              </w:rPr>
            </w:pPr>
            <w:r w:rsidRPr="00751076">
              <w:rPr>
                <w:sz w:val="18"/>
              </w:rPr>
              <w:t>Approver</w:t>
            </w:r>
            <w:r w:rsidR="002D35C7" w:rsidRPr="00751076">
              <w:rPr>
                <w:sz w:val="18"/>
              </w:rPr>
              <w:t>(s)</w:t>
            </w:r>
            <w:r w:rsidRPr="00751076">
              <w:rPr>
                <w:sz w:val="18"/>
              </w:rPr>
              <w:t>:</w:t>
            </w:r>
          </w:p>
        </w:tc>
        <w:tc>
          <w:tcPr>
            <w:tcW w:w="7747" w:type="dxa"/>
            <w:gridSpan w:val="5"/>
          </w:tcPr>
          <w:p w14:paraId="36FAA8B3" w14:textId="77777777" w:rsidR="00305526" w:rsidRPr="0017123A" w:rsidRDefault="00553B3A" w:rsidP="00047724">
            <w:pPr>
              <w:spacing w:after="0"/>
              <w:rPr>
                <w:rFonts w:ascii="Arial" w:hAnsi="Arial" w:cs="Arial"/>
                <w:sz w:val="18"/>
                <w:szCs w:val="18"/>
              </w:rPr>
            </w:pPr>
            <w:r>
              <w:rPr>
                <w:rFonts w:ascii="Arial" w:hAnsi="Arial" w:cs="Arial"/>
                <w:sz w:val="18"/>
                <w:szCs w:val="18"/>
              </w:rPr>
              <w:t xml:space="preserve">BSWH Corporate Compliance Committee </w:t>
            </w:r>
          </w:p>
        </w:tc>
      </w:tr>
      <w:tr w:rsidR="00305526" w:rsidRPr="00047724" w14:paraId="4FA0B23D" w14:textId="77777777" w:rsidTr="00EA2ABA">
        <w:trPr>
          <w:trHeight w:val="288"/>
        </w:trPr>
        <w:tc>
          <w:tcPr>
            <w:tcW w:w="2592" w:type="dxa"/>
          </w:tcPr>
          <w:p w14:paraId="69522438" w14:textId="77777777" w:rsidR="00305526" w:rsidRPr="00751076" w:rsidRDefault="00305526" w:rsidP="00047724">
            <w:pPr>
              <w:pStyle w:val="Label"/>
              <w:spacing w:after="0"/>
              <w:rPr>
                <w:sz w:val="18"/>
              </w:rPr>
            </w:pPr>
            <w:r w:rsidRPr="00751076">
              <w:rPr>
                <w:sz w:val="18"/>
              </w:rPr>
              <w:t>Location/Region</w:t>
            </w:r>
            <w:r w:rsidR="004400CC" w:rsidRPr="00751076">
              <w:rPr>
                <w:sz w:val="18"/>
              </w:rPr>
              <w:t>/Division</w:t>
            </w:r>
            <w:r w:rsidRPr="00751076">
              <w:rPr>
                <w:sz w:val="18"/>
              </w:rPr>
              <w:t>:</w:t>
            </w:r>
          </w:p>
        </w:tc>
        <w:tc>
          <w:tcPr>
            <w:tcW w:w="7747" w:type="dxa"/>
            <w:gridSpan w:val="5"/>
          </w:tcPr>
          <w:p w14:paraId="0F44709B" w14:textId="77777777" w:rsidR="00305526" w:rsidRPr="00751076" w:rsidRDefault="00553B3A" w:rsidP="00047724">
            <w:pPr>
              <w:spacing w:after="0"/>
              <w:rPr>
                <w:rFonts w:ascii="Arial" w:hAnsi="Arial" w:cs="Arial"/>
                <w:sz w:val="18"/>
                <w:szCs w:val="16"/>
              </w:rPr>
            </w:pPr>
            <w:r>
              <w:rPr>
                <w:rFonts w:ascii="Arial" w:hAnsi="Arial" w:cs="Arial"/>
                <w:sz w:val="18"/>
                <w:szCs w:val="16"/>
              </w:rPr>
              <w:t>BSWH</w:t>
            </w:r>
          </w:p>
        </w:tc>
      </w:tr>
      <w:tr w:rsidR="00305526" w:rsidRPr="00047724" w14:paraId="5CA1DFE1" w14:textId="77777777" w:rsidTr="00EA2ABA">
        <w:trPr>
          <w:trHeight w:val="288"/>
        </w:trPr>
        <w:tc>
          <w:tcPr>
            <w:tcW w:w="2592" w:type="dxa"/>
          </w:tcPr>
          <w:p w14:paraId="62E2B662" w14:textId="77777777" w:rsidR="00305526" w:rsidRPr="00751076" w:rsidRDefault="002D35C7" w:rsidP="00047724">
            <w:pPr>
              <w:pStyle w:val="Label"/>
              <w:spacing w:after="0"/>
              <w:rPr>
                <w:sz w:val="18"/>
              </w:rPr>
            </w:pPr>
            <w:r w:rsidRPr="00751076">
              <w:rPr>
                <w:sz w:val="18"/>
              </w:rPr>
              <w:t>Document</w:t>
            </w:r>
            <w:r w:rsidR="00305526" w:rsidRPr="00751076">
              <w:rPr>
                <w:sz w:val="18"/>
              </w:rPr>
              <w:t xml:space="preserve"> Number:</w:t>
            </w:r>
          </w:p>
        </w:tc>
        <w:tc>
          <w:tcPr>
            <w:tcW w:w="7747" w:type="dxa"/>
            <w:gridSpan w:val="5"/>
          </w:tcPr>
          <w:p w14:paraId="2E7BC0D8" w14:textId="77777777" w:rsidR="00305526" w:rsidRPr="0017123A" w:rsidRDefault="00553B3A" w:rsidP="0017123A">
            <w:pPr>
              <w:spacing w:after="0"/>
              <w:rPr>
                <w:rFonts w:ascii="Arial" w:hAnsi="Arial" w:cs="Arial"/>
                <w:iCs/>
                <w:sz w:val="18"/>
                <w:szCs w:val="18"/>
              </w:rPr>
            </w:pPr>
            <w:proofErr w:type="gramStart"/>
            <w:r>
              <w:rPr>
                <w:rFonts w:ascii="Arial" w:hAnsi="Arial" w:cs="Arial"/>
                <w:iCs/>
                <w:sz w:val="18"/>
                <w:szCs w:val="18"/>
              </w:rPr>
              <w:t>BSWH.CMPL.HPS.007.P</w:t>
            </w:r>
            <w:proofErr w:type="gramEnd"/>
          </w:p>
        </w:tc>
      </w:tr>
      <w:tr w:rsidR="00223E70" w:rsidRPr="00047724" w14:paraId="2763B7F5" w14:textId="77777777" w:rsidTr="00223E70">
        <w:trPr>
          <w:trHeight w:val="288"/>
        </w:trPr>
        <w:tc>
          <w:tcPr>
            <w:tcW w:w="2592" w:type="dxa"/>
            <w:tcBorders>
              <w:bottom w:val="single" w:sz="4" w:space="0" w:color="BFBFBF" w:themeColor="background1" w:themeShade="BF"/>
            </w:tcBorders>
          </w:tcPr>
          <w:p w14:paraId="4916AA88" w14:textId="77777777" w:rsidR="00223E70" w:rsidRPr="00751076" w:rsidRDefault="00223E70" w:rsidP="00047724">
            <w:pPr>
              <w:pStyle w:val="Label"/>
              <w:spacing w:after="0"/>
              <w:rPr>
                <w:iCs/>
                <w:sz w:val="18"/>
              </w:rPr>
            </w:pPr>
            <w:r w:rsidRPr="00C97878">
              <w:rPr>
                <w:iCs/>
                <w:sz w:val="18"/>
              </w:rPr>
              <w:t>Effective Date:</w:t>
            </w:r>
            <w:r>
              <w:rPr>
                <w:iCs/>
                <w:sz w:val="18"/>
              </w:rPr>
              <w:t xml:space="preserve"> </w:t>
            </w:r>
          </w:p>
        </w:tc>
        <w:tc>
          <w:tcPr>
            <w:tcW w:w="1549" w:type="dxa"/>
            <w:tcBorders>
              <w:bottom w:val="single" w:sz="4" w:space="0" w:color="BFBFBF" w:themeColor="background1" w:themeShade="BF"/>
            </w:tcBorders>
          </w:tcPr>
          <w:p w14:paraId="0598FD8D" w14:textId="52A5C90D" w:rsidR="00223E70" w:rsidRPr="007862E5" w:rsidRDefault="00D45D41" w:rsidP="00047724">
            <w:pPr>
              <w:spacing w:after="0"/>
              <w:rPr>
                <w:rFonts w:ascii="Arial" w:hAnsi="Arial" w:cs="Arial"/>
                <w:iCs/>
                <w:sz w:val="18"/>
                <w:szCs w:val="18"/>
              </w:rPr>
            </w:pPr>
            <w:r>
              <w:rPr>
                <w:rFonts w:ascii="Arial" w:hAnsi="Arial" w:cs="Arial"/>
                <w:iCs/>
                <w:sz w:val="18"/>
                <w:szCs w:val="18"/>
              </w:rPr>
              <w:t>11/20/2020</w:t>
            </w:r>
          </w:p>
        </w:tc>
        <w:tc>
          <w:tcPr>
            <w:tcW w:w="1549" w:type="dxa"/>
            <w:tcBorders>
              <w:bottom w:val="single" w:sz="4" w:space="0" w:color="BFBFBF" w:themeColor="background1" w:themeShade="BF"/>
            </w:tcBorders>
          </w:tcPr>
          <w:p w14:paraId="5943AB0A" w14:textId="77777777" w:rsidR="00223E70" w:rsidRPr="00751076" w:rsidRDefault="00223E70" w:rsidP="00047724">
            <w:pPr>
              <w:pStyle w:val="Label"/>
              <w:spacing w:after="0"/>
              <w:rPr>
                <w:sz w:val="18"/>
              </w:rPr>
            </w:pPr>
            <w:r w:rsidRPr="00223E70">
              <w:rPr>
                <w:sz w:val="18"/>
              </w:rPr>
              <w:t>Last Review/</w:t>
            </w:r>
            <w:r>
              <w:rPr>
                <w:sz w:val="18"/>
              </w:rPr>
              <w:t xml:space="preserve"> </w:t>
            </w:r>
            <w:r w:rsidRPr="00223E70">
              <w:rPr>
                <w:sz w:val="18"/>
              </w:rPr>
              <w:t>Revision Date:</w:t>
            </w:r>
          </w:p>
        </w:tc>
        <w:tc>
          <w:tcPr>
            <w:tcW w:w="1550" w:type="dxa"/>
            <w:tcBorders>
              <w:bottom w:val="single" w:sz="4" w:space="0" w:color="BFBFBF" w:themeColor="background1" w:themeShade="BF"/>
            </w:tcBorders>
          </w:tcPr>
          <w:p w14:paraId="14058DE8" w14:textId="2112B24E" w:rsidR="00223E70" w:rsidRPr="00011CA7" w:rsidRDefault="00D45D41" w:rsidP="00047724">
            <w:pPr>
              <w:pStyle w:val="Label"/>
              <w:spacing w:after="0"/>
              <w:rPr>
                <w:b w:val="0"/>
                <w:sz w:val="18"/>
              </w:rPr>
            </w:pPr>
            <w:r>
              <w:rPr>
                <w:b w:val="0"/>
                <w:sz w:val="18"/>
              </w:rPr>
              <w:t>11/20/2020</w:t>
            </w:r>
          </w:p>
        </w:tc>
        <w:tc>
          <w:tcPr>
            <w:tcW w:w="1549" w:type="dxa"/>
            <w:tcBorders>
              <w:bottom w:val="single" w:sz="4" w:space="0" w:color="BFBFBF" w:themeColor="background1" w:themeShade="BF"/>
            </w:tcBorders>
          </w:tcPr>
          <w:p w14:paraId="3421A6A5" w14:textId="77777777" w:rsidR="00223E70" w:rsidRPr="00223E70" w:rsidRDefault="00223E70" w:rsidP="0017123A">
            <w:pPr>
              <w:spacing w:after="0"/>
              <w:rPr>
                <w:rFonts w:ascii="Arial" w:hAnsi="Arial" w:cs="Arial"/>
                <w:b/>
                <w:iCs/>
                <w:sz w:val="18"/>
                <w:szCs w:val="16"/>
              </w:rPr>
            </w:pPr>
            <w:r w:rsidRPr="00223E70">
              <w:rPr>
                <w:rFonts w:ascii="Arial" w:hAnsi="Arial" w:cs="Arial"/>
                <w:b/>
                <w:iCs/>
                <w:sz w:val="18"/>
                <w:szCs w:val="16"/>
              </w:rPr>
              <w:t xml:space="preserve">Origination Date:  </w:t>
            </w:r>
          </w:p>
        </w:tc>
        <w:tc>
          <w:tcPr>
            <w:tcW w:w="1550" w:type="dxa"/>
            <w:tcBorders>
              <w:bottom w:val="single" w:sz="4" w:space="0" w:color="BFBFBF" w:themeColor="background1" w:themeShade="BF"/>
            </w:tcBorders>
          </w:tcPr>
          <w:p w14:paraId="0A02C59C" w14:textId="77777777" w:rsidR="00223E70" w:rsidRPr="00751076" w:rsidRDefault="00553B3A" w:rsidP="0017123A">
            <w:pPr>
              <w:spacing w:after="0"/>
              <w:rPr>
                <w:rFonts w:ascii="Arial" w:hAnsi="Arial" w:cs="Arial"/>
                <w:iCs/>
                <w:sz w:val="18"/>
                <w:szCs w:val="16"/>
              </w:rPr>
            </w:pPr>
            <w:r w:rsidRPr="00553B3A">
              <w:rPr>
                <w:rFonts w:ascii="Arial" w:hAnsi="Arial" w:cs="Arial"/>
                <w:iCs/>
                <w:sz w:val="18"/>
                <w:szCs w:val="16"/>
              </w:rPr>
              <w:t>03/26/2015</w:t>
            </w:r>
          </w:p>
        </w:tc>
      </w:tr>
    </w:tbl>
    <w:p w14:paraId="3794F404" w14:textId="77777777" w:rsidR="0053084C" w:rsidRPr="00047724" w:rsidRDefault="0053084C" w:rsidP="0053084C">
      <w:pPr>
        <w:spacing w:after="0"/>
        <w:jc w:val="both"/>
        <w:rPr>
          <w:rFonts w:ascii="Arial" w:hAnsi="Arial" w:cs="Arial"/>
          <w:sz w:val="21"/>
          <w:szCs w:val="21"/>
        </w:rPr>
      </w:pPr>
    </w:p>
    <w:p w14:paraId="68621844" w14:textId="77777777"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14:paraId="1649C83D" w14:textId="77777777" w:rsidR="00553B3A" w:rsidRDefault="00553B3A" w:rsidP="00DF1962">
      <w:pPr>
        <w:spacing w:after="0"/>
        <w:jc w:val="both"/>
        <w:rPr>
          <w:rFonts w:ascii="Arial" w:hAnsi="Arial" w:cs="Arial"/>
          <w:sz w:val="20"/>
        </w:rPr>
      </w:pPr>
    </w:p>
    <w:p w14:paraId="27939657" w14:textId="77777777" w:rsidR="00553B3A" w:rsidRPr="0017123A" w:rsidRDefault="00553B3A" w:rsidP="00553B3A">
      <w:pPr>
        <w:spacing w:after="0"/>
        <w:jc w:val="both"/>
        <w:rPr>
          <w:rFonts w:ascii="Arial" w:hAnsi="Arial" w:cs="Arial"/>
          <w:sz w:val="20"/>
        </w:rPr>
      </w:pPr>
      <w:r w:rsidRPr="00047724">
        <w:rPr>
          <w:rFonts w:ascii="Arial" w:hAnsi="Arial" w:cs="Arial"/>
          <w:sz w:val="20"/>
        </w:rPr>
        <w:t>This document applies to Baylor Scott &amp; White Health</w:t>
      </w:r>
      <w:r>
        <w:rPr>
          <w:rFonts w:ascii="Arial" w:hAnsi="Arial" w:cs="Arial"/>
          <w:sz w:val="20"/>
        </w:rPr>
        <w:t xml:space="preserve"> including Controlled Affiliates (“BSWH”). </w:t>
      </w:r>
    </w:p>
    <w:p w14:paraId="1671FF3A" w14:textId="77777777" w:rsidR="006637A1" w:rsidRPr="00CB5138" w:rsidRDefault="006637A1" w:rsidP="0053084C">
      <w:pPr>
        <w:spacing w:after="0"/>
        <w:jc w:val="both"/>
        <w:rPr>
          <w:rFonts w:ascii="Arial" w:hAnsi="Arial" w:cs="Arial"/>
          <w:sz w:val="18"/>
          <w:szCs w:val="18"/>
        </w:rPr>
      </w:pPr>
    </w:p>
    <w:p w14:paraId="2E590094" w14:textId="77777777"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14:paraId="2778038F" w14:textId="77777777" w:rsidR="00553B3A" w:rsidRDefault="00553B3A" w:rsidP="006C2BE0">
      <w:pPr>
        <w:spacing w:after="0"/>
        <w:jc w:val="both"/>
        <w:rPr>
          <w:rFonts w:ascii="Arial" w:hAnsi="Arial" w:cs="Arial"/>
          <w:sz w:val="20"/>
        </w:rPr>
      </w:pPr>
    </w:p>
    <w:p w14:paraId="422D5DF7" w14:textId="77777777" w:rsidR="006C2BE0" w:rsidRDefault="006C2BE0" w:rsidP="006C2BE0">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i/>
          <w:sz w:val="20"/>
        </w:rPr>
        <w:t xml:space="preserve">Additional defined terms may be found in the </w:t>
      </w:r>
      <w:r>
        <w:rPr>
          <w:rFonts w:ascii="Arial" w:eastAsia="MS Mincho" w:hAnsi="Arial" w:cs="Arial"/>
          <w:i/>
          <w:sz w:val="20"/>
        </w:rPr>
        <w:t xml:space="preserve">BSWH P&amp;P </w:t>
      </w:r>
      <w:r w:rsidRPr="00047724">
        <w:rPr>
          <w:rFonts w:ascii="Arial" w:eastAsia="MS Mincho" w:hAnsi="Arial" w:cs="Arial"/>
          <w:i/>
          <w:sz w:val="20"/>
        </w:rPr>
        <w:t xml:space="preserve">Definitions document. </w:t>
      </w:r>
    </w:p>
    <w:p w14:paraId="02EC611B" w14:textId="77777777" w:rsidR="00307875" w:rsidRPr="00047724" w:rsidRDefault="00307875" w:rsidP="006C2BE0">
      <w:pPr>
        <w:spacing w:after="0"/>
        <w:jc w:val="both"/>
        <w:rPr>
          <w:rFonts w:ascii="Arial" w:eastAsia="MS Mincho" w:hAnsi="Arial" w:cs="Arial"/>
          <w:i/>
          <w:sz w:val="20"/>
        </w:rPr>
      </w:pPr>
    </w:p>
    <w:p w14:paraId="72EC0F71" w14:textId="77777777" w:rsidR="005015E3" w:rsidRDefault="005015E3" w:rsidP="005015E3">
      <w:pPr>
        <w:jc w:val="both"/>
        <w:rPr>
          <w:rFonts w:ascii="Arial" w:hAnsi="Arial" w:cs="Arial"/>
          <w:sz w:val="20"/>
        </w:rPr>
      </w:pPr>
      <w:r>
        <w:rPr>
          <w:rFonts w:ascii="Arial" w:hAnsi="Arial" w:cs="Arial"/>
          <w:b/>
          <w:bCs/>
          <w:sz w:val="20"/>
        </w:rPr>
        <w:t>Controlled Affiliates -</w:t>
      </w:r>
      <w:r>
        <w:rPr>
          <w:rFonts w:ascii="Arial" w:hAnsi="Arial" w:cs="Arial"/>
          <w:sz w:val="20"/>
        </w:rPr>
        <w:t xml:space="preserve"> Baylor Scott &amp; White Health has more than 50% ownership, directly or indirectly, of the stock, partnership interest, membership interest, profits or capital interest in a corporation, partnership or limited liability company, or beneficial interest in a trust. Includes, but is not limited to, having the power to appoint and remove, directly or indirectly, a majority of the governing body. This definition, unless otherwise indicated, does not apply to Controlled Affiliates managed by a third party.</w:t>
      </w:r>
    </w:p>
    <w:p w14:paraId="4DD8B68D" w14:textId="77777777" w:rsidR="00553B3A" w:rsidRPr="00553B3A" w:rsidRDefault="00553B3A" w:rsidP="00553B3A">
      <w:pPr>
        <w:autoSpaceDE w:val="0"/>
        <w:autoSpaceDN w:val="0"/>
        <w:adjustRightInd w:val="0"/>
        <w:snapToGrid w:val="0"/>
        <w:spacing w:after="0"/>
        <w:jc w:val="both"/>
        <w:rPr>
          <w:rFonts w:ascii="Arial" w:hAnsi="Arial" w:cs="Arial"/>
          <w:color w:val="000000"/>
          <w:sz w:val="20"/>
        </w:rPr>
      </w:pPr>
      <w:r w:rsidRPr="00553B3A">
        <w:rPr>
          <w:rFonts w:ascii="Arial" w:hAnsi="Arial" w:cs="Arial"/>
          <w:b/>
          <w:color w:val="000000"/>
          <w:sz w:val="20"/>
        </w:rPr>
        <w:t xml:space="preserve">Confidential Information - </w:t>
      </w:r>
      <w:r w:rsidRPr="00553B3A">
        <w:rPr>
          <w:rFonts w:ascii="Arial" w:hAnsi="Arial" w:cs="Arial"/>
          <w:color w:val="000000"/>
          <w:sz w:val="20"/>
        </w:rPr>
        <w:t>nonpublic information pertaining to company's business. Information that is not known to the public regarding the business of the company or any subsidiary relating to research and development, processes, trade secrets, customers, suppliers, finances and business plans and strategies.</w:t>
      </w:r>
    </w:p>
    <w:p w14:paraId="0DE02E0C" w14:textId="77777777" w:rsidR="00553B3A" w:rsidRDefault="00553B3A" w:rsidP="00553B3A">
      <w:pPr>
        <w:pStyle w:val="PPNormal"/>
        <w:contextualSpacing/>
        <w:jc w:val="both"/>
        <w:rPr>
          <w:rFonts w:ascii="Arial" w:eastAsia="Times New Roman" w:hAnsi="Arial" w:cs="Arial"/>
          <w:b/>
          <w:color w:val="000000"/>
          <w:sz w:val="20"/>
        </w:rPr>
      </w:pPr>
    </w:p>
    <w:p w14:paraId="6C532845" w14:textId="2F30B2C3" w:rsidR="00553B3A" w:rsidRPr="00553B3A" w:rsidRDefault="00553B3A" w:rsidP="00553B3A">
      <w:pPr>
        <w:pStyle w:val="PPNormal"/>
        <w:contextualSpacing/>
        <w:jc w:val="both"/>
        <w:rPr>
          <w:rFonts w:ascii="Arial" w:eastAsia="Times New Roman" w:hAnsi="Arial" w:cs="Arial"/>
          <w:color w:val="000000"/>
          <w:sz w:val="20"/>
        </w:rPr>
      </w:pPr>
      <w:r w:rsidRPr="00553B3A">
        <w:rPr>
          <w:rFonts w:ascii="Arial" w:eastAsia="Times New Roman" w:hAnsi="Arial" w:cs="Arial"/>
          <w:b/>
          <w:color w:val="000000"/>
          <w:sz w:val="20"/>
        </w:rPr>
        <w:t>Protected Health Information (</w:t>
      </w:r>
      <w:r>
        <w:rPr>
          <w:rFonts w:ascii="Arial" w:eastAsia="Times New Roman" w:hAnsi="Arial" w:cs="Arial"/>
          <w:b/>
          <w:color w:val="000000"/>
          <w:sz w:val="20"/>
        </w:rPr>
        <w:t>“</w:t>
      </w:r>
      <w:r w:rsidRPr="00553B3A">
        <w:rPr>
          <w:rFonts w:ascii="Arial" w:eastAsia="Times New Roman" w:hAnsi="Arial" w:cs="Arial"/>
          <w:b/>
          <w:color w:val="000000"/>
          <w:sz w:val="20"/>
        </w:rPr>
        <w:t>PHI</w:t>
      </w:r>
      <w:r>
        <w:rPr>
          <w:rFonts w:ascii="Arial" w:eastAsia="Times New Roman" w:hAnsi="Arial" w:cs="Arial"/>
          <w:b/>
          <w:color w:val="000000"/>
          <w:sz w:val="20"/>
        </w:rPr>
        <w:t>”</w:t>
      </w:r>
      <w:r w:rsidRPr="00553B3A">
        <w:rPr>
          <w:rFonts w:ascii="Arial" w:eastAsia="Times New Roman" w:hAnsi="Arial" w:cs="Arial"/>
          <w:b/>
          <w:color w:val="000000"/>
          <w:sz w:val="20"/>
        </w:rPr>
        <w:t xml:space="preserve">) </w:t>
      </w:r>
      <w:r w:rsidRPr="00553B3A">
        <w:rPr>
          <w:rFonts w:ascii="Arial" w:hAnsi="Arial" w:cs="Arial"/>
          <w:b/>
          <w:color w:val="000000"/>
          <w:sz w:val="20"/>
        </w:rPr>
        <w:t>–</w:t>
      </w:r>
      <w:r w:rsidRPr="00553B3A">
        <w:rPr>
          <w:rFonts w:ascii="Arial" w:eastAsia="Times New Roman" w:hAnsi="Arial" w:cs="Arial"/>
          <w:color w:val="000000"/>
          <w:sz w:val="20"/>
        </w:rPr>
        <w:t xml:space="preserve"> Individually identifiable health information that is created, received, maintained or transmitted by BSWH, in any form or media, whether electronic, paper or oral, and which is protected </w:t>
      </w:r>
      <w:bookmarkStart w:id="0" w:name="_GoBack"/>
      <w:bookmarkEnd w:id="0"/>
      <w:r w:rsidRPr="00553B3A">
        <w:rPr>
          <w:rFonts w:ascii="Arial" w:eastAsia="Times New Roman" w:hAnsi="Arial" w:cs="Arial"/>
          <w:color w:val="000000"/>
          <w:sz w:val="20"/>
        </w:rPr>
        <w:t>by the Health Insurance Portability and Accountability Act of 1996 (HIPAA) and/or Texas law.</w:t>
      </w:r>
    </w:p>
    <w:p w14:paraId="4D3CDBD2" w14:textId="77777777" w:rsidR="00553B3A" w:rsidRPr="00553B3A" w:rsidRDefault="00553B3A" w:rsidP="00553B3A">
      <w:pPr>
        <w:pStyle w:val="PPNormal"/>
        <w:contextualSpacing/>
        <w:jc w:val="both"/>
        <w:rPr>
          <w:rFonts w:ascii="Arial" w:eastAsia="Times New Roman" w:hAnsi="Arial" w:cs="Arial"/>
          <w:color w:val="000000"/>
          <w:sz w:val="20"/>
        </w:rPr>
      </w:pPr>
    </w:p>
    <w:p w14:paraId="32C9F1C3" w14:textId="77777777" w:rsidR="00553B3A" w:rsidRPr="00553B3A" w:rsidRDefault="00553B3A" w:rsidP="00553B3A">
      <w:pPr>
        <w:autoSpaceDE w:val="0"/>
        <w:autoSpaceDN w:val="0"/>
        <w:adjustRightInd w:val="0"/>
        <w:snapToGrid w:val="0"/>
        <w:spacing w:after="0"/>
        <w:jc w:val="both"/>
        <w:rPr>
          <w:rFonts w:ascii="Arial" w:hAnsi="Arial" w:cs="Arial"/>
          <w:color w:val="000000"/>
          <w:sz w:val="20"/>
        </w:rPr>
      </w:pPr>
      <w:r w:rsidRPr="00553B3A">
        <w:rPr>
          <w:rFonts w:ascii="Arial" w:hAnsi="Arial" w:cs="Arial"/>
          <w:b/>
          <w:color w:val="000000"/>
          <w:sz w:val="20"/>
        </w:rPr>
        <w:t>Sensitive Personal Information (</w:t>
      </w:r>
      <w:r>
        <w:rPr>
          <w:rFonts w:ascii="Arial" w:hAnsi="Arial" w:cs="Arial"/>
          <w:b/>
          <w:color w:val="000000"/>
          <w:sz w:val="20"/>
        </w:rPr>
        <w:t>“</w:t>
      </w:r>
      <w:r w:rsidRPr="00553B3A">
        <w:rPr>
          <w:rFonts w:ascii="Arial" w:hAnsi="Arial" w:cs="Arial"/>
          <w:b/>
          <w:color w:val="000000"/>
          <w:sz w:val="20"/>
        </w:rPr>
        <w:t>SPI</w:t>
      </w:r>
      <w:r>
        <w:rPr>
          <w:rFonts w:ascii="Arial" w:hAnsi="Arial" w:cs="Arial"/>
          <w:b/>
          <w:color w:val="000000"/>
          <w:sz w:val="20"/>
        </w:rPr>
        <w:t>”</w:t>
      </w:r>
      <w:r w:rsidRPr="00553B3A">
        <w:rPr>
          <w:rFonts w:ascii="Arial" w:hAnsi="Arial" w:cs="Arial"/>
          <w:b/>
          <w:color w:val="000000"/>
          <w:sz w:val="20"/>
        </w:rPr>
        <w:t xml:space="preserve">) – </w:t>
      </w:r>
      <w:r w:rsidRPr="00553B3A">
        <w:rPr>
          <w:rFonts w:ascii="Arial" w:hAnsi="Arial" w:cs="Arial"/>
          <w:color w:val="000000"/>
          <w:sz w:val="20"/>
        </w:rPr>
        <w:t>any combination of individual's name, address, or telephone number, in conjunction with the individual's Social Security number, driver's license number, account number, credit or debit card number, or a personal identification number or password.</w:t>
      </w:r>
    </w:p>
    <w:p w14:paraId="084CA3F4" w14:textId="77777777" w:rsidR="00553B3A" w:rsidRPr="00553B3A" w:rsidRDefault="00553B3A" w:rsidP="00553B3A">
      <w:pPr>
        <w:autoSpaceDE w:val="0"/>
        <w:autoSpaceDN w:val="0"/>
        <w:adjustRightInd w:val="0"/>
        <w:snapToGrid w:val="0"/>
        <w:spacing w:after="0"/>
        <w:jc w:val="both"/>
        <w:rPr>
          <w:rFonts w:ascii="Arial" w:hAnsi="Arial" w:cs="Arial"/>
          <w:b/>
          <w:color w:val="000000"/>
          <w:sz w:val="20"/>
        </w:rPr>
      </w:pPr>
    </w:p>
    <w:p w14:paraId="5CD425B4" w14:textId="77777777" w:rsidR="00553B3A" w:rsidRPr="00553B3A" w:rsidRDefault="00553B3A" w:rsidP="00553B3A">
      <w:pPr>
        <w:autoSpaceDE w:val="0"/>
        <w:autoSpaceDN w:val="0"/>
        <w:adjustRightInd w:val="0"/>
        <w:snapToGrid w:val="0"/>
        <w:spacing w:after="0"/>
        <w:jc w:val="both"/>
        <w:rPr>
          <w:rFonts w:ascii="Arial" w:hAnsi="Arial" w:cs="Arial"/>
          <w:color w:val="000000"/>
          <w:sz w:val="20"/>
          <w:lang w:val="x-none"/>
        </w:rPr>
      </w:pPr>
      <w:r w:rsidRPr="00553B3A">
        <w:rPr>
          <w:rFonts w:ascii="Arial" w:hAnsi="Arial" w:cs="Arial"/>
          <w:b/>
          <w:color w:val="000000"/>
          <w:sz w:val="20"/>
        </w:rPr>
        <w:t xml:space="preserve">Workforce – </w:t>
      </w:r>
      <w:r w:rsidRPr="00553B3A">
        <w:rPr>
          <w:rFonts w:ascii="Arial" w:hAnsi="Arial" w:cs="Arial"/>
          <w:color w:val="000000"/>
          <w:sz w:val="20"/>
        </w:rPr>
        <w:t xml:space="preserve">employees, </w:t>
      </w:r>
      <w:r w:rsidRPr="00553B3A">
        <w:rPr>
          <w:rFonts w:ascii="Arial" w:hAnsi="Arial" w:cs="Arial"/>
          <w:color w:val="000000"/>
          <w:sz w:val="20"/>
          <w:lang w:val="x-none"/>
        </w:rPr>
        <w:t>volunteers, trainees, and other</w:t>
      </w:r>
      <w:r w:rsidRPr="00553B3A">
        <w:rPr>
          <w:rFonts w:ascii="Arial" w:hAnsi="Arial" w:cs="Arial"/>
          <w:color w:val="000000"/>
          <w:sz w:val="20"/>
        </w:rPr>
        <w:t xml:space="preserve"> </w:t>
      </w:r>
      <w:r w:rsidRPr="00553B3A">
        <w:rPr>
          <w:rFonts w:ascii="Arial" w:hAnsi="Arial" w:cs="Arial"/>
          <w:color w:val="000000"/>
          <w:sz w:val="20"/>
          <w:lang w:val="x-none"/>
        </w:rPr>
        <w:t>persons whose conduct, in the</w:t>
      </w:r>
      <w:r w:rsidRPr="00553B3A">
        <w:rPr>
          <w:rFonts w:ascii="Arial" w:hAnsi="Arial" w:cs="Arial"/>
          <w:color w:val="000000"/>
          <w:sz w:val="20"/>
        </w:rPr>
        <w:t xml:space="preserve"> </w:t>
      </w:r>
      <w:r w:rsidRPr="00553B3A">
        <w:rPr>
          <w:rFonts w:ascii="Arial" w:hAnsi="Arial" w:cs="Arial"/>
          <w:color w:val="000000"/>
          <w:sz w:val="20"/>
          <w:lang w:val="x-none"/>
        </w:rPr>
        <w:t>performance of work for a</w:t>
      </w:r>
      <w:r w:rsidRPr="00553B3A">
        <w:rPr>
          <w:rFonts w:ascii="Arial" w:hAnsi="Arial" w:cs="Arial"/>
          <w:color w:val="000000"/>
          <w:sz w:val="20"/>
        </w:rPr>
        <w:t xml:space="preserve"> </w:t>
      </w:r>
      <w:r w:rsidRPr="00553B3A">
        <w:rPr>
          <w:rFonts w:ascii="Arial" w:hAnsi="Arial" w:cs="Arial"/>
          <w:color w:val="000000"/>
          <w:sz w:val="20"/>
          <w:lang w:val="x-none"/>
        </w:rPr>
        <w:t>covered entity or business</w:t>
      </w:r>
      <w:r w:rsidRPr="00553B3A">
        <w:rPr>
          <w:rFonts w:ascii="Arial" w:hAnsi="Arial" w:cs="Arial"/>
          <w:color w:val="000000"/>
          <w:sz w:val="20"/>
        </w:rPr>
        <w:t xml:space="preserve"> </w:t>
      </w:r>
      <w:r w:rsidRPr="00553B3A">
        <w:rPr>
          <w:rFonts w:ascii="Arial" w:hAnsi="Arial" w:cs="Arial"/>
          <w:color w:val="000000"/>
          <w:sz w:val="20"/>
          <w:lang w:val="x-none"/>
        </w:rPr>
        <w:t>associate, is under the direct</w:t>
      </w:r>
      <w:r w:rsidRPr="00553B3A">
        <w:rPr>
          <w:rFonts w:ascii="Arial" w:hAnsi="Arial" w:cs="Arial"/>
          <w:color w:val="000000"/>
          <w:sz w:val="20"/>
        </w:rPr>
        <w:t xml:space="preserve"> </w:t>
      </w:r>
      <w:r w:rsidRPr="00553B3A">
        <w:rPr>
          <w:rFonts w:ascii="Arial" w:hAnsi="Arial" w:cs="Arial"/>
          <w:color w:val="000000"/>
          <w:sz w:val="20"/>
          <w:lang w:val="x-none"/>
        </w:rPr>
        <w:t>control of such covered entity or</w:t>
      </w:r>
      <w:r w:rsidRPr="00553B3A">
        <w:rPr>
          <w:rFonts w:ascii="Arial" w:hAnsi="Arial" w:cs="Arial"/>
          <w:color w:val="000000"/>
          <w:sz w:val="20"/>
        </w:rPr>
        <w:t xml:space="preserve"> </w:t>
      </w:r>
      <w:r w:rsidRPr="00553B3A">
        <w:rPr>
          <w:rFonts w:ascii="Arial" w:hAnsi="Arial" w:cs="Arial"/>
          <w:color w:val="000000"/>
          <w:sz w:val="20"/>
          <w:lang w:val="x-none"/>
        </w:rPr>
        <w:t>business associate, whether or not they are paid by the covered</w:t>
      </w:r>
      <w:r w:rsidRPr="00553B3A">
        <w:rPr>
          <w:rFonts w:ascii="Arial" w:hAnsi="Arial" w:cs="Arial"/>
          <w:color w:val="000000"/>
          <w:sz w:val="20"/>
        </w:rPr>
        <w:t xml:space="preserve"> </w:t>
      </w:r>
      <w:r w:rsidRPr="00553B3A">
        <w:rPr>
          <w:rFonts w:ascii="Arial" w:hAnsi="Arial" w:cs="Arial"/>
          <w:color w:val="000000"/>
          <w:sz w:val="20"/>
          <w:lang w:val="x-none"/>
        </w:rPr>
        <w:t>entity or business associate.</w:t>
      </w:r>
    </w:p>
    <w:p w14:paraId="51B76187" w14:textId="77777777" w:rsidR="006A58C5" w:rsidRPr="0017123A" w:rsidRDefault="006A58C5">
      <w:pPr>
        <w:pStyle w:val="Normalitalics"/>
        <w:spacing w:after="0"/>
        <w:jc w:val="both"/>
        <w:rPr>
          <w:rFonts w:ascii="Arial" w:hAnsi="Arial" w:cs="Arial"/>
          <w:i w:val="0"/>
          <w:sz w:val="20"/>
          <w:szCs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C45B98" w:rsidRPr="00047724" w14:paraId="4C1BE1BE" w14:textId="77777777" w:rsidTr="00E61C7F">
        <w:trPr>
          <w:trHeight w:val="288"/>
        </w:trPr>
        <w:tc>
          <w:tcPr>
            <w:tcW w:w="10289" w:type="dxa"/>
            <w:tcBorders>
              <w:top w:val="nil"/>
              <w:left w:val="nil"/>
              <w:bottom w:val="nil"/>
              <w:right w:val="nil"/>
            </w:tcBorders>
            <w:shd w:val="clear" w:color="auto" w:fill="00539D"/>
          </w:tcPr>
          <w:p w14:paraId="0325618C" w14:textId="77777777" w:rsidR="00C45B98" w:rsidRPr="00047724" w:rsidRDefault="00C45B98" w:rsidP="00E61C7F">
            <w:pPr>
              <w:pStyle w:val="Heading1"/>
              <w:spacing w:before="0" w:after="0"/>
              <w:rPr>
                <w:sz w:val="28"/>
                <w:szCs w:val="28"/>
                <w:u w:val="none"/>
              </w:rPr>
            </w:pPr>
            <w:r w:rsidRPr="00047724">
              <w:rPr>
                <w:color w:val="FFFFFF" w:themeColor="background1"/>
                <w:sz w:val="28"/>
                <w:szCs w:val="28"/>
                <w:u w:val="none"/>
              </w:rPr>
              <w:t>policy</w:t>
            </w:r>
          </w:p>
        </w:tc>
      </w:tr>
    </w:tbl>
    <w:p w14:paraId="64B02478" w14:textId="7E6F8B31" w:rsidR="00C45B98" w:rsidRDefault="00553B3A" w:rsidP="00D45D41">
      <w:pPr>
        <w:spacing w:before="240" w:after="0"/>
        <w:jc w:val="both"/>
        <w:rPr>
          <w:rFonts w:ascii="Arial" w:eastAsia="Calibri" w:hAnsi="Arial" w:cs="Arial"/>
          <w:sz w:val="20"/>
        </w:rPr>
      </w:pPr>
      <w:r w:rsidRPr="00553B3A">
        <w:rPr>
          <w:rFonts w:ascii="Arial" w:eastAsia="Calibri" w:hAnsi="Arial" w:cs="Arial"/>
          <w:sz w:val="20"/>
        </w:rPr>
        <w:t>BSWH take</w:t>
      </w:r>
      <w:r>
        <w:rPr>
          <w:rFonts w:ascii="Arial" w:eastAsia="Calibri" w:hAnsi="Arial" w:cs="Arial"/>
          <w:sz w:val="20"/>
        </w:rPr>
        <w:t>s</w:t>
      </w:r>
      <w:r w:rsidRPr="00553B3A">
        <w:rPr>
          <w:rFonts w:ascii="Arial" w:eastAsia="Calibri" w:hAnsi="Arial" w:cs="Arial"/>
          <w:sz w:val="20"/>
        </w:rPr>
        <w:t xml:space="preserve"> appropriate disciplinary action to address any event where a BSWH Workforce member violates the </w:t>
      </w:r>
      <w:r>
        <w:rPr>
          <w:rFonts w:ascii="Arial" w:eastAsia="Calibri" w:hAnsi="Arial" w:cs="Arial"/>
          <w:sz w:val="20"/>
        </w:rPr>
        <w:t xml:space="preserve">BSWH confidentiality, </w:t>
      </w:r>
      <w:r w:rsidRPr="00553B3A">
        <w:rPr>
          <w:rFonts w:ascii="Arial" w:eastAsia="Calibri" w:hAnsi="Arial" w:cs="Arial"/>
          <w:sz w:val="20"/>
        </w:rPr>
        <w:t>privacy or security policies,</w:t>
      </w:r>
      <w:r>
        <w:rPr>
          <w:rFonts w:ascii="Arial" w:eastAsia="Calibri" w:hAnsi="Arial" w:cs="Arial"/>
          <w:sz w:val="20"/>
        </w:rPr>
        <w:t xml:space="preserve"> BSWH Code of Conduct, BSWH Confidentiality Agreement,</w:t>
      </w:r>
      <w:r w:rsidRPr="00553B3A">
        <w:rPr>
          <w:rFonts w:ascii="Arial" w:eastAsia="Calibri" w:hAnsi="Arial" w:cs="Arial"/>
          <w:sz w:val="20"/>
        </w:rPr>
        <w:t xml:space="preserve"> </w:t>
      </w:r>
      <w:r>
        <w:rPr>
          <w:rFonts w:ascii="Arial" w:eastAsia="Calibri" w:hAnsi="Arial" w:cs="Arial"/>
          <w:sz w:val="20"/>
        </w:rPr>
        <w:t>F</w:t>
      </w:r>
      <w:r w:rsidRPr="00553B3A">
        <w:rPr>
          <w:rFonts w:ascii="Arial" w:eastAsia="Calibri" w:hAnsi="Arial" w:cs="Arial"/>
          <w:sz w:val="20"/>
        </w:rPr>
        <w:t>ederal or state laws or regulations pertaining to privacy or security of PHI,</w:t>
      </w:r>
      <w:r>
        <w:rPr>
          <w:rFonts w:ascii="Arial" w:eastAsia="Calibri" w:hAnsi="Arial" w:cs="Arial"/>
          <w:sz w:val="20"/>
        </w:rPr>
        <w:t xml:space="preserve"> </w:t>
      </w:r>
      <w:r w:rsidRPr="00553B3A">
        <w:rPr>
          <w:rFonts w:ascii="Arial" w:eastAsia="Calibri" w:hAnsi="Arial" w:cs="Arial"/>
          <w:sz w:val="20"/>
        </w:rPr>
        <w:t>SPI or Confidential Information</w:t>
      </w:r>
      <w:r>
        <w:rPr>
          <w:rFonts w:ascii="Arial" w:eastAsia="Calibri" w:hAnsi="Arial" w:cs="Arial"/>
          <w:sz w:val="20"/>
        </w:rPr>
        <w:t>.</w:t>
      </w:r>
    </w:p>
    <w:p w14:paraId="5473F665" w14:textId="77777777" w:rsidR="00553B3A" w:rsidRDefault="00553B3A" w:rsidP="00CB5138">
      <w:pPr>
        <w:spacing w:after="0"/>
        <w:jc w:val="both"/>
        <w:rPr>
          <w:rFonts w:ascii="Arial" w:hAnsi="Arial" w:cs="Arial"/>
          <w:sz w:val="20"/>
        </w:rPr>
      </w:pPr>
    </w:p>
    <w:p w14:paraId="7FC0629E"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p w14:paraId="1294571D" w14:textId="77777777" w:rsidR="007D0265" w:rsidRPr="00047724" w:rsidRDefault="007D0265">
      <w:pPr>
        <w:spacing w:after="0"/>
        <w:jc w:val="both"/>
        <w:rPr>
          <w:rFonts w:ascii="Arial" w:hAnsi="Arial" w:cs="Arial"/>
          <w:b/>
          <w:iCs/>
          <w:sz w:val="20"/>
        </w:rPr>
      </w:pPr>
    </w:p>
    <w:p w14:paraId="5FDEB5FF" w14:textId="5E0F0F3B" w:rsidR="00553B3A" w:rsidRDefault="00553B3A" w:rsidP="00553B3A">
      <w:pPr>
        <w:pStyle w:val="PPNormal"/>
        <w:jc w:val="both"/>
        <w:rPr>
          <w:rFonts w:ascii="Arial" w:eastAsia="Times New Roman" w:hAnsi="Arial" w:cs="Arial"/>
          <w:iCs/>
          <w:sz w:val="20"/>
        </w:rPr>
      </w:pPr>
      <w:r w:rsidRPr="00553B3A">
        <w:rPr>
          <w:rFonts w:ascii="Arial" w:eastAsia="Times New Roman" w:hAnsi="Arial" w:cs="Arial"/>
          <w:iCs/>
          <w:sz w:val="20"/>
        </w:rPr>
        <w:t xml:space="preserve">Individuals, who commit, observe or become aware of an </w:t>
      </w:r>
      <w:r w:rsidR="00417F8E">
        <w:rPr>
          <w:rFonts w:ascii="Arial" w:eastAsia="Times New Roman" w:hAnsi="Arial" w:cs="Arial"/>
          <w:iCs/>
          <w:sz w:val="20"/>
        </w:rPr>
        <w:t xml:space="preserve">actual or suspected </w:t>
      </w:r>
      <w:r w:rsidRPr="00553B3A">
        <w:rPr>
          <w:rFonts w:ascii="Arial" w:eastAsia="Times New Roman" w:hAnsi="Arial" w:cs="Arial"/>
          <w:iCs/>
          <w:sz w:val="20"/>
        </w:rPr>
        <w:t>unauthorized or inappropriate access, use or disclosure of PHI, SPI or Confidential Information are responsible for promptly reporting</w:t>
      </w:r>
      <w:r w:rsidR="00417F8E">
        <w:rPr>
          <w:rFonts w:ascii="Arial" w:eastAsia="Times New Roman" w:hAnsi="Arial" w:cs="Arial"/>
          <w:iCs/>
          <w:sz w:val="20"/>
        </w:rPr>
        <w:t xml:space="preserve"> it</w:t>
      </w:r>
      <w:r w:rsidR="00F0056E">
        <w:rPr>
          <w:rFonts w:ascii="Arial" w:eastAsia="Times New Roman" w:hAnsi="Arial" w:cs="Arial"/>
          <w:iCs/>
          <w:sz w:val="20"/>
        </w:rPr>
        <w:t xml:space="preserve"> via:</w:t>
      </w:r>
    </w:p>
    <w:p w14:paraId="7DF8D5E5" w14:textId="77777777" w:rsidR="00F0056E" w:rsidRDefault="00F0056E" w:rsidP="00BC6187">
      <w:pPr>
        <w:pStyle w:val="PPNormal"/>
        <w:numPr>
          <w:ilvl w:val="0"/>
          <w:numId w:val="20"/>
        </w:numPr>
        <w:suppressAutoHyphens/>
        <w:autoSpaceDN w:val="0"/>
        <w:textAlignment w:val="baseline"/>
        <w:rPr>
          <w:rFonts w:ascii="Arial" w:hAnsi="Arial" w:cs="Arial"/>
          <w:sz w:val="20"/>
        </w:rPr>
      </w:pPr>
      <w:r>
        <w:rPr>
          <w:rFonts w:ascii="Arial" w:hAnsi="Arial" w:cs="Arial"/>
          <w:sz w:val="20"/>
        </w:rPr>
        <w:t>Department Leaders/Manager</w:t>
      </w:r>
    </w:p>
    <w:p w14:paraId="4E329F5D" w14:textId="52D9A677" w:rsidR="00F0056E" w:rsidRPr="00BE6C2E" w:rsidRDefault="00417F8E" w:rsidP="00BC6187">
      <w:pPr>
        <w:pStyle w:val="PPNormal"/>
        <w:numPr>
          <w:ilvl w:val="0"/>
          <w:numId w:val="20"/>
        </w:numPr>
        <w:suppressAutoHyphens/>
        <w:autoSpaceDN w:val="0"/>
        <w:textAlignment w:val="baseline"/>
        <w:rPr>
          <w:rFonts w:ascii="Arial" w:hAnsi="Arial" w:cs="Arial"/>
          <w:sz w:val="20"/>
        </w:rPr>
      </w:pPr>
      <w:r>
        <w:rPr>
          <w:rFonts w:ascii="Arial" w:hAnsi="Arial" w:cs="Arial"/>
          <w:sz w:val="20"/>
        </w:rPr>
        <w:lastRenderedPageBreak/>
        <w:t>T</w:t>
      </w:r>
      <w:r w:rsidR="00F0056E" w:rsidRPr="00BE6C2E">
        <w:rPr>
          <w:rFonts w:ascii="Arial" w:hAnsi="Arial" w:cs="Arial"/>
          <w:sz w:val="20"/>
        </w:rPr>
        <w:t>elephone by contacting</w:t>
      </w:r>
      <w:r w:rsidR="00C23385">
        <w:rPr>
          <w:rFonts w:ascii="Arial" w:hAnsi="Arial" w:cs="Arial"/>
          <w:sz w:val="20"/>
        </w:rPr>
        <w:t xml:space="preserve"> </w:t>
      </w:r>
      <w:r w:rsidR="00C23385" w:rsidRPr="00C23385">
        <w:rPr>
          <w:rFonts w:ascii="Arial" w:hAnsi="Arial" w:cs="Arial"/>
          <w:sz w:val="20"/>
        </w:rPr>
        <w:t>the Privacy Office at</w:t>
      </w:r>
      <w:r w:rsidR="00F0056E" w:rsidRPr="00BE6C2E">
        <w:rPr>
          <w:rFonts w:ascii="Arial" w:hAnsi="Arial" w:cs="Arial"/>
          <w:sz w:val="20"/>
        </w:rPr>
        <w:t xml:space="preserve"> 1-866-218-6920 </w:t>
      </w:r>
    </w:p>
    <w:p w14:paraId="07187F4A" w14:textId="185E92B3" w:rsidR="00F0056E" w:rsidRPr="00BE6C2E" w:rsidRDefault="00417F8E" w:rsidP="00BC6187">
      <w:pPr>
        <w:pStyle w:val="PPNormal"/>
        <w:numPr>
          <w:ilvl w:val="0"/>
          <w:numId w:val="20"/>
        </w:numPr>
        <w:suppressAutoHyphens/>
        <w:autoSpaceDN w:val="0"/>
        <w:textAlignment w:val="baseline"/>
        <w:rPr>
          <w:rFonts w:ascii="Arial" w:hAnsi="Arial" w:cs="Arial"/>
          <w:sz w:val="20"/>
        </w:rPr>
      </w:pPr>
      <w:r>
        <w:rPr>
          <w:rFonts w:ascii="Arial" w:hAnsi="Arial" w:cs="Arial"/>
          <w:sz w:val="20"/>
        </w:rPr>
        <w:t>E</w:t>
      </w:r>
      <w:r w:rsidR="00F0056E" w:rsidRPr="00BE6C2E">
        <w:rPr>
          <w:rFonts w:ascii="Arial" w:hAnsi="Arial" w:cs="Arial"/>
          <w:sz w:val="20"/>
        </w:rPr>
        <w:t xml:space="preserve">lectronic mail by contacting Privacy@BSWHealth.org  </w:t>
      </w:r>
    </w:p>
    <w:p w14:paraId="2A06F4B6" w14:textId="305058BF" w:rsidR="00422A9A" w:rsidRPr="0012239D" w:rsidRDefault="00417F8E" w:rsidP="0012239D">
      <w:pPr>
        <w:pStyle w:val="ListParagraph"/>
        <w:numPr>
          <w:ilvl w:val="0"/>
          <w:numId w:val="20"/>
        </w:numPr>
        <w:rPr>
          <w:rFonts w:ascii="Arial" w:hAnsi="Arial" w:cs="Arial"/>
          <w:sz w:val="20"/>
        </w:rPr>
      </w:pPr>
      <w:r>
        <w:rPr>
          <w:rFonts w:ascii="Arial" w:hAnsi="Arial" w:cs="Arial"/>
          <w:sz w:val="20"/>
        </w:rPr>
        <w:t>M</w:t>
      </w:r>
      <w:r w:rsidR="00F0056E" w:rsidRPr="00C23385">
        <w:rPr>
          <w:rFonts w:ascii="Arial" w:hAnsi="Arial" w:cs="Arial"/>
          <w:sz w:val="20"/>
        </w:rPr>
        <w:t xml:space="preserve">ail by contacting </w:t>
      </w:r>
      <w:r>
        <w:rPr>
          <w:rFonts w:ascii="Arial" w:hAnsi="Arial" w:cs="Arial"/>
          <w:sz w:val="20"/>
        </w:rPr>
        <w:t xml:space="preserve">the </w:t>
      </w:r>
      <w:r w:rsidR="00F0056E" w:rsidRPr="00C23385">
        <w:rPr>
          <w:rFonts w:ascii="Arial" w:hAnsi="Arial" w:cs="Arial"/>
          <w:sz w:val="20"/>
        </w:rPr>
        <w:t>Office of Corporate Compliance Privacy</w:t>
      </w:r>
      <w:r w:rsidR="0012239D">
        <w:rPr>
          <w:rFonts w:ascii="Arial" w:hAnsi="Arial" w:cs="Arial"/>
          <w:sz w:val="20"/>
        </w:rPr>
        <w:t xml:space="preserve"> </w:t>
      </w:r>
      <w:r w:rsidR="0012239D" w:rsidRPr="0012239D">
        <w:rPr>
          <w:rFonts w:ascii="Arial" w:hAnsi="Arial" w:cs="Arial"/>
          <w:sz w:val="20"/>
        </w:rPr>
        <w:t>2401 S. 31st Street, MS-AR-300, Temple, Texas 76502.</w:t>
      </w:r>
      <w:r w:rsidRPr="0012239D">
        <w:rPr>
          <w:rFonts w:ascii="Arial" w:hAnsi="Arial" w:cs="Arial"/>
          <w:sz w:val="20"/>
        </w:rPr>
        <w:t>, or</w:t>
      </w:r>
    </w:p>
    <w:p w14:paraId="08D2392C" w14:textId="1C44A892" w:rsidR="00C23385" w:rsidRPr="00BC6187" w:rsidRDefault="00C23385" w:rsidP="0012239D">
      <w:pPr>
        <w:pStyle w:val="ListParagraph"/>
        <w:numPr>
          <w:ilvl w:val="0"/>
          <w:numId w:val="20"/>
        </w:numPr>
        <w:rPr>
          <w:rFonts w:ascii="Arial" w:eastAsia="Calibri" w:hAnsi="Arial" w:cs="Arial"/>
          <w:sz w:val="20"/>
        </w:rPr>
      </w:pPr>
      <w:bookmarkStart w:id="1" w:name="_Hlk54874959"/>
      <w:r w:rsidRPr="00C23385">
        <w:rPr>
          <w:rFonts w:ascii="Arial" w:eastAsia="Calibri" w:hAnsi="Arial" w:cs="Arial"/>
          <w:sz w:val="20"/>
        </w:rPr>
        <w:t>Compliance Help Line at 866-245-0815 or http://compliancehelpline.bswhealth.com</w:t>
      </w:r>
    </w:p>
    <w:bookmarkEnd w:id="1"/>
    <w:p w14:paraId="665775F5" w14:textId="34EAD28D" w:rsidR="00F0056E" w:rsidRPr="00405094" w:rsidRDefault="00F0056E" w:rsidP="00BC6187">
      <w:pPr>
        <w:pStyle w:val="PPNormal"/>
        <w:suppressAutoHyphens/>
        <w:autoSpaceDN w:val="0"/>
        <w:jc w:val="both"/>
        <w:textAlignment w:val="baseline"/>
        <w:rPr>
          <w:rFonts w:ascii="Arial" w:hAnsi="Arial" w:cs="Arial"/>
          <w:sz w:val="20"/>
        </w:rPr>
      </w:pPr>
      <w:r w:rsidRPr="00C23385">
        <w:rPr>
          <w:rFonts w:ascii="Arial" w:hAnsi="Arial" w:cs="Arial"/>
          <w:sz w:val="20"/>
        </w:rPr>
        <w:t xml:space="preserve">Disciplinary action related to </w:t>
      </w:r>
      <w:r w:rsidR="00417F8E" w:rsidRPr="00417F8E">
        <w:rPr>
          <w:rFonts w:ascii="Arial" w:hAnsi="Arial" w:cs="Arial"/>
          <w:sz w:val="20"/>
        </w:rPr>
        <w:t>unaut</w:t>
      </w:r>
      <w:r w:rsidR="00417F8E">
        <w:rPr>
          <w:rFonts w:ascii="Arial" w:hAnsi="Arial" w:cs="Arial"/>
          <w:sz w:val="20"/>
        </w:rPr>
        <w:t>horized or inappropriate access</w:t>
      </w:r>
      <w:r w:rsidR="00417F8E" w:rsidRPr="00417F8E">
        <w:rPr>
          <w:rFonts w:ascii="Arial" w:hAnsi="Arial" w:cs="Arial"/>
          <w:sz w:val="20"/>
        </w:rPr>
        <w:t xml:space="preserve">, use or disclosure of </w:t>
      </w:r>
      <w:r w:rsidRPr="00C23385">
        <w:rPr>
          <w:rFonts w:ascii="Arial" w:hAnsi="Arial" w:cs="Arial"/>
          <w:sz w:val="20"/>
        </w:rPr>
        <w:t>Confidential Information</w:t>
      </w:r>
      <w:r w:rsidR="00417F8E">
        <w:rPr>
          <w:rFonts w:ascii="Arial" w:hAnsi="Arial" w:cs="Arial"/>
          <w:sz w:val="20"/>
        </w:rPr>
        <w:t>,</w:t>
      </w:r>
      <w:r w:rsidRPr="00C23385">
        <w:rPr>
          <w:rFonts w:ascii="Arial" w:hAnsi="Arial" w:cs="Arial"/>
          <w:sz w:val="20"/>
        </w:rPr>
        <w:t xml:space="preserve"> PHI</w:t>
      </w:r>
      <w:r w:rsidR="00417F8E">
        <w:rPr>
          <w:rFonts w:ascii="Arial" w:hAnsi="Arial" w:cs="Arial"/>
          <w:sz w:val="20"/>
        </w:rPr>
        <w:t xml:space="preserve"> or SPI</w:t>
      </w:r>
      <w:r w:rsidRPr="00C23385">
        <w:rPr>
          <w:rFonts w:ascii="Arial" w:hAnsi="Arial" w:cs="Arial"/>
          <w:sz w:val="20"/>
        </w:rPr>
        <w:t xml:space="preserve"> is reviewed and determined by Human Resources, Corporate Compliance, and/or Legal/Risk Management in coordination with department/service line leadership.  </w:t>
      </w:r>
    </w:p>
    <w:p w14:paraId="141DBDA5" w14:textId="1F5CC2E7" w:rsidR="00F0056E" w:rsidRDefault="00F0056E" w:rsidP="00F0056E">
      <w:pPr>
        <w:pStyle w:val="pa4"/>
        <w:spacing w:after="0"/>
        <w:jc w:val="both"/>
        <w:rPr>
          <w:rFonts w:ascii="Arial" w:hAnsi="Arial" w:cs="Arial"/>
          <w:sz w:val="20"/>
          <w:szCs w:val="20"/>
        </w:rPr>
      </w:pPr>
      <w:r>
        <w:rPr>
          <w:rFonts w:ascii="Arial" w:hAnsi="Arial" w:cs="Arial"/>
          <w:sz w:val="20"/>
          <w:szCs w:val="20"/>
        </w:rPr>
        <w:t xml:space="preserve">Examples of prohibited conduct related to </w:t>
      </w:r>
      <w:r w:rsidRPr="00F53706">
        <w:rPr>
          <w:rFonts w:ascii="Arial" w:hAnsi="Arial" w:cs="Arial"/>
          <w:sz w:val="20"/>
          <w:szCs w:val="20"/>
        </w:rPr>
        <w:t>unauthorized or inappropriate access, use or disclosure of confidential information</w:t>
      </w:r>
      <w:r w:rsidR="00417F8E">
        <w:rPr>
          <w:rFonts w:ascii="Arial" w:hAnsi="Arial" w:cs="Arial"/>
          <w:sz w:val="20"/>
          <w:szCs w:val="20"/>
        </w:rPr>
        <w:t>,</w:t>
      </w:r>
      <w:r w:rsidRPr="00F53706">
        <w:rPr>
          <w:rFonts w:ascii="Arial" w:hAnsi="Arial" w:cs="Arial"/>
          <w:sz w:val="20"/>
          <w:szCs w:val="20"/>
        </w:rPr>
        <w:t xml:space="preserve"> PHI</w:t>
      </w:r>
      <w:r w:rsidR="00417F8E">
        <w:rPr>
          <w:rFonts w:ascii="Arial" w:hAnsi="Arial" w:cs="Arial"/>
          <w:sz w:val="20"/>
          <w:szCs w:val="20"/>
        </w:rPr>
        <w:t xml:space="preserve"> or SPI</w:t>
      </w:r>
      <w:r>
        <w:rPr>
          <w:rFonts w:ascii="Arial" w:hAnsi="Arial" w:cs="Arial"/>
          <w:sz w:val="20"/>
          <w:szCs w:val="20"/>
        </w:rPr>
        <w:t xml:space="preserve"> include, but </w:t>
      </w:r>
      <w:r w:rsidR="00417F8E">
        <w:rPr>
          <w:rFonts w:ascii="Arial" w:hAnsi="Arial" w:cs="Arial"/>
          <w:sz w:val="20"/>
          <w:szCs w:val="20"/>
        </w:rPr>
        <w:t xml:space="preserve">are </w:t>
      </w:r>
      <w:r>
        <w:rPr>
          <w:rFonts w:ascii="Arial" w:hAnsi="Arial" w:cs="Arial"/>
          <w:sz w:val="20"/>
          <w:szCs w:val="20"/>
        </w:rPr>
        <w:t xml:space="preserve">not limited to: </w:t>
      </w:r>
    </w:p>
    <w:p w14:paraId="54011FC8" w14:textId="77777777" w:rsidR="00F0056E" w:rsidRDefault="00F0056E" w:rsidP="00F0056E">
      <w:pPr>
        <w:pStyle w:val="pa4"/>
        <w:numPr>
          <w:ilvl w:val="0"/>
          <w:numId w:val="21"/>
        </w:numPr>
        <w:spacing w:before="0" w:after="0"/>
        <w:jc w:val="both"/>
        <w:rPr>
          <w:rFonts w:ascii="Arial" w:hAnsi="Arial" w:cs="Arial"/>
          <w:sz w:val="20"/>
          <w:szCs w:val="20"/>
        </w:rPr>
      </w:pPr>
      <w:r>
        <w:rPr>
          <w:rFonts w:ascii="Arial" w:hAnsi="Arial" w:cs="Arial"/>
          <w:sz w:val="20"/>
          <w:szCs w:val="20"/>
        </w:rPr>
        <w:t xml:space="preserve">Sharing with or allowing another individual to use your BSWH login/credentials </w:t>
      </w:r>
    </w:p>
    <w:p w14:paraId="4A2D2860" w14:textId="77777777" w:rsidR="00F0056E" w:rsidRDefault="00F0056E" w:rsidP="00F0056E">
      <w:pPr>
        <w:pStyle w:val="pa4"/>
        <w:numPr>
          <w:ilvl w:val="0"/>
          <w:numId w:val="21"/>
        </w:numPr>
        <w:spacing w:before="0" w:after="0"/>
        <w:jc w:val="both"/>
        <w:rPr>
          <w:rFonts w:ascii="Arial" w:hAnsi="Arial" w:cs="Arial"/>
          <w:sz w:val="20"/>
          <w:szCs w:val="20"/>
        </w:rPr>
      </w:pPr>
      <w:r>
        <w:rPr>
          <w:rFonts w:ascii="Arial" w:hAnsi="Arial" w:cs="Arial"/>
          <w:sz w:val="20"/>
          <w:szCs w:val="20"/>
        </w:rPr>
        <w:t xml:space="preserve">Accessing a patient’s information without having a business or clinical purpose </w:t>
      </w:r>
    </w:p>
    <w:p w14:paraId="4172DA38" w14:textId="5BAB447D" w:rsidR="00F0056E" w:rsidRDefault="00F0056E" w:rsidP="00F0056E">
      <w:pPr>
        <w:pStyle w:val="pa4"/>
        <w:numPr>
          <w:ilvl w:val="0"/>
          <w:numId w:val="21"/>
        </w:numPr>
        <w:spacing w:before="0" w:after="0"/>
        <w:jc w:val="both"/>
        <w:rPr>
          <w:rFonts w:ascii="Arial" w:hAnsi="Arial" w:cs="Arial"/>
          <w:sz w:val="20"/>
          <w:szCs w:val="20"/>
        </w:rPr>
      </w:pPr>
      <w:r>
        <w:rPr>
          <w:rFonts w:ascii="Arial" w:hAnsi="Arial" w:cs="Arial"/>
          <w:sz w:val="20"/>
          <w:szCs w:val="20"/>
        </w:rPr>
        <w:t>Accessing your own or a family member</w:t>
      </w:r>
      <w:r w:rsidR="00417F8E">
        <w:rPr>
          <w:rFonts w:ascii="Arial" w:hAnsi="Arial" w:cs="Arial"/>
          <w:sz w:val="20"/>
          <w:szCs w:val="20"/>
        </w:rPr>
        <w:t>’s</w:t>
      </w:r>
      <w:r>
        <w:rPr>
          <w:rFonts w:ascii="Arial" w:hAnsi="Arial" w:cs="Arial"/>
          <w:sz w:val="20"/>
          <w:szCs w:val="20"/>
        </w:rPr>
        <w:t xml:space="preserve"> information utilizing your BSWH credentials and/or failing to follow the appropriate request process </w:t>
      </w:r>
    </w:p>
    <w:p w14:paraId="6E2A6D09" w14:textId="545A879B" w:rsidR="00F0056E" w:rsidRDefault="00F0056E" w:rsidP="00F0056E">
      <w:pPr>
        <w:pStyle w:val="pa4"/>
        <w:numPr>
          <w:ilvl w:val="0"/>
          <w:numId w:val="21"/>
        </w:numPr>
        <w:spacing w:before="0" w:after="0"/>
        <w:jc w:val="both"/>
        <w:rPr>
          <w:rFonts w:ascii="Arial" w:hAnsi="Arial" w:cs="Arial"/>
          <w:sz w:val="20"/>
          <w:szCs w:val="20"/>
        </w:rPr>
      </w:pPr>
      <w:r>
        <w:rPr>
          <w:rFonts w:ascii="Arial" w:hAnsi="Arial" w:cs="Arial"/>
          <w:sz w:val="20"/>
          <w:szCs w:val="20"/>
        </w:rPr>
        <w:t>Verbal disclosures that are beyond the minimum necessary</w:t>
      </w:r>
      <w:r w:rsidR="00C23385">
        <w:rPr>
          <w:rFonts w:ascii="Arial" w:hAnsi="Arial" w:cs="Arial"/>
          <w:sz w:val="20"/>
          <w:szCs w:val="20"/>
        </w:rPr>
        <w:t xml:space="preserve"> or no business need to know</w:t>
      </w:r>
    </w:p>
    <w:p w14:paraId="30113314" w14:textId="2AC3FA95"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Verbal disclosures to patient’s family member or friend, without patient’s permission</w:t>
      </w:r>
    </w:p>
    <w:p w14:paraId="15D09048" w14:textId="546F619A" w:rsidR="00C23385" w:rsidRDefault="00F0056E" w:rsidP="00F0056E">
      <w:pPr>
        <w:pStyle w:val="pa4"/>
        <w:numPr>
          <w:ilvl w:val="0"/>
          <w:numId w:val="21"/>
        </w:numPr>
        <w:spacing w:before="0" w:after="0"/>
        <w:jc w:val="both"/>
        <w:rPr>
          <w:rFonts w:ascii="Arial" w:hAnsi="Arial" w:cs="Arial"/>
          <w:sz w:val="20"/>
          <w:szCs w:val="20"/>
        </w:rPr>
      </w:pPr>
      <w:r>
        <w:rPr>
          <w:rFonts w:ascii="Arial" w:hAnsi="Arial" w:cs="Arial"/>
          <w:sz w:val="20"/>
          <w:szCs w:val="20"/>
        </w:rPr>
        <w:t xml:space="preserve">Bypassing </w:t>
      </w:r>
      <w:r w:rsidR="00422A9A">
        <w:rPr>
          <w:rFonts w:ascii="Arial" w:hAnsi="Arial" w:cs="Arial"/>
          <w:sz w:val="20"/>
          <w:szCs w:val="20"/>
        </w:rPr>
        <w:t xml:space="preserve">the </w:t>
      </w:r>
      <w:r>
        <w:rPr>
          <w:rFonts w:ascii="Arial" w:hAnsi="Arial" w:cs="Arial"/>
          <w:sz w:val="20"/>
          <w:szCs w:val="20"/>
        </w:rPr>
        <w:t>BSWH secure communication and storage options for confidential information</w:t>
      </w:r>
      <w:r w:rsidR="00422A9A">
        <w:rPr>
          <w:rFonts w:ascii="Arial" w:hAnsi="Arial" w:cs="Arial"/>
          <w:sz w:val="20"/>
          <w:szCs w:val="20"/>
        </w:rPr>
        <w:t xml:space="preserve">, </w:t>
      </w:r>
      <w:r>
        <w:rPr>
          <w:rFonts w:ascii="Arial" w:hAnsi="Arial" w:cs="Arial"/>
          <w:sz w:val="20"/>
          <w:szCs w:val="20"/>
        </w:rPr>
        <w:t>PHI</w:t>
      </w:r>
      <w:r w:rsidR="00422A9A">
        <w:rPr>
          <w:rFonts w:ascii="Arial" w:hAnsi="Arial" w:cs="Arial"/>
          <w:sz w:val="20"/>
          <w:szCs w:val="20"/>
        </w:rPr>
        <w:t xml:space="preserve"> or SPI</w:t>
      </w:r>
    </w:p>
    <w:p w14:paraId="7DE74802" w14:textId="1D8BB0AE"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Social Media postings about patients/visitors or situations involving a patient/visitor</w:t>
      </w:r>
    </w:p>
    <w:p w14:paraId="383840CC" w14:textId="77777777"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Pictures of patients without proper consent</w:t>
      </w:r>
    </w:p>
    <w:p w14:paraId="6CA5D22D" w14:textId="500023E4" w:rsidR="00F0056E"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Lost or stolen devices, documents, etc.</w:t>
      </w:r>
    </w:p>
    <w:p w14:paraId="1139F78C" w14:textId="306DBE97"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 xml:space="preserve">Communicating about </w:t>
      </w:r>
      <w:r w:rsidR="00422A9A">
        <w:rPr>
          <w:rFonts w:ascii="Arial" w:hAnsi="Arial" w:cs="Arial"/>
          <w:sz w:val="20"/>
          <w:szCs w:val="20"/>
        </w:rPr>
        <w:t xml:space="preserve">a </w:t>
      </w:r>
      <w:r>
        <w:rPr>
          <w:rFonts w:ascii="Arial" w:hAnsi="Arial" w:cs="Arial"/>
          <w:sz w:val="20"/>
          <w:szCs w:val="20"/>
        </w:rPr>
        <w:t>patient via text message</w:t>
      </w:r>
      <w:r w:rsidR="00422A9A">
        <w:rPr>
          <w:rFonts w:ascii="Arial" w:hAnsi="Arial" w:cs="Arial"/>
          <w:sz w:val="20"/>
          <w:szCs w:val="20"/>
        </w:rPr>
        <w:t>,</w:t>
      </w:r>
      <w:r>
        <w:rPr>
          <w:rFonts w:ascii="Arial" w:hAnsi="Arial" w:cs="Arial"/>
          <w:sz w:val="20"/>
          <w:szCs w:val="20"/>
        </w:rPr>
        <w:t xml:space="preserve"> </w:t>
      </w:r>
      <w:r w:rsidR="00422A9A">
        <w:rPr>
          <w:rFonts w:ascii="Arial" w:hAnsi="Arial" w:cs="Arial"/>
          <w:sz w:val="20"/>
          <w:szCs w:val="20"/>
        </w:rPr>
        <w:t>with or without</w:t>
      </w:r>
      <w:r>
        <w:rPr>
          <w:rFonts w:ascii="Arial" w:hAnsi="Arial" w:cs="Arial"/>
          <w:sz w:val="20"/>
          <w:szCs w:val="20"/>
        </w:rPr>
        <w:t xml:space="preserve"> pictures</w:t>
      </w:r>
    </w:p>
    <w:p w14:paraId="0BD29BEE" w14:textId="1AC133D4"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Placing documents containing PHI in the regular trash</w:t>
      </w:r>
    </w:p>
    <w:p w14:paraId="2F102DFE" w14:textId="0E1EF0C0"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Inadvertently sending/provi</w:t>
      </w:r>
      <w:r w:rsidR="00422A9A">
        <w:rPr>
          <w:rFonts w:ascii="Arial" w:hAnsi="Arial" w:cs="Arial"/>
          <w:sz w:val="20"/>
          <w:szCs w:val="20"/>
        </w:rPr>
        <w:t>di</w:t>
      </w:r>
      <w:r>
        <w:rPr>
          <w:rFonts w:ascii="Arial" w:hAnsi="Arial" w:cs="Arial"/>
          <w:sz w:val="20"/>
          <w:szCs w:val="20"/>
        </w:rPr>
        <w:t>ng paper PHI to the incorrect recipient (i.e. fax, mail, handing off of documents)</w:t>
      </w:r>
    </w:p>
    <w:p w14:paraId="3ADEF5B8" w14:textId="402D89D4" w:rsidR="00C23385" w:rsidRDefault="00C23385" w:rsidP="00F0056E">
      <w:pPr>
        <w:pStyle w:val="pa4"/>
        <w:numPr>
          <w:ilvl w:val="0"/>
          <w:numId w:val="21"/>
        </w:numPr>
        <w:spacing w:before="0" w:after="0"/>
        <w:jc w:val="both"/>
        <w:rPr>
          <w:rFonts w:ascii="Arial" w:hAnsi="Arial" w:cs="Arial"/>
          <w:sz w:val="20"/>
          <w:szCs w:val="20"/>
        </w:rPr>
      </w:pPr>
      <w:r>
        <w:rPr>
          <w:rFonts w:ascii="Arial" w:hAnsi="Arial" w:cs="Arial"/>
          <w:sz w:val="20"/>
          <w:szCs w:val="20"/>
        </w:rPr>
        <w:t>Email with PHI sent unsecured to non-BSWH email recipient or to incorrect recipient</w:t>
      </w:r>
    </w:p>
    <w:p w14:paraId="4155EF9F" w14:textId="07D946E0" w:rsidR="00307875" w:rsidRPr="00553B3A" w:rsidRDefault="001576C6" w:rsidP="00553B3A">
      <w:pPr>
        <w:pStyle w:val="PPNormal"/>
        <w:jc w:val="both"/>
        <w:rPr>
          <w:rFonts w:ascii="Arial" w:eastAsia="Times New Roman" w:hAnsi="Arial" w:cs="Arial"/>
          <w:iCs/>
          <w:sz w:val="20"/>
        </w:rPr>
      </w:pPr>
      <w:r>
        <w:rPr>
          <w:rFonts w:ascii="Arial" w:eastAsia="Times New Roman" w:hAnsi="Arial" w:cs="Arial"/>
          <w:iCs/>
          <w:sz w:val="20"/>
        </w:rPr>
        <w:t>If access to PHI or employment of an individual is</w:t>
      </w:r>
      <w:r w:rsidR="00307875">
        <w:rPr>
          <w:rFonts w:ascii="Arial" w:eastAsia="Times New Roman" w:hAnsi="Arial" w:cs="Arial"/>
          <w:iCs/>
          <w:sz w:val="20"/>
        </w:rPr>
        <w:t xml:space="preserve"> terminat</w:t>
      </w:r>
      <w:r>
        <w:rPr>
          <w:rFonts w:ascii="Arial" w:eastAsia="Times New Roman" w:hAnsi="Arial" w:cs="Arial"/>
          <w:iCs/>
          <w:sz w:val="20"/>
        </w:rPr>
        <w:t>ed</w:t>
      </w:r>
      <w:r w:rsidR="00307875">
        <w:rPr>
          <w:rFonts w:ascii="Arial" w:eastAsia="Times New Roman" w:hAnsi="Arial" w:cs="Arial"/>
          <w:iCs/>
          <w:sz w:val="20"/>
        </w:rPr>
        <w:t xml:space="preserve"> </w:t>
      </w:r>
      <w:r>
        <w:rPr>
          <w:rFonts w:ascii="Arial" w:eastAsia="Times New Roman" w:hAnsi="Arial" w:cs="Arial"/>
          <w:iCs/>
          <w:sz w:val="20"/>
        </w:rPr>
        <w:t>due to a privacy violation,</w:t>
      </w:r>
      <w:r w:rsidR="0009564D">
        <w:rPr>
          <w:rFonts w:ascii="Arial" w:eastAsia="Times New Roman" w:hAnsi="Arial" w:cs="Arial"/>
          <w:iCs/>
          <w:sz w:val="20"/>
        </w:rPr>
        <w:t xml:space="preserve"> any</w:t>
      </w:r>
      <w:r>
        <w:rPr>
          <w:rFonts w:ascii="Arial" w:eastAsia="Times New Roman" w:hAnsi="Arial" w:cs="Arial"/>
          <w:iCs/>
          <w:sz w:val="20"/>
        </w:rPr>
        <w:t xml:space="preserve"> re-instatement of access to systems containing PHI may be denied at </w:t>
      </w:r>
      <w:r w:rsidR="00D43833">
        <w:rPr>
          <w:rFonts w:ascii="Arial" w:eastAsia="Times New Roman" w:hAnsi="Arial" w:cs="Arial"/>
          <w:iCs/>
          <w:sz w:val="20"/>
        </w:rPr>
        <w:t xml:space="preserve">the discretion of </w:t>
      </w:r>
      <w:r>
        <w:rPr>
          <w:rFonts w:ascii="Arial" w:eastAsia="Times New Roman" w:hAnsi="Arial" w:cs="Arial"/>
          <w:iCs/>
          <w:sz w:val="20"/>
        </w:rPr>
        <w:t xml:space="preserve">BSWH.  </w:t>
      </w:r>
    </w:p>
    <w:p w14:paraId="545967D2" w14:textId="77777777" w:rsidR="00270276" w:rsidRPr="00047724" w:rsidRDefault="00270276" w:rsidP="0053084C">
      <w:pPr>
        <w:pStyle w:val="Numberedlist"/>
        <w:numPr>
          <w:ilvl w:val="0"/>
          <w:numId w:val="0"/>
        </w:numPr>
        <w:spacing w:after="0"/>
        <w:jc w:val="both"/>
        <w:rPr>
          <w:rFonts w:ascii="Arial" w:hAnsi="Arial" w:cs="Arial"/>
          <w:sz w:val="20"/>
        </w:rPr>
      </w:pPr>
    </w:p>
    <w:p w14:paraId="04F0B590"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14:paraId="217219B9" w14:textId="77777777" w:rsidR="006C2BE0" w:rsidRPr="00047724" w:rsidRDefault="006C2BE0" w:rsidP="006C2BE0">
      <w:pPr>
        <w:spacing w:after="0"/>
        <w:jc w:val="both"/>
        <w:rPr>
          <w:rFonts w:ascii="Arial" w:hAnsi="Arial" w:cs="Arial"/>
          <w:sz w:val="20"/>
        </w:rPr>
      </w:pPr>
    </w:p>
    <w:p w14:paraId="3151A1D4" w14:textId="77777777" w:rsidR="006C2BE0" w:rsidRPr="00047724" w:rsidRDefault="006C2BE0" w:rsidP="006C2BE0">
      <w:pPr>
        <w:spacing w:after="0"/>
        <w:jc w:val="both"/>
        <w:rPr>
          <w:rFonts w:ascii="Arial" w:hAnsi="Arial" w:cs="Arial"/>
          <w:sz w:val="20"/>
        </w:rPr>
      </w:pPr>
      <w:r w:rsidRPr="00047724">
        <w:rPr>
          <w:rFonts w:ascii="Arial" w:hAnsi="Arial" w:cs="Arial"/>
          <w:sz w:val="20"/>
        </w:rPr>
        <w:t>None.</w:t>
      </w:r>
    </w:p>
    <w:p w14:paraId="23BA10C4" w14:textId="77777777" w:rsidR="00C6194A" w:rsidRPr="00047724" w:rsidRDefault="00A26305" w:rsidP="0053084C">
      <w:pPr>
        <w:spacing w:after="0"/>
        <w:jc w:val="both"/>
        <w:rPr>
          <w:rFonts w:ascii="Arial" w:hAnsi="Arial" w:cs="Arial"/>
          <w:sz w:val="20"/>
        </w:rPr>
      </w:pPr>
      <w:r w:rsidDel="00A26305">
        <w:rPr>
          <w:rFonts w:ascii="Arial" w:hAnsi="Arial" w:cs="Arial"/>
          <w:sz w:val="20"/>
        </w:rPr>
        <w:t xml:space="preserve"> </w:t>
      </w:r>
    </w:p>
    <w:p w14:paraId="3422055F"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p w14:paraId="1834E302" w14:textId="77777777" w:rsidR="00553B3A" w:rsidRDefault="00553B3A" w:rsidP="0053084C">
      <w:pPr>
        <w:spacing w:after="0"/>
        <w:jc w:val="both"/>
        <w:rPr>
          <w:rFonts w:ascii="Arial" w:hAnsi="Arial" w:cs="Arial"/>
          <w:sz w:val="20"/>
        </w:rPr>
      </w:pPr>
    </w:p>
    <w:p w14:paraId="3FF580DE" w14:textId="2F5D0C24" w:rsidR="00F5786A" w:rsidRDefault="00F0056E" w:rsidP="0053084C">
      <w:pPr>
        <w:spacing w:after="0"/>
        <w:jc w:val="both"/>
        <w:rPr>
          <w:rFonts w:ascii="Arial" w:hAnsi="Arial" w:cs="Arial"/>
          <w:sz w:val="20"/>
        </w:rPr>
      </w:pPr>
      <w:r>
        <w:rPr>
          <w:rFonts w:ascii="Arial" w:hAnsi="Arial" w:cs="Arial"/>
          <w:sz w:val="20"/>
        </w:rPr>
        <w:t xml:space="preserve">None. </w:t>
      </w:r>
    </w:p>
    <w:p w14:paraId="485DA6E1" w14:textId="77777777" w:rsidR="00553B3A" w:rsidRPr="00047724" w:rsidRDefault="00553B3A" w:rsidP="0053084C">
      <w:pPr>
        <w:spacing w:after="0"/>
        <w:jc w:val="both"/>
        <w:rPr>
          <w:rFonts w:ascii="Arial" w:hAnsi="Arial" w:cs="Arial"/>
          <w:sz w:val="20"/>
        </w:rPr>
      </w:pPr>
    </w:p>
    <w:p w14:paraId="4BD7E499"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14:paraId="346999C6" w14:textId="77777777" w:rsidR="00553B3A" w:rsidRDefault="00553B3A">
      <w:pPr>
        <w:spacing w:after="0"/>
        <w:rPr>
          <w:rFonts w:ascii="Arial" w:hAnsi="Arial" w:cs="Arial"/>
          <w:sz w:val="20"/>
        </w:rPr>
      </w:pPr>
    </w:p>
    <w:p w14:paraId="523D12C0" w14:textId="77777777" w:rsidR="005047AA" w:rsidRDefault="00553B3A">
      <w:pPr>
        <w:spacing w:after="0"/>
        <w:rPr>
          <w:rFonts w:ascii="Arial" w:hAnsi="Arial" w:cs="Arial"/>
          <w:sz w:val="20"/>
        </w:rPr>
      </w:pPr>
      <w:r w:rsidRPr="00553B3A">
        <w:rPr>
          <w:rFonts w:ascii="Arial" w:hAnsi="Arial" w:cs="Arial"/>
          <w:sz w:val="20"/>
        </w:rPr>
        <w:t>45 C.F.R. §164.530(e) Administrative Requirements</w:t>
      </w:r>
    </w:p>
    <w:p w14:paraId="0C053714" w14:textId="77777777" w:rsidR="00553B3A" w:rsidRPr="00047724" w:rsidRDefault="00553B3A">
      <w:pPr>
        <w:spacing w:after="0"/>
        <w:rPr>
          <w:rFonts w:ascii="Arial" w:hAnsi="Arial" w:cs="Arial"/>
          <w:sz w:val="20"/>
        </w:rPr>
      </w:pPr>
    </w:p>
    <w:tbl>
      <w:tblPr>
        <w:tblStyle w:val="TableGrid"/>
        <w:tblW w:w="10296" w:type="dxa"/>
        <w:tblCellMar>
          <w:left w:w="29" w:type="dxa"/>
          <w:right w:w="115" w:type="dxa"/>
        </w:tblCellMar>
        <w:tblLook w:val="04A0" w:firstRow="1" w:lastRow="0" w:firstColumn="1" w:lastColumn="0" w:noHBand="0" w:noVBand="1"/>
      </w:tblPr>
      <w:tblGrid>
        <w:gridCol w:w="10296"/>
      </w:tblGrid>
      <w:tr w:rsidR="003A1339" w:rsidRPr="00047724" w14:paraId="19C223C1" w14:textId="77777777" w:rsidTr="003A1339">
        <w:tc>
          <w:tcPr>
            <w:tcW w:w="10296" w:type="dxa"/>
            <w:tcBorders>
              <w:top w:val="single" w:sz="4" w:space="0" w:color="auto"/>
            </w:tcBorders>
          </w:tcPr>
          <w:p w14:paraId="3F1EC040" w14:textId="77777777" w:rsidR="003A1339" w:rsidRPr="00047724" w:rsidRDefault="003A1339" w:rsidP="00192729">
            <w:pPr>
              <w:spacing w:before="60" w:after="60"/>
              <w:jc w:val="both"/>
              <w:rPr>
                <w:rFonts w:ascii="Arial" w:hAnsi="Arial" w:cs="Arial"/>
                <w:sz w:val="16"/>
                <w:szCs w:val="16"/>
              </w:rPr>
            </w:pPr>
            <w:r w:rsidRPr="00047724">
              <w:rPr>
                <w:rFonts w:ascii="Arial" w:hAnsi="Arial" w:cs="Arial"/>
                <w:sz w:val="16"/>
                <w:szCs w:val="16"/>
              </w:rPr>
              <w:t>The information contained in this document should not be considered standards of professional practice or rules of conduct or for the benefit of any third party.  This document is intended to provide guidance and, generally, allows for professional discretion and/or deviation when the individual health care provider or, if applicable, the “Approver” deems appropriate under the circumstances.</w:t>
            </w:r>
          </w:p>
        </w:tc>
      </w:tr>
    </w:tbl>
    <w:p w14:paraId="47E2680C" w14:textId="77777777" w:rsidR="00340110" w:rsidRDefault="00340110" w:rsidP="00E33AE9">
      <w:pPr>
        <w:spacing w:after="0"/>
        <w:rPr>
          <w:rFonts w:ascii="Arial" w:hAnsi="Arial" w:cs="Arial"/>
          <w:sz w:val="20"/>
        </w:rPr>
      </w:pPr>
    </w:p>
    <w:p w14:paraId="53BE7265" w14:textId="77777777" w:rsidR="00E73810" w:rsidRDefault="00E73810">
      <w:pPr>
        <w:spacing w:after="0"/>
        <w:rPr>
          <w:rFonts w:ascii="Arial" w:hAnsi="Arial" w:cs="Arial"/>
          <w:sz w:val="20"/>
        </w:rPr>
      </w:pPr>
    </w:p>
    <w:sectPr w:rsidR="00E73810" w:rsidSect="004E6A5E">
      <w:headerReference w:type="default" r:id="rId12"/>
      <w:footerReference w:type="default" r:id="rId13"/>
      <w:footerReference w:type="first" r:id="rId14"/>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6C37" w14:textId="77777777" w:rsidR="00BF4189" w:rsidRDefault="00BF4189" w:rsidP="00935E2D">
      <w:r>
        <w:separator/>
      </w:r>
    </w:p>
  </w:endnote>
  <w:endnote w:type="continuationSeparator" w:id="0">
    <w:p w14:paraId="20752333" w14:textId="77777777" w:rsidR="00BF4189" w:rsidRDefault="00BF4189"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7AF6E50C" w14:textId="67A5F99E"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A02B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A02BA" w:rsidRPr="0043647B">
              <w:rPr>
                <w:rFonts w:ascii="Arial" w:hAnsi="Arial" w:cs="Arial"/>
                <w:b/>
                <w:bCs/>
                <w:sz w:val="16"/>
                <w:szCs w:val="16"/>
              </w:rPr>
              <w:fldChar w:fldCharType="separate"/>
            </w:r>
            <w:r w:rsidR="00BC6187">
              <w:rPr>
                <w:rFonts w:ascii="Arial" w:hAnsi="Arial" w:cs="Arial"/>
                <w:b/>
                <w:bCs/>
                <w:noProof/>
                <w:sz w:val="16"/>
                <w:szCs w:val="16"/>
              </w:rPr>
              <w:t>2</w:t>
            </w:r>
            <w:r w:rsidR="002A02BA" w:rsidRPr="0043647B">
              <w:rPr>
                <w:rFonts w:ascii="Arial" w:hAnsi="Arial" w:cs="Arial"/>
                <w:b/>
                <w:bCs/>
                <w:sz w:val="16"/>
                <w:szCs w:val="16"/>
              </w:rPr>
              <w:fldChar w:fldCharType="end"/>
            </w:r>
            <w:r w:rsidRPr="0043647B">
              <w:rPr>
                <w:rFonts w:ascii="Arial" w:hAnsi="Arial" w:cs="Arial"/>
                <w:sz w:val="16"/>
                <w:szCs w:val="16"/>
              </w:rPr>
              <w:t xml:space="preserve"> of </w:t>
            </w:r>
            <w:r w:rsidR="002A02B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A02BA" w:rsidRPr="0043647B">
              <w:rPr>
                <w:rFonts w:ascii="Arial" w:hAnsi="Arial" w:cs="Arial"/>
                <w:b/>
                <w:bCs/>
                <w:sz w:val="16"/>
                <w:szCs w:val="16"/>
              </w:rPr>
              <w:fldChar w:fldCharType="separate"/>
            </w:r>
            <w:r w:rsidR="00BC6187">
              <w:rPr>
                <w:rFonts w:ascii="Arial" w:hAnsi="Arial" w:cs="Arial"/>
                <w:b/>
                <w:bCs/>
                <w:noProof/>
                <w:sz w:val="16"/>
                <w:szCs w:val="16"/>
              </w:rPr>
              <w:t>2</w:t>
            </w:r>
            <w:r w:rsidR="002A02BA"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4FD7CD82" w14:textId="2794EB81"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A02B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A02BA" w:rsidRPr="0043647B">
              <w:rPr>
                <w:rFonts w:ascii="Arial" w:hAnsi="Arial" w:cs="Arial"/>
                <w:b/>
                <w:bCs/>
                <w:sz w:val="16"/>
                <w:szCs w:val="16"/>
              </w:rPr>
              <w:fldChar w:fldCharType="separate"/>
            </w:r>
            <w:r w:rsidR="00BC6187">
              <w:rPr>
                <w:rFonts w:ascii="Arial" w:hAnsi="Arial" w:cs="Arial"/>
                <w:b/>
                <w:bCs/>
                <w:noProof/>
                <w:sz w:val="16"/>
                <w:szCs w:val="16"/>
              </w:rPr>
              <w:t>1</w:t>
            </w:r>
            <w:r w:rsidR="002A02BA" w:rsidRPr="0043647B">
              <w:rPr>
                <w:rFonts w:ascii="Arial" w:hAnsi="Arial" w:cs="Arial"/>
                <w:b/>
                <w:bCs/>
                <w:sz w:val="16"/>
                <w:szCs w:val="16"/>
              </w:rPr>
              <w:fldChar w:fldCharType="end"/>
            </w:r>
            <w:r w:rsidRPr="0043647B">
              <w:rPr>
                <w:rFonts w:ascii="Arial" w:hAnsi="Arial" w:cs="Arial"/>
                <w:sz w:val="16"/>
                <w:szCs w:val="16"/>
              </w:rPr>
              <w:t xml:space="preserve"> of </w:t>
            </w:r>
            <w:r w:rsidR="002A02B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A02BA" w:rsidRPr="0043647B">
              <w:rPr>
                <w:rFonts w:ascii="Arial" w:hAnsi="Arial" w:cs="Arial"/>
                <w:b/>
                <w:bCs/>
                <w:sz w:val="16"/>
                <w:szCs w:val="16"/>
              </w:rPr>
              <w:fldChar w:fldCharType="separate"/>
            </w:r>
            <w:r w:rsidR="00BC6187">
              <w:rPr>
                <w:rFonts w:ascii="Arial" w:hAnsi="Arial" w:cs="Arial"/>
                <w:b/>
                <w:bCs/>
                <w:noProof/>
                <w:sz w:val="16"/>
                <w:szCs w:val="16"/>
              </w:rPr>
              <w:t>2</w:t>
            </w:r>
            <w:r w:rsidR="002A02B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B33E" w14:textId="77777777" w:rsidR="00BF4189" w:rsidRDefault="00BF4189" w:rsidP="00935E2D">
      <w:r>
        <w:separator/>
      </w:r>
    </w:p>
  </w:footnote>
  <w:footnote w:type="continuationSeparator" w:id="0">
    <w:p w14:paraId="0D828097" w14:textId="77777777" w:rsidR="00BF4189" w:rsidRDefault="00BF4189"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7167" w14:textId="77777777" w:rsidR="00266BA1" w:rsidRPr="0043647B" w:rsidRDefault="00553B3A" w:rsidP="006C2BE0">
    <w:pPr>
      <w:pStyle w:val="Title"/>
      <w:tabs>
        <w:tab w:val="clear" w:pos="4680"/>
      </w:tabs>
    </w:pPr>
    <w:r w:rsidRPr="00553B3A">
      <w:t xml:space="preserve">Disciplinary Action for Violations of Confidential Information </w:t>
    </w:r>
    <w:r>
      <w:tab/>
    </w:r>
    <w:proofErr w:type="gramStart"/>
    <w:r w:rsidRPr="00553B3A">
      <w:t>BSWH.CMPL.HPS.007.P</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71D2C"/>
    <w:multiLevelType w:val="hybridMultilevel"/>
    <w:tmpl w:val="9AB0CF06"/>
    <w:lvl w:ilvl="0" w:tplc="68027402">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35CE0"/>
    <w:multiLevelType w:val="multilevel"/>
    <w:tmpl w:val="DCE874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66847"/>
    <w:multiLevelType w:val="multilevel"/>
    <w:tmpl w:val="C03EB3D4"/>
    <w:lvl w:ilvl="0">
      <w:start w:val="1"/>
      <w:numFmt w:val="decimal"/>
      <w:lvlText w:val="%1."/>
      <w:lvlJc w:val="left"/>
      <w:pPr>
        <w:ind w:left="360" w:hanging="360"/>
      </w:p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F604D5"/>
    <w:multiLevelType w:val="multilevel"/>
    <w:tmpl w:val="DCE874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A540E6"/>
    <w:multiLevelType w:val="multilevel"/>
    <w:tmpl w:val="CE0EA658"/>
    <w:lvl w:ilvl="0">
      <w:start w:val="1"/>
      <w:numFmt w:val="decimal"/>
      <w:pStyle w:val="PPNormalMultiLevel"/>
      <w:lvlText w:val="%1)"/>
      <w:lvlJc w:val="left"/>
      <w:pPr>
        <w:ind w:left="720" w:hanging="360"/>
      </w:pPr>
      <w:rPr>
        <w:rFonts w:ascii="Times New Roman" w:hAnsi="Times New Roman"/>
        <w:sz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6CF36B1"/>
    <w:multiLevelType w:val="multilevel"/>
    <w:tmpl w:val="4E1A95E2"/>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118B1"/>
    <w:multiLevelType w:val="hybridMultilevel"/>
    <w:tmpl w:val="DA34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0B3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7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8B047C"/>
    <w:multiLevelType w:val="multilevel"/>
    <w:tmpl w:val="835CFE28"/>
    <w:lvl w:ilvl="0">
      <w:start w:val="1"/>
      <w:numFmt w:val="decimal"/>
      <w:lvlText w:val="%1."/>
      <w:lvlJc w:val="left"/>
      <w:pPr>
        <w:ind w:left="360" w:hanging="360"/>
      </w:pPr>
    </w:lvl>
    <w:lvl w:ilvl="1">
      <w:start w:val="1"/>
      <w:numFmt w:val="decimal"/>
      <w:lvlText w:val="%1.%2."/>
      <w:lvlJc w:val="left"/>
      <w:pPr>
        <w:ind w:left="792" w:hanging="432"/>
      </w:pPr>
      <w:rPr>
        <w:rFonts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C04A3"/>
    <w:multiLevelType w:val="hybridMultilevel"/>
    <w:tmpl w:val="CECAC7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92CC5"/>
    <w:multiLevelType w:val="hybridMultilevel"/>
    <w:tmpl w:val="E9C8550E"/>
    <w:lvl w:ilvl="0" w:tplc="6802740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2"/>
  </w:num>
  <w:num w:numId="8">
    <w:abstractNumId w:val="8"/>
  </w:num>
  <w:num w:numId="9">
    <w:abstractNumId w:val="0"/>
  </w:num>
  <w:num w:numId="10">
    <w:abstractNumId w:val="2"/>
  </w:num>
  <w:num w:numId="11">
    <w:abstractNumId w:val="4"/>
  </w:num>
  <w:num w:numId="12">
    <w:abstractNumId w:val="10"/>
  </w:num>
  <w:num w:numId="13">
    <w:abstractNumId w:val="7"/>
  </w:num>
  <w:num w:numId="14">
    <w:abstractNumId w:val="11"/>
  </w:num>
  <w:num w:numId="15">
    <w:abstractNumId w:val="5"/>
  </w:num>
  <w:num w:numId="16">
    <w:abstractNumId w:val="3"/>
  </w:num>
  <w:num w:numId="17">
    <w:abstractNumId w:val="6"/>
  </w:num>
  <w:num w:numId="18">
    <w:abstractNumId w:val="14"/>
  </w:num>
  <w:num w:numId="19">
    <w:abstractNumId w:val="1"/>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15"/>
    <w:rsid w:val="00007380"/>
    <w:rsid w:val="00011CA7"/>
    <w:rsid w:val="000201F8"/>
    <w:rsid w:val="000322C8"/>
    <w:rsid w:val="00034EE7"/>
    <w:rsid w:val="00035B71"/>
    <w:rsid w:val="000405BA"/>
    <w:rsid w:val="00047724"/>
    <w:rsid w:val="000542F6"/>
    <w:rsid w:val="00063B7A"/>
    <w:rsid w:val="00071BB7"/>
    <w:rsid w:val="0007431B"/>
    <w:rsid w:val="00085C53"/>
    <w:rsid w:val="000913C8"/>
    <w:rsid w:val="0009564D"/>
    <w:rsid w:val="000C4EC9"/>
    <w:rsid w:val="000D0959"/>
    <w:rsid w:val="000D1BE0"/>
    <w:rsid w:val="000D6773"/>
    <w:rsid w:val="000E3E92"/>
    <w:rsid w:val="0012023B"/>
    <w:rsid w:val="0012239D"/>
    <w:rsid w:val="00125B41"/>
    <w:rsid w:val="001576C6"/>
    <w:rsid w:val="0017123A"/>
    <w:rsid w:val="00174E0B"/>
    <w:rsid w:val="00181024"/>
    <w:rsid w:val="001A2C67"/>
    <w:rsid w:val="001B03B5"/>
    <w:rsid w:val="001D640F"/>
    <w:rsid w:val="001E0562"/>
    <w:rsid w:val="001E521F"/>
    <w:rsid w:val="001E7C42"/>
    <w:rsid w:val="001F1A8D"/>
    <w:rsid w:val="001F2149"/>
    <w:rsid w:val="00223E70"/>
    <w:rsid w:val="002526FF"/>
    <w:rsid w:val="00266BA1"/>
    <w:rsid w:val="00270276"/>
    <w:rsid w:val="00283173"/>
    <w:rsid w:val="002A02BA"/>
    <w:rsid w:val="002A5F23"/>
    <w:rsid w:val="002C50C2"/>
    <w:rsid w:val="002D1612"/>
    <w:rsid w:val="002D35C7"/>
    <w:rsid w:val="00305526"/>
    <w:rsid w:val="00305B3F"/>
    <w:rsid w:val="00307875"/>
    <w:rsid w:val="00340110"/>
    <w:rsid w:val="00341918"/>
    <w:rsid w:val="00342021"/>
    <w:rsid w:val="003606E9"/>
    <w:rsid w:val="00363271"/>
    <w:rsid w:val="00384938"/>
    <w:rsid w:val="003916B5"/>
    <w:rsid w:val="003A03FB"/>
    <w:rsid w:val="003A1339"/>
    <w:rsid w:val="003B1F02"/>
    <w:rsid w:val="003B6A16"/>
    <w:rsid w:val="003E6D53"/>
    <w:rsid w:val="0040033C"/>
    <w:rsid w:val="00403142"/>
    <w:rsid w:val="00405094"/>
    <w:rsid w:val="004163CC"/>
    <w:rsid w:val="00417F8E"/>
    <w:rsid w:val="00422A9A"/>
    <w:rsid w:val="00435E16"/>
    <w:rsid w:val="0043647B"/>
    <w:rsid w:val="004400CC"/>
    <w:rsid w:val="00471400"/>
    <w:rsid w:val="00483C32"/>
    <w:rsid w:val="004D16B4"/>
    <w:rsid w:val="004D7C95"/>
    <w:rsid w:val="004E2A25"/>
    <w:rsid w:val="004E5355"/>
    <w:rsid w:val="004E6A5E"/>
    <w:rsid w:val="004E6ACA"/>
    <w:rsid w:val="004F19F6"/>
    <w:rsid w:val="00500CA2"/>
    <w:rsid w:val="005015E3"/>
    <w:rsid w:val="00502D0D"/>
    <w:rsid w:val="005047AA"/>
    <w:rsid w:val="0053084C"/>
    <w:rsid w:val="00531CFD"/>
    <w:rsid w:val="00553B3A"/>
    <w:rsid w:val="005665C1"/>
    <w:rsid w:val="00567252"/>
    <w:rsid w:val="00576C2F"/>
    <w:rsid w:val="00587A43"/>
    <w:rsid w:val="00590D8C"/>
    <w:rsid w:val="005C6A19"/>
    <w:rsid w:val="005E6463"/>
    <w:rsid w:val="005F6C5A"/>
    <w:rsid w:val="00604641"/>
    <w:rsid w:val="0061042B"/>
    <w:rsid w:val="006463D3"/>
    <w:rsid w:val="006637A1"/>
    <w:rsid w:val="006672BC"/>
    <w:rsid w:val="006A58C5"/>
    <w:rsid w:val="006C2BE0"/>
    <w:rsid w:val="006E18F1"/>
    <w:rsid w:val="007010D8"/>
    <w:rsid w:val="0072358C"/>
    <w:rsid w:val="00731D8A"/>
    <w:rsid w:val="00751076"/>
    <w:rsid w:val="007862E5"/>
    <w:rsid w:val="0079049B"/>
    <w:rsid w:val="00790595"/>
    <w:rsid w:val="00794B1F"/>
    <w:rsid w:val="00796489"/>
    <w:rsid w:val="007D0265"/>
    <w:rsid w:val="00805024"/>
    <w:rsid w:val="008068D7"/>
    <w:rsid w:val="00807D14"/>
    <w:rsid w:val="008279DE"/>
    <w:rsid w:val="00827BEF"/>
    <w:rsid w:val="00841417"/>
    <w:rsid w:val="00857C81"/>
    <w:rsid w:val="00870D7E"/>
    <w:rsid w:val="0088564B"/>
    <w:rsid w:val="008C3E27"/>
    <w:rsid w:val="008C595F"/>
    <w:rsid w:val="00935E2D"/>
    <w:rsid w:val="00936A32"/>
    <w:rsid w:val="0094212B"/>
    <w:rsid w:val="00943293"/>
    <w:rsid w:val="00947A65"/>
    <w:rsid w:val="00950F69"/>
    <w:rsid w:val="00965851"/>
    <w:rsid w:val="009D54D5"/>
    <w:rsid w:val="009D6A24"/>
    <w:rsid w:val="009E4DFC"/>
    <w:rsid w:val="00A17EB3"/>
    <w:rsid w:val="00A26305"/>
    <w:rsid w:val="00A350B5"/>
    <w:rsid w:val="00A36B17"/>
    <w:rsid w:val="00A50630"/>
    <w:rsid w:val="00A758AF"/>
    <w:rsid w:val="00AC3E26"/>
    <w:rsid w:val="00AD6A4E"/>
    <w:rsid w:val="00B12960"/>
    <w:rsid w:val="00B200B9"/>
    <w:rsid w:val="00B248BC"/>
    <w:rsid w:val="00B3097F"/>
    <w:rsid w:val="00B61E46"/>
    <w:rsid w:val="00B6207E"/>
    <w:rsid w:val="00B71416"/>
    <w:rsid w:val="00BC53A1"/>
    <w:rsid w:val="00BC6187"/>
    <w:rsid w:val="00BD4999"/>
    <w:rsid w:val="00BD6B49"/>
    <w:rsid w:val="00BE62D8"/>
    <w:rsid w:val="00BF0226"/>
    <w:rsid w:val="00BF086B"/>
    <w:rsid w:val="00BF4189"/>
    <w:rsid w:val="00BF6C8C"/>
    <w:rsid w:val="00BF6F9D"/>
    <w:rsid w:val="00C04B72"/>
    <w:rsid w:val="00C061E9"/>
    <w:rsid w:val="00C2089E"/>
    <w:rsid w:val="00C23385"/>
    <w:rsid w:val="00C303E0"/>
    <w:rsid w:val="00C45B98"/>
    <w:rsid w:val="00C56BDF"/>
    <w:rsid w:val="00C6194A"/>
    <w:rsid w:val="00C713A2"/>
    <w:rsid w:val="00C71CB6"/>
    <w:rsid w:val="00C85CF3"/>
    <w:rsid w:val="00C97878"/>
    <w:rsid w:val="00CB5138"/>
    <w:rsid w:val="00D3094F"/>
    <w:rsid w:val="00D374BE"/>
    <w:rsid w:val="00D43833"/>
    <w:rsid w:val="00D45D41"/>
    <w:rsid w:val="00D6092E"/>
    <w:rsid w:val="00D62314"/>
    <w:rsid w:val="00D62D56"/>
    <w:rsid w:val="00D73B4B"/>
    <w:rsid w:val="00D80F1E"/>
    <w:rsid w:val="00D965B0"/>
    <w:rsid w:val="00DA7415"/>
    <w:rsid w:val="00DA78FE"/>
    <w:rsid w:val="00DD3205"/>
    <w:rsid w:val="00DF1962"/>
    <w:rsid w:val="00DF525B"/>
    <w:rsid w:val="00E03B47"/>
    <w:rsid w:val="00E3060C"/>
    <w:rsid w:val="00E33AE9"/>
    <w:rsid w:val="00E3504B"/>
    <w:rsid w:val="00E42F4E"/>
    <w:rsid w:val="00E441A3"/>
    <w:rsid w:val="00E704C8"/>
    <w:rsid w:val="00E70A2D"/>
    <w:rsid w:val="00E712AA"/>
    <w:rsid w:val="00E73810"/>
    <w:rsid w:val="00E9026A"/>
    <w:rsid w:val="00E9512C"/>
    <w:rsid w:val="00EA09B1"/>
    <w:rsid w:val="00EA2ABA"/>
    <w:rsid w:val="00ED5177"/>
    <w:rsid w:val="00EF26FC"/>
    <w:rsid w:val="00EF4673"/>
    <w:rsid w:val="00F0056E"/>
    <w:rsid w:val="00F15DA8"/>
    <w:rsid w:val="00F25391"/>
    <w:rsid w:val="00F332BA"/>
    <w:rsid w:val="00F43557"/>
    <w:rsid w:val="00F5786A"/>
    <w:rsid w:val="00F604A7"/>
    <w:rsid w:val="00FB3532"/>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D6CA"/>
  <w15:docId w15:val="{23E9CCED-1EBC-4F39-972E-97CFD3F1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123A"/>
    <w:pPr>
      <w:spacing w:after="120" w:line="225" w:lineRule="atLeast"/>
    </w:pPr>
    <w:rPr>
      <w:rFonts w:ascii="Arial" w:hAnsi="Arial" w:cs="Arial"/>
      <w:sz w:val="18"/>
      <w:szCs w:val="18"/>
    </w:rPr>
  </w:style>
  <w:style w:type="character" w:customStyle="1" w:styleId="PPNormalMultiLevelChar">
    <w:name w:val="P&amp;P Normal Multi Level Char"/>
    <w:basedOn w:val="DefaultParagraphFont"/>
    <w:link w:val="PPNormalMultiLevel"/>
    <w:uiPriority w:val="99"/>
    <w:rsid w:val="00A26305"/>
    <w:rPr>
      <w:rFonts w:ascii="Verdana" w:hAnsi="Verdana"/>
      <w:sz w:val="22"/>
    </w:rPr>
  </w:style>
  <w:style w:type="paragraph" w:customStyle="1" w:styleId="PPNormalMultiLevel">
    <w:name w:val="P&amp;P Normal Multi Level"/>
    <w:basedOn w:val="Normal"/>
    <w:link w:val="PPNormalMultiLevelChar"/>
    <w:uiPriority w:val="99"/>
    <w:qFormat/>
    <w:rsid w:val="00A26305"/>
    <w:pPr>
      <w:numPr>
        <w:numId w:val="17"/>
      </w:numPr>
      <w:tabs>
        <w:tab w:val="left" w:pos="360"/>
        <w:tab w:val="left" w:pos="1080"/>
        <w:tab w:val="left" w:pos="1440"/>
        <w:tab w:val="left" w:pos="1800"/>
        <w:tab w:val="left" w:pos="2160"/>
        <w:tab w:val="left" w:pos="2520"/>
        <w:tab w:val="left" w:pos="2880"/>
        <w:tab w:val="left" w:pos="3240"/>
        <w:tab w:val="left" w:pos="3600"/>
        <w:tab w:val="left" w:pos="4320"/>
      </w:tabs>
      <w:spacing w:after="0"/>
      <w:ind w:left="0" w:right="-115" w:firstLine="0"/>
    </w:pPr>
    <w:rPr>
      <w:rFonts w:ascii="Verdana" w:hAnsi="Verdana"/>
    </w:rPr>
  </w:style>
  <w:style w:type="paragraph" w:styleId="CommentText">
    <w:name w:val="annotation text"/>
    <w:basedOn w:val="Normal"/>
    <w:link w:val="CommentTextChar"/>
    <w:uiPriority w:val="99"/>
    <w:semiHidden/>
    <w:unhideWhenUsed/>
    <w:rsid w:val="00035B71"/>
    <w:rPr>
      <w:sz w:val="20"/>
    </w:rPr>
  </w:style>
  <w:style w:type="character" w:customStyle="1" w:styleId="CommentTextChar">
    <w:name w:val="Comment Text Char"/>
    <w:basedOn w:val="DefaultParagraphFont"/>
    <w:link w:val="CommentText"/>
    <w:uiPriority w:val="99"/>
    <w:semiHidden/>
    <w:rsid w:val="00035B71"/>
  </w:style>
  <w:style w:type="paragraph" w:styleId="CommentSubject">
    <w:name w:val="annotation subject"/>
    <w:basedOn w:val="CommentText"/>
    <w:next w:val="CommentText"/>
    <w:link w:val="CommentSubjectChar"/>
    <w:uiPriority w:val="99"/>
    <w:semiHidden/>
    <w:unhideWhenUsed/>
    <w:rsid w:val="00035B71"/>
    <w:rPr>
      <w:b/>
      <w:bCs/>
    </w:rPr>
  </w:style>
  <w:style w:type="character" w:customStyle="1" w:styleId="CommentSubjectChar">
    <w:name w:val="Comment Subject Char"/>
    <w:basedOn w:val="CommentTextChar"/>
    <w:link w:val="CommentSubject"/>
    <w:uiPriority w:val="99"/>
    <w:semiHidden/>
    <w:rsid w:val="00035B71"/>
    <w:rPr>
      <w:b/>
      <w:bCs/>
    </w:rPr>
  </w:style>
  <w:style w:type="paragraph" w:styleId="Revision">
    <w:name w:val="Revision"/>
    <w:hidden/>
    <w:uiPriority w:val="99"/>
    <w:semiHidden/>
    <w:rsid w:val="00035B71"/>
    <w:rPr>
      <w:sz w:val="22"/>
    </w:rPr>
  </w:style>
  <w:style w:type="paragraph" w:customStyle="1" w:styleId="pa4">
    <w:name w:val="pa4"/>
    <w:basedOn w:val="Normal"/>
    <w:rsid w:val="00F0056E"/>
    <w:pPr>
      <w:spacing w:before="240"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90A222D720746A9945C380B3826C4" ma:contentTypeVersion="1" ma:contentTypeDescription="Create a new document." ma:contentTypeScope="" ma:versionID="cab0c50ecff7ae819ce1de1e934a3ae6">
  <xsd:schema xmlns:xsd="http://www.w3.org/2001/XMLSchema" xmlns:xs="http://www.w3.org/2001/XMLSchema" xmlns:p="http://schemas.microsoft.com/office/2006/metadata/properties" xmlns:ns1="http://schemas.microsoft.com/sharepoint/v3" targetNamespace="http://schemas.microsoft.com/office/2006/metadata/properties" ma:root="true" ma:fieldsID="94b06cdb2f80b598e6ed00aa930870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95AB-2DB8-46EE-86C1-829B7042DB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94E860-DBF6-4444-9669-178611341269}">
  <ds:schemaRefs>
    <ds:schemaRef ds:uri="http://schemas.microsoft.com/sharepoint/v3/contenttype/forms"/>
  </ds:schemaRefs>
</ds:datastoreItem>
</file>

<file path=customXml/itemProps3.xml><?xml version="1.0" encoding="utf-8"?>
<ds:datastoreItem xmlns:ds="http://schemas.openxmlformats.org/officeDocument/2006/customXml" ds:itemID="{E1775429-4477-482D-B219-45D402D6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DA9A5-BD9D-4BCF-86ED-53C5BA39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e81754</dc:creator>
  <cp:lastModifiedBy>Boeker, Margaret L</cp:lastModifiedBy>
  <cp:revision>2</cp:revision>
  <cp:lastPrinted>2015-04-20T15:50:00Z</cp:lastPrinted>
  <dcterms:created xsi:type="dcterms:W3CDTF">2022-02-15T17:52:00Z</dcterms:created>
  <dcterms:modified xsi:type="dcterms:W3CDTF">2022-02-15T17:52:00Z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0x0101000FD90A222D720746A9945C380B3826C4</vt:lpwstr>
  </property>
</Properties>
</file>