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70C" w:rsidRDefault="00CC770C" w:rsidP="00CC770C">
      <w:pPr>
        <w:rPr>
          <w:sz w:val="22"/>
          <w:szCs w:val="22"/>
        </w:rPr>
      </w:pPr>
      <w:r w:rsidRPr="005644E3">
        <w:rPr>
          <w:b/>
          <w:sz w:val="28"/>
          <w:szCs w:val="28"/>
          <w:u w:val="single"/>
        </w:rPr>
        <w:t>Principle:</w:t>
      </w:r>
      <w:r>
        <w:rPr>
          <w:sz w:val="22"/>
          <w:szCs w:val="22"/>
        </w:rPr>
        <w:t xml:space="preserve">  When a result is reported as being from a misidentified patient, the following procedure is put into place to help identify the correct patient. </w:t>
      </w:r>
    </w:p>
    <w:p w:rsidR="00CC770C" w:rsidRPr="00CB5473" w:rsidRDefault="00CC770C" w:rsidP="00CC770C">
      <w:pPr>
        <w:rPr>
          <w:sz w:val="22"/>
          <w:szCs w:val="22"/>
        </w:rPr>
      </w:pPr>
    </w:p>
    <w:p w:rsidR="00CC770C" w:rsidRPr="00CB5473" w:rsidRDefault="00CC770C" w:rsidP="00CC770C">
      <w:pPr>
        <w:rPr>
          <w:sz w:val="22"/>
          <w:szCs w:val="22"/>
        </w:rPr>
      </w:pPr>
      <w:r w:rsidRPr="005644E3">
        <w:rPr>
          <w:b/>
          <w:sz w:val="28"/>
          <w:szCs w:val="28"/>
          <w:u w:val="single"/>
        </w:rPr>
        <w:t>Procedure</w:t>
      </w:r>
      <w:r w:rsidRPr="005644E3">
        <w:rPr>
          <w:b/>
          <w:sz w:val="22"/>
          <w:szCs w:val="22"/>
          <w:u w:val="single"/>
        </w:rPr>
        <w:t>:</w:t>
      </w:r>
      <w:r>
        <w:rPr>
          <w:sz w:val="22"/>
          <w:szCs w:val="22"/>
        </w:rPr>
        <w:t xml:space="preserve">  The following steps will be followed until the correct patient is identified.</w:t>
      </w:r>
    </w:p>
    <w:p w:rsidR="00CC770C" w:rsidRPr="00CB5473" w:rsidRDefault="00CC770C" w:rsidP="00CC770C">
      <w:pPr>
        <w:ind w:right="360"/>
        <w:rPr>
          <w:sz w:val="22"/>
          <w:szCs w:val="22"/>
        </w:rPr>
      </w:pPr>
    </w:p>
    <w:p w:rsidR="00CC770C" w:rsidRDefault="00CC770C" w:rsidP="00CC770C">
      <w:pPr>
        <w:numPr>
          <w:ilvl w:val="0"/>
          <w:numId w:val="4"/>
        </w:numPr>
        <w:rPr>
          <w:sz w:val="22"/>
          <w:szCs w:val="22"/>
        </w:rPr>
      </w:pPr>
      <w:r>
        <w:rPr>
          <w:sz w:val="22"/>
          <w:szCs w:val="22"/>
        </w:rPr>
        <w:t>Once notified that a result is reported on a misidentified patient, a response team is immediately notified to start the investigation. The lead investigative team is comprised of the Client Support Representative and Phlebotomy Supervisor covering the Client involved, and a member of the Operations team.  In addition, one or two</w:t>
      </w:r>
      <w:r>
        <w:rPr>
          <w:color w:val="FF0000"/>
          <w:sz w:val="22"/>
          <w:szCs w:val="22"/>
        </w:rPr>
        <w:t xml:space="preserve"> </w:t>
      </w:r>
      <w:r>
        <w:rPr>
          <w:sz w:val="22"/>
          <w:szCs w:val="22"/>
        </w:rPr>
        <w:t xml:space="preserve">off site LTC supervisors will be called in to assist as the consulting investigating team.  </w:t>
      </w:r>
    </w:p>
    <w:p w:rsidR="00CC770C" w:rsidRDefault="00CC770C" w:rsidP="00CC770C">
      <w:pPr>
        <w:ind w:left="360"/>
        <w:rPr>
          <w:sz w:val="22"/>
          <w:szCs w:val="22"/>
        </w:rPr>
      </w:pPr>
    </w:p>
    <w:p w:rsidR="00CC770C" w:rsidRDefault="00CC770C" w:rsidP="00CC770C">
      <w:pPr>
        <w:numPr>
          <w:ilvl w:val="0"/>
          <w:numId w:val="4"/>
        </w:numPr>
        <w:rPr>
          <w:sz w:val="22"/>
          <w:szCs w:val="22"/>
        </w:rPr>
      </w:pPr>
      <w:r>
        <w:rPr>
          <w:sz w:val="22"/>
          <w:szCs w:val="22"/>
        </w:rPr>
        <w:t>The lead on the consulting team will expedite the background investigation by contacting the testing department involved and have the specimen pulled to confirm labeling accuracy. The testing department will be asked to retest the sample if that has not been done previously.</w:t>
      </w:r>
    </w:p>
    <w:p w:rsidR="00CC770C" w:rsidRDefault="00CC770C" w:rsidP="00CC770C">
      <w:pPr>
        <w:ind w:left="360"/>
        <w:rPr>
          <w:sz w:val="22"/>
          <w:szCs w:val="22"/>
        </w:rPr>
      </w:pPr>
      <w:r>
        <w:rPr>
          <w:sz w:val="22"/>
          <w:szCs w:val="22"/>
        </w:rPr>
        <w:t xml:space="preserve"> </w:t>
      </w:r>
    </w:p>
    <w:p w:rsidR="00CC770C" w:rsidRPr="00CB5473" w:rsidRDefault="00CC770C" w:rsidP="00CC770C">
      <w:pPr>
        <w:numPr>
          <w:ilvl w:val="0"/>
          <w:numId w:val="4"/>
        </w:numPr>
        <w:rPr>
          <w:sz w:val="22"/>
          <w:szCs w:val="22"/>
        </w:rPr>
      </w:pPr>
      <w:r>
        <w:rPr>
          <w:sz w:val="22"/>
          <w:szCs w:val="22"/>
        </w:rPr>
        <w:t>The consulting team will look for the patient’s scanned requisitions. If the requisitions have not been scanned, the lead will contact the Client Service Department to locate the requisition for viewing.</w:t>
      </w:r>
    </w:p>
    <w:p w:rsidR="00CC770C" w:rsidRPr="00CB5473" w:rsidRDefault="00CC770C" w:rsidP="00CC770C">
      <w:pPr>
        <w:rPr>
          <w:sz w:val="22"/>
          <w:szCs w:val="22"/>
        </w:rPr>
      </w:pPr>
    </w:p>
    <w:p w:rsidR="00CC770C" w:rsidRPr="00CB5473" w:rsidRDefault="00CC770C" w:rsidP="00CC770C">
      <w:pPr>
        <w:numPr>
          <w:ilvl w:val="0"/>
          <w:numId w:val="4"/>
        </w:numPr>
        <w:rPr>
          <w:sz w:val="22"/>
          <w:szCs w:val="22"/>
        </w:rPr>
      </w:pPr>
      <w:r>
        <w:rPr>
          <w:sz w:val="22"/>
          <w:szCs w:val="22"/>
        </w:rPr>
        <w:t xml:space="preserve">The lead investigative team will obtain the phlebotomy draw log from the client’s location. The phlebotomist’s travel log is accessed and a cross reference of patients is done to look for any discrepancies.  </w:t>
      </w:r>
    </w:p>
    <w:p w:rsidR="00CC770C" w:rsidRPr="00CB5473" w:rsidRDefault="00CC770C" w:rsidP="00CC770C">
      <w:pPr>
        <w:ind w:left="720"/>
        <w:rPr>
          <w:sz w:val="22"/>
          <w:szCs w:val="22"/>
        </w:rPr>
      </w:pPr>
    </w:p>
    <w:p w:rsidR="00CC770C" w:rsidRDefault="00CC770C" w:rsidP="00CC770C">
      <w:pPr>
        <w:numPr>
          <w:ilvl w:val="0"/>
          <w:numId w:val="4"/>
        </w:numPr>
        <w:rPr>
          <w:sz w:val="22"/>
          <w:szCs w:val="22"/>
        </w:rPr>
      </w:pPr>
      <w:r>
        <w:rPr>
          <w:sz w:val="22"/>
          <w:szCs w:val="22"/>
        </w:rPr>
        <w:t xml:space="preserve">The onsite Supervisor will immediately speak with the responsible phlebotomist to obtain any pertinent information regarding their accounting of the situation.  </w:t>
      </w:r>
    </w:p>
    <w:p w:rsidR="00CC770C" w:rsidRDefault="00CC770C" w:rsidP="00CC770C">
      <w:pPr>
        <w:rPr>
          <w:sz w:val="22"/>
          <w:szCs w:val="22"/>
        </w:rPr>
      </w:pPr>
    </w:p>
    <w:p w:rsidR="00CC770C" w:rsidRDefault="00CC770C" w:rsidP="00CC770C">
      <w:pPr>
        <w:numPr>
          <w:ilvl w:val="0"/>
          <w:numId w:val="4"/>
        </w:numPr>
        <w:rPr>
          <w:sz w:val="22"/>
          <w:szCs w:val="22"/>
        </w:rPr>
      </w:pPr>
      <w:r>
        <w:rPr>
          <w:sz w:val="22"/>
          <w:szCs w:val="22"/>
        </w:rPr>
        <w:t>The consulting team will be kept apprised of the findings and will offer advice during the investigative process.</w:t>
      </w:r>
    </w:p>
    <w:p w:rsidR="00CC770C" w:rsidRDefault="00CC770C" w:rsidP="00CC770C">
      <w:pPr>
        <w:ind w:left="360"/>
        <w:rPr>
          <w:sz w:val="22"/>
          <w:szCs w:val="22"/>
        </w:rPr>
      </w:pPr>
    </w:p>
    <w:p w:rsidR="00CC770C" w:rsidRPr="00CB5473" w:rsidRDefault="00CC770C" w:rsidP="00CC770C">
      <w:pPr>
        <w:numPr>
          <w:ilvl w:val="0"/>
          <w:numId w:val="4"/>
        </w:numPr>
        <w:rPr>
          <w:sz w:val="22"/>
          <w:szCs w:val="22"/>
        </w:rPr>
      </w:pPr>
      <w:r>
        <w:rPr>
          <w:sz w:val="22"/>
          <w:szCs w:val="22"/>
        </w:rPr>
        <w:t>Supervisor and/or client support representative will accompany the phlebotomist to the nursing facility the same day the complaint is received.  The phlebotomist is given a copy of the requisition and asked to take the supervisor and/or the client support representative and the Client’s Director of Nursing/nursing staff to the patient’s room to verify whether the patient indicated is the correct patient.</w:t>
      </w:r>
    </w:p>
    <w:p w:rsidR="00CC770C" w:rsidRPr="00CB5473" w:rsidRDefault="00CC770C" w:rsidP="00CC770C">
      <w:pPr>
        <w:rPr>
          <w:sz w:val="22"/>
          <w:szCs w:val="22"/>
        </w:rPr>
      </w:pPr>
    </w:p>
    <w:p w:rsidR="00CC770C" w:rsidRPr="00CB5473" w:rsidRDefault="00CC770C" w:rsidP="00CC770C">
      <w:pPr>
        <w:numPr>
          <w:ilvl w:val="0"/>
          <w:numId w:val="4"/>
        </w:numPr>
        <w:rPr>
          <w:sz w:val="22"/>
          <w:szCs w:val="22"/>
        </w:rPr>
      </w:pPr>
      <w:r>
        <w:rPr>
          <w:sz w:val="22"/>
          <w:szCs w:val="22"/>
        </w:rPr>
        <w:t xml:space="preserve">If the phlebotomist takes the team to the correct room however patient is not the patient drawn, obtain information if patient has a roommate.  Have nursing staff assess roommate for sign of phlebotomy draw.  </w:t>
      </w:r>
    </w:p>
    <w:p w:rsidR="00CC770C" w:rsidRPr="00CB5473" w:rsidRDefault="00CC770C" w:rsidP="00CC770C">
      <w:pPr>
        <w:ind w:left="720" w:hanging="720"/>
        <w:rPr>
          <w:sz w:val="22"/>
          <w:szCs w:val="22"/>
        </w:rPr>
      </w:pPr>
    </w:p>
    <w:p w:rsidR="00CC770C" w:rsidRDefault="00CC770C" w:rsidP="00CC770C">
      <w:pPr>
        <w:numPr>
          <w:ilvl w:val="0"/>
          <w:numId w:val="4"/>
        </w:numPr>
        <w:rPr>
          <w:sz w:val="22"/>
          <w:szCs w:val="22"/>
        </w:rPr>
      </w:pPr>
      <w:r>
        <w:rPr>
          <w:sz w:val="22"/>
          <w:szCs w:val="22"/>
        </w:rPr>
        <w:t xml:space="preserve">If there is not a roommate and no signs of phlebotomy draw, a census from the nursing facility is requested.  The census is scanned for other residents with same or similar first and last names or date of birth.  Ask nursing staff to assess these patients for signs of recent phlebotomy draw.  </w:t>
      </w:r>
    </w:p>
    <w:p w:rsidR="00CC770C" w:rsidRPr="00CB5473" w:rsidRDefault="00CC770C" w:rsidP="00CC770C">
      <w:pPr>
        <w:ind w:left="360"/>
        <w:rPr>
          <w:sz w:val="22"/>
          <w:szCs w:val="22"/>
        </w:rPr>
      </w:pPr>
    </w:p>
    <w:p w:rsidR="00CC770C" w:rsidRPr="00CB5473" w:rsidRDefault="00CC770C" w:rsidP="00CC770C">
      <w:pPr>
        <w:numPr>
          <w:ilvl w:val="0"/>
          <w:numId w:val="4"/>
        </w:numPr>
        <w:overflowPunct/>
        <w:autoSpaceDE/>
        <w:autoSpaceDN/>
        <w:adjustRightInd/>
        <w:textAlignment w:val="auto"/>
        <w:rPr>
          <w:sz w:val="22"/>
          <w:szCs w:val="22"/>
        </w:rPr>
      </w:pPr>
      <w:r>
        <w:rPr>
          <w:sz w:val="22"/>
          <w:szCs w:val="22"/>
        </w:rPr>
        <w:t xml:space="preserve">If no patients have similar identifiers or if those who do have similar identifiers do not present with signs of blood collection, look for all patients with same time frame of blood collection. Compare scanned images of other lab collections from the same time frame and look for discrepancies. </w:t>
      </w:r>
    </w:p>
    <w:p w:rsidR="00CC770C" w:rsidRPr="00CB5473" w:rsidRDefault="00CC770C" w:rsidP="00CC770C">
      <w:pPr>
        <w:ind w:left="360"/>
        <w:rPr>
          <w:sz w:val="22"/>
          <w:szCs w:val="22"/>
        </w:rPr>
      </w:pPr>
    </w:p>
    <w:p w:rsidR="00CC770C" w:rsidRDefault="00CC770C" w:rsidP="00CC770C">
      <w:pPr>
        <w:numPr>
          <w:ilvl w:val="0"/>
          <w:numId w:val="4"/>
        </w:numPr>
        <w:overflowPunct/>
        <w:autoSpaceDE/>
        <w:autoSpaceDN/>
        <w:adjustRightInd/>
        <w:textAlignment w:val="auto"/>
        <w:rPr>
          <w:sz w:val="22"/>
          <w:szCs w:val="22"/>
        </w:rPr>
      </w:pPr>
      <w:r>
        <w:rPr>
          <w:sz w:val="22"/>
          <w:szCs w:val="22"/>
        </w:rPr>
        <w:t>If no discrepancies, have the nursing staff accompany team to each patient listed on the phlebotomy draw log.  If appropriate, ask the resident if they had blood collection.  If resident is not able to speak, look for signs of blood collection and eliminate those persons from the investigation.</w:t>
      </w:r>
    </w:p>
    <w:p w:rsidR="00CC770C" w:rsidRPr="00CB5473" w:rsidRDefault="00CC770C" w:rsidP="00CC770C">
      <w:pPr>
        <w:overflowPunct/>
        <w:autoSpaceDE/>
        <w:autoSpaceDN/>
        <w:adjustRightInd/>
        <w:textAlignment w:val="auto"/>
        <w:rPr>
          <w:sz w:val="22"/>
          <w:szCs w:val="22"/>
        </w:rPr>
      </w:pPr>
    </w:p>
    <w:p w:rsidR="00CC770C" w:rsidRDefault="00CC770C" w:rsidP="00CC770C">
      <w:pPr>
        <w:numPr>
          <w:ilvl w:val="0"/>
          <w:numId w:val="4"/>
        </w:numPr>
        <w:overflowPunct/>
        <w:autoSpaceDE/>
        <w:autoSpaceDN/>
        <w:adjustRightInd/>
        <w:textAlignment w:val="auto"/>
        <w:rPr>
          <w:sz w:val="22"/>
          <w:szCs w:val="22"/>
        </w:rPr>
      </w:pPr>
      <w:r>
        <w:rPr>
          <w:sz w:val="22"/>
          <w:szCs w:val="22"/>
        </w:rPr>
        <w:t>Ask nursing staff for any patients that are exhibiting symptomatic symptoms that are consistent with the reported results.</w:t>
      </w:r>
    </w:p>
    <w:p w:rsidR="00CC770C" w:rsidRDefault="00CC770C" w:rsidP="00CC770C">
      <w:pPr>
        <w:overflowPunct/>
        <w:autoSpaceDE/>
        <w:autoSpaceDN/>
        <w:adjustRightInd/>
        <w:textAlignment w:val="auto"/>
        <w:rPr>
          <w:sz w:val="22"/>
          <w:szCs w:val="22"/>
        </w:rPr>
      </w:pPr>
    </w:p>
    <w:p w:rsidR="00CC770C" w:rsidRDefault="00CC770C" w:rsidP="00CC770C">
      <w:pPr>
        <w:numPr>
          <w:ilvl w:val="0"/>
          <w:numId w:val="4"/>
        </w:numPr>
        <w:overflowPunct/>
        <w:autoSpaceDE/>
        <w:autoSpaceDN/>
        <w:adjustRightInd/>
        <w:textAlignment w:val="auto"/>
        <w:rPr>
          <w:sz w:val="22"/>
          <w:szCs w:val="22"/>
        </w:rPr>
      </w:pPr>
      <w:r>
        <w:rPr>
          <w:sz w:val="22"/>
          <w:szCs w:val="22"/>
        </w:rPr>
        <w:t xml:space="preserve"> If patient is identified, repeat blood draw and testing for confirmation with the approval of the physician and guardian at no charge to the patient or Client.</w:t>
      </w:r>
    </w:p>
    <w:p w:rsidR="00CC770C" w:rsidRDefault="00CC770C" w:rsidP="00CC770C">
      <w:pPr>
        <w:overflowPunct/>
        <w:autoSpaceDE/>
        <w:autoSpaceDN/>
        <w:adjustRightInd/>
        <w:ind w:left="360"/>
        <w:textAlignment w:val="auto"/>
        <w:rPr>
          <w:sz w:val="22"/>
          <w:szCs w:val="22"/>
        </w:rPr>
      </w:pPr>
    </w:p>
    <w:p w:rsidR="00CC770C" w:rsidRDefault="00CC770C" w:rsidP="00CC770C">
      <w:pPr>
        <w:numPr>
          <w:ilvl w:val="0"/>
          <w:numId w:val="4"/>
        </w:numPr>
        <w:overflowPunct/>
        <w:autoSpaceDE/>
        <w:autoSpaceDN/>
        <w:adjustRightInd/>
        <w:textAlignment w:val="auto"/>
        <w:rPr>
          <w:sz w:val="22"/>
          <w:szCs w:val="22"/>
        </w:rPr>
      </w:pPr>
      <w:r>
        <w:rPr>
          <w:sz w:val="22"/>
          <w:szCs w:val="22"/>
        </w:rPr>
        <w:t xml:space="preserve">If the above steps do not locate the patient, the investigative teams will help the nursing staff assess all other patients in the same </w:t>
      </w:r>
      <w:r w:rsidRPr="00B22CF0">
        <w:rPr>
          <w:b/>
          <w:sz w:val="22"/>
          <w:szCs w:val="22"/>
        </w:rPr>
        <w:t>hall</w:t>
      </w:r>
      <w:r>
        <w:rPr>
          <w:sz w:val="22"/>
          <w:szCs w:val="22"/>
        </w:rPr>
        <w:t xml:space="preserve"> and if determined necessary, will draw all patients needed with the approval of the physician and guardian for the testing that was originally performed. </w:t>
      </w:r>
    </w:p>
    <w:p w:rsidR="00CC770C" w:rsidRDefault="00CC770C" w:rsidP="00CC770C">
      <w:pPr>
        <w:overflowPunct/>
        <w:autoSpaceDE/>
        <w:autoSpaceDN/>
        <w:adjustRightInd/>
        <w:ind w:left="360"/>
        <w:textAlignment w:val="auto"/>
        <w:rPr>
          <w:sz w:val="22"/>
          <w:szCs w:val="22"/>
        </w:rPr>
      </w:pPr>
    </w:p>
    <w:p w:rsidR="00CC770C" w:rsidRDefault="00CC770C" w:rsidP="00CC770C">
      <w:pPr>
        <w:numPr>
          <w:ilvl w:val="0"/>
          <w:numId w:val="4"/>
        </w:numPr>
        <w:overflowPunct/>
        <w:autoSpaceDE/>
        <w:autoSpaceDN/>
        <w:adjustRightInd/>
        <w:textAlignment w:val="auto"/>
        <w:rPr>
          <w:sz w:val="22"/>
          <w:szCs w:val="22"/>
        </w:rPr>
      </w:pPr>
      <w:r>
        <w:rPr>
          <w:sz w:val="22"/>
          <w:szCs w:val="22"/>
        </w:rPr>
        <w:t xml:space="preserve">If the above steps do not locate the patient, the investigative teams will help the nursing staff assess all other patients in the same </w:t>
      </w:r>
      <w:r w:rsidRPr="00B22CF0">
        <w:rPr>
          <w:b/>
          <w:sz w:val="22"/>
          <w:szCs w:val="22"/>
        </w:rPr>
        <w:t>client number</w:t>
      </w:r>
      <w:r>
        <w:rPr>
          <w:sz w:val="22"/>
          <w:szCs w:val="22"/>
        </w:rPr>
        <w:t xml:space="preserve"> and if determined necessary, will draw all patients needed with the approval of the physician and guardian for the testing that was originally performed.</w:t>
      </w:r>
    </w:p>
    <w:p w:rsidR="00CC770C" w:rsidRDefault="00CC770C" w:rsidP="00CC770C">
      <w:pPr>
        <w:overflowPunct/>
        <w:autoSpaceDE/>
        <w:autoSpaceDN/>
        <w:adjustRightInd/>
        <w:textAlignment w:val="auto"/>
        <w:rPr>
          <w:sz w:val="22"/>
          <w:szCs w:val="22"/>
        </w:rPr>
      </w:pPr>
    </w:p>
    <w:p w:rsidR="00CC770C" w:rsidRDefault="00CC770C" w:rsidP="00CC770C">
      <w:pPr>
        <w:numPr>
          <w:ilvl w:val="0"/>
          <w:numId w:val="4"/>
        </w:numPr>
        <w:overflowPunct/>
        <w:autoSpaceDE/>
        <w:autoSpaceDN/>
        <w:adjustRightInd/>
        <w:textAlignment w:val="auto"/>
        <w:rPr>
          <w:sz w:val="22"/>
          <w:szCs w:val="22"/>
        </w:rPr>
      </w:pPr>
      <w:r>
        <w:rPr>
          <w:sz w:val="22"/>
          <w:szCs w:val="22"/>
        </w:rPr>
        <w:t xml:space="preserve">If the above steps do not locate the patient, the investigative teams will help the nursing staff assess all other patients in the same </w:t>
      </w:r>
      <w:r w:rsidRPr="00B22CF0">
        <w:rPr>
          <w:b/>
          <w:sz w:val="22"/>
          <w:szCs w:val="22"/>
        </w:rPr>
        <w:t>facility</w:t>
      </w:r>
      <w:r>
        <w:rPr>
          <w:sz w:val="22"/>
          <w:szCs w:val="22"/>
        </w:rPr>
        <w:t xml:space="preserve"> and if determined necessary, will draw all patients needed with the approval of the physician and guardian for the testing that was originally performed.</w:t>
      </w:r>
    </w:p>
    <w:p w:rsidR="00CC770C" w:rsidRDefault="00CC770C" w:rsidP="00CC770C">
      <w:pPr>
        <w:overflowPunct/>
        <w:autoSpaceDE/>
        <w:autoSpaceDN/>
        <w:adjustRightInd/>
        <w:textAlignment w:val="auto"/>
        <w:rPr>
          <w:sz w:val="22"/>
          <w:szCs w:val="22"/>
        </w:rPr>
      </w:pPr>
    </w:p>
    <w:p w:rsidR="00CC770C" w:rsidRDefault="00CC770C" w:rsidP="00CC770C">
      <w:pPr>
        <w:overflowPunct/>
        <w:autoSpaceDE/>
        <w:autoSpaceDN/>
        <w:adjustRightInd/>
        <w:textAlignment w:val="auto"/>
        <w:rPr>
          <w:sz w:val="22"/>
          <w:szCs w:val="22"/>
        </w:rPr>
      </w:pPr>
    </w:p>
    <w:p w:rsidR="00CC770C" w:rsidRDefault="00CC770C" w:rsidP="00CC770C">
      <w:pPr>
        <w:overflowPunct/>
        <w:autoSpaceDE/>
        <w:autoSpaceDN/>
        <w:adjustRightInd/>
        <w:textAlignment w:val="auto"/>
        <w:rPr>
          <w:sz w:val="22"/>
          <w:szCs w:val="22"/>
        </w:rPr>
      </w:pPr>
    </w:p>
    <w:p w:rsidR="00CC770C" w:rsidRDefault="00CC770C" w:rsidP="00CC770C">
      <w:pPr>
        <w:overflowPunct/>
        <w:autoSpaceDE/>
        <w:autoSpaceDN/>
        <w:adjustRightInd/>
        <w:textAlignment w:val="auto"/>
        <w:rPr>
          <w:sz w:val="22"/>
          <w:szCs w:val="22"/>
        </w:rPr>
      </w:pPr>
    </w:p>
    <w:p w:rsidR="00CC770C" w:rsidRDefault="00CC770C" w:rsidP="00CC770C">
      <w:pPr>
        <w:overflowPunct/>
        <w:autoSpaceDE/>
        <w:autoSpaceDN/>
        <w:adjustRightInd/>
        <w:textAlignment w:val="auto"/>
        <w:rPr>
          <w:sz w:val="22"/>
          <w:szCs w:val="22"/>
        </w:rPr>
      </w:pPr>
    </w:p>
    <w:p w:rsidR="00CC770C" w:rsidRDefault="00CC770C" w:rsidP="00CC770C">
      <w:pPr>
        <w:overflowPunct/>
        <w:autoSpaceDE/>
        <w:autoSpaceDN/>
        <w:adjustRightInd/>
        <w:textAlignment w:val="auto"/>
        <w:rPr>
          <w:sz w:val="22"/>
          <w:szCs w:val="22"/>
        </w:rPr>
      </w:pPr>
    </w:p>
    <w:p w:rsidR="00CC770C" w:rsidRDefault="00CC770C" w:rsidP="00CC770C">
      <w:pPr>
        <w:overflowPunct/>
        <w:autoSpaceDE/>
        <w:autoSpaceDN/>
        <w:adjustRightInd/>
        <w:textAlignment w:val="auto"/>
        <w:rPr>
          <w:sz w:val="22"/>
          <w:szCs w:val="22"/>
        </w:rPr>
      </w:pPr>
    </w:p>
    <w:p w:rsidR="00CC770C" w:rsidRDefault="00CC770C" w:rsidP="00CC770C">
      <w:pPr>
        <w:overflowPunct/>
        <w:autoSpaceDE/>
        <w:autoSpaceDN/>
        <w:adjustRightInd/>
        <w:textAlignment w:val="auto"/>
        <w:rPr>
          <w:sz w:val="22"/>
          <w:szCs w:val="22"/>
        </w:rPr>
      </w:pPr>
    </w:p>
    <w:p w:rsidR="00817C67" w:rsidRPr="00CC770C" w:rsidRDefault="00817C67" w:rsidP="00CC770C">
      <w:pPr>
        <w:rPr>
          <w:szCs w:val="10"/>
        </w:rPr>
      </w:pPr>
    </w:p>
    <w:sectPr w:rsidR="00817C67" w:rsidRPr="00CC770C" w:rsidSect="008034D1">
      <w:headerReference w:type="default" r:id="rId7"/>
      <w:footerReference w:type="default" r:id="rId8"/>
      <w:pgSz w:w="12240" w:h="15840" w:code="1"/>
      <w:pgMar w:top="547" w:right="720" w:bottom="720" w:left="1152" w:header="432"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F6A" w:rsidRDefault="00943F6A">
      <w:r>
        <w:separator/>
      </w:r>
    </w:p>
  </w:endnote>
  <w:endnote w:type="continuationSeparator" w:id="0">
    <w:p w:rsidR="00943F6A" w:rsidRDefault="00943F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0C" w:rsidRDefault="00CC770C" w:rsidP="00D62CC8">
    <w:pPr>
      <w:pStyle w:val="Footer"/>
      <w:rPr>
        <w:sz w:val="16"/>
      </w:rPr>
    </w:pPr>
    <w:r>
      <w:rPr>
        <w:sz w:val="16"/>
      </w:rPr>
      <w:t xml:space="preserve">Updated:  </w:t>
    </w:r>
  </w:p>
  <w:p w:rsidR="00CC770C" w:rsidRDefault="00CC770C" w:rsidP="00D62CC8">
    <w:pPr>
      <w:pStyle w:val="Footer"/>
      <w:rPr>
        <w:sz w:val="16"/>
      </w:rPr>
    </w:pPr>
    <w:r>
      <w:rPr>
        <w:sz w:val="16"/>
      </w:rPr>
      <w:t>Created:    11/12/2013</w:t>
    </w:r>
    <w:r>
      <w:rPr>
        <w:sz w:val="16"/>
      </w:rPr>
      <w:tab/>
    </w:r>
    <w:r>
      <w:rPr>
        <w:rStyle w:val="PageNumber"/>
      </w:rPr>
      <w:fldChar w:fldCharType="begin"/>
    </w:r>
    <w:r>
      <w:rPr>
        <w:rStyle w:val="PageNumber"/>
      </w:rPr>
      <w:instrText xml:space="preserve"> PAGE </w:instrText>
    </w:r>
    <w:r>
      <w:rPr>
        <w:rStyle w:val="PageNumber"/>
      </w:rPr>
      <w:fldChar w:fldCharType="separate"/>
    </w:r>
    <w:r w:rsidR="009343BC">
      <w:rPr>
        <w:rStyle w:val="PageNumber"/>
        <w:noProof/>
      </w:rPr>
      <w:t>1</w:t>
    </w:r>
    <w:r>
      <w:rPr>
        <w:rStyle w:val="PageNumber"/>
      </w:rPr>
      <w:fldChar w:fldCharType="end"/>
    </w:r>
    <w:r>
      <w:rPr>
        <w:sz w:val="16"/>
      </w:rPr>
      <w:tab/>
    </w:r>
    <w:r>
      <w:rPr>
        <w:rStyle w:val="PageNumber"/>
      </w:rPr>
      <w:t xml:space="preserve">              </w:t>
    </w:r>
  </w:p>
  <w:p w:rsidR="00CC770C" w:rsidRDefault="00CC770C">
    <w:pPr>
      <w:pStyle w:val="Footer"/>
      <w:jc w:val="center"/>
      <w:rPr>
        <w:sz w:val="16"/>
      </w:rPr>
    </w:pPr>
  </w:p>
  <w:p w:rsidR="00CC770C" w:rsidRDefault="00CC770C" w:rsidP="00D62CC8">
    <w:pPr>
      <w:pStyle w:val="Footer"/>
      <w:rPr>
        <w:sz w:val="16"/>
      </w:rPr>
    </w:pPr>
    <w:r>
      <w:rPr>
        <w:sz w:val="16"/>
      </w:rPr>
      <w:t xml:space="preserve">Michael D. Curry, PhD, MD, Medical Director – 200 Portland St - PO Box 7406 - Columbia, MO  65205 - (573) 886-4600 - 1-800-392-2748 – </w:t>
    </w:r>
  </w:p>
  <w:p w:rsidR="00CC770C" w:rsidRDefault="00CC770C" w:rsidP="00D62CC8">
    <w:pPr>
      <w:pStyle w:val="Footer"/>
      <w:rPr>
        <w:sz w:val="16"/>
      </w:rPr>
    </w:pPr>
    <w:r>
      <w:rPr>
        <w:sz w:val="16"/>
      </w:rPr>
      <w:t>Fax: (573) 886-4695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F6A" w:rsidRDefault="00943F6A">
      <w:r>
        <w:separator/>
      </w:r>
    </w:p>
  </w:footnote>
  <w:footnote w:type="continuationSeparator" w:id="0">
    <w:p w:rsidR="00943F6A" w:rsidRDefault="00943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75" w:type="dxa"/>
      <w:tblLayout w:type="fixed"/>
      <w:tblCellMar>
        <w:left w:w="145" w:type="dxa"/>
        <w:right w:w="145" w:type="dxa"/>
      </w:tblCellMar>
      <w:tblLook w:val="0000"/>
    </w:tblPr>
    <w:tblGrid>
      <w:gridCol w:w="4140"/>
      <w:gridCol w:w="3802"/>
      <w:gridCol w:w="2733"/>
    </w:tblGrid>
    <w:tr w:rsidR="00CC770C">
      <w:tblPrEx>
        <w:tblCellMar>
          <w:top w:w="0" w:type="dxa"/>
          <w:bottom w:w="0" w:type="dxa"/>
        </w:tblCellMar>
      </w:tblPrEx>
      <w:trPr>
        <w:cantSplit/>
        <w:trHeight w:val="579"/>
      </w:trPr>
      <w:tc>
        <w:tcPr>
          <w:tcW w:w="4140" w:type="dxa"/>
          <w:vMerge w:val="restart"/>
          <w:tcBorders>
            <w:top w:val="double" w:sz="7" w:space="0" w:color="000000"/>
            <w:left w:val="double" w:sz="7" w:space="0" w:color="000000"/>
            <w:right w:val="single" w:sz="6" w:space="0" w:color="FFFFFF"/>
          </w:tcBorders>
          <w:vAlign w:val="bottom"/>
        </w:tcPr>
        <w:p w:rsidR="00CC770C" w:rsidRPr="00FE74DE" w:rsidRDefault="009343BC" w:rsidP="00FE74DE">
          <w:pPr>
            <w:pBdr>
              <w:top w:val="single" w:sz="6" w:space="0" w:color="FFFFFF"/>
              <w:left w:val="single" w:sz="6" w:space="0" w:color="FFFFFF"/>
              <w:bottom w:val="single" w:sz="6" w:space="0" w:color="FFFFFF"/>
              <w:right w:val="single" w:sz="6" w:space="0" w:color="FFFFFF"/>
            </w:pBdr>
            <w:rPr>
              <w:rFonts w:ascii="Arial" w:hAnsi="Arial"/>
              <w:sz w:val="22"/>
            </w:rPr>
          </w:pPr>
          <w:r>
            <w:rPr>
              <w:noProof/>
            </w:rPr>
            <w:drawing>
              <wp:inline distT="0" distB="0" distL="0" distR="0">
                <wp:extent cx="2438400" cy="762000"/>
                <wp:effectExtent l="19050" t="0" r="0" b="0"/>
                <wp:docPr id="1" name="Picture 1" descr="BBP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PL 2012"/>
                        <pic:cNvPicPr>
                          <a:picLocks noChangeAspect="1" noChangeArrowheads="1"/>
                        </pic:cNvPicPr>
                      </pic:nvPicPr>
                      <pic:blipFill>
                        <a:blip r:embed="rId1"/>
                        <a:srcRect/>
                        <a:stretch>
                          <a:fillRect/>
                        </a:stretch>
                      </pic:blipFill>
                      <pic:spPr bwMode="auto">
                        <a:xfrm>
                          <a:off x="0" y="0"/>
                          <a:ext cx="2438400" cy="762000"/>
                        </a:xfrm>
                        <a:prstGeom prst="rect">
                          <a:avLst/>
                        </a:prstGeom>
                        <a:noFill/>
                        <a:ln w="9525">
                          <a:noFill/>
                          <a:miter lim="800000"/>
                          <a:headEnd/>
                          <a:tailEnd/>
                        </a:ln>
                      </pic:spPr>
                    </pic:pic>
                  </a:graphicData>
                </a:graphic>
              </wp:inline>
            </w:drawing>
          </w:r>
        </w:p>
        <w:p w:rsidR="00CC770C" w:rsidRDefault="00CC770C" w:rsidP="00CC5786">
          <w:pPr>
            <w:rPr>
              <w:rFonts w:ascii="Arial" w:hAnsi="Arial"/>
              <w:b/>
              <w:sz w:val="22"/>
            </w:rPr>
          </w:pPr>
        </w:p>
      </w:tc>
      <w:tc>
        <w:tcPr>
          <w:tcW w:w="3802" w:type="dxa"/>
          <w:tcBorders>
            <w:top w:val="double" w:sz="7" w:space="0" w:color="000000"/>
            <w:left w:val="single" w:sz="7" w:space="0" w:color="000000"/>
            <w:bottom w:val="single" w:sz="6" w:space="0" w:color="FFFFFF"/>
            <w:right w:val="single" w:sz="6" w:space="0" w:color="FFFFFF"/>
          </w:tcBorders>
        </w:tcPr>
        <w:p w:rsidR="00CC770C" w:rsidRDefault="00CC770C" w:rsidP="00CC5786">
          <w:pPr>
            <w:rPr>
              <w:rFonts w:ascii="Arial" w:hAnsi="Arial" w:cs="Arial"/>
              <w:b/>
              <w:sz w:val="22"/>
            </w:rPr>
          </w:pPr>
        </w:p>
        <w:p w:rsidR="00CC770C" w:rsidRDefault="00CC770C" w:rsidP="00CC5786">
          <w:pPr>
            <w:rPr>
              <w:rFonts w:ascii="Arial" w:hAnsi="Arial" w:cs="Arial"/>
              <w:b/>
              <w:sz w:val="22"/>
            </w:rPr>
          </w:pPr>
          <w:r>
            <w:rPr>
              <w:rFonts w:ascii="Arial" w:hAnsi="Arial" w:cs="Arial"/>
              <w:b/>
              <w:sz w:val="22"/>
            </w:rPr>
            <w:t xml:space="preserve">Patient Misidentification    </w:t>
          </w:r>
        </w:p>
        <w:p w:rsidR="00CC770C" w:rsidRDefault="00CC770C" w:rsidP="00CC5786">
          <w:pPr>
            <w:rPr>
              <w:rFonts w:ascii="Arial" w:hAnsi="Arial" w:cs="Arial"/>
              <w:b/>
              <w:sz w:val="22"/>
            </w:rPr>
          </w:pPr>
          <w:r>
            <w:rPr>
              <w:rFonts w:ascii="Arial" w:hAnsi="Arial" w:cs="Arial"/>
              <w:b/>
              <w:sz w:val="22"/>
            </w:rPr>
            <w:t xml:space="preserve">        Response</w:t>
          </w:r>
        </w:p>
      </w:tc>
      <w:tc>
        <w:tcPr>
          <w:tcW w:w="2733" w:type="dxa"/>
          <w:tcBorders>
            <w:top w:val="double" w:sz="7" w:space="0" w:color="000000"/>
            <w:left w:val="single" w:sz="7" w:space="0" w:color="000000"/>
            <w:bottom w:val="single" w:sz="6" w:space="0" w:color="FFFFFF"/>
            <w:right w:val="double" w:sz="7" w:space="0" w:color="000000"/>
          </w:tcBorders>
        </w:tcPr>
        <w:p w:rsidR="00CC770C" w:rsidRDefault="00CC770C" w:rsidP="00CC5786">
          <w:pPr>
            <w:rPr>
              <w:rFonts w:ascii="Arial" w:hAnsi="Arial"/>
              <w:b/>
              <w:sz w:val="22"/>
            </w:rPr>
          </w:pPr>
          <w:r>
            <w:rPr>
              <w:rFonts w:ascii="Arial" w:hAnsi="Arial"/>
              <w:b/>
              <w:sz w:val="22"/>
            </w:rPr>
            <w:t>Last Update:</w:t>
          </w:r>
        </w:p>
        <w:p w:rsidR="00CC770C" w:rsidRDefault="00CC770C" w:rsidP="00CC5786">
          <w:pPr>
            <w:rPr>
              <w:rFonts w:ascii="Arial" w:hAnsi="Arial"/>
              <w:b/>
              <w:sz w:val="22"/>
            </w:rPr>
          </w:pPr>
        </w:p>
        <w:p w:rsidR="00CC770C" w:rsidRDefault="00CC770C" w:rsidP="00CC5786">
          <w:pPr>
            <w:rPr>
              <w:rFonts w:ascii="Arial" w:hAnsi="Arial"/>
              <w:b/>
              <w:sz w:val="22"/>
            </w:rPr>
          </w:pPr>
        </w:p>
      </w:tc>
    </w:tr>
    <w:tr w:rsidR="00CC770C">
      <w:tblPrEx>
        <w:tblCellMar>
          <w:top w:w="0" w:type="dxa"/>
          <w:bottom w:w="0" w:type="dxa"/>
        </w:tblCellMar>
      </w:tblPrEx>
      <w:trPr>
        <w:cantSplit/>
        <w:trHeight w:val="147"/>
      </w:trPr>
      <w:tc>
        <w:tcPr>
          <w:tcW w:w="4140" w:type="dxa"/>
          <w:vMerge/>
          <w:tcBorders>
            <w:left w:val="double" w:sz="7" w:space="0" w:color="000000"/>
            <w:bottom w:val="double" w:sz="7" w:space="0" w:color="000000"/>
            <w:right w:val="single" w:sz="6" w:space="0" w:color="FFFFFF"/>
          </w:tcBorders>
        </w:tcPr>
        <w:p w:rsidR="00CC770C" w:rsidRDefault="00CC770C" w:rsidP="00CC5786">
          <w:pPr>
            <w:spacing w:after="58"/>
            <w:rPr>
              <w:rFonts w:ascii="Arial" w:hAnsi="Arial"/>
              <w:b/>
              <w:sz w:val="22"/>
            </w:rPr>
          </w:pPr>
        </w:p>
      </w:tc>
      <w:tc>
        <w:tcPr>
          <w:tcW w:w="3802" w:type="dxa"/>
          <w:tcBorders>
            <w:top w:val="single" w:sz="7" w:space="0" w:color="000000"/>
            <w:left w:val="single" w:sz="7" w:space="0" w:color="000000"/>
            <w:bottom w:val="double" w:sz="7" w:space="0" w:color="000000"/>
            <w:right w:val="single" w:sz="6" w:space="0" w:color="FFFFFF"/>
          </w:tcBorders>
        </w:tcPr>
        <w:p w:rsidR="00CC770C" w:rsidRPr="00FE74DE" w:rsidRDefault="00CC770C" w:rsidP="00CC5786">
          <w:pPr>
            <w:rPr>
              <w:rFonts w:ascii="Arial" w:hAnsi="Arial" w:cs="Arial"/>
              <w:b/>
              <w:sz w:val="22"/>
              <w:szCs w:val="22"/>
            </w:rPr>
          </w:pPr>
          <w:r w:rsidRPr="00FE74DE">
            <w:rPr>
              <w:rFonts w:ascii="Arial" w:hAnsi="Arial" w:cs="Arial"/>
              <w:b/>
              <w:sz w:val="22"/>
              <w:szCs w:val="22"/>
            </w:rPr>
            <w:t>Department Function:</w:t>
          </w:r>
        </w:p>
        <w:p w:rsidR="00CC770C" w:rsidRDefault="00CC770C" w:rsidP="00CC5786">
          <w:pPr>
            <w:rPr>
              <w:rFonts w:ascii="Arial" w:hAnsi="Arial" w:cs="Arial"/>
              <w:b/>
              <w:sz w:val="22"/>
              <w:szCs w:val="22"/>
            </w:rPr>
          </w:pPr>
        </w:p>
        <w:p w:rsidR="00CC770C" w:rsidRPr="00FE74DE" w:rsidRDefault="00CC770C" w:rsidP="00CC5786">
          <w:pPr>
            <w:rPr>
              <w:rFonts w:ascii="Arial" w:hAnsi="Arial" w:cs="Arial"/>
              <w:b/>
              <w:sz w:val="22"/>
              <w:szCs w:val="22"/>
            </w:rPr>
          </w:pPr>
          <w:r>
            <w:rPr>
              <w:rFonts w:ascii="Arial" w:hAnsi="Arial" w:cs="Arial"/>
              <w:b/>
              <w:sz w:val="22"/>
              <w:szCs w:val="22"/>
            </w:rPr>
            <w:t>Mobile Phlebotomy</w:t>
          </w:r>
        </w:p>
      </w:tc>
      <w:tc>
        <w:tcPr>
          <w:tcW w:w="2733" w:type="dxa"/>
          <w:tcBorders>
            <w:top w:val="single" w:sz="7" w:space="0" w:color="000000"/>
            <w:left w:val="single" w:sz="7" w:space="0" w:color="000000"/>
            <w:bottom w:val="double" w:sz="7" w:space="0" w:color="000000"/>
            <w:right w:val="double" w:sz="7" w:space="0" w:color="000000"/>
          </w:tcBorders>
        </w:tcPr>
        <w:p w:rsidR="00CC770C" w:rsidRDefault="00CC770C" w:rsidP="00CC5786">
          <w:pPr>
            <w:rPr>
              <w:rFonts w:ascii="Arial" w:hAnsi="Arial"/>
              <w:b/>
              <w:sz w:val="22"/>
            </w:rPr>
          </w:pPr>
          <w:r>
            <w:rPr>
              <w:rFonts w:ascii="Arial" w:hAnsi="Arial"/>
              <w:b/>
              <w:sz w:val="22"/>
            </w:rPr>
            <w:t>Effective date:</w:t>
          </w:r>
        </w:p>
        <w:p w:rsidR="00CC770C" w:rsidRDefault="00CC770C" w:rsidP="00CC5786">
          <w:pPr>
            <w:rPr>
              <w:rFonts w:ascii="Arial" w:hAnsi="Arial"/>
              <w:b/>
              <w:sz w:val="22"/>
            </w:rPr>
          </w:pPr>
        </w:p>
        <w:p w:rsidR="00CC770C" w:rsidRDefault="00CC770C" w:rsidP="00CC5786">
          <w:pPr>
            <w:rPr>
              <w:rFonts w:ascii="Arial" w:hAnsi="Arial"/>
              <w:b/>
              <w:sz w:val="22"/>
            </w:rPr>
          </w:pPr>
          <w:r>
            <w:rPr>
              <w:rFonts w:ascii="Arial" w:hAnsi="Arial"/>
              <w:b/>
              <w:sz w:val="22"/>
            </w:rPr>
            <w:t>11/12/2013</w:t>
          </w:r>
        </w:p>
      </w:tc>
    </w:tr>
  </w:tbl>
  <w:p w:rsidR="00CC770C" w:rsidRDefault="00CC77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6385"/>
    <w:multiLevelType w:val="hybridMultilevel"/>
    <w:tmpl w:val="3C7230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8123B4"/>
    <w:multiLevelType w:val="hybridMultilevel"/>
    <w:tmpl w:val="6C80C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8B4A6F"/>
    <w:multiLevelType w:val="hybridMultilevel"/>
    <w:tmpl w:val="7F5A3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57135C"/>
    <w:multiLevelType w:val="hybridMultilevel"/>
    <w:tmpl w:val="908CB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2F5E61"/>
    <w:multiLevelType w:val="hybridMultilevel"/>
    <w:tmpl w:val="E236E1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B75B76"/>
    <w:multiLevelType w:val="hybridMultilevel"/>
    <w:tmpl w:val="0DA0F2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93213FF"/>
    <w:multiLevelType w:val="hybridMultilevel"/>
    <w:tmpl w:val="B7526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397C1F"/>
    <w:multiLevelType w:val="hybridMultilevel"/>
    <w:tmpl w:val="F3744AF6"/>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8">
    <w:nsid w:val="66B86688"/>
    <w:multiLevelType w:val="hybridMultilevel"/>
    <w:tmpl w:val="856E6A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401B28"/>
    <w:multiLevelType w:val="hybridMultilevel"/>
    <w:tmpl w:val="EE2A6B5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2002C9"/>
    <w:multiLevelType w:val="hybridMultilevel"/>
    <w:tmpl w:val="28BE5F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0"/>
  </w:num>
  <w:num w:numId="4">
    <w:abstractNumId w:val="4"/>
  </w:num>
  <w:num w:numId="5">
    <w:abstractNumId w:val="5"/>
  </w:num>
  <w:num w:numId="6">
    <w:abstractNumId w:val="1"/>
  </w:num>
  <w:num w:numId="7">
    <w:abstractNumId w:val="2"/>
  </w:num>
  <w:num w:numId="8">
    <w:abstractNumId w:val="10"/>
  </w:num>
  <w:num w:numId="9">
    <w:abstractNumId w:val="6"/>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AD3DF2"/>
    <w:rsid w:val="00000FDC"/>
    <w:rsid w:val="00015ED0"/>
    <w:rsid w:val="000325AA"/>
    <w:rsid w:val="00102B4A"/>
    <w:rsid w:val="00156E6A"/>
    <w:rsid w:val="00242772"/>
    <w:rsid w:val="00244E38"/>
    <w:rsid w:val="00281B50"/>
    <w:rsid w:val="003457CD"/>
    <w:rsid w:val="00380749"/>
    <w:rsid w:val="003A17A8"/>
    <w:rsid w:val="003C605C"/>
    <w:rsid w:val="003D2EB5"/>
    <w:rsid w:val="00405680"/>
    <w:rsid w:val="00492750"/>
    <w:rsid w:val="004D29CF"/>
    <w:rsid w:val="004E2D46"/>
    <w:rsid w:val="004F617A"/>
    <w:rsid w:val="00581FD7"/>
    <w:rsid w:val="00625E61"/>
    <w:rsid w:val="006F3D29"/>
    <w:rsid w:val="00711C11"/>
    <w:rsid w:val="00736CBD"/>
    <w:rsid w:val="00746BF6"/>
    <w:rsid w:val="00764FC9"/>
    <w:rsid w:val="00780FD1"/>
    <w:rsid w:val="007977C9"/>
    <w:rsid w:val="008034D1"/>
    <w:rsid w:val="00810294"/>
    <w:rsid w:val="00817C67"/>
    <w:rsid w:val="009343BC"/>
    <w:rsid w:val="00943F6A"/>
    <w:rsid w:val="009B7CF8"/>
    <w:rsid w:val="00A3476B"/>
    <w:rsid w:val="00A50C2C"/>
    <w:rsid w:val="00A516F2"/>
    <w:rsid w:val="00AA0D2F"/>
    <w:rsid w:val="00AA19A9"/>
    <w:rsid w:val="00AD3DF2"/>
    <w:rsid w:val="00B30A86"/>
    <w:rsid w:val="00CB5473"/>
    <w:rsid w:val="00CC5786"/>
    <w:rsid w:val="00CC770C"/>
    <w:rsid w:val="00D12851"/>
    <w:rsid w:val="00D405FA"/>
    <w:rsid w:val="00D62CC8"/>
    <w:rsid w:val="00E10865"/>
    <w:rsid w:val="00E374A9"/>
    <w:rsid w:val="00E55B9B"/>
    <w:rsid w:val="00E659B8"/>
    <w:rsid w:val="00E76E05"/>
    <w:rsid w:val="00EC7C70"/>
    <w:rsid w:val="00F033C7"/>
    <w:rsid w:val="00F86D5B"/>
    <w:rsid w:val="00FE7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 tex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textAlignment w:val="baseline"/>
    </w:pPr>
    <w:rPr>
      <w:rFonts w:ascii="Arial" w:hAnsi="Arial"/>
      <w:color w:val="000000"/>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character" w:styleId="PageNumber">
    <w:name w:val="page number"/>
    <w:basedOn w:val="DefaultParagraphFont"/>
    <w:rsid w:val="00D62CC8"/>
  </w:style>
  <w:style w:type="paragraph" w:styleId="BalloonText">
    <w:name w:val="Balloon Text"/>
    <w:basedOn w:val="Normal"/>
    <w:semiHidden/>
    <w:rsid w:val="00015ED0"/>
    <w:rPr>
      <w:rFonts w:ascii="Tahoma" w:hAnsi="Tahoma" w:cs="Tahoma"/>
      <w:sz w:val="16"/>
      <w:szCs w:val="16"/>
    </w:rPr>
  </w:style>
  <w:style w:type="paragraph" w:styleId="PlainText">
    <w:name w:val="Plain Text"/>
    <w:basedOn w:val="Normal"/>
    <w:link w:val="PlainTextChar"/>
    <w:rsid w:val="00581FD7"/>
    <w:pPr>
      <w:overflowPunct/>
      <w:autoSpaceDE/>
      <w:autoSpaceDN/>
      <w:adjustRightInd/>
      <w:textAlignment w:val="auto"/>
    </w:pPr>
    <w:rPr>
      <w:rFonts w:ascii="Courier New" w:hAnsi="Courier New" w:cs="Courier New"/>
    </w:rPr>
  </w:style>
  <w:style w:type="character" w:customStyle="1" w:styleId="PlainTextChar">
    <w:name w:val="Plain Text Char"/>
    <w:link w:val="PlainText"/>
    <w:rsid w:val="00581FD7"/>
    <w:rPr>
      <w:rFonts w:ascii="Courier New" w:hAnsi="Courier New" w:cs="Courier New"/>
      <w:lang w:val="en-US" w:eastAsia="en-US" w:bidi="ar-SA"/>
    </w:rPr>
  </w:style>
  <w:style w:type="character" w:styleId="EndnoteReference">
    <w:name w:val="endnote reference"/>
    <w:rsid w:val="00581FD7"/>
    <w:rPr>
      <w:vertAlign w:val="superscript"/>
    </w:rPr>
  </w:style>
  <w:style w:type="paragraph" w:styleId="EndnoteText">
    <w:name w:val="endnote text"/>
    <w:basedOn w:val="Normal"/>
    <w:link w:val="EndnoteTextChar"/>
    <w:rsid w:val="00581FD7"/>
    <w:pPr>
      <w:overflowPunct/>
      <w:autoSpaceDE/>
      <w:autoSpaceDN/>
      <w:adjustRightInd/>
      <w:spacing w:before="120" w:after="120"/>
      <w:jc w:val="both"/>
      <w:textAlignment w:val="auto"/>
    </w:pPr>
  </w:style>
  <w:style w:type="character" w:customStyle="1" w:styleId="EndnoteTextChar">
    <w:name w:val="Endnote Text Char"/>
    <w:link w:val="EndnoteText"/>
    <w:rsid w:val="00581FD7"/>
    <w:rPr>
      <w:lang w:val="en-US" w:eastAsia="en-US" w:bidi="ar-SA"/>
    </w:rPr>
  </w:style>
  <w:style w:type="paragraph" w:customStyle="1" w:styleId="Default">
    <w:name w:val="Default"/>
    <w:rsid w:val="00581FD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BPLSRV1\Company\Admin\VESSELL,CLAUDIA\Templates\BBP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BBPL LETTER</Template>
  <TotalTime>1</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Thornton</dc:creator>
  <cp:lastModifiedBy>krj</cp:lastModifiedBy>
  <cp:revision>2</cp:revision>
  <cp:lastPrinted>2018-03-15T18:57:00Z</cp:lastPrinted>
  <dcterms:created xsi:type="dcterms:W3CDTF">2018-03-15T18:58:00Z</dcterms:created>
  <dcterms:modified xsi:type="dcterms:W3CDTF">2018-03-15T18:58:00Z</dcterms:modified>
</cp:coreProperties>
</file>