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B9" w:rsidRPr="00AD7F8C" w:rsidRDefault="006363B9" w:rsidP="009D6146">
      <w:pPr>
        <w:pStyle w:val="NoSpacing"/>
        <w:tabs>
          <w:tab w:val="left" w:pos="540"/>
        </w:tabs>
        <w:spacing w:line="276" w:lineRule="auto"/>
        <w:rPr>
          <w:rFonts w:cs="Times New Roman"/>
          <w:sz w:val="20"/>
          <w:szCs w:val="20"/>
        </w:rPr>
      </w:pPr>
    </w:p>
    <w:p w:rsidR="00484A12" w:rsidRPr="009D6146" w:rsidRDefault="00484A12" w:rsidP="009D6146">
      <w:pPr>
        <w:pStyle w:val="NoSpacing"/>
        <w:tabs>
          <w:tab w:val="left" w:pos="540"/>
        </w:tabs>
        <w:spacing w:line="276" w:lineRule="auto"/>
        <w:rPr>
          <w:rFonts w:cs="Times New Roman"/>
          <w:szCs w:val="20"/>
        </w:rPr>
      </w:pPr>
      <w:r w:rsidRPr="009D6146">
        <w:rPr>
          <w:rFonts w:cs="Times New Roman"/>
          <w:szCs w:val="20"/>
        </w:rPr>
        <w:t>AABB Standards vol</w:t>
      </w:r>
      <w:r w:rsidR="00D608EE" w:rsidRPr="009D6146">
        <w:rPr>
          <w:rFonts w:cs="Times New Roman"/>
          <w:szCs w:val="20"/>
        </w:rPr>
        <w:t>ume</w:t>
      </w:r>
      <w:r w:rsidRPr="009D6146">
        <w:rPr>
          <w:rFonts w:cs="Times New Roman"/>
          <w:szCs w:val="20"/>
        </w:rPr>
        <w:t xml:space="preserve"> </w:t>
      </w:r>
      <w:r w:rsidR="009A2058" w:rsidRPr="009D6146">
        <w:rPr>
          <w:rFonts w:cs="Times New Roman"/>
          <w:szCs w:val="20"/>
        </w:rPr>
        <w:t>4</w:t>
      </w:r>
    </w:p>
    <w:p w:rsidR="00FD4E7D" w:rsidRPr="00AD7F8C" w:rsidRDefault="00FD4E7D" w:rsidP="009D6146">
      <w:pPr>
        <w:pStyle w:val="NoSpacing"/>
        <w:tabs>
          <w:tab w:val="left" w:pos="540"/>
        </w:tabs>
        <w:spacing w:line="276" w:lineRule="auto"/>
        <w:rPr>
          <w:rFonts w:cs="Times New Roman"/>
          <w:sz w:val="20"/>
          <w:szCs w:val="20"/>
        </w:rPr>
      </w:pPr>
    </w:p>
    <w:p w:rsidR="00626F9B" w:rsidRPr="00AD7F8C" w:rsidRDefault="00E351CF" w:rsidP="009D6146">
      <w:pPr>
        <w:pStyle w:val="NoSpacing"/>
        <w:tabs>
          <w:tab w:val="left" w:pos="540"/>
        </w:tabs>
        <w:spacing w:line="276" w:lineRule="auto"/>
        <w:rPr>
          <w:rFonts w:cs="Times New Roman"/>
          <w:sz w:val="20"/>
          <w:szCs w:val="20"/>
        </w:rPr>
      </w:pPr>
      <w:r w:rsidRPr="00AD7F8C">
        <w:rPr>
          <w:rFonts w:cs="Times New Roman"/>
          <w:sz w:val="20"/>
          <w:szCs w:val="20"/>
        </w:rPr>
        <w:t>In the previous stan</w:t>
      </w:r>
      <w:r w:rsidR="00B17EA7">
        <w:rPr>
          <w:rFonts w:cs="Times New Roman"/>
          <w:sz w:val="20"/>
          <w:szCs w:val="20"/>
        </w:rPr>
        <w:t>dards chat, we discussed how Policies, Processes, and Procedures are created and approved.  In this chat we will discuss</w:t>
      </w:r>
      <w:r w:rsidR="009A2058">
        <w:rPr>
          <w:rFonts w:cs="Times New Roman"/>
          <w:sz w:val="20"/>
          <w:szCs w:val="20"/>
        </w:rPr>
        <w:t xml:space="preserve"> the effect that AABB standards have on our emergency preparedness, and concerns about safety and quality.</w:t>
      </w:r>
      <w:r w:rsidR="00C60FBB" w:rsidRPr="00AD7F8C">
        <w:rPr>
          <w:rFonts w:cs="Times New Roman"/>
          <w:sz w:val="20"/>
          <w:szCs w:val="20"/>
        </w:rPr>
        <w:br/>
      </w:r>
    </w:p>
    <w:p w:rsidR="00C60FBB" w:rsidRPr="00AD7F8C" w:rsidRDefault="00C60FBB" w:rsidP="009D6146">
      <w:pPr>
        <w:pStyle w:val="NoSpacing"/>
        <w:spacing w:line="276" w:lineRule="auto"/>
        <w:rPr>
          <w:rFonts w:cs="Times New Roman"/>
          <w:sz w:val="20"/>
          <w:szCs w:val="20"/>
        </w:rPr>
      </w:pPr>
      <w:r w:rsidRPr="00AD7F8C">
        <w:rPr>
          <w:rFonts w:cs="Times New Roman"/>
          <w:b/>
          <w:sz w:val="20"/>
          <w:szCs w:val="20"/>
        </w:rPr>
        <w:t>1.</w:t>
      </w:r>
      <w:r w:rsidR="00B17EA7">
        <w:rPr>
          <w:rFonts w:cs="Times New Roman"/>
          <w:b/>
          <w:sz w:val="20"/>
          <w:szCs w:val="20"/>
        </w:rPr>
        <w:t>4</w:t>
      </w:r>
      <w:r w:rsidRPr="00AD7F8C">
        <w:rPr>
          <w:rFonts w:cs="Times New Roman"/>
          <w:sz w:val="20"/>
          <w:szCs w:val="20"/>
        </w:rPr>
        <w:t xml:space="preserve"> </w:t>
      </w:r>
      <w:r w:rsidR="00B17EA7">
        <w:rPr>
          <w:rFonts w:cs="Times New Roman"/>
          <w:b/>
          <w:sz w:val="20"/>
          <w:szCs w:val="20"/>
        </w:rPr>
        <w:t>Emergency Preparedness</w:t>
      </w:r>
      <w:r w:rsidRPr="00AD7F8C">
        <w:rPr>
          <w:rFonts w:cs="Times New Roman"/>
          <w:sz w:val="20"/>
          <w:szCs w:val="20"/>
        </w:rPr>
        <w:t xml:space="preserve"> </w:t>
      </w:r>
    </w:p>
    <w:p w:rsidR="00C60FBB" w:rsidRPr="00B17EA7" w:rsidRDefault="00B17EA7" w:rsidP="009D6146">
      <w:pPr>
        <w:pStyle w:val="NoSpacing"/>
        <w:numPr>
          <w:ilvl w:val="0"/>
          <w:numId w:val="18"/>
        </w:numPr>
        <w:tabs>
          <w:tab w:val="left" w:pos="540"/>
        </w:tabs>
        <w:spacing w:line="276" w:lineRule="auto"/>
        <w:ind w:left="540"/>
        <w:rPr>
          <w:rFonts w:cs="Times New Roman"/>
          <w:sz w:val="20"/>
          <w:szCs w:val="20"/>
        </w:rPr>
      </w:pPr>
      <w:r w:rsidRPr="00B17EA7">
        <w:rPr>
          <w:rFonts w:cs="Times New Roman"/>
          <w:sz w:val="20"/>
          <w:szCs w:val="20"/>
        </w:rPr>
        <w:t>The BB/TS shall have emergency operation policies, processes, and procedures to respond to the effects of internal and external disasters.</w:t>
      </w:r>
    </w:p>
    <w:p w:rsidR="00C60FBB" w:rsidRPr="009C140A" w:rsidRDefault="006574E0" w:rsidP="009D6146">
      <w:pPr>
        <w:pStyle w:val="NoSpacing"/>
        <w:numPr>
          <w:ilvl w:val="0"/>
          <w:numId w:val="30"/>
        </w:numPr>
        <w:spacing w:line="276" w:lineRule="auto"/>
        <w:ind w:left="630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As the name suggests, the </w:t>
      </w:r>
      <w:r>
        <w:rPr>
          <w:rFonts w:cs="Times New Roman"/>
          <w:i/>
          <w:sz w:val="20"/>
          <w:szCs w:val="20"/>
        </w:rPr>
        <w:t xml:space="preserve">Departmental Disaster Plan </w:t>
      </w:r>
      <w:r>
        <w:rPr>
          <w:rFonts w:cs="Times New Roman"/>
          <w:sz w:val="20"/>
          <w:szCs w:val="20"/>
        </w:rPr>
        <w:t xml:space="preserve">procedure and </w:t>
      </w:r>
      <w:r>
        <w:rPr>
          <w:rFonts w:cs="Times New Roman"/>
          <w:i/>
          <w:sz w:val="20"/>
          <w:szCs w:val="20"/>
        </w:rPr>
        <w:t>External Disaster Plan</w:t>
      </w:r>
      <w:r>
        <w:rPr>
          <w:rFonts w:cs="Times New Roman"/>
          <w:sz w:val="20"/>
          <w:szCs w:val="20"/>
        </w:rPr>
        <w:t xml:space="preserve"> policy are directly related to this standard</w:t>
      </w:r>
    </w:p>
    <w:p w:rsidR="00AF1DCA" w:rsidRDefault="006574E0" w:rsidP="009D6146">
      <w:pPr>
        <w:pStyle w:val="NoSpacing"/>
        <w:numPr>
          <w:ilvl w:val="2"/>
          <w:numId w:val="18"/>
        </w:numPr>
        <w:tabs>
          <w:tab w:val="left" w:pos="540"/>
        </w:tabs>
        <w:spacing w:line="276" w:lineRule="auto"/>
        <w:ind w:left="99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The </w:t>
      </w:r>
      <w:r>
        <w:rPr>
          <w:rFonts w:cs="Times New Roman"/>
          <w:i/>
          <w:sz w:val="20"/>
          <w:szCs w:val="20"/>
        </w:rPr>
        <w:t>Departmental Disaster Plan</w:t>
      </w:r>
      <w:r>
        <w:rPr>
          <w:rFonts w:cs="Times New Roman"/>
          <w:sz w:val="20"/>
          <w:szCs w:val="20"/>
        </w:rPr>
        <w:t xml:space="preserve"> is designed to manage any severe internal incident that results in an effect on operations or causes a total loss of operations.  The internal disasters are divided into three categories: facility alone, community alone, and facility and community.</w:t>
      </w:r>
    </w:p>
    <w:p w:rsidR="009C140A" w:rsidRDefault="006574E0" w:rsidP="009D6146">
      <w:pPr>
        <w:pStyle w:val="NoSpacing"/>
        <w:numPr>
          <w:ilvl w:val="2"/>
          <w:numId w:val="18"/>
        </w:numPr>
        <w:tabs>
          <w:tab w:val="left" w:pos="540"/>
        </w:tabs>
        <w:spacing w:line="276" w:lineRule="auto"/>
        <w:ind w:left="99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The </w:t>
      </w:r>
      <w:r>
        <w:rPr>
          <w:rFonts w:cs="Times New Roman"/>
          <w:i/>
          <w:sz w:val="20"/>
          <w:szCs w:val="20"/>
        </w:rPr>
        <w:t>External Disaster Plan</w:t>
      </w:r>
      <w:r>
        <w:rPr>
          <w:rFonts w:cs="Times New Roman"/>
          <w:sz w:val="20"/>
          <w:szCs w:val="20"/>
        </w:rPr>
        <w:t xml:space="preserve"> is designed to manage</w:t>
      </w:r>
      <w:r w:rsidR="00366943">
        <w:rPr>
          <w:rFonts w:cs="Times New Roman"/>
          <w:sz w:val="20"/>
          <w:szCs w:val="20"/>
        </w:rPr>
        <w:t xml:space="preserve"> external disasters.  Much of this procedure it a list of important parties to notify, including BB Leadership, the Medical Director, and our blood supplier.</w:t>
      </w:r>
    </w:p>
    <w:p w:rsidR="00366943" w:rsidRDefault="00366943" w:rsidP="009D6146">
      <w:pPr>
        <w:pStyle w:val="NoSpacing"/>
        <w:numPr>
          <w:ilvl w:val="2"/>
          <w:numId w:val="18"/>
        </w:numPr>
        <w:tabs>
          <w:tab w:val="left" w:pos="540"/>
        </w:tabs>
        <w:spacing w:line="276" w:lineRule="auto"/>
        <w:ind w:left="99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There is also a </w:t>
      </w:r>
      <w:r w:rsidR="00235F63">
        <w:rPr>
          <w:rFonts w:cs="Times New Roman"/>
          <w:sz w:val="20"/>
          <w:szCs w:val="20"/>
        </w:rPr>
        <w:t>WDL</w:t>
      </w:r>
      <w:r>
        <w:rPr>
          <w:rFonts w:cs="Times New Roman"/>
          <w:sz w:val="20"/>
          <w:szCs w:val="20"/>
        </w:rPr>
        <w:t xml:space="preserve"> procedure called</w:t>
      </w:r>
      <w:r w:rsidRPr="0036694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the </w:t>
      </w:r>
      <w:r>
        <w:rPr>
          <w:rFonts w:cs="Times New Roman"/>
          <w:i/>
          <w:sz w:val="20"/>
          <w:szCs w:val="20"/>
        </w:rPr>
        <w:t>Laboratory Disaster Management Plan.</w:t>
      </w:r>
      <w:r>
        <w:rPr>
          <w:rFonts w:cs="Times New Roman"/>
          <w:sz w:val="20"/>
          <w:szCs w:val="20"/>
        </w:rPr>
        <w:t xml:space="preserve">  This plan follows the National Hospital Emergency Incident Command System (HEICS), and includes instructions for every department.</w:t>
      </w:r>
    </w:p>
    <w:p w:rsidR="00AD7F8C" w:rsidRPr="00DC67A9" w:rsidRDefault="00DC67A9" w:rsidP="009D6146">
      <w:pPr>
        <w:pStyle w:val="NoSpacing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63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  <w:r w:rsidR="00D608EE" w:rsidRPr="00B17EA7">
        <w:rPr>
          <w:rFonts w:cs="Times New Roman"/>
          <w:sz w:val="20"/>
          <w:szCs w:val="20"/>
        </w:rPr>
        <w:t xml:space="preserve">Did you know? </w:t>
      </w:r>
    </w:p>
    <w:p w:rsidR="00DC67A9" w:rsidRPr="00633F21" w:rsidRDefault="00DC67A9" w:rsidP="009D6146">
      <w:pPr>
        <w:pStyle w:val="NoSpacing"/>
        <w:numPr>
          <w:ilvl w:val="2"/>
          <w:numId w:val="18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99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0"/>
          <w:szCs w:val="20"/>
        </w:rPr>
        <w:t>The first department to be notified in the event of a disaster by the Incident Manager is the blood bank!</w:t>
      </w:r>
    </w:p>
    <w:p w:rsidR="00633F21" w:rsidRPr="00B17EA7" w:rsidRDefault="00633F21" w:rsidP="009D6146">
      <w:pPr>
        <w:pStyle w:val="NoSpacing"/>
        <w:numPr>
          <w:ilvl w:val="2"/>
          <w:numId w:val="18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99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Although the procedure on </w:t>
      </w:r>
      <w:r w:rsidRPr="00633F21">
        <w:rPr>
          <w:rFonts w:cs="Times New Roman"/>
          <w:i/>
          <w:sz w:val="20"/>
          <w:szCs w:val="20"/>
        </w:rPr>
        <w:t>Emergency Blood Products</w:t>
      </w:r>
      <w:r>
        <w:rPr>
          <w:rFonts w:cs="Times New Roman"/>
          <w:sz w:val="20"/>
          <w:szCs w:val="20"/>
        </w:rPr>
        <w:t xml:space="preserve"> seems like it would apply here, it is mostly governed by standards that we will learn about later in these chats.</w:t>
      </w:r>
    </w:p>
    <w:p w:rsidR="00B17EA7" w:rsidRPr="00B17EA7" w:rsidRDefault="00B17EA7" w:rsidP="009D6146">
      <w:pPr>
        <w:pStyle w:val="NoSpacing"/>
        <w:tabs>
          <w:tab w:val="left" w:pos="540"/>
        </w:tabs>
        <w:autoSpaceDE w:val="0"/>
        <w:autoSpaceDN w:val="0"/>
        <w:adjustRightInd w:val="0"/>
        <w:spacing w:line="276" w:lineRule="auto"/>
        <w:ind w:left="720"/>
        <w:rPr>
          <w:rFonts w:cs="Times New Roman"/>
          <w:b/>
          <w:bCs/>
          <w:sz w:val="20"/>
          <w:szCs w:val="20"/>
        </w:rPr>
      </w:pPr>
    </w:p>
    <w:p w:rsidR="00B17EA7" w:rsidRDefault="00AD7F8C" w:rsidP="009D6146">
      <w:pPr>
        <w:tabs>
          <w:tab w:val="left" w:pos="540"/>
        </w:tabs>
        <w:autoSpaceDE w:val="0"/>
        <w:autoSpaceDN w:val="0"/>
        <w:adjustRightInd w:val="0"/>
        <w:spacing w:after="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AD7F8C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17EA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D7F8C">
        <w:rPr>
          <w:rFonts w:ascii="Times New Roman" w:hAnsi="Times New Roman" w:cs="Times New Roman"/>
          <w:b/>
          <w:bCs/>
          <w:sz w:val="20"/>
          <w:szCs w:val="20"/>
        </w:rPr>
        <w:t xml:space="preserve">.1 </w:t>
      </w:r>
      <w:r w:rsidRPr="00AD7F8C">
        <w:rPr>
          <w:rFonts w:ascii="Times New Roman" w:hAnsi="Times New Roman" w:cs="Times New Roman"/>
          <w:sz w:val="20"/>
          <w:szCs w:val="20"/>
        </w:rPr>
        <w:t xml:space="preserve">The </w:t>
      </w:r>
      <w:r w:rsidR="00B17EA7">
        <w:rPr>
          <w:rFonts w:ascii="Times New Roman" w:hAnsi="Times New Roman" w:cs="Times New Roman"/>
          <w:sz w:val="20"/>
          <w:szCs w:val="20"/>
        </w:rPr>
        <w:t>emergency management plan, including emergency communication systems, shall be tested at defined intervals</w:t>
      </w:r>
    </w:p>
    <w:p w:rsidR="009D6146" w:rsidRDefault="009A2058" w:rsidP="009D614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accordance with the departmental disaster plan, our blood bank </w:t>
      </w:r>
      <w:r w:rsidR="001803E9">
        <w:rPr>
          <w:rFonts w:ascii="Times New Roman" w:hAnsi="Times New Roman" w:cs="Times New Roman"/>
          <w:sz w:val="20"/>
          <w:szCs w:val="20"/>
        </w:rPr>
        <w:t>participates in yearly disaster plan drills</w:t>
      </w:r>
      <w:r w:rsidR="009D6146">
        <w:rPr>
          <w:rFonts w:ascii="Times New Roman" w:hAnsi="Times New Roman" w:cs="Times New Roman"/>
          <w:sz w:val="20"/>
          <w:szCs w:val="20"/>
        </w:rPr>
        <w:t>.</w:t>
      </w:r>
    </w:p>
    <w:p w:rsidR="009A2058" w:rsidRDefault="001803E9" w:rsidP="009D614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Heather has developed </w:t>
      </w:r>
      <w:r w:rsidR="009D6146">
        <w:rPr>
          <w:rFonts w:ascii="Times New Roman" w:hAnsi="Times New Roman" w:cs="Times New Roman"/>
          <w:sz w:val="20"/>
          <w:szCs w:val="20"/>
        </w:rPr>
        <w:t>an internal and external drill for this purpose.</w:t>
      </w:r>
    </w:p>
    <w:p w:rsidR="00083BDA" w:rsidRPr="009A2058" w:rsidRDefault="00083BDA" w:rsidP="009D614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i/>
          <w:sz w:val="20"/>
          <w:szCs w:val="20"/>
        </w:rPr>
        <w:t>Departmental Disaster Plan</w:t>
      </w:r>
      <w:r>
        <w:rPr>
          <w:rFonts w:ascii="Times New Roman" w:hAnsi="Times New Roman" w:cs="Times New Roman"/>
          <w:sz w:val="20"/>
          <w:szCs w:val="20"/>
        </w:rPr>
        <w:t xml:space="preserve"> policy </w:t>
      </w:r>
      <w:r w:rsidR="00D76E31">
        <w:rPr>
          <w:rFonts w:ascii="Times New Roman" w:hAnsi="Times New Roman" w:cs="Times New Roman"/>
          <w:sz w:val="20"/>
          <w:szCs w:val="20"/>
        </w:rPr>
        <w:t>indicates the frequency of the department’s participation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7F8C" w:rsidRDefault="00AD7F8C" w:rsidP="009D6146">
      <w:pPr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36502" w:rsidRDefault="00AD7F8C" w:rsidP="009D6146">
      <w:pPr>
        <w:tabs>
          <w:tab w:val="left" w:pos="540"/>
        </w:tabs>
        <w:autoSpaceDE w:val="0"/>
        <w:autoSpaceDN w:val="0"/>
        <w:adjustRightInd w:val="0"/>
        <w:spacing w:after="0"/>
        <w:ind w:left="450" w:hanging="450"/>
        <w:rPr>
          <w:rFonts w:ascii="Times New Roman" w:hAnsi="Times New Roman" w:cs="Times New Roman"/>
          <w:sz w:val="20"/>
          <w:szCs w:val="20"/>
        </w:rPr>
      </w:pPr>
      <w:r w:rsidRPr="00AD7F8C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17EA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D7F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36502">
        <w:rPr>
          <w:rFonts w:ascii="Times New Roman" w:hAnsi="Times New Roman" w:cs="Times New Roman"/>
          <w:b/>
          <w:sz w:val="20"/>
          <w:szCs w:val="20"/>
        </w:rPr>
        <w:t>Communication of Concerns</w:t>
      </w:r>
      <w:r w:rsidRPr="00AD7F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67A9" w:rsidRPr="00DC67A9" w:rsidRDefault="00E36502" w:rsidP="009D614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left="540"/>
        <w:rPr>
          <w:rFonts w:ascii="Times New Roman" w:hAnsi="Times New Roman" w:cs="Times New Roman"/>
          <w:sz w:val="20"/>
          <w:szCs w:val="20"/>
        </w:rPr>
      </w:pPr>
      <w:r w:rsidRPr="00E36502">
        <w:rPr>
          <w:rFonts w:ascii="Times New Roman" w:hAnsi="Times New Roman" w:cs="Times New Roman"/>
          <w:color w:val="000000"/>
          <w:sz w:val="20"/>
          <w:szCs w:val="20"/>
        </w:rPr>
        <w:t>The BB/TS shall have a process for personnel to anonymously communicate concerns about quality or safety. Personnel shall be given the option to communicate such concerns to either their facility’s executive management</w:t>
      </w:r>
      <w:r w:rsidRPr="00E36502">
        <w:rPr>
          <w:rFonts w:ascii="Times New Roman" w:hAnsi="Times New Roman" w:cs="Times New Roman"/>
          <w:sz w:val="20"/>
          <w:szCs w:val="20"/>
        </w:rPr>
        <w:t xml:space="preserve">, AABB, or both. AABB’s contact information shall be </w:t>
      </w:r>
      <w:r w:rsidRPr="00E36502">
        <w:rPr>
          <w:rFonts w:ascii="Times New Roman" w:hAnsi="Times New Roman" w:cs="Times New Roman"/>
          <w:color w:val="000000"/>
          <w:sz w:val="20"/>
          <w:szCs w:val="20"/>
        </w:rPr>
        <w:t>readily available to all personnel. Standards 6.1.5 and 9.1 apply.</w:t>
      </w:r>
    </w:p>
    <w:p w:rsidR="00DC67A9" w:rsidRPr="009D6146" w:rsidRDefault="00DC67A9" w:rsidP="009D614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Standard 6.1.5 refers to the use of only current and valid documents</w:t>
      </w:r>
      <w:r w:rsidR="009D6146">
        <w:rPr>
          <w:rFonts w:ascii="Times New Roman" w:hAnsi="Times New Roman" w:cs="Times New Roman"/>
          <w:sz w:val="20"/>
          <w:szCs w:val="20"/>
        </w:rPr>
        <w:t>. Standard 9.1 refers to corrective action.</w:t>
      </w:r>
    </w:p>
    <w:p w:rsidR="009A2058" w:rsidRDefault="00DC67A9" w:rsidP="009D614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According to the </w:t>
      </w:r>
      <w:r w:rsidR="00235F63">
        <w:rPr>
          <w:rFonts w:ascii="Times New Roman" w:hAnsi="Times New Roman" w:cs="Times New Roman"/>
          <w:sz w:val="20"/>
          <w:szCs w:val="20"/>
        </w:rPr>
        <w:t>WDL</w:t>
      </w:r>
      <w:r w:rsidR="009A2058">
        <w:rPr>
          <w:rFonts w:ascii="Times New Roman" w:hAnsi="Times New Roman" w:cs="Times New Roman"/>
          <w:sz w:val="20"/>
          <w:szCs w:val="20"/>
        </w:rPr>
        <w:t xml:space="preserve"> policy, </w:t>
      </w:r>
      <w:r w:rsidR="009A2058">
        <w:rPr>
          <w:rFonts w:ascii="Times New Roman" w:hAnsi="Times New Roman" w:cs="Times New Roman"/>
          <w:i/>
          <w:sz w:val="20"/>
          <w:szCs w:val="20"/>
        </w:rPr>
        <w:t>Quality and Safety Concern Documentation Procedure for Staff</w:t>
      </w:r>
      <w:r w:rsidR="009A2058">
        <w:rPr>
          <w:rFonts w:ascii="Times New Roman" w:hAnsi="Times New Roman" w:cs="Times New Roman"/>
          <w:sz w:val="20"/>
          <w:szCs w:val="20"/>
        </w:rPr>
        <w:t>, personnel can choose to anonymously communicate concerns about quality or safety to executive management or regulatory agencies (including AABB, CAP, CMS, and OSHA)</w:t>
      </w:r>
      <w:r w:rsidR="00235F63">
        <w:rPr>
          <w:rFonts w:ascii="Times New Roman" w:hAnsi="Times New Roman" w:cs="Times New Roman"/>
          <w:sz w:val="20"/>
          <w:szCs w:val="20"/>
        </w:rPr>
        <w:t>.  You can find additional information posted on the back bulletin board such as our Anonymous Compliance Hotline (414)-259-0220 or comphotl@froedtert.com.</w:t>
      </w:r>
      <w:bookmarkStart w:id="0" w:name="_GoBack"/>
      <w:bookmarkEnd w:id="0"/>
    </w:p>
    <w:p w:rsidR="009D6146" w:rsidRDefault="009A2058" w:rsidP="009D6146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ind w:left="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course, staff is welcome to communicate such issues to BB Leadership or the in-charge person if they feel comfortable.  The most important thing is that issues with quality or safety are not ignored.</w:t>
      </w:r>
    </w:p>
    <w:p w:rsidR="009D6146" w:rsidRDefault="009D6146" w:rsidP="009D6146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ind w:left="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Quality Concern Documentation is kept for 2 years</w:t>
      </w:r>
    </w:p>
    <w:p w:rsidR="00C17167" w:rsidRPr="00235F63" w:rsidRDefault="009D6146" w:rsidP="009D6146">
      <w:pPr>
        <w:pStyle w:val="ListParagraph"/>
        <w:numPr>
          <w:ilvl w:val="1"/>
          <w:numId w:val="30"/>
        </w:numPr>
        <w:tabs>
          <w:tab w:val="left" w:pos="540"/>
        </w:tabs>
        <w:autoSpaceDE w:val="0"/>
        <w:autoSpaceDN w:val="0"/>
        <w:adjustRightInd w:val="0"/>
        <w:spacing w:after="0"/>
        <w:ind w:left="990"/>
        <w:rPr>
          <w:rFonts w:cs="Times New Roman"/>
          <w:sz w:val="20"/>
          <w:szCs w:val="20"/>
        </w:rPr>
      </w:pPr>
      <w:r w:rsidRPr="00D76E31">
        <w:rPr>
          <w:rFonts w:ascii="Times New Roman" w:hAnsi="Times New Roman" w:cs="Times New Roman"/>
          <w:sz w:val="20"/>
          <w:szCs w:val="20"/>
        </w:rPr>
        <w:t xml:space="preserve">The aim of our </w:t>
      </w:r>
      <w:r w:rsidR="00235F63">
        <w:rPr>
          <w:rFonts w:ascii="Times New Roman" w:hAnsi="Times New Roman" w:cs="Times New Roman"/>
          <w:sz w:val="20"/>
          <w:szCs w:val="20"/>
        </w:rPr>
        <w:t>WDL</w:t>
      </w:r>
      <w:r w:rsidRPr="00D76E31">
        <w:rPr>
          <w:rFonts w:ascii="Times New Roman" w:hAnsi="Times New Roman" w:cs="Times New Roman"/>
          <w:sz w:val="20"/>
          <w:szCs w:val="20"/>
        </w:rPr>
        <w:t xml:space="preserve"> policy is to document potential problems and their eventual resolutions</w:t>
      </w:r>
      <w:r w:rsidR="00C60FBB" w:rsidRPr="00D76E31">
        <w:rPr>
          <w:rFonts w:ascii="Times New Roman" w:hAnsi="Times New Roman" w:cs="Times New Roman"/>
          <w:sz w:val="20"/>
          <w:szCs w:val="20"/>
        </w:rPr>
        <w:br/>
      </w:r>
    </w:p>
    <w:p w:rsidR="00443AB5" w:rsidRPr="009D6146" w:rsidRDefault="004E269A" w:rsidP="009D6146">
      <w:pPr>
        <w:pStyle w:val="NoSpacing"/>
        <w:tabs>
          <w:tab w:val="left" w:pos="540"/>
        </w:tabs>
        <w:spacing w:line="276" w:lineRule="auto"/>
        <w:rPr>
          <w:rFonts w:cs="Times New Roman"/>
          <w:sz w:val="20"/>
          <w:szCs w:val="20"/>
        </w:rPr>
      </w:pPr>
      <w:r w:rsidRPr="00AD7F8C">
        <w:rPr>
          <w:rFonts w:cs="Times New Roman"/>
          <w:sz w:val="20"/>
          <w:szCs w:val="20"/>
        </w:rPr>
        <w:t>The goal of the AABB Standards Chat is to increase staff awareness as to their p</w:t>
      </w:r>
      <w:r w:rsidR="00D76E31">
        <w:rPr>
          <w:rFonts w:cs="Times New Roman"/>
          <w:sz w:val="20"/>
          <w:szCs w:val="20"/>
        </w:rPr>
        <w:t>urpose and how they impact the B</w:t>
      </w:r>
      <w:r w:rsidRPr="00AD7F8C">
        <w:rPr>
          <w:rFonts w:cs="Times New Roman"/>
          <w:sz w:val="20"/>
          <w:szCs w:val="20"/>
        </w:rPr>
        <w:t xml:space="preserve">lood </w:t>
      </w:r>
      <w:r w:rsidR="00D76E31">
        <w:rPr>
          <w:rFonts w:cs="Times New Roman"/>
          <w:sz w:val="20"/>
          <w:szCs w:val="20"/>
        </w:rPr>
        <w:t>B</w:t>
      </w:r>
      <w:r w:rsidRPr="00AD7F8C">
        <w:rPr>
          <w:rFonts w:cs="Times New Roman"/>
          <w:sz w:val="20"/>
          <w:szCs w:val="20"/>
        </w:rPr>
        <w:t>ank</w:t>
      </w:r>
      <w:r w:rsidR="00D76E31">
        <w:rPr>
          <w:rFonts w:cs="Times New Roman"/>
          <w:sz w:val="20"/>
          <w:szCs w:val="20"/>
        </w:rPr>
        <w:t>’</w:t>
      </w:r>
      <w:r w:rsidRPr="00AD7F8C">
        <w:rPr>
          <w:rFonts w:cs="Times New Roman"/>
          <w:sz w:val="20"/>
          <w:szCs w:val="20"/>
        </w:rPr>
        <w:t>s policies and procedures.  If you have a question about AABB standards, please see a member of BB Leadership.</w:t>
      </w:r>
    </w:p>
    <w:sectPr w:rsidR="00443AB5" w:rsidRPr="009D6146" w:rsidSect="00555327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14" w:rsidRDefault="00104414" w:rsidP="00D232AB">
      <w:pPr>
        <w:spacing w:after="0" w:line="240" w:lineRule="auto"/>
      </w:pPr>
      <w:r>
        <w:separator/>
      </w:r>
    </w:p>
  </w:endnote>
  <w:endnote w:type="continuationSeparator" w:id="0">
    <w:p w:rsidR="00104414" w:rsidRDefault="00104414" w:rsidP="00D2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92" w:rsidRPr="00013092" w:rsidRDefault="00013092" w:rsidP="00013092">
    <w:pPr>
      <w:pStyle w:val="Footer"/>
      <w:rPr>
        <w:rFonts w:ascii="Times New Roman" w:hAnsi="Times New Roman" w:cs="Times New Roman"/>
        <w:sz w:val="16"/>
        <w:szCs w:val="16"/>
      </w:rPr>
    </w:pPr>
    <w:r w:rsidRPr="00013092">
      <w:rPr>
        <w:rFonts w:ascii="Times New Roman" w:hAnsi="Times New Roman" w:cs="Times New Roman"/>
        <w:sz w:val="16"/>
        <w:szCs w:val="16"/>
      </w:rPr>
      <w:t>Wisconsin Diagnostic Laboratories, Blood Bank, 9200 West Wisconsin Avenue, Milwaukee, WI 53226</w:t>
    </w:r>
  </w:p>
  <w:p w:rsidR="00013092" w:rsidRPr="00013092" w:rsidRDefault="00013092" w:rsidP="0001309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</w:t>
    </w:r>
    <w:r w:rsidRPr="00013092">
      <w:rPr>
        <w:rFonts w:ascii="Times New Roman" w:hAnsi="Times New Roman" w:cs="Times New Roman"/>
        <w:sz w:val="16"/>
        <w:szCs w:val="16"/>
      </w:rPr>
      <w:t>:\</w:t>
    </w:r>
    <w:r>
      <w:rPr>
        <w:rFonts w:ascii="Times New Roman" w:hAnsi="Times New Roman" w:cs="Times New Roman"/>
        <w:sz w:val="16"/>
        <w:szCs w:val="16"/>
      </w:rPr>
      <w:t>AABB Standards</w:t>
    </w:r>
    <w:r w:rsidR="009A2058">
      <w:rPr>
        <w:rFonts w:ascii="Times New Roman" w:hAnsi="Times New Roman" w:cs="Times New Roman"/>
        <w:sz w:val="16"/>
        <w:szCs w:val="16"/>
      </w:rPr>
      <w:t>\AABB Standards 4</w:t>
    </w:r>
    <w:r w:rsidR="00054B2A">
      <w:rPr>
        <w:rFonts w:ascii="Times New Roman" w:hAnsi="Times New Roman" w:cs="Times New Roman"/>
        <w:sz w:val="16"/>
        <w:szCs w:val="16"/>
      </w:rPr>
      <w:tab/>
    </w:r>
    <w:r w:rsidRPr="00013092">
      <w:rPr>
        <w:rFonts w:ascii="Times New Roman" w:hAnsi="Times New Roman" w:cs="Times New Roman"/>
        <w:sz w:val="16"/>
        <w:szCs w:val="16"/>
      </w:rPr>
      <w:t xml:space="preserve">        </w:t>
    </w:r>
    <w:r>
      <w:rPr>
        <w:rFonts w:ascii="Times New Roman" w:hAnsi="Times New Roman" w:cs="Times New Roman"/>
        <w:sz w:val="16"/>
        <w:szCs w:val="16"/>
      </w:rPr>
      <w:tab/>
    </w:r>
    <w:r w:rsidR="009A2058">
      <w:rPr>
        <w:rFonts w:ascii="Times New Roman" w:hAnsi="Times New Roman" w:cs="Times New Roman"/>
        <w:sz w:val="16"/>
        <w:szCs w:val="16"/>
      </w:rPr>
      <w:t xml:space="preserve"> AP   EFFECTIVE: </w:t>
    </w:r>
    <w:r w:rsidR="00136458">
      <w:rPr>
        <w:rFonts w:ascii="Times New Roman" w:hAnsi="Times New Roman" w:cs="Times New Roman"/>
        <w:sz w:val="16"/>
        <w:szCs w:val="16"/>
      </w:rPr>
      <w:t>10</w:t>
    </w:r>
    <w:r w:rsidRPr="00013092">
      <w:rPr>
        <w:rFonts w:ascii="Times New Roman" w:hAnsi="Times New Roman" w:cs="Times New Roman"/>
        <w:sz w:val="16"/>
        <w:szCs w:val="16"/>
      </w:rPr>
      <w:t>/</w:t>
    </w:r>
    <w:r w:rsidR="00136458">
      <w:rPr>
        <w:rFonts w:ascii="Times New Roman" w:hAnsi="Times New Roman" w:cs="Times New Roman"/>
        <w:sz w:val="16"/>
        <w:szCs w:val="16"/>
      </w:rPr>
      <w:t>24</w:t>
    </w:r>
    <w:r w:rsidRPr="00013092">
      <w:rPr>
        <w:rFonts w:ascii="Times New Roman" w:hAnsi="Times New Roman" w:cs="Times New Roman"/>
        <w:sz w:val="16"/>
        <w:szCs w:val="16"/>
      </w:rPr>
      <w:t>/</w:t>
    </w:r>
    <w:r w:rsidR="00136458">
      <w:rPr>
        <w:rFonts w:ascii="Times New Roman" w:hAnsi="Times New Roman" w:cs="Times New Roman"/>
        <w:sz w:val="16"/>
        <w:szCs w:val="16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14" w:rsidRDefault="00104414" w:rsidP="00D232AB">
      <w:pPr>
        <w:spacing w:after="0" w:line="240" w:lineRule="auto"/>
      </w:pPr>
      <w:r>
        <w:separator/>
      </w:r>
    </w:p>
  </w:footnote>
  <w:footnote w:type="continuationSeparator" w:id="0">
    <w:p w:rsidR="00104414" w:rsidRDefault="00104414" w:rsidP="00D2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AB" w:rsidRPr="00D232AB" w:rsidRDefault="00D232AB" w:rsidP="00D232AB">
    <w:pPr>
      <w:pStyle w:val="Header"/>
      <w:jc w:val="center"/>
      <w:rPr>
        <w:rFonts w:ascii="Times New Roman" w:hAnsi="Times New Roman" w:cs="Times New Roman"/>
      </w:rPr>
    </w:pPr>
    <w:r w:rsidRPr="00D232AB">
      <w:rPr>
        <w:rFonts w:ascii="Times New Roman" w:hAnsi="Times New Roman" w:cs="Times New Roman"/>
      </w:rPr>
      <w:t>AABB STANDARDS CHAT</w:t>
    </w:r>
  </w:p>
  <w:p w:rsidR="00D232AB" w:rsidRPr="00D232AB" w:rsidRDefault="00D232AB" w:rsidP="00D232AB">
    <w:pPr>
      <w:pStyle w:val="Header"/>
      <w:jc w:val="center"/>
      <w:rPr>
        <w:rFonts w:ascii="Times New Roman" w:hAnsi="Times New Roman" w:cs="Times New Roman"/>
        <w:sz w:val="20"/>
      </w:rPr>
    </w:pPr>
    <w:r w:rsidRPr="00D232AB">
      <w:rPr>
        <w:rFonts w:ascii="Times New Roman" w:hAnsi="Times New Roman" w:cs="Times New Roman"/>
        <w:sz w:val="20"/>
      </w:rPr>
      <w:t>BLOOD BANK CONTIN</w:t>
    </w:r>
    <w:r w:rsidR="00C67118">
      <w:rPr>
        <w:rFonts w:ascii="Times New Roman" w:hAnsi="Times New Roman" w:cs="Times New Roman"/>
        <w:sz w:val="20"/>
      </w:rPr>
      <w:t>U</w:t>
    </w:r>
    <w:r w:rsidRPr="00D232AB">
      <w:rPr>
        <w:rFonts w:ascii="Times New Roman" w:hAnsi="Times New Roman" w:cs="Times New Roman"/>
        <w:sz w:val="20"/>
      </w:rPr>
      <w:t>ING EDUCATION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086"/>
      </v:shape>
    </w:pict>
  </w:numPicBullet>
  <w:abstractNum w:abstractNumId="0" w15:restartNumberingAfterBreak="0">
    <w:nsid w:val="002E0B31"/>
    <w:multiLevelType w:val="hybridMultilevel"/>
    <w:tmpl w:val="9A5897E2"/>
    <w:lvl w:ilvl="0" w:tplc="0409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531F07"/>
    <w:multiLevelType w:val="hybridMultilevel"/>
    <w:tmpl w:val="160050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34C"/>
    <w:multiLevelType w:val="hybridMultilevel"/>
    <w:tmpl w:val="9D3EE8C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E1B72"/>
    <w:multiLevelType w:val="hybridMultilevel"/>
    <w:tmpl w:val="9776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1E04"/>
    <w:multiLevelType w:val="multilevel"/>
    <w:tmpl w:val="54D28E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57266"/>
    <w:multiLevelType w:val="multilevel"/>
    <w:tmpl w:val="F3606D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46C14"/>
    <w:multiLevelType w:val="multilevel"/>
    <w:tmpl w:val="F438C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EE329F"/>
    <w:multiLevelType w:val="hybridMultilevel"/>
    <w:tmpl w:val="78DACC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B2028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160882"/>
    <w:multiLevelType w:val="hybridMultilevel"/>
    <w:tmpl w:val="48BCB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7236B"/>
    <w:multiLevelType w:val="hybridMultilevel"/>
    <w:tmpl w:val="F8DA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1000B"/>
    <w:multiLevelType w:val="hybridMultilevel"/>
    <w:tmpl w:val="B3EE48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33F64"/>
    <w:multiLevelType w:val="hybridMultilevel"/>
    <w:tmpl w:val="3C70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1097F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4B4877"/>
    <w:multiLevelType w:val="hybridMultilevel"/>
    <w:tmpl w:val="816C9C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0376E"/>
    <w:multiLevelType w:val="multilevel"/>
    <w:tmpl w:val="5EC88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6E6DED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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1389E"/>
    <w:multiLevelType w:val="multilevel"/>
    <w:tmpl w:val="F3606D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155B4D"/>
    <w:multiLevelType w:val="multilevel"/>
    <w:tmpl w:val="B5E6DED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1950A8F"/>
    <w:multiLevelType w:val="hybridMultilevel"/>
    <w:tmpl w:val="62EC7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B3793C"/>
    <w:multiLevelType w:val="hybridMultilevel"/>
    <w:tmpl w:val="4FAA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B33DA"/>
    <w:multiLevelType w:val="hybridMultilevel"/>
    <w:tmpl w:val="7AFA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77AD8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1B2A02"/>
    <w:multiLevelType w:val="multilevel"/>
    <w:tmpl w:val="4A982E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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525DA7"/>
    <w:multiLevelType w:val="multilevel"/>
    <w:tmpl w:val="547468A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D4F87"/>
    <w:multiLevelType w:val="hybridMultilevel"/>
    <w:tmpl w:val="63B2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34E1C"/>
    <w:multiLevelType w:val="hybridMultilevel"/>
    <w:tmpl w:val="A30EE6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81931"/>
    <w:multiLevelType w:val="hybridMultilevel"/>
    <w:tmpl w:val="BA0E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441FD0"/>
    <w:multiLevelType w:val="multilevel"/>
    <w:tmpl w:val="54D28E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6"/>
  </w:num>
  <w:num w:numId="4">
    <w:abstractNumId w:val="15"/>
  </w:num>
  <w:num w:numId="5">
    <w:abstractNumId w:val="3"/>
  </w:num>
  <w:num w:numId="6">
    <w:abstractNumId w:val="21"/>
  </w:num>
  <w:num w:numId="7">
    <w:abstractNumId w:val="18"/>
  </w:num>
  <w:num w:numId="8">
    <w:abstractNumId w:val="13"/>
  </w:num>
  <w:num w:numId="9">
    <w:abstractNumId w:val="10"/>
  </w:num>
  <w:num w:numId="10">
    <w:abstractNumId w:val="9"/>
  </w:num>
  <w:num w:numId="11">
    <w:abstractNumId w:val="16"/>
  </w:num>
  <w:num w:numId="12">
    <w:abstractNumId w:val="19"/>
  </w:num>
  <w:num w:numId="13">
    <w:abstractNumId w:val="2"/>
  </w:num>
  <w:num w:numId="14">
    <w:abstractNumId w:val="7"/>
  </w:num>
  <w:num w:numId="15">
    <w:abstractNumId w:val="11"/>
  </w:num>
  <w:num w:numId="16">
    <w:abstractNumId w:val="26"/>
  </w:num>
  <w:num w:numId="17">
    <w:abstractNumId w:val="14"/>
  </w:num>
  <w:num w:numId="18">
    <w:abstractNumId w:val="8"/>
  </w:num>
  <w:num w:numId="19">
    <w:abstractNumId w:val="1"/>
  </w:num>
  <w:num w:numId="20">
    <w:abstractNumId w:val="23"/>
  </w:num>
  <w:num w:numId="21">
    <w:abstractNumId w:val="16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PicBulletId w:val="0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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22">
    <w:abstractNumId w:val="22"/>
  </w:num>
  <w:num w:numId="23">
    <w:abstractNumId w:val="4"/>
  </w:num>
  <w:num w:numId="24">
    <w:abstractNumId w:val="28"/>
  </w:num>
  <w:num w:numId="25">
    <w:abstractNumId w:val="5"/>
  </w:num>
  <w:num w:numId="26">
    <w:abstractNumId w:val="17"/>
  </w:num>
  <w:num w:numId="27">
    <w:abstractNumId w:val="24"/>
  </w:num>
  <w:num w:numId="28">
    <w:abstractNumId w:val="25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AB"/>
    <w:rsid w:val="00013092"/>
    <w:rsid w:val="0003638A"/>
    <w:rsid w:val="00054B2A"/>
    <w:rsid w:val="00083BDA"/>
    <w:rsid w:val="000D4B2B"/>
    <w:rsid w:val="000F0172"/>
    <w:rsid w:val="000F4836"/>
    <w:rsid w:val="00104414"/>
    <w:rsid w:val="00136458"/>
    <w:rsid w:val="001803E9"/>
    <w:rsid w:val="00235F63"/>
    <w:rsid w:val="00366943"/>
    <w:rsid w:val="003A7FBE"/>
    <w:rsid w:val="003F6131"/>
    <w:rsid w:val="00443AB5"/>
    <w:rsid w:val="00484A12"/>
    <w:rsid w:val="004E269A"/>
    <w:rsid w:val="00555327"/>
    <w:rsid w:val="005A6834"/>
    <w:rsid w:val="0060251B"/>
    <w:rsid w:val="00626F9B"/>
    <w:rsid w:val="00633F21"/>
    <w:rsid w:val="006363B9"/>
    <w:rsid w:val="00642072"/>
    <w:rsid w:val="006574E0"/>
    <w:rsid w:val="006D2042"/>
    <w:rsid w:val="00705911"/>
    <w:rsid w:val="00741E7F"/>
    <w:rsid w:val="00796BF3"/>
    <w:rsid w:val="007B76A7"/>
    <w:rsid w:val="007C4A09"/>
    <w:rsid w:val="008531D9"/>
    <w:rsid w:val="0085491D"/>
    <w:rsid w:val="00910A7F"/>
    <w:rsid w:val="00916F14"/>
    <w:rsid w:val="0092360B"/>
    <w:rsid w:val="009A2058"/>
    <w:rsid w:val="009C140A"/>
    <w:rsid w:val="009D6146"/>
    <w:rsid w:val="00AA693D"/>
    <w:rsid w:val="00AC1570"/>
    <w:rsid w:val="00AC7B3D"/>
    <w:rsid w:val="00AD7F8C"/>
    <w:rsid w:val="00AF1DCA"/>
    <w:rsid w:val="00B17EA7"/>
    <w:rsid w:val="00B204DD"/>
    <w:rsid w:val="00B21272"/>
    <w:rsid w:val="00B4771F"/>
    <w:rsid w:val="00BC27A1"/>
    <w:rsid w:val="00C17167"/>
    <w:rsid w:val="00C60FBB"/>
    <w:rsid w:val="00C67118"/>
    <w:rsid w:val="00C67706"/>
    <w:rsid w:val="00CA390B"/>
    <w:rsid w:val="00CC5B47"/>
    <w:rsid w:val="00CD24DC"/>
    <w:rsid w:val="00D16AF7"/>
    <w:rsid w:val="00D232AB"/>
    <w:rsid w:val="00D608EE"/>
    <w:rsid w:val="00D76E31"/>
    <w:rsid w:val="00DC67A9"/>
    <w:rsid w:val="00E351CF"/>
    <w:rsid w:val="00E36502"/>
    <w:rsid w:val="00EA075D"/>
    <w:rsid w:val="00EB7F0F"/>
    <w:rsid w:val="00F82EAA"/>
    <w:rsid w:val="00FA30D4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E2D95C"/>
  <w15:docId w15:val="{A52D0831-1762-4A2F-B35A-3728455D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2AB"/>
  </w:style>
  <w:style w:type="paragraph" w:styleId="Footer">
    <w:name w:val="footer"/>
    <w:basedOn w:val="Normal"/>
    <w:link w:val="FooterChar"/>
    <w:uiPriority w:val="99"/>
    <w:unhideWhenUsed/>
    <w:rsid w:val="00D2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2AB"/>
  </w:style>
  <w:style w:type="paragraph" w:styleId="ListParagraph">
    <w:name w:val="List Paragraph"/>
    <w:basedOn w:val="Normal"/>
    <w:uiPriority w:val="34"/>
    <w:qFormat/>
    <w:rsid w:val="00D232AB"/>
    <w:pPr>
      <w:ind w:left="720"/>
      <w:contextualSpacing/>
    </w:pPr>
  </w:style>
  <w:style w:type="paragraph" w:styleId="NoSpacing">
    <w:name w:val="No Spacing"/>
    <w:uiPriority w:val="1"/>
    <w:qFormat/>
    <w:rsid w:val="00443AB5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Peterson, Anthony</cp:lastModifiedBy>
  <cp:revision>7</cp:revision>
  <cp:lastPrinted>2019-10-24T03:13:00Z</cp:lastPrinted>
  <dcterms:created xsi:type="dcterms:W3CDTF">2019-10-17T02:52:00Z</dcterms:created>
  <dcterms:modified xsi:type="dcterms:W3CDTF">2019-10-25T03:27:00Z</dcterms:modified>
</cp:coreProperties>
</file>