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0F77C8" w:rsidRPr="0059018B" w:rsidTr="000F77C8">
        <w:trPr>
          <w:trHeight w:val="286"/>
        </w:trPr>
        <w:tc>
          <w:tcPr>
            <w:tcW w:w="2160" w:type="dxa"/>
            <w:shd w:val="clear" w:color="auto" w:fill="FFFFFF"/>
            <w:vAlign w:val="center"/>
          </w:tcPr>
          <w:p w:rsidR="000F77C8" w:rsidRPr="00DA2BF3" w:rsidRDefault="000F77C8" w:rsidP="00DA2BF3">
            <w:pPr>
              <w:pStyle w:val="Header"/>
              <w:jc w:val="right"/>
              <w:rPr>
                <w:rFonts w:cs="Arial"/>
                <w:b/>
                <w:sz w:val="18"/>
                <w:szCs w:val="18"/>
              </w:rPr>
            </w:pPr>
            <w:r w:rsidRPr="00DA2BF3">
              <w:rPr>
                <w:rFonts w:cs="Arial"/>
                <w:b/>
                <w:sz w:val="18"/>
                <w:szCs w:val="18"/>
              </w:rPr>
              <w:t>SOP Number:</w:t>
            </w:r>
          </w:p>
        </w:tc>
        <w:tc>
          <w:tcPr>
            <w:tcW w:w="2700" w:type="dxa"/>
            <w:shd w:val="clear" w:color="auto" w:fill="FFFFFF"/>
            <w:vAlign w:val="center"/>
          </w:tcPr>
          <w:p w:rsidR="000F77C8" w:rsidRPr="009F49E3" w:rsidRDefault="00DD2CE9" w:rsidP="00324471">
            <w:pPr>
              <w:pStyle w:val="Header"/>
              <w:jc w:val="left"/>
              <w:rPr>
                <w:rFonts w:cs="Arial"/>
                <w:sz w:val="22"/>
              </w:rPr>
            </w:pPr>
            <w:r>
              <w:rPr>
                <w:rFonts w:cs="Arial"/>
                <w:sz w:val="22"/>
              </w:rPr>
              <w:t>M.3</w:t>
            </w:r>
            <w:r w:rsidR="00D909C0">
              <w:rPr>
                <w:rFonts w:cs="Arial"/>
                <w:sz w:val="22"/>
              </w:rPr>
              <w:t>.20</w:t>
            </w:r>
          </w:p>
        </w:tc>
        <w:tc>
          <w:tcPr>
            <w:tcW w:w="2520" w:type="dxa"/>
            <w:shd w:val="clear" w:color="auto" w:fill="FFFFFF"/>
            <w:vAlign w:val="center"/>
          </w:tcPr>
          <w:p w:rsidR="000F77C8" w:rsidRPr="00DA2BF3" w:rsidRDefault="00DA2BF3" w:rsidP="00DA2BF3">
            <w:pPr>
              <w:pStyle w:val="Header"/>
              <w:jc w:val="right"/>
              <w:rPr>
                <w:rFonts w:cs="Arial"/>
                <w:b/>
                <w:sz w:val="18"/>
                <w:szCs w:val="18"/>
              </w:rPr>
            </w:pPr>
            <w:r w:rsidRPr="00DA2BF3">
              <w:rPr>
                <w:rFonts w:cs="Arial"/>
                <w:b/>
                <w:sz w:val="18"/>
                <w:szCs w:val="18"/>
              </w:rPr>
              <w:t>Effective Date:</w:t>
            </w:r>
          </w:p>
        </w:tc>
        <w:tc>
          <w:tcPr>
            <w:tcW w:w="2340" w:type="dxa"/>
            <w:shd w:val="clear" w:color="auto" w:fill="FFFFFF"/>
            <w:vAlign w:val="center"/>
          </w:tcPr>
          <w:p w:rsidR="000F77C8" w:rsidRPr="000375B9" w:rsidRDefault="00DA2BF3" w:rsidP="00D06F27">
            <w:pPr>
              <w:pStyle w:val="Header"/>
              <w:jc w:val="left"/>
              <w:rPr>
                <w:rFonts w:cs="Arial"/>
                <w:sz w:val="22"/>
              </w:rPr>
            </w:pPr>
            <w:r>
              <w:rPr>
                <w:rFonts w:cs="Arial"/>
                <w:sz w:val="22"/>
              </w:rPr>
              <w:t>0</w:t>
            </w:r>
            <w:r w:rsidR="00D06F27">
              <w:rPr>
                <w:rFonts w:cs="Arial"/>
                <w:sz w:val="22"/>
              </w:rPr>
              <w:t>3/2013</w:t>
            </w:r>
          </w:p>
        </w:tc>
      </w:tr>
      <w:tr w:rsidR="000F77C8" w:rsidRPr="0059018B" w:rsidTr="000F77C8">
        <w:trPr>
          <w:trHeight w:val="286"/>
        </w:trPr>
        <w:tc>
          <w:tcPr>
            <w:tcW w:w="2160" w:type="dxa"/>
            <w:shd w:val="clear" w:color="auto" w:fill="FFFFFF"/>
            <w:vAlign w:val="center"/>
          </w:tcPr>
          <w:p w:rsidR="000F77C8" w:rsidRPr="00DA2BF3" w:rsidRDefault="000F77C8" w:rsidP="00DA2BF3">
            <w:pPr>
              <w:pStyle w:val="Header"/>
              <w:jc w:val="right"/>
              <w:rPr>
                <w:rFonts w:cs="Arial"/>
                <w:b/>
                <w:sz w:val="18"/>
                <w:szCs w:val="18"/>
              </w:rPr>
            </w:pPr>
            <w:r w:rsidRPr="00DA2BF3">
              <w:rPr>
                <w:rFonts w:cs="Arial"/>
                <w:b/>
                <w:sz w:val="18"/>
                <w:szCs w:val="18"/>
              </w:rPr>
              <w:t>Department:</w:t>
            </w:r>
          </w:p>
        </w:tc>
        <w:tc>
          <w:tcPr>
            <w:tcW w:w="2700" w:type="dxa"/>
            <w:shd w:val="clear" w:color="auto" w:fill="FFFFFF"/>
            <w:vAlign w:val="center"/>
          </w:tcPr>
          <w:p w:rsidR="000F77C8" w:rsidRPr="009F49E3" w:rsidRDefault="00490D15" w:rsidP="006A78CE">
            <w:pPr>
              <w:pStyle w:val="Header"/>
              <w:jc w:val="left"/>
              <w:rPr>
                <w:rFonts w:cs="Arial"/>
                <w:sz w:val="22"/>
              </w:rPr>
            </w:pPr>
            <w:r>
              <w:rPr>
                <w:rFonts w:cs="Arial"/>
                <w:sz w:val="22"/>
              </w:rPr>
              <w:t>Microbiology</w:t>
            </w:r>
          </w:p>
        </w:tc>
        <w:tc>
          <w:tcPr>
            <w:tcW w:w="2520" w:type="dxa"/>
            <w:shd w:val="clear" w:color="auto" w:fill="FFFFFF"/>
            <w:vAlign w:val="center"/>
          </w:tcPr>
          <w:p w:rsidR="000F77C8" w:rsidRPr="00DA2BF3" w:rsidRDefault="00DA2BF3" w:rsidP="006A78CE">
            <w:pPr>
              <w:pStyle w:val="Header"/>
              <w:jc w:val="right"/>
              <w:rPr>
                <w:rFonts w:cs="Arial"/>
                <w:b/>
                <w:sz w:val="18"/>
                <w:szCs w:val="18"/>
              </w:rPr>
            </w:pPr>
            <w:r w:rsidRPr="00DA2BF3">
              <w:rPr>
                <w:rFonts w:cs="Arial"/>
                <w:b/>
                <w:sz w:val="18"/>
                <w:szCs w:val="18"/>
              </w:rPr>
              <w:t>Revis</w:t>
            </w:r>
            <w:r>
              <w:rPr>
                <w:rFonts w:cs="Arial"/>
                <w:b/>
                <w:sz w:val="18"/>
                <w:szCs w:val="18"/>
              </w:rPr>
              <w:t>i</w:t>
            </w:r>
            <w:r w:rsidRPr="00DA2BF3">
              <w:rPr>
                <w:rFonts w:cs="Arial"/>
                <w:b/>
                <w:sz w:val="18"/>
                <w:szCs w:val="18"/>
              </w:rPr>
              <w:t>on Date:</w:t>
            </w:r>
          </w:p>
        </w:tc>
        <w:tc>
          <w:tcPr>
            <w:tcW w:w="2340" w:type="dxa"/>
            <w:shd w:val="clear" w:color="auto" w:fill="FFFFFF"/>
            <w:vAlign w:val="center"/>
          </w:tcPr>
          <w:p w:rsidR="000F77C8" w:rsidRPr="000375B9" w:rsidRDefault="00490D15" w:rsidP="0029150B">
            <w:pPr>
              <w:pStyle w:val="Header"/>
              <w:jc w:val="left"/>
              <w:rPr>
                <w:rFonts w:cs="Arial"/>
                <w:sz w:val="22"/>
              </w:rPr>
            </w:pPr>
            <w:r>
              <w:rPr>
                <w:rFonts w:cs="Arial"/>
                <w:sz w:val="22"/>
              </w:rPr>
              <w:t>02/</w:t>
            </w:r>
            <w:r w:rsidR="0029150B">
              <w:rPr>
                <w:rFonts w:cs="Arial"/>
                <w:sz w:val="22"/>
              </w:rPr>
              <w:t>21</w:t>
            </w:r>
            <w:r>
              <w:rPr>
                <w:rFonts w:cs="Arial"/>
                <w:sz w:val="22"/>
              </w:rPr>
              <w:t>/13</w:t>
            </w:r>
          </w:p>
        </w:tc>
      </w:tr>
      <w:tr w:rsidR="000F77C8" w:rsidRPr="0059018B" w:rsidTr="000F77C8">
        <w:trPr>
          <w:trHeight w:val="286"/>
        </w:trPr>
        <w:tc>
          <w:tcPr>
            <w:tcW w:w="2160" w:type="dxa"/>
            <w:shd w:val="clear" w:color="auto" w:fill="FFFFFF"/>
            <w:vAlign w:val="center"/>
          </w:tcPr>
          <w:p w:rsidR="000F77C8" w:rsidRPr="00DA2BF3" w:rsidRDefault="00DA2BF3" w:rsidP="00DA2BF3">
            <w:pPr>
              <w:pStyle w:val="Header"/>
              <w:jc w:val="right"/>
              <w:rPr>
                <w:rFonts w:cs="Arial"/>
                <w:b/>
                <w:sz w:val="18"/>
                <w:szCs w:val="18"/>
              </w:rPr>
            </w:pPr>
            <w:r w:rsidRPr="00DA2BF3">
              <w:rPr>
                <w:rFonts w:cs="Arial"/>
                <w:b/>
                <w:sz w:val="18"/>
                <w:szCs w:val="18"/>
              </w:rPr>
              <w:t>Policy (P), Procedure (PR)or Both (P/P):</w:t>
            </w:r>
          </w:p>
        </w:tc>
        <w:tc>
          <w:tcPr>
            <w:tcW w:w="2700" w:type="dxa"/>
            <w:shd w:val="clear" w:color="auto" w:fill="FFFFFF"/>
            <w:vAlign w:val="center"/>
          </w:tcPr>
          <w:p w:rsidR="000F77C8" w:rsidRPr="009F49E3" w:rsidRDefault="00490D15" w:rsidP="006A78CE">
            <w:pPr>
              <w:pStyle w:val="Header"/>
              <w:jc w:val="left"/>
              <w:rPr>
                <w:rFonts w:cs="Arial"/>
                <w:sz w:val="22"/>
              </w:rPr>
            </w:pPr>
            <w:r>
              <w:rPr>
                <w:rFonts w:cs="Arial"/>
                <w:sz w:val="22"/>
              </w:rPr>
              <w:t>P/P</w:t>
            </w:r>
          </w:p>
        </w:tc>
        <w:tc>
          <w:tcPr>
            <w:tcW w:w="2520" w:type="dxa"/>
            <w:shd w:val="clear" w:color="auto" w:fill="FFFFFF"/>
            <w:vAlign w:val="center"/>
          </w:tcPr>
          <w:p w:rsidR="000F77C8" w:rsidRPr="00DA2BF3" w:rsidRDefault="000F77C8" w:rsidP="006A78CE">
            <w:pPr>
              <w:pStyle w:val="Header"/>
              <w:jc w:val="right"/>
              <w:rPr>
                <w:rFonts w:cs="Arial"/>
                <w:b/>
                <w:sz w:val="18"/>
                <w:szCs w:val="18"/>
              </w:rPr>
            </w:pPr>
            <w:r w:rsidRPr="00DA2BF3">
              <w:rPr>
                <w:rFonts w:cs="Arial"/>
                <w:b/>
                <w:sz w:val="18"/>
                <w:szCs w:val="18"/>
              </w:rPr>
              <w:t>Version:</w:t>
            </w:r>
          </w:p>
        </w:tc>
        <w:tc>
          <w:tcPr>
            <w:tcW w:w="2340" w:type="dxa"/>
            <w:shd w:val="clear" w:color="auto" w:fill="FFFFFF"/>
            <w:vAlign w:val="center"/>
          </w:tcPr>
          <w:p w:rsidR="000F77C8" w:rsidRPr="000375B9" w:rsidRDefault="0029150B" w:rsidP="007539BD">
            <w:pPr>
              <w:pStyle w:val="Header"/>
              <w:jc w:val="left"/>
              <w:rPr>
                <w:rFonts w:cs="Arial"/>
                <w:sz w:val="22"/>
              </w:rPr>
            </w:pPr>
            <w:r>
              <w:rPr>
                <w:rFonts w:cs="Arial"/>
                <w:sz w:val="22"/>
              </w:rPr>
              <w:t>1</w:t>
            </w:r>
          </w:p>
        </w:tc>
      </w:tr>
    </w:tbl>
    <w:p w:rsidR="00763A99" w:rsidRDefault="00763A99" w:rsidP="000F77C8">
      <w:pPr>
        <w:ind w:left="288"/>
        <w:rPr>
          <w:rFonts w:cs="Arial"/>
        </w:rPr>
      </w:pPr>
    </w:p>
    <w:p w:rsidR="00DD6AB9" w:rsidRPr="0059018B" w:rsidRDefault="00DD6AB9" w:rsidP="000F77C8">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2C1F70" w:rsidRPr="0059018B" w:rsidTr="000F77C8">
        <w:trPr>
          <w:trHeight w:val="253"/>
        </w:trPr>
        <w:tc>
          <w:tcPr>
            <w:tcW w:w="434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490D15">
        <w:trPr>
          <w:trHeight w:val="350"/>
        </w:trPr>
        <w:tc>
          <w:tcPr>
            <w:tcW w:w="2163"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96B1474AFD4346AC9C9F84D14EDE25DE"/>
                </w:placeholder>
                <w:showingPlcHdr/>
                <w:dropDownList>
                  <w:listItem w:displayText="CAP" w:value="CAP"/>
                  <w:listItem w:displayText="Joint Commission" w:value="Joint Commission"/>
                  <w:listItem w:displayText="AABB" w:value="AABB"/>
                  <w:listItem w:displayText="CMS/DHH" w:value="CMS/DHH"/>
                </w:dropDownList>
              </w:sdt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DA2BF3" w:rsidP="008F4B58">
            <w:pPr>
              <w:spacing w:line="240" w:lineRule="auto"/>
              <w:jc w:val="center"/>
              <w:rPr>
                <w:rFonts w:cs="Arial"/>
                <w:sz w:val="22"/>
              </w:rPr>
            </w:pPr>
            <w:r>
              <w:rPr>
                <w:rFonts w:cs="Arial"/>
                <w:sz w:val="22"/>
              </w:rPr>
              <w:t xml:space="preserve">Retired </w:t>
            </w:r>
            <w:r w:rsidR="00DA67CE" w:rsidRPr="0059018B">
              <w:rPr>
                <w:rFonts w:cs="Arial"/>
                <w:sz w:val="22"/>
              </w:rPr>
              <w:t>Date</w:t>
            </w:r>
          </w:p>
        </w:tc>
      </w:tr>
      <w:tr w:rsidR="002C1F70" w:rsidRPr="0059018B" w:rsidTr="00B334A6">
        <w:trPr>
          <w:trHeight w:val="253"/>
        </w:trPr>
        <w:tc>
          <w:tcPr>
            <w:tcW w:w="2163" w:type="dxa"/>
            <w:gridSpan w:val="2"/>
            <w:vAlign w:val="center"/>
          </w:tcPr>
          <w:p w:rsidR="002C1F70" w:rsidRPr="0059018B" w:rsidRDefault="0029150B" w:rsidP="0029150B">
            <w:pPr>
              <w:spacing w:line="240" w:lineRule="auto"/>
              <w:jc w:val="center"/>
              <w:rPr>
                <w:rFonts w:cs="Arial"/>
                <w:sz w:val="22"/>
              </w:rPr>
            </w:pPr>
            <w:r>
              <w:rPr>
                <w:rFonts w:cs="Arial"/>
                <w:sz w:val="22"/>
              </w:rPr>
              <w:t>MIC.13250</w:t>
            </w:r>
          </w:p>
        </w:tc>
        <w:sdt>
          <w:sdtPr>
            <w:rPr>
              <w:sz w:val="22"/>
            </w:rPr>
            <w:alias w:val="Organization"/>
            <w:tag w:val="ORG"/>
            <w:id w:val="1816203975"/>
            <w:placeholder>
              <w:docPart w:val="038653369CB34F66BF0046414213DB5B"/>
            </w:placeholde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2C1F70" w:rsidRPr="00DA2BF3" w:rsidRDefault="00D06F27" w:rsidP="004D678A">
                <w:pPr>
                  <w:spacing w:line="240" w:lineRule="auto"/>
                  <w:jc w:val="center"/>
                  <w:rPr>
                    <w:rFonts w:cs="Arial"/>
                    <w:sz w:val="22"/>
                  </w:rPr>
                </w:pPr>
                <w:r>
                  <w:rPr>
                    <w:sz w:val="22"/>
                  </w:rPr>
                  <w:t>CAP</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490D15" w:rsidP="008F4B58">
            <w:pPr>
              <w:spacing w:line="240" w:lineRule="auto"/>
              <w:jc w:val="center"/>
              <w:rPr>
                <w:rFonts w:cs="Arial"/>
                <w:sz w:val="22"/>
              </w:rPr>
            </w:pPr>
            <w:r>
              <w:rPr>
                <w:rFonts w:cs="Arial"/>
                <w:sz w:val="22"/>
              </w:rPr>
              <w:t>1</w:t>
            </w:r>
          </w:p>
        </w:tc>
        <w:tc>
          <w:tcPr>
            <w:tcW w:w="2070" w:type="dxa"/>
            <w:gridSpan w:val="2"/>
            <w:vAlign w:val="center"/>
          </w:tcPr>
          <w:p w:rsidR="002C1F70" w:rsidRPr="0059018B" w:rsidRDefault="0029150B" w:rsidP="007539BD">
            <w:pPr>
              <w:spacing w:line="240" w:lineRule="auto"/>
              <w:jc w:val="center"/>
              <w:rPr>
                <w:rFonts w:cs="Arial"/>
                <w:sz w:val="22"/>
              </w:rPr>
            </w:pPr>
            <w:r>
              <w:rPr>
                <w:rFonts w:cs="Arial"/>
                <w:sz w:val="22"/>
              </w:rPr>
              <w:t>02/2013</w:t>
            </w: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9150B" w:rsidP="008F4B58">
            <w:pPr>
              <w:spacing w:line="240" w:lineRule="auto"/>
              <w:jc w:val="center"/>
              <w:rPr>
                <w:rFonts w:cs="Arial"/>
                <w:sz w:val="22"/>
              </w:rPr>
            </w:pPr>
            <w:r>
              <w:rPr>
                <w:rFonts w:cs="Arial"/>
                <w:sz w:val="22"/>
              </w:rPr>
              <w:t>MIC.15000</w:t>
            </w:r>
          </w:p>
        </w:tc>
        <w:sdt>
          <w:sdtPr>
            <w:rPr>
              <w:sz w:val="22"/>
            </w:rPr>
            <w:alias w:val="Organization"/>
            <w:tag w:val="ORG"/>
            <w:id w:val="1816203974"/>
            <w:placeholder>
              <w:docPart w:val="4C85D28FB26740D4903F2D39CCADD07F"/>
            </w:placeholde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2C1F70" w:rsidRPr="00DA2BF3" w:rsidRDefault="00D06F27" w:rsidP="008F4B58">
                <w:pPr>
                  <w:spacing w:line="240" w:lineRule="auto"/>
                  <w:jc w:val="center"/>
                  <w:rPr>
                    <w:rFonts w:cs="Arial"/>
                    <w:sz w:val="22"/>
                  </w:rPr>
                </w:pPr>
                <w:r>
                  <w:rPr>
                    <w:sz w:val="22"/>
                  </w:rPr>
                  <w:t>CAP</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rPr>
              <w:sz w:val="22"/>
            </w:rPr>
            <w:alias w:val="Organization"/>
            <w:tag w:val="ORG"/>
            <w:id w:val="1816203861"/>
            <w:placeholder>
              <w:docPart w:val="10BB7ACEF0664877897B2D9D0AB59C25"/>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2C1F70" w:rsidRPr="00DA2BF3" w:rsidRDefault="007730E2" w:rsidP="008F4B58">
                <w:pPr>
                  <w:spacing w:line="240" w:lineRule="auto"/>
                  <w:jc w:val="center"/>
                  <w:rPr>
                    <w:rFonts w:cs="Arial"/>
                    <w:sz w:val="22"/>
                  </w:rPr>
                </w:pPr>
                <w:r w:rsidRPr="00DA2BF3">
                  <w:rPr>
                    <w:rStyle w:val="PlaceholderText"/>
                    <w:sz w:val="22"/>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tcBorders>
              <w:bottom w:val="single" w:sz="4" w:space="0" w:color="auto"/>
            </w:tcBorders>
            <w:vAlign w:val="center"/>
          </w:tcPr>
          <w:p w:rsidR="002C1F70" w:rsidRPr="0059018B" w:rsidRDefault="002C1F70" w:rsidP="008F4B58">
            <w:pPr>
              <w:spacing w:line="240" w:lineRule="auto"/>
              <w:jc w:val="center"/>
              <w:rPr>
                <w:rFonts w:cs="Arial"/>
                <w:sz w:val="22"/>
              </w:rPr>
            </w:pPr>
          </w:p>
        </w:tc>
        <w:sdt>
          <w:sdtPr>
            <w:rPr>
              <w:color w:val="808080"/>
              <w:sz w:val="22"/>
            </w:rPr>
            <w:alias w:val="Organization"/>
            <w:tag w:val="ORG"/>
            <w:id w:val="1816203976"/>
            <w:placeholder>
              <w:docPart w:val="5037CD45AFDD46E2A6E34078CAE5E28A"/>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2C1F70" w:rsidRPr="00DA2BF3" w:rsidRDefault="007730E2" w:rsidP="008F4B58">
                <w:pPr>
                  <w:spacing w:line="240" w:lineRule="auto"/>
                  <w:jc w:val="center"/>
                  <w:rPr>
                    <w:rFonts w:cs="Arial"/>
                    <w:sz w:val="22"/>
                  </w:rPr>
                </w:pPr>
                <w:r w:rsidRPr="00DA2BF3">
                  <w:rPr>
                    <w:rStyle w:val="PlaceholderText"/>
                    <w:sz w:val="22"/>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4348" w:type="dxa"/>
            <w:gridSpan w:val="4"/>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70"/>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2C1F70" w:rsidRPr="0059018B" w:rsidTr="00B334A6">
        <w:trPr>
          <w:trHeight w:val="253"/>
        </w:trPr>
        <w:tc>
          <w:tcPr>
            <w:tcW w:w="2163" w:type="dxa"/>
            <w:gridSpan w:val="2"/>
            <w:tcBorders>
              <w:left w:val="nil"/>
              <w:bottom w:val="single" w:sz="4" w:space="0" w:color="auto"/>
              <w:right w:val="nil"/>
            </w:tcBorders>
            <w:vAlign w:val="center"/>
          </w:tcPr>
          <w:p w:rsidR="002C1F70" w:rsidRPr="00DD6AB9" w:rsidRDefault="002C1F70" w:rsidP="008F4B58">
            <w:pPr>
              <w:spacing w:line="240" w:lineRule="auto"/>
              <w:jc w:val="center"/>
              <w:rPr>
                <w:rFonts w:cs="Arial"/>
                <w:szCs w:val="24"/>
              </w:rPr>
            </w:pPr>
          </w:p>
          <w:p w:rsidR="00DD6AB9" w:rsidRPr="00DD6AB9" w:rsidRDefault="00DD6AB9" w:rsidP="008F4B58">
            <w:pPr>
              <w:spacing w:line="240" w:lineRule="auto"/>
              <w:jc w:val="center"/>
              <w:rPr>
                <w:rFonts w:cs="Arial"/>
                <w:szCs w:val="24"/>
              </w:rPr>
            </w:pPr>
          </w:p>
        </w:tc>
        <w:tc>
          <w:tcPr>
            <w:tcW w:w="2185" w:type="dxa"/>
            <w:gridSpan w:val="2"/>
            <w:tcBorders>
              <w:left w:val="nil"/>
              <w:bottom w:val="single" w:sz="4" w:space="0" w:color="auto"/>
              <w:right w:val="nil"/>
            </w:tcBorders>
            <w:vAlign w:val="center"/>
          </w:tcPr>
          <w:p w:rsidR="002C1F70" w:rsidRDefault="002C1F70" w:rsidP="008F4B58">
            <w:pPr>
              <w:spacing w:line="240" w:lineRule="auto"/>
              <w:jc w:val="center"/>
              <w:rPr>
                <w:rFonts w:cs="Arial"/>
                <w:sz w:val="22"/>
              </w:rPr>
            </w:pPr>
          </w:p>
          <w:p w:rsidR="00DD6AB9" w:rsidRPr="0059018B" w:rsidRDefault="00DD6AB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070"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818"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r>
      <w:tr w:rsidR="002C1F70" w:rsidRPr="007539BD" w:rsidTr="008F4B58">
        <w:trPr>
          <w:trHeight w:val="253"/>
        </w:trPr>
        <w:tc>
          <w:tcPr>
            <w:tcW w:w="9576" w:type="dxa"/>
            <w:gridSpan w:val="9"/>
            <w:tcBorders>
              <w:bottom w:val="single" w:sz="4" w:space="0" w:color="auto"/>
            </w:tcBorders>
            <w:shd w:val="clear" w:color="auto" w:fill="D9D9D9"/>
            <w:vAlign w:val="center"/>
          </w:tcPr>
          <w:p w:rsidR="002C1F70" w:rsidRPr="007539BD" w:rsidRDefault="002C1F70" w:rsidP="008F4B58">
            <w:pPr>
              <w:spacing w:line="240" w:lineRule="auto"/>
              <w:jc w:val="center"/>
              <w:rPr>
                <w:rFonts w:cs="Arial"/>
                <w:sz w:val="22"/>
              </w:rPr>
            </w:pPr>
            <w:r w:rsidRPr="007539BD">
              <w:rPr>
                <w:rFonts w:cs="Arial"/>
                <w:sz w:val="22"/>
              </w:rPr>
              <w:t>Review History (</w:t>
            </w:r>
            <w:r w:rsidR="008B1C7C" w:rsidRPr="007539BD">
              <w:rPr>
                <w:rFonts w:cs="Arial"/>
                <w:sz w:val="22"/>
              </w:rPr>
              <w:t xml:space="preserve">Up to the </w:t>
            </w:r>
            <w:r w:rsidRPr="007539BD">
              <w:rPr>
                <w:rFonts w:cs="Arial"/>
                <w:sz w:val="22"/>
              </w:rPr>
              <w:t>Last 15 Occurrences)</w:t>
            </w:r>
          </w:p>
        </w:tc>
      </w:tr>
      <w:tr w:rsidR="00F06D93" w:rsidRPr="007539BD" w:rsidTr="000F77C8">
        <w:trPr>
          <w:trHeight w:val="253"/>
        </w:trPr>
        <w:tc>
          <w:tcPr>
            <w:tcW w:w="1533" w:type="dxa"/>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F06D93" w:rsidRPr="007539BD" w:rsidRDefault="005D26E7"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F06D93" w:rsidRPr="007539BD" w:rsidRDefault="00DA2BF3" w:rsidP="008F4B58">
            <w:pPr>
              <w:spacing w:line="240" w:lineRule="auto"/>
              <w:jc w:val="center"/>
              <w:rPr>
                <w:rFonts w:cs="Arial"/>
                <w:sz w:val="22"/>
              </w:rPr>
            </w:pPr>
            <w:r w:rsidRPr="007539BD">
              <w:rPr>
                <w:rFonts w:cs="Arial"/>
                <w:sz w:val="22"/>
              </w:rPr>
              <w:t>Review By</w:t>
            </w:r>
            <w:r>
              <w:rPr>
                <w:rFonts w:cs="Arial"/>
                <w:sz w:val="22"/>
              </w:rPr>
              <w:t>/Initials &amp; Date</w:t>
            </w:r>
          </w:p>
        </w:tc>
      </w:tr>
      <w:tr w:rsidR="00F06D93" w:rsidRPr="007539BD" w:rsidTr="000F77C8">
        <w:trPr>
          <w:trHeight w:val="253"/>
        </w:trPr>
        <w:tc>
          <w:tcPr>
            <w:tcW w:w="1533" w:type="dxa"/>
            <w:vAlign w:val="center"/>
          </w:tcPr>
          <w:p w:rsidR="00F82DB8" w:rsidRPr="007539BD" w:rsidRDefault="00A25236" w:rsidP="008F4B58">
            <w:pPr>
              <w:spacing w:line="240" w:lineRule="auto"/>
              <w:jc w:val="center"/>
              <w:rPr>
                <w:rFonts w:cs="Arial"/>
                <w:sz w:val="22"/>
              </w:rPr>
            </w:pPr>
            <w:r>
              <w:rPr>
                <w:rFonts w:cs="Arial"/>
                <w:sz w:val="22"/>
              </w:rPr>
              <w:t>02/2013</w:t>
            </w:r>
          </w:p>
        </w:tc>
        <w:tc>
          <w:tcPr>
            <w:tcW w:w="1365" w:type="dxa"/>
            <w:gridSpan w:val="2"/>
            <w:vAlign w:val="center"/>
          </w:tcPr>
          <w:p w:rsidR="00F06D93" w:rsidRPr="007539BD" w:rsidRDefault="0029150B" w:rsidP="008F4B58">
            <w:pPr>
              <w:spacing w:line="240" w:lineRule="auto"/>
              <w:jc w:val="center"/>
              <w:rPr>
                <w:rFonts w:cs="Arial"/>
                <w:sz w:val="22"/>
              </w:rPr>
            </w:pPr>
            <w:r>
              <w:rPr>
                <w:rFonts w:cs="Arial"/>
                <w:sz w:val="22"/>
              </w:rPr>
              <w:t>1</w:t>
            </w:r>
          </w:p>
        </w:tc>
        <w:tc>
          <w:tcPr>
            <w:tcW w:w="3065" w:type="dxa"/>
            <w:gridSpan w:val="4"/>
            <w:vAlign w:val="center"/>
          </w:tcPr>
          <w:p w:rsidR="00F06D93" w:rsidRPr="007539BD" w:rsidRDefault="00010E33" w:rsidP="00763A99">
            <w:pPr>
              <w:spacing w:line="240" w:lineRule="auto"/>
              <w:jc w:val="center"/>
              <w:rPr>
                <w:rFonts w:cs="Arial"/>
                <w:sz w:val="22"/>
              </w:rPr>
            </w:pPr>
            <w:sdt>
              <w:sdtPr>
                <w:rPr>
                  <w:rFonts w:cs="Arial"/>
                  <w:sz w:val="22"/>
                </w:rPr>
                <w:alias w:val="Revision Type"/>
                <w:tag w:val="RType"/>
                <w:id w:val="1816203980"/>
                <w:placeholder>
                  <w:docPart w:val="66FF4D25EF4F4FC0B45DEDC759DFBB4A"/>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DD2CE9">
                  <w:rPr>
                    <w:rFonts w:cs="Arial"/>
                    <w:sz w:val="22"/>
                  </w:rPr>
                  <w:t>New Policy/Procedure</w:t>
                </w:r>
              </w:sdtContent>
            </w:sdt>
          </w:p>
        </w:tc>
        <w:tc>
          <w:tcPr>
            <w:tcW w:w="3613" w:type="dxa"/>
            <w:gridSpan w:val="2"/>
            <w:vAlign w:val="center"/>
          </w:tcPr>
          <w:p w:rsidR="00F06D93" w:rsidRPr="007539BD" w:rsidRDefault="00A25236" w:rsidP="005D26E7">
            <w:pPr>
              <w:spacing w:line="240" w:lineRule="auto"/>
              <w:jc w:val="center"/>
              <w:rPr>
                <w:rFonts w:cs="Arial"/>
                <w:sz w:val="22"/>
              </w:rPr>
            </w:pPr>
            <w:r>
              <w:rPr>
                <w:rFonts w:cs="Arial"/>
                <w:sz w:val="22"/>
              </w:rPr>
              <w:t>J. Lewis 02/21/2013</w:t>
            </w:r>
          </w:p>
        </w:tc>
      </w:tr>
      <w:tr w:rsidR="005D26E7" w:rsidRPr="007539BD" w:rsidTr="005D26E7">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vAlign w:val="center"/>
          </w:tcPr>
          <w:p w:rsidR="005D26E7" w:rsidRPr="007539BD" w:rsidRDefault="00010E33" w:rsidP="005D26E7">
            <w:pPr>
              <w:spacing w:line="240" w:lineRule="auto"/>
              <w:jc w:val="center"/>
              <w:rPr>
                <w:rFonts w:cs="Arial"/>
                <w:sz w:val="22"/>
              </w:rPr>
            </w:pPr>
            <w:sdt>
              <w:sdtPr>
                <w:rPr>
                  <w:rFonts w:cs="Arial"/>
                  <w:sz w:val="22"/>
                </w:rPr>
                <w:alias w:val="Revision Type"/>
                <w:tag w:val="RType"/>
                <w:id w:val="1816203979"/>
                <w:placeholder>
                  <w:docPart w:val="A7BF1B326715419F86CFD7561AA0969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730E2"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6A78CE">
            <w:pPr>
              <w:spacing w:line="240" w:lineRule="auto"/>
              <w:jc w:val="center"/>
              <w:rPr>
                <w:rFonts w:cs="Arial"/>
                <w:sz w:val="22"/>
              </w:rPr>
            </w:pPr>
          </w:p>
        </w:tc>
        <w:tc>
          <w:tcPr>
            <w:tcW w:w="1365" w:type="dxa"/>
            <w:gridSpan w:val="2"/>
            <w:vAlign w:val="center"/>
          </w:tcPr>
          <w:p w:rsidR="005D26E7" w:rsidRPr="007539BD" w:rsidRDefault="005D26E7" w:rsidP="006A78CE">
            <w:pPr>
              <w:spacing w:line="240" w:lineRule="auto"/>
              <w:jc w:val="center"/>
              <w:rPr>
                <w:rFonts w:cs="Arial"/>
                <w:sz w:val="22"/>
              </w:rPr>
            </w:pPr>
          </w:p>
        </w:tc>
        <w:tc>
          <w:tcPr>
            <w:tcW w:w="3065" w:type="dxa"/>
            <w:gridSpan w:val="4"/>
          </w:tcPr>
          <w:p w:rsidR="005D26E7" w:rsidRPr="007539BD" w:rsidRDefault="00010E33" w:rsidP="005D26E7">
            <w:pPr>
              <w:spacing w:line="240" w:lineRule="auto"/>
              <w:jc w:val="center"/>
              <w:rPr>
                <w:rFonts w:cs="Arial"/>
                <w:sz w:val="22"/>
              </w:rPr>
            </w:pPr>
            <w:sdt>
              <w:sdtPr>
                <w:rPr>
                  <w:rFonts w:cs="Arial"/>
                  <w:sz w:val="22"/>
                </w:rPr>
                <w:alias w:val="Revision Type"/>
                <w:tag w:val="RType"/>
                <w:id w:val="1816203866"/>
                <w:placeholder>
                  <w:docPart w:val="9EB254642F4643A296F35386DB77EF8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6A78CE">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010E33" w:rsidP="005D26E7">
            <w:pPr>
              <w:spacing w:line="240" w:lineRule="auto"/>
              <w:jc w:val="center"/>
              <w:rPr>
                <w:rFonts w:cs="Arial"/>
                <w:sz w:val="22"/>
              </w:rPr>
            </w:pPr>
            <w:sdt>
              <w:sdtPr>
                <w:rPr>
                  <w:rFonts w:cs="Arial"/>
                  <w:sz w:val="22"/>
                </w:rPr>
                <w:alias w:val="Revision Type"/>
                <w:tag w:val="RType"/>
                <w:id w:val="1816203982"/>
                <w:placeholder>
                  <w:docPart w:val="F8740FFD79274C7CACBBAE929E2329F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730E2"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010E33" w:rsidP="005D26E7">
            <w:pPr>
              <w:spacing w:line="240" w:lineRule="auto"/>
              <w:jc w:val="center"/>
              <w:rPr>
                <w:rFonts w:cs="Arial"/>
                <w:sz w:val="22"/>
              </w:rPr>
            </w:pPr>
            <w:sdt>
              <w:sdtPr>
                <w:rPr>
                  <w:rFonts w:cs="Arial"/>
                  <w:sz w:val="22"/>
                </w:rPr>
                <w:alias w:val="Revision Type"/>
                <w:tag w:val="RType"/>
                <w:id w:val="1816203864"/>
                <w:placeholder>
                  <w:docPart w:val="1C4AC50C82704937A10D55A0B6461B8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010E33" w:rsidP="005D26E7">
            <w:pPr>
              <w:spacing w:line="240" w:lineRule="auto"/>
              <w:jc w:val="center"/>
              <w:rPr>
                <w:rFonts w:cs="Arial"/>
                <w:sz w:val="22"/>
              </w:rPr>
            </w:pPr>
            <w:sdt>
              <w:sdtPr>
                <w:rPr>
                  <w:rFonts w:cs="Arial"/>
                  <w:sz w:val="22"/>
                </w:rPr>
                <w:alias w:val="Revision Type"/>
                <w:tag w:val="RType"/>
                <w:id w:val="1816203863"/>
                <w:placeholder>
                  <w:docPart w:val="42A4A990FD6048AABABF0710B1CA7DC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010E33" w:rsidP="005D26E7">
            <w:pPr>
              <w:spacing w:line="240" w:lineRule="auto"/>
              <w:jc w:val="center"/>
              <w:rPr>
                <w:rFonts w:cs="Arial"/>
                <w:sz w:val="22"/>
              </w:rPr>
            </w:pPr>
            <w:sdt>
              <w:sdtPr>
                <w:rPr>
                  <w:rFonts w:cs="Arial"/>
                  <w:sz w:val="22"/>
                </w:rPr>
                <w:alias w:val="Revision Type"/>
                <w:tag w:val="RType"/>
                <w:id w:val="1816203862"/>
                <w:placeholder>
                  <w:docPart w:val="0A7560F656654E92BB0EE71B895848C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A03BD2E7EE824CA896721101D0CB9FD3"/>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A2E62E692FE44FC5968ADEB18936EE7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5E533B2F6D044D6FB0CE6C49FBBE755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41B8DA29FCDE4EEC9647DB4BAE30346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01F696264A074F23A827FBCCFD54E71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D211724F298A453F8E4D6B1B3227579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sdt>
          <w:sdtPr>
            <w:rPr>
              <w:rFonts w:cs="Arial"/>
              <w:sz w:val="22"/>
            </w:rPr>
            <w:alias w:val="Revision Type"/>
            <w:tag w:val="RType"/>
            <w:id w:val="1816203835"/>
            <w:placeholder>
              <w:docPart w:val="BDE91984221342A9870FB25EE8B1F8C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5D26E7" w:rsidRPr="007539BD" w:rsidRDefault="005D26E7"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3245078A3A204A4B94D450E6FE7BFEA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5843BE" w:rsidRPr="007539BD" w:rsidTr="00DA2BF3">
        <w:tc>
          <w:tcPr>
            <w:tcW w:w="9558" w:type="dxa"/>
            <w:shd w:val="clear" w:color="auto" w:fill="D9D9D9"/>
            <w:vAlign w:val="center"/>
          </w:tcPr>
          <w:p w:rsidR="005843BE" w:rsidRPr="007539BD" w:rsidRDefault="005843BE" w:rsidP="008F4B58">
            <w:pPr>
              <w:spacing w:line="240" w:lineRule="auto"/>
              <w:jc w:val="center"/>
              <w:rPr>
                <w:rFonts w:cs="Arial"/>
                <w:sz w:val="22"/>
              </w:rPr>
            </w:pPr>
            <w:r w:rsidRPr="007539BD">
              <w:rPr>
                <w:rFonts w:cs="Arial"/>
                <w:sz w:val="22"/>
              </w:rPr>
              <w:t>Distribution</w:t>
            </w:r>
          </w:p>
        </w:tc>
      </w:tr>
      <w:tr w:rsidR="005843BE" w:rsidRPr="007539BD" w:rsidTr="00DA2BF3">
        <w:tc>
          <w:tcPr>
            <w:tcW w:w="9558" w:type="dxa"/>
            <w:vAlign w:val="center"/>
          </w:tcPr>
          <w:p w:rsidR="005843BE" w:rsidRPr="007539BD" w:rsidRDefault="00D06F27" w:rsidP="00D06F27">
            <w:pPr>
              <w:spacing w:line="240" w:lineRule="auto"/>
              <w:rPr>
                <w:rFonts w:cs="Arial"/>
                <w:sz w:val="22"/>
              </w:rPr>
            </w:pPr>
            <w:r>
              <w:rPr>
                <w:rFonts w:cs="Arial"/>
                <w:sz w:val="22"/>
              </w:rPr>
              <w:t>CSHCC Shoreline Microbiology SOP</w:t>
            </w:r>
          </w:p>
        </w:tc>
      </w:tr>
      <w:tr w:rsidR="005843BE" w:rsidRPr="007539BD" w:rsidTr="00DA2BF3">
        <w:tc>
          <w:tcPr>
            <w:tcW w:w="9558" w:type="dxa"/>
            <w:vAlign w:val="center"/>
          </w:tcPr>
          <w:p w:rsidR="005843BE" w:rsidRPr="007539BD" w:rsidRDefault="00D06F27" w:rsidP="00D06F27">
            <w:pPr>
              <w:spacing w:line="240" w:lineRule="auto"/>
              <w:jc w:val="left"/>
              <w:rPr>
                <w:rFonts w:cs="Arial"/>
                <w:sz w:val="22"/>
              </w:rPr>
            </w:pPr>
            <w:r>
              <w:rPr>
                <w:rFonts w:cs="Arial"/>
                <w:sz w:val="22"/>
              </w:rPr>
              <w:t>CSHCC Memorial Microbiology SOP</w:t>
            </w:r>
          </w:p>
        </w:tc>
      </w:tr>
      <w:tr w:rsidR="005843BE" w:rsidRPr="007539BD" w:rsidTr="00DA2BF3">
        <w:tc>
          <w:tcPr>
            <w:tcW w:w="9558" w:type="dxa"/>
            <w:vAlign w:val="center"/>
          </w:tcPr>
          <w:p w:rsidR="005843BE" w:rsidRPr="007539BD" w:rsidRDefault="005843BE" w:rsidP="008F4B58">
            <w:pPr>
              <w:spacing w:line="240" w:lineRule="auto"/>
              <w:jc w:val="center"/>
              <w:rPr>
                <w:rFonts w:cs="Arial"/>
                <w:sz w:val="22"/>
              </w:rPr>
            </w:pPr>
          </w:p>
        </w:tc>
      </w:tr>
      <w:tr w:rsidR="005843BE" w:rsidRPr="0059018B" w:rsidTr="00DA2BF3">
        <w:tc>
          <w:tcPr>
            <w:tcW w:w="9558" w:type="dxa"/>
            <w:vAlign w:val="center"/>
          </w:tcPr>
          <w:p w:rsidR="005843BE" w:rsidRPr="0059018B" w:rsidRDefault="005843BE" w:rsidP="008F4B58">
            <w:pPr>
              <w:spacing w:line="240" w:lineRule="auto"/>
              <w:jc w:val="center"/>
              <w:rPr>
                <w:rFonts w:cs="Arial"/>
                <w:sz w:val="22"/>
              </w:rPr>
            </w:pPr>
          </w:p>
        </w:tc>
      </w:tr>
      <w:tr w:rsidR="00E67142" w:rsidRPr="0059018B" w:rsidTr="00DA2BF3">
        <w:tc>
          <w:tcPr>
            <w:tcW w:w="9558" w:type="dxa"/>
            <w:vAlign w:val="center"/>
          </w:tcPr>
          <w:p w:rsidR="00E67142" w:rsidRPr="0059018B" w:rsidRDefault="00E67142" w:rsidP="008F4B58">
            <w:pPr>
              <w:spacing w:line="240" w:lineRule="auto"/>
              <w:jc w:val="center"/>
              <w:rPr>
                <w:rFonts w:cs="Arial"/>
                <w:sz w:val="22"/>
              </w:rPr>
            </w:pPr>
          </w:p>
        </w:tc>
      </w:tr>
      <w:tr w:rsidR="00E67142" w:rsidRPr="0059018B" w:rsidTr="00DA2BF3">
        <w:tc>
          <w:tcPr>
            <w:tcW w:w="9558" w:type="dxa"/>
            <w:vAlign w:val="center"/>
          </w:tcPr>
          <w:p w:rsidR="00E67142" w:rsidRPr="0059018B" w:rsidRDefault="00E67142" w:rsidP="008F4B58">
            <w:pPr>
              <w:spacing w:line="240" w:lineRule="auto"/>
              <w:jc w:val="center"/>
              <w:rPr>
                <w:rFonts w:cs="Arial"/>
                <w:sz w:val="22"/>
              </w:rPr>
            </w:pPr>
          </w:p>
        </w:tc>
      </w:tr>
      <w:tr w:rsidR="00E67142" w:rsidRPr="0059018B" w:rsidTr="00DA2BF3">
        <w:tc>
          <w:tcPr>
            <w:tcW w:w="9558" w:type="dxa"/>
            <w:vAlign w:val="center"/>
          </w:tcPr>
          <w:p w:rsidR="00E67142" w:rsidRPr="0059018B" w:rsidRDefault="00E67142" w:rsidP="008F4B58">
            <w:pPr>
              <w:spacing w:line="240" w:lineRule="auto"/>
              <w:jc w:val="center"/>
              <w:rPr>
                <w:rFonts w:cs="Arial"/>
                <w:sz w:val="22"/>
              </w:rPr>
            </w:pPr>
          </w:p>
        </w:tc>
      </w:tr>
    </w:tbl>
    <w:p w:rsidR="00D33E5A" w:rsidRDefault="00D33E5A" w:rsidP="00D33E5A">
      <w:pPr>
        <w:autoSpaceDE w:val="0"/>
        <w:autoSpaceDN w:val="0"/>
        <w:adjustRightInd w:val="0"/>
        <w:spacing w:line="240" w:lineRule="auto"/>
        <w:contextualSpacing w:val="0"/>
        <w:jc w:val="left"/>
        <w:rPr>
          <w:rFonts w:ascii="Verdana" w:hAnsi="Verdana"/>
          <w:b/>
          <w:bCs/>
          <w:sz w:val="20"/>
          <w:szCs w:val="20"/>
        </w:rPr>
      </w:pPr>
    </w:p>
    <w:p w:rsidR="00743891" w:rsidRDefault="00743891" w:rsidP="00D33E5A">
      <w:pPr>
        <w:autoSpaceDE w:val="0"/>
        <w:autoSpaceDN w:val="0"/>
        <w:adjustRightInd w:val="0"/>
        <w:spacing w:line="240" w:lineRule="auto"/>
        <w:ind w:left="720" w:hanging="720"/>
        <w:contextualSpacing w:val="0"/>
        <w:jc w:val="left"/>
        <w:rPr>
          <w:rFonts w:ascii="Verdana" w:hAnsi="Verdana"/>
          <w:b/>
          <w:bCs/>
          <w:sz w:val="20"/>
          <w:szCs w:val="20"/>
        </w:rPr>
      </w:pPr>
    </w:p>
    <w:p w:rsidR="00DD2CE9" w:rsidRDefault="00DD2CE9" w:rsidP="00743891">
      <w:pPr>
        <w:autoSpaceDE w:val="0"/>
        <w:autoSpaceDN w:val="0"/>
        <w:adjustRightInd w:val="0"/>
        <w:spacing w:line="240" w:lineRule="auto"/>
        <w:contextualSpacing w:val="0"/>
        <w:jc w:val="left"/>
        <w:rPr>
          <w:rFonts w:ascii="Verdana" w:hAnsi="Verdana" w:cs="Minion-Semibold"/>
          <w:b/>
          <w:bCs/>
          <w:sz w:val="20"/>
          <w:szCs w:val="20"/>
        </w:rPr>
      </w:pPr>
    </w:p>
    <w:p w:rsidR="00587B4C" w:rsidRDefault="00743891" w:rsidP="00587B4C">
      <w:pPr>
        <w:autoSpaceDE w:val="0"/>
        <w:autoSpaceDN w:val="0"/>
        <w:adjustRightInd w:val="0"/>
        <w:spacing w:line="240" w:lineRule="auto"/>
        <w:ind w:left="720" w:hanging="720"/>
        <w:contextualSpacing w:val="0"/>
        <w:jc w:val="left"/>
        <w:rPr>
          <w:rFonts w:ascii="Verdana" w:hAnsi="Verdana" w:cs="Times-Roman"/>
          <w:sz w:val="20"/>
          <w:szCs w:val="20"/>
        </w:rPr>
      </w:pPr>
      <w:r w:rsidRPr="00743891">
        <w:rPr>
          <w:rFonts w:ascii="Verdana" w:hAnsi="Verdana" w:cs="Optima-Bold"/>
          <w:b/>
          <w:bCs/>
          <w:sz w:val="20"/>
          <w:szCs w:val="20"/>
        </w:rPr>
        <w:t>PRINCIPLE</w:t>
      </w:r>
      <w:r w:rsidR="00DD2CE9">
        <w:rPr>
          <w:rFonts w:ascii="Verdana" w:hAnsi="Verdana" w:cs="Optima-Bold"/>
          <w:b/>
          <w:bCs/>
          <w:sz w:val="20"/>
          <w:szCs w:val="20"/>
        </w:rPr>
        <w:t xml:space="preserve">: </w:t>
      </w:r>
      <w:proofErr w:type="spellStart"/>
      <w:r w:rsidRPr="00DD2CE9">
        <w:rPr>
          <w:rFonts w:ascii="Verdana" w:hAnsi="Verdana" w:cs="Times-Roman"/>
          <w:i/>
          <w:sz w:val="20"/>
          <w:szCs w:val="20"/>
        </w:rPr>
        <w:t>Otitis</w:t>
      </w:r>
      <w:proofErr w:type="spellEnd"/>
      <w:r w:rsidRPr="00DD2CE9">
        <w:rPr>
          <w:rFonts w:ascii="Verdana" w:hAnsi="Verdana" w:cs="Times-Roman"/>
          <w:i/>
          <w:sz w:val="20"/>
          <w:szCs w:val="20"/>
        </w:rPr>
        <w:t xml:space="preserve"> media</w:t>
      </w:r>
      <w:r w:rsidRPr="00743891">
        <w:rPr>
          <w:rFonts w:ascii="Verdana" w:hAnsi="Verdana" w:cs="Times-Roman"/>
          <w:sz w:val="20"/>
          <w:szCs w:val="20"/>
        </w:rPr>
        <w:t xml:space="preserve"> is an infection of the middle ear and accounts for more than 30 million</w:t>
      </w:r>
      <w:r>
        <w:rPr>
          <w:rFonts w:ascii="Verdana" w:hAnsi="Verdana" w:cs="Times-Roman"/>
          <w:sz w:val="20"/>
          <w:szCs w:val="20"/>
        </w:rPr>
        <w:t xml:space="preserve"> </w:t>
      </w:r>
      <w:r w:rsidRPr="00743891">
        <w:rPr>
          <w:rFonts w:ascii="Verdana" w:hAnsi="Verdana" w:cs="Times-Roman"/>
          <w:sz w:val="20"/>
          <w:szCs w:val="20"/>
        </w:rPr>
        <w:t xml:space="preserve">office visits per year. More than 80% of children have one or more episodes of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media by age 6 years, with the highest number of case</w:t>
      </w:r>
      <w:r w:rsidR="00587B4C">
        <w:rPr>
          <w:rFonts w:ascii="Verdana" w:hAnsi="Verdana" w:cs="Times-Roman"/>
          <w:sz w:val="20"/>
          <w:szCs w:val="20"/>
        </w:rPr>
        <w:t>s between 2 and 6 years of age</w:t>
      </w:r>
      <w:r w:rsidRPr="00743891">
        <w:rPr>
          <w:rFonts w:ascii="Verdana" w:hAnsi="Verdana" w:cs="Times-Roman"/>
          <w:sz w:val="20"/>
          <w:szCs w:val="20"/>
        </w:rPr>
        <w:t>. Hearing loss and deficits in learning</w:t>
      </w:r>
      <w:r w:rsidR="00587B4C">
        <w:rPr>
          <w:rFonts w:ascii="Verdana" w:hAnsi="Verdana" w:cs="Times-Roman"/>
          <w:sz w:val="20"/>
          <w:szCs w:val="20"/>
        </w:rPr>
        <w:t xml:space="preserve"> are a few of the complications</w:t>
      </w:r>
      <w:r w:rsidRPr="00743891">
        <w:rPr>
          <w:rFonts w:ascii="Verdana" w:hAnsi="Verdana" w:cs="Times-Roman"/>
          <w:sz w:val="20"/>
          <w:szCs w:val="20"/>
        </w:rPr>
        <w:t xml:space="preserve">. The most common agents of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media are </w:t>
      </w:r>
      <w:r w:rsidRPr="00743891">
        <w:rPr>
          <w:rFonts w:ascii="Verdana" w:hAnsi="Verdana" w:cs="Times-Italic"/>
          <w:i/>
          <w:iCs/>
          <w:sz w:val="20"/>
          <w:szCs w:val="20"/>
        </w:rPr>
        <w:t xml:space="preserve">Streptococcus </w:t>
      </w:r>
      <w:proofErr w:type="spellStart"/>
      <w:r w:rsidRPr="00743891">
        <w:rPr>
          <w:rFonts w:ascii="Verdana" w:hAnsi="Verdana" w:cs="Times-Italic"/>
          <w:i/>
          <w:iCs/>
          <w:sz w:val="20"/>
          <w:szCs w:val="20"/>
        </w:rPr>
        <w:t>pneumoniae</w:t>
      </w:r>
      <w:proofErr w:type="gramStart"/>
      <w:r w:rsidRPr="00743891">
        <w:rPr>
          <w:rFonts w:ascii="Verdana" w:hAnsi="Verdana" w:cs="Times-Italic"/>
          <w:i/>
          <w:iCs/>
          <w:sz w:val="20"/>
          <w:szCs w:val="20"/>
        </w:rPr>
        <w:t>,Haemophilus</w:t>
      </w:r>
      <w:proofErr w:type="spellEnd"/>
      <w:proofErr w:type="gram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influenzae</w:t>
      </w:r>
      <w:proofErr w:type="spell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Moraxella</w:t>
      </w:r>
      <w:proofErr w:type="spell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catarrhalis</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and </w:t>
      </w:r>
      <w:proofErr w:type="spellStart"/>
      <w:r w:rsidRPr="00743891">
        <w:rPr>
          <w:rFonts w:ascii="Verdana" w:hAnsi="Verdana" w:cs="Times-Italic"/>
          <w:i/>
          <w:iCs/>
          <w:sz w:val="20"/>
          <w:szCs w:val="20"/>
        </w:rPr>
        <w:t>Alloiococcus</w:t>
      </w:r>
      <w:proofErr w:type="spell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otitis</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although </w:t>
      </w:r>
      <w:r w:rsidRPr="00743891">
        <w:rPr>
          <w:rFonts w:ascii="Verdana" w:hAnsi="Verdana" w:cs="Times-Italic"/>
          <w:i/>
          <w:iCs/>
          <w:sz w:val="20"/>
          <w:szCs w:val="20"/>
        </w:rPr>
        <w:t xml:space="preserve">Streptococcus </w:t>
      </w:r>
      <w:proofErr w:type="spellStart"/>
      <w:r w:rsidRPr="00743891">
        <w:rPr>
          <w:rFonts w:ascii="Verdana" w:hAnsi="Verdana" w:cs="Times-Italic"/>
          <w:i/>
          <w:iCs/>
          <w:sz w:val="20"/>
          <w:szCs w:val="20"/>
        </w:rPr>
        <w:t>pyogenes</w:t>
      </w:r>
      <w:proofErr w:type="spellEnd"/>
      <w:r w:rsidRPr="00743891">
        <w:rPr>
          <w:rFonts w:ascii="Verdana" w:hAnsi="Verdana" w:cs="Times-Italic"/>
          <w:i/>
          <w:iCs/>
          <w:sz w:val="20"/>
          <w:szCs w:val="20"/>
        </w:rPr>
        <w:t xml:space="preserve"> </w:t>
      </w:r>
      <w:r w:rsidRPr="00743891">
        <w:rPr>
          <w:rFonts w:ascii="Verdana" w:hAnsi="Verdana" w:cs="Times-Roman"/>
          <w:sz w:val="20"/>
          <w:szCs w:val="20"/>
        </w:rPr>
        <w:t>is found on a seasonal basis. (</w:t>
      </w:r>
      <w:r w:rsidRPr="00743891">
        <w:rPr>
          <w:rFonts w:ascii="Verdana" w:hAnsi="Verdana" w:cs="Times-Italic"/>
          <w:i/>
          <w:iCs/>
          <w:sz w:val="20"/>
          <w:szCs w:val="20"/>
        </w:rPr>
        <w:t xml:space="preserve">Note: </w:t>
      </w:r>
      <w:r w:rsidRPr="00743891">
        <w:rPr>
          <w:rFonts w:ascii="Verdana" w:hAnsi="Verdana" w:cs="Times-Roman"/>
          <w:sz w:val="20"/>
          <w:szCs w:val="20"/>
        </w:rPr>
        <w:t xml:space="preserve">Although the name </w:t>
      </w:r>
      <w:proofErr w:type="spellStart"/>
      <w:r w:rsidRPr="00743891">
        <w:rPr>
          <w:rFonts w:ascii="Verdana" w:hAnsi="Verdana" w:cs="Times-Italic"/>
          <w:i/>
          <w:iCs/>
          <w:sz w:val="20"/>
          <w:szCs w:val="20"/>
        </w:rPr>
        <w:t>Alloiococcus</w:t>
      </w:r>
      <w:proofErr w:type="spell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otitidis</w:t>
      </w:r>
      <w:proofErr w:type="spellEnd"/>
      <w:r w:rsidRPr="00743891">
        <w:rPr>
          <w:rFonts w:ascii="Verdana" w:hAnsi="Verdana" w:cs="Times-Italic"/>
          <w:i/>
          <w:iCs/>
          <w:sz w:val="20"/>
          <w:szCs w:val="20"/>
        </w:rPr>
        <w:t xml:space="preserve"> </w:t>
      </w:r>
      <w:r w:rsidRPr="00743891">
        <w:rPr>
          <w:rFonts w:ascii="Verdana" w:hAnsi="Verdana" w:cs="Times-Roman"/>
          <w:sz w:val="20"/>
          <w:szCs w:val="20"/>
        </w:rPr>
        <w:t>is</w:t>
      </w:r>
      <w:r>
        <w:rPr>
          <w:rFonts w:ascii="Verdana" w:hAnsi="Verdana" w:cs="Times-Roman"/>
          <w:sz w:val="20"/>
          <w:szCs w:val="20"/>
        </w:rPr>
        <w:t xml:space="preserve"> </w:t>
      </w:r>
      <w:r w:rsidR="00587B4C">
        <w:rPr>
          <w:rFonts w:ascii="Verdana" w:hAnsi="Verdana" w:cs="Times-Roman"/>
          <w:sz w:val="20"/>
          <w:szCs w:val="20"/>
        </w:rPr>
        <w:t>in common usage</w:t>
      </w:r>
      <w:r w:rsidRPr="00743891">
        <w:rPr>
          <w:rFonts w:ascii="Verdana" w:hAnsi="Verdana" w:cs="Times-Roman"/>
          <w:sz w:val="20"/>
          <w:szCs w:val="20"/>
        </w:rPr>
        <w:t xml:space="preserve">, that name has not been officially adopted; </w:t>
      </w:r>
      <w:proofErr w:type="spellStart"/>
      <w:r w:rsidRPr="00743891">
        <w:rPr>
          <w:rFonts w:ascii="Verdana" w:hAnsi="Verdana" w:cs="Times-Italic"/>
          <w:i/>
          <w:iCs/>
          <w:sz w:val="20"/>
          <w:szCs w:val="20"/>
        </w:rPr>
        <w:t>Alloiococcus</w:t>
      </w:r>
      <w:proofErr w:type="spell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otitis</w:t>
      </w:r>
      <w:proofErr w:type="spellEnd"/>
      <w:r w:rsidRPr="00743891">
        <w:rPr>
          <w:rFonts w:ascii="Verdana" w:hAnsi="Verdana" w:cs="Times-Italic"/>
          <w:i/>
          <w:iCs/>
          <w:sz w:val="20"/>
          <w:szCs w:val="20"/>
        </w:rPr>
        <w:t xml:space="preserve"> </w:t>
      </w:r>
      <w:r w:rsidRPr="00743891">
        <w:rPr>
          <w:rFonts w:ascii="Verdana" w:hAnsi="Verdana" w:cs="Times-Roman"/>
          <w:sz w:val="20"/>
          <w:szCs w:val="20"/>
        </w:rPr>
        <w:t>is the official name. Amoxicillin and</w:t>
      </w:r>
      <w:r w:rsidR="00587B4C">
        <w:rPr>
          <w:rFonts w:ascii="Verdana" w:hAnsi="Verdana" w:cs="Times-Roman"/>
          <w:sz w:val="20"/>
          <w:szCs w:val="20"/>
        </w:rPr>
        <w:t xml:space="preserve"> </w:t>
      </w:r>
      <w:r w:rsidRPr="00743891">
        <w:rPr>
          <w:rFonts w:ascii="Verdana" w:hAnsi="Verdana" w:cs="Times-Roman"/>
          <w:sz w:val="20"/>
          <w:szCs w:val="20"/>
        </w:rPr>
        <w:t>amoxicillin-</w:t>
      </w:r>
      <w:proofErr w:type="spellStart"/>
      <w:r w:rsidRPr="00743891">
        <w:rPr>
          <w:rFonts w:ascii="Verdana" w:hAnsi="Verdana" w:cs="Times-Roman"/>
          <w:sz w:val="20"/>
          <w:szCs w:val="20"/>
        </w:rPr>
        <w:t>clavulanate</w:t>
      </w:r>
      <w:proofErr w:type="spellEnd"/>
      <w:r w:rsidRPr="00743891">
        <w:rPr>
          <w:rFonts w:ascii="Verdana" w:hAnsi="Verdana" w:cs="Times-Roman"/>
          <w:sz w:val="20"/>
          <w:szCs w:val="20"/>
        </w:rPr>
        <w:t xml:space="preserve"> are the drugs of choice for initial </w:t>
      </w:r>
      <w:proofErr w:type="gramStart"/>
      <w:r w:rsidRPr="00743891">
        <w:rPr>
          <w:rFonts w:ascii="Verdana" w:hAnsi="Verdana" w:cs="Times-Roman"/>
          <w:sz w:val="20"/>
          <w:szCs w:val="20"/>
        </w:rPr>
        <w:t>treatment .</w:t>
      </w:r>
      <w:proofErr w:type="gramEnd"/>
      <w:r w:rsidRPr="00743891">
        <w:rPr>
          <w:rFonts w:ascii="Verdana" w:hAnsi="Verdana" w:cs="Times-Roman"/>
          <w:sz w:val="20"/>
          <w:szCs w:val="20"/>
        </w:rPr>
        <w:t xml:space="preserve"> Although </w:t>
      </w:r>
      <w:r w:rsidRPr="00743891">
        <w:rPr>
          <w:rFonts w:ascii="Verdana" w:hAnsi="Verdana" w:cs="Times-Italic"/>
          <w:i/>
          <w:iCs/>
          <w:sz w:val="20"/>
          <w:szCs w:val="20"/>
        </w:rPr>
        <w:t xml:space="preserve">S. </w:t>
      </w:r>
      <w:r w:rsidR="00587B4C">
        <w:rPr>
          <w:rFonts w:ascii="Verdana" w:hAnsi="Verdana" w:cs="Times-Italic"/>
          <w:i/>
          <w:iCs/>
          <w:sz w:val="20"/>
          <w:szCs w:val="20"/>
        </w:rPr>
        <w:t xml:space="preserve"> </w:t>
      </w:r>
      <w:proofErr w:type="gramStart"/>
      <w:r w:rsidRPr="00743891">
        <w:rPr>
          <w:rFonts w:ascii="Verdana" w:hAnsi="Verdana" w:cs="Times-Italic"/>
          <w:i/>
          <w:iCs/>
          <w:sz w:val="20"/>
          <w:szCs w:val="20"/>
        </w:rPr>
        <w:t>pneumoniae</w:t>
      </w:r>
      <w:proofErr w:type="gramEnd"/>
      <w:r w:rsidRPr="00743891">
        <w:rPr>
          <w:rFonts w:ascii="Verdana" w:hAnsi="Verdana" w:cs="Times-Italic"/>
          <w:i/>
          <w:iCs/>
          <w:sz w:val="20"/>
          <w:szCs w:val="20"/>
        </w:rPr>
        <w:t xml:space="preserve"> </w:t>
      </w:r>
      <w:r w:rsidRPr="00743891">
        <w:rPr>
          <w:rFonts w:ascii="Verdana" w:hAnsi="Verdana" w:cs="Times-Roman"/>
          <w:sz w:val="20"/>
          <w:szCs w:val="20"/>
        </w:rPr>
        <w:t>organisms are becoming</w:t>
      </w:r>
      <w:r>
        <w:rPr>
          <w:rFonts w:ascii="Verdana" w:hAnsi="Verdana" w:cs="Times-Roman"/>
          <w:sz w:val="20"/>
          <w:szCs w:val="20"/>
        </w:rPr>
        <w:t xml:space="preserve"> </w:t>
      </w:r>
      <w:r w:rsidRPr="00743891">
        <w:rPr>
          <w:rFonts w:ascii="Verdana" w:hAnsi="Verdana" w:cs="Times-Roman"/>
          <w:sz w:val="20"/>
          <w:szCs w:val="20"/>
        </w:rPr>
        <w:t>increasingly more resistant, the concentrations of amoxicillin that can be achieved in the middle ear fluid are sufficient to</w:t>
      </w:r>
      <w:r w:rsidR="00587B4C">
        <w:rPr>
          <w:rFonts w:ascii="Verdana" w:hAnsi="Verdana" w:cs="Times-Roman"/>
          <w:sz w:val="20"/>
          <w:szCs w:val="20"/>
        </w:rPr>
        <w:t xml:space="preserve"> </w:t>
      </w:r>
      <w:r w:rsidRPr="00743891">
        <w:rPr>
          <w:rFonts w:ascii="Verdana" w:hAnsi="Verdana" w:cs="Times-Roman"/>
          <w:sz w:val="20"/>
          <w:szCs w:val="20"/>
        </w:rPr>
        <w:t xml:space="preserve">eliminate all </w:t>
      </w:r>
      <w:r w:rsidR="00587B4C">
        <w:rPr>
          <w:rFonts w:ascii="Verdana" w:hAnsi="Verdana" w:cs="Times-Roman"/>
          <w:sz w:val="20"/>
          <w:szCs w:val="20"/>
        </w:rPr>
        <w:t>but the most resistant strains</w:t>
      </w:r>
      <w:r w:rsidRPr="00743891">
        <w:rPr>
          <w:rFonts w:ascii="Verdana" w:hAnsi="Verdana" w:cs="Times-Roman"/>
          <w:sz w:val="20"/>
          <w:szCs w:val="20"/>
        </w:rPr>
        <w:t>. Treatment generally resolves the infection, but treatment failures occur and</w:t>
      </w:r>
      <w:r>
        <w:rPr>
          <w:rFonts w:ascii="Verdana" w:hAnsi="Verdana" w:cs="Times-Roman"/>
          <w:sz w:val="20"/>
          <w:szCs w:val="20"/>
        </w:rPr>
        <w:t xml:space="preserve"> </w:t>
      </w:r>
      <w:r w:rsidRPr="00743891">
        <w:rPr>
          <w:rFonts w:ascii="Verdana" w:hAnsi="Verdana" w:cs="Times-Roman"/>
          <w:sz w:val="20"/>
          <w:szCs w:val="20"/>
        </w:rPr>
        <w:t>surgica</w:t>
      </w:r>
      <w:r w:rsidR="00587B4C">
        <w:rPr>
          <w:rFonts w:ascii="Verdana" w:hAnsi="Verdana" w:cs="Times-Roman"/>
          <w:sz w:val="20"/>
          <w:szCs w:val="20"/>
        </w:rPr>
        <w:t>l intervention can be necessary</w:t>
      </w:r>
      <w:r w:rsidRPr="00743891">
        <w:rPr>
          <w:rFonts w:ascii="Verdana" w:hAnsi="Verdana" w:cs="Times-Roman"/>
          <w:sz w:val="20"/>
          <w:szCs w:val="20"/>
        </w:rPr>
        <w:t>.</w:t>
      </w:r>
    </w:p>
    <w:p w:rsidR="00587B4C" w:rsidRDefault="00587B4C" w:rsidP="00587B4C">
      <w:pPr>
        <w:autoSpaceDE w:val="0"/>
        <w:autoSpaceDN w:val="0"/>
        <w:adjustRightInd w:val="0"/>
        <w:spacing w:line="240" w:lineRule="auto"/>
        <w:ind w:left="720" w:hanging="720"/>
        <w:contextualSpacing w:val="0"/>
        <w:jc w:val="left"/>
        <w:rPr>
          <w:rFonts w:ascii="Verdana" w:hAnsi="Verdana" w:cs="Times-Roman"/>
          <w:sz w:val="20"/>
          <w:szCs w:val="20"/>
        </w:rPr>
      </w:pPr>
    </w:p>
    <w:p w:rsidR="00587B4C" w:rsidRDefault="00743891" w:rsidP="00587B4C">
      <w:pPr>
        <w:autoSpaceDE w:val="0"/>
        <w:autoSpaceDN w:val="0"/>
        <w:adjustRightInd w:val="0"/>
        <w:spacing w:line="240" w:lineRule="auto"/>
        <w:ind w:left="720"/>
        <w:contextualSpacing w:val="0"/>
        <w:jc w:val="left"/>
        <w:rPr>
          <w:rFonts w:ascii="Verdana" w:hAnsi="Verdana" w:cs="Times-Roman"/>
          <w:sz w:val="20"/>
          <w:szCs w:val="20"/>
        </w:rPr>
      </w:pPr>
      <w:proofErr w:type="spellStart"/>
      <w:r w:rsidRPr="00DD2CE9">
        <w:rPr>
          <w:rFonts w:ascii="Verdana" w:hAnsi="Verdana" w:cs="Times-Roman"/>
          <w:i/>
          <w:sz w:val="20"/>
          <w:szCs w:val="20"/>
        </w:rPr>
        <w:t>Tympanocentesis</w:t>
      </w:r>
      <w:proofErr w:type="spellEnd"/>
      <w:r w:rsidRPr="00DD2CE9">
        <w:rPr>
          <w:rFonts w:ascii="Verdana" w:hAnsi="Verdana" w:cs="Times-Roman"/>
          <w:i/>
          <w:sz w:val="20"/>
          <w:szCs w:val="20"/>
        </w:rPr>
        <w:t xml:space="preserve"> and culture of the middle ear fluid</w:t>
      </w:r>
      <w:r w:rsidRPr="00743891">
        <w:rPr>
          <w:rFonts w:ascii="Verdana" w:hAnsi="Verdana" w:cs="Times-Roman"/>
          <w:sz w:val="20"/>
          <w:szCs w:val="20"/>
        </w:rPr>
        <w:t xml:space="preserve"> constitute a valuable tool for definitive diagnosis, to guide therapy, to evaluate treatment failures, and for research studies to determine the efficacy of antimicrobials against the most common agents. However, the diagnosis is usually made on clinical grounds, because of the invasive nature of </w:t>
      </w:r>
      <w:proofErr w:type="spellStart"/>
      <w:r w:rsidRPr="00743891">
        <w:rPr>
          <w:rFonts w:ascii="Verdana" w:hAnsi="Verdana" w:cs="Times-Roman"/>
          <w:sz w:val="20"/>
          <w:szCs w:val="20"/>
        </w:rPr>
        <w:t>tympanocentesis</w:t>
      </w:r>
      <w:proofErr w:type="spellEnd"/>
      <w:r w:rsidRPr="00743891">
        <w:rPr>
          <w:rFonts w:ascii="Verdana" w:hAnsi="Verdana" w:cs="Times-Roman"/>
          <w:sz w:val="20"/>
          <w:szCs w:val="20"/>
        </w:rPr>
        <w:t xml:space="preserve">. Culture is usually reserved for persistent infections. </w:t>
      </w:r>
      <w:r>
        <w:rPr>
          <w:rFonts w:ascii="Verdana" w:hAnsi="Verdana" w:cs="Times-Roman"/>
          <w:sz w:val="20"/>
          <w:szCs w:val="20"/>
        </w:rPr>
        <w:t xml:space="preserve"> </w:t>
      </w:r>
      <w:r w:rsidRPr="00743891">
        <w:rPr>
          <w:rFonts w:ascii="Verdana" w:hAnsi="Verdana" w:cs="Times-Roman"/>
          <w:sz w:val="20"/>
          <w:szCs w:val="20"/>
        </w:rPr>
        <w:t xml:space="preserve">Historically pediatricians cultured the </w:t>
      </w:r>
      <w:proofErr w:type="spellStart"/>
      <w:r w:rsidRPr="00743891">
        <w:rPr>
          <w:rFonts w:ascii="Verdana" w:hAnsi="Verdana" w:cs="Times-Roman"/>
          <w:sz w:val="20"/>
          <w:szCs w:val="20"/>
        </w:rPr>
        <w:t>nasopharynx</w:t>
      </w:r>
      <w:proofErr w:type="spellEnd"/>
      <w:r w:rsidRPr="00743891">
        <w:rPr>
          <w:rFonts w:ascii="Verdana" w:hAnsi="Verdana" w:cs="Times-Roman"/>
          <w:sz w:val="20"/>
          <w:szCs w:val="20"/>
        </w:rPr>
        <w:t xml:space="preserve"> to predict the pathogens in the middle ear fluid. This practice is no longer recommended, since the presence of pathogens in the </w:t>
      </w:r>
      <w:proofErr w:type="spellStart"/>
      <w:r w:rsidRPr="00743891">
        <w:rPr>
          <w:rFonts w:ascii="Verdana" w:hAnsi="Verdana" w:cs="Times-Roman"/>
          <w:sz w:val="20"/>
          <w:szCs w:val="20"/>
        </w:rPr>
        <w:t>nasopharynx</w:t>
      </w:r>
      <w:proofErr w:type="spellEnd"/>
      <w:r w:rsidRPr="00743891">
        <w:rPr>
          <w:rFonts w:ascii="Verdana" w:hAnsi="Verdana" w:cs="Times-Roman"/>
          <w:sz w:val="20"/>
          <w:szCs w:val="20"/>
        </w:rPr>
        <w:t xml:space="preserve"> does not predict the pathogens present in the middle ear. However, lack of isolation of any pathogen has a 96% negative predictive value for lack of a pathogen in the middle ear fluid. </w:t>
      </w:r>
    </w:p>
    <w:p w:rsidR="00587B4C" w:rsidRDefault="00587B4C" w:rsidP="00587B4C">
      <w:pPr>
        <w:autoSpaceDE w:val="0"/>
        <w:autoSpaceDN w:val="0"/>
        <w:adjustRightInd w:val="0"/>
        <w:spacing w:line="240" w:lineRule="auto"/>
        <w:ind w:left="720" w:hanging="720"/>
        <w:contextualSpacing w:val="0"/>
        <w:jc w:val="left"/>
        <w:rPr>
          <w:rFonts w:ascii="Verdana" w:hAnsi="Verdana" w:cs="Times-Roman"/>
          <w:sz w:val="20"/>
          <w:szCs w:val="20"/>
        </w:rPr>
      </w:pPr>
    </w:p>
    <w:p w:rsidR="00743891" w:rsidRPr="00743891" w:rsidRDefault="00743891" w:rsidP="00587B4C">
      <w:pPr>
        <w:autoSpaceDE w:val="0"/>
        <w:autoSpaceDN w:val="0"/>
        <w:adjustRightInd w:val="0"/>
        <w:spacing w:line="240" w:lineRule="auto"/>
        <w:ind w:left="720"/>
        <w:contextualSpacing w:val="0"/>
        <w:jc w:val="left"/>
        <w:rPr>
          <w:rFonts w:ascii="Verdana" w:hAnsi="Verdana" w:cs="Times-Roman"/>
          <w:sz w:val="20"/>
          <w:szCs w:val="20"/>
        </w:rPr>
      </w:pPr>
      <w:proofErr w:type="spellStart"/>
      <w:r w:rsidRPr="00DD2CE9">
        <w:rPr>
          <w:rFonts w:ascii="Verdana" w:hAnsi="Verdana" w:cs="Times-Roman"/>
          <w:i/>
          <w:sz w:val="20"/>
          <w:szCs w:val="20"/>
        </w:rPr>
        <w:t>Otitis</w:t>
      </w:r>
      <w:proofErr w:type="spellEnd"/>
      <w:r w:rsidRPr="00DD2CE9">
        <w:rPr>
          <w:rFonts w:ascii="Verdana" w:hAnsi="Verdana" w:cs="Times-Roman"/>
          <w:i/>
          <w:sz w:val="20"/>
          <w:szCs w:val="20"/>
        </w:rPr>
        <w:t xml:space="preserve"> </w:t>
      </w:r>
      <w:proofErr w:type="spellStart"/>
      <w:r w:rsidRPr="00DD2CE9">
        <w:rPr>
          <w:rFonts w:ascii="Verdana" w:hAnsi="Verdana" w:cs="Times-Roman"/>
          <w:i/>
          <w:sz w:val="20"/>
          <w:szCs w:val="20"/>
        </w:rPr>
        <w:t>externa</w:t>
      </w:r>
      <w:proofErr w:type="spellEnd"/>
      <w:r w:rsidRPr="00743891">
        <w:rPr>
          <w:rFonts w:ascii="Verdana" w:hAnsi="Verdana" w:cs="Times-Roman"/>
          <w:sz w:val="20"/>
          <w:szCs w:val="20"/>
        </w:rPr>
        <w:t xml:space="preserve"> is an infection of the external auditory canal. Unique problems occur with this infection because of the narrow and tortuous nature of the canal and its tendency to trap foreign objects, wax, and water. Infections are classified as acute and chronic. Acute infections are often referred to as “swimmer’s ear.” </w:t>
      </w:r>
      <w:r w:rsidRPr="00743891">
        <w:rPr>
          <w:rFonts w:ascii="Verdana" w:hAnsi="Verdana" w:cs="Times-Italic"/>
          <w:i/>
          <w:iCs/>
          <w:sz w:val="20"/>
          <w:szCs w:val="20"/>
        </w:rPr>
        <w:t xml:space="preserve">Pseudomonas </w:t>
      </w:r>
      <w:proofErr w:type="spellStart"/>
      <w:r w:rsidRPr="00743891">
        <w:rPr>
          <w:rFonts w:ascii="Verdana" w:hAnsi="Verdana" w:cs="Times-Italic"/>
          <w:i/>
          <w:iCs/>
          <w:sz w:val="20"/>
          <w:szCs w:val="20"/>
        </w:rPr>
        <w:t>aeruginosa</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is a frequent cause of freshwater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and </w:t>
      </w:r>
      <w:proofErr w:type="spellStart"/>
      <w:r w:rsidRPr="00743891">
        <w:rPr>
          <w:rFonts w:ascii="Verdana" w:hAnsi="Verdana" w:cs="Times-Italic"/>
          <w:i/>
          <w:iCs/>
          <w:sz w:val="20"/>
          <w:szCs w:val="20"/>
        </w:rPr>
        <w:t>Vibrio</w:t>
      </w:r>
      <w:proofErr w:type="spellEnd"/>
      <w:r w:rsidRPr="00743891">
        <w:rPr>
          <w:rFonts w:ascii="Verdana" w:hAnsi="Verdana" w:cs="Times-Italic"/>
          <w:i/>
          <w:iCs/>
          <w:sz w:val="20"/>
          <w:szCs w:val="20"/>
        </w:rPr>
        <w:t xml:space="preserve"> </w:t>
      </w:r>
      <w:proofErr w:type="spellStart"/>
      <w:r w:rsidRPr="00743891">
        <w:rPr>
          <w:rFonts w:ascii="Verdana" w:hAnsi="Verdana" w:cs="Times-Italic"/>
          <w:i/>
          <w:iCs/>
          <w:sz w:val="20"/>
          <w:szCs w:val="20"/>
        </w:rPr>
        <w:t>alginolyticus</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is a cause in oceanic swimmers, although other aerobic bacteria can be involved. Localized infections with </w:t>
      </w:r>
      <w:r w:rsidRPr="00743891">
        <w:rPr>
          <w:rFonts w:ascii="Verdana" w:hAnsi="Verdana" w:cs="Times-Italic"/>
          <w:i/>
          <w:iCs/>
          <w:sz w:val="20"/>
          <w:szCs w:val="20"/>
        </w:rPr>
        <w:t xml:space="preserve">Staphylococcus aureus </w:t>
      </w:r>
      <w:r w:rsidRPr="00743891">
        <w:rPr>
          <w:rFonts w:ascii="Verdana" w:hAnsi="Verdana" w:cs="Times-Roman"/>
          <w:sz w:val="20"/>
          <w:szCs w:val="20"/>
        </w:rPr>
        <w:t xml:space="preserve">or </w:t>
      </w:r>
      <w:r w:rsidRPr="00743891">
        <w:rPr>
          <w:rFonts w:ascii="Verdana" w:hAnsi="Verdana" w:cs="Times-Italic"/>
          <w:i/>
          <w:iCs/>
          <w:sz w:val="20"/>
          <w:szCs w:val="20"/>
        </w:rPr>
        <w:t xml:space="preserve">S. </w:t>
      </w:r>
      <w:proofErr w:type="spellStart"/>
      <w:r w:rsidRPr="00743891">
        <w:rPr>
          <w:rFonts w:ascii="Verdana" w:hAnsi="Verdana" w:cs="Times-Italic"/>
          <w:i/>
          <w:iCs/>
          <w:sz w:val="20"/>
          <w:szCs w:val="20"/>
        </w:rPr>
        <w:t>pyogenes</w:t>
      </w:r>
      <w:proofErr w:type="spellEnd"/>
      <w:r w:rsidRPr="00743891">
        <w:rPr>
          <w:rFonts w:ascii="Verdana" w:hAnsi="Verdana" w:cs="Times-Italic"/>
          <w:i/>
          <w:iCs/>
          <w:sz w:val="20"/>
          <w:szCs w:val="20"/>
        </w:rPr>
        <w:t xml:space="preserve"> </w:t>
      </w:r>
      <w:r w:rsidRPr="00743891">
        <w:rPr>
          <w:rFonts w:ascii="Verdana" w:hAnsi="Verdana" w:cs="Times-Roman"/>
          <w:sz w:val="20"/>
          <w:szCs w:val="20"/>
        </w:rPr>
        <w:t>can also occur. Contaminating</w:t>
      </w:r>
      <w:r>
        <w:rPr>
          <w:rFonts w:ascii="Verdana" w:hAnsi="Verdana" w:cs="Times-Roman"/>
          <w:sz w:val="20"/>
          <w:szCs w:val="20"/>
        </w:rPr>
        <w:t xml:space="preserve"> </w:t>
      </w:r>
      <w:r w:rsidRPr="00743891">
        <w:rPr>
          <w:rFonts w:ascii="Verdana" w:hAnsi="Verdana" w:cs="Times-Roman"/>
          <w:sz w:val="20"/>
          <w:szCs w:val="20"/>
        </w:rPr>
        <w:t xml:space="preserve">skin bacterial </w:t>
      </w:r>
      <w:proofErr w:type="spellStart"/>
      <w:r w:rsidRPr="00743891">
        <w:rPr>
          <w:rFonts w:ascii="Verdana" w:hAnsi="Verdana" w:cs="Times-Roman"/>
          <w:sz w:val="20"/>
          <w:szCs w:val="20"/>
        </w:rPr>
        <w:t>microbiota</w:t>
      </w:r>
      <w:proofErr w:type="spellEnd"/>
      <w:r w:rsidRPr="00743891">
        <w:rPr>
          <w:rFonts w:ascii="Verdana" w:hAnsi="Verdana" w:cs="Times-Roman"/>
          <w:sz w:val="20"/>
          <w:szCs w:val="20"/>
        </w:rPr>
        <w:t xml:space="preserve"> (</w:t>
      </w:r>
      <w:proofErr w:type="spellStart"/>
      <w:r w:rsidRPr="00743891">
        <w:rPr>
          <w:rFonts w:ascii="Verdana" w:hAnsi="Verdana" w:cs="Times-Roman"/>
          <w:sz w:val="20"/>
          <w:szCs w:val="20"/>
        </w:rPr>
        <w:t>corynebacteria</w:t>
      </w:r>
      <w:proofErr w:type="spellEnd"/>
      <w:r w:rsidRPr="00743891">
        <w:rPr>
          <w:rFonts w:ascii="Verdana" w:hAnsi="Verdana" w:cs="Times-Roman"/>
          <w:sz w:val="20"/>
          <w:szCs w:val="20"/>
        </w:rPr>
        <w:t xml:space="preserve"> and staphylococci) can be present, which are not significant. More invasive infections are caused by extension of bacteria into the adjacent soft tissues and bone, with the formation of a </w:t>
      </w:r>
      <w:proofErr w:type="spellStart"/>
      <w:r w:rsidRPr="00743891">
        <w:rPr>
          <w:rFonts w:ascii="Verdana" w:hAnsi="Verdana" w:cs="Times-Roman"/>
          <w:sz w:val="20"/>
          <w:szCs w:val="20"/>
        </w:rPr>
        <w:t>cholesteatoma</w:t>
      </w:r>
      <w:proofErr w:type="spellEnd"/>
      <w:r w:rsidRPr="00743891">
        <w:rPr>
          <w:rFonts w:ascii="Verdana" w:hAnsi="Verdana" w:cs="Times-Roman"/>
          <w:sz w:val="20"/>
          <w:szCs w:val="20"/>
        </w:rPr>
        <w:t xml:space="preserve">. Chronic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is usually caused by bacterial infection, and although </w:t>
      </w:r>
      <w:r w:rsidRPr="00743891">
        <w:rPr>
          <w:rFonts w:ascii="Verdana" w:hAnsi="Verdana" w:cs="Times-Italic"/>
          <w:i/>
          <w:iCs/>
          <w:sz w:val="20"/>
          <w:szCs w:val="20"/>
        </w:rPr>
        <w:t xml:space="preserve">P. </w:t>
      </w:r>
      <w:proofErr w:type="spellStart"/>
      <w:r w:rsidRPr="00743891">
        <w:rPr>
          <w:rFonts w:ascii="Verdana" w:hAnsi="Verdana" w:cs="Times-Italic"/>
          <w:i/>
          <w:iCs/>
          <w:sz w:val="20"/>
          <w:szCs w:val="20"/>
        </w:rPr>
        <w:t>aeruginosa</w:t>
      </w:r>
      <w:proofErr w:type="spellEnd"/>
      <w:r w:rsidRPr="00743891">
        <w:rPr>
          <w:rFonts w:ascii="Verdana" w:hAnsi="Verdana" w:cs="Times-Italic"/>
          <w:i/>
          <w:iCs/>
          <w:sz w:val="20"/>
          <w:szCs w:val="20"/>
        </w:rPr>
        <w:t xml:space="preserve"> </w:t>
      </w:r>
      <w:r w:rsidRPr="00743891">
        <w:rPr>
          <w:rFonts w:ascii="Verdana" w:hAnsi="Verdana" w:cs="Times-Roman"/>
          <w:sz w:val="20"/>
          <w:szCs w:val="20"/>
        </w:rPr>
        <w:t>may be predominant,</w:t>
      </w:r>
      <w:r>
        <w:rPr>
          <w:rFonts w:ascii="Verdana" w:hAnsi="Verdana" w:cs="Times-Roman"/>
          <w:sz w:val="20"/>
          <w:szCs w:val="20"/>
        </w:rPr>
        <w:t xml:space="preserve"> </w:t>
      </w:r>
      <w:r w:rsidRPr="00743891">
        <w:rPr>
          <w:rFonts w:ascii="Verdana" w:hAnsi="Verdana" w:cs="Times-Roman"/>
          <w:sz w:val="20"/>
          <w:szCs w:val="20"/>
        </w:rPr>
        <w:t>a variety of anaerobes may also be present. Tissue and bone samples from the inner ear should also be cultured for fungi,</w:t>
      </w:r>
      <w:r>
        <w:rPr>
          <w:rFonts w:ascii="Verdana" w:hAnsi="Verdana" w:cs="Times-Roman"/>
          <w:sz w:val="20"/>
          <w:szCs w:val="20"/>
        </w:rPr>
        <w:t xml:space="preserve"> </w:t>
      </w:r>
      <w:proofErr w:type="spellStart"/>
      <w:r w:rsidRPr="00743891">
        <w:rPr>
          <w:rFonts w:ascii="Verdana" w:hAnsi="Verdana" w:cs="Times-Italic"/>
          <w:i/>
          <w:iCs/>
          <w:sz w:val="20"/>
          <w:szCs w:val="20"/>
        </w:rPr>
        <w:t>Nocardia</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and </w:t>
      </w:r>
      <w:proofErr w:type="spellStart"/>
      <w:r w:rsidRPr="00743891">
        <w:rPr>
          <w:rFonts w:ascii="Verdana" w:hAnsi="Verdana" w:cs="Times-Roman"/>
          <w:sz w:val="20"/>
          <w:szCs w:val="20"/>
        </w:rPr>
        <w:t>mycobacteria</w:t>
      </w:r>
      <w:proofErr w:type="spellEnd"/>
      <w:r w:rsidRPr="00743891">
        <w:rPr>
          <w:rFonts w:ascii="Verdana" w:hAnsi="Verdana" w:cs="Times-Roman"/>
          <w:sz w:val="20"/>
          <w:szCs w:val="20"/>
        </w:rPr>
        <w:t>, which may also be etiologic agents of chronic infection. Underlying diseases such as tertiary</w:t>
      </w:r>
      <w:r>
        <w:rPr>
          <w:rFonts w:ascii="Verdana" w:hAnsi="Verdana" w:cs="Times-Roman"/>
          <w:sz w:val="20"/>
          <w:szCs w:val="20"/>
        </w:rPr>
        <w:t xml:space="preserve"> </w:t>
      </w:r>
      <w:r w:rsidRPr="00743891">
        <w:rPr>
          <w:rFonts w:ascii="Verdana" w:hAnsi="Verdana" w:cs="Times-Roman"/>
          <w:sz w:val="20"/>
          <w:szCs w:val="20"/>
        </w:rPr>
        <w:t xml:space="preserve">syphilis may also cause chronic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but this presentation is rare in the developed world </w:t>
      </w:r>
    </w:p>
    <w:p w:rsidR="00743891" w:rsidRPr="00743891" w:rsidRDefault="00743891" w:rsidP="00587B4C">
      <w:pPr>
        <w:autoSpaceDE w:val="0"/>
        <w:autoSpaceDN w:val="0"/>
        <w:adjustRightInd w:val="0"/>
        <w:spacing w:line="240" w:lineRule="auto"/>
        <w:ind w:left="720" w:hanging="720"/>
        <w:contextualSpacing w:val="0"/>
        <w:jc w:val="left"/>
        <w:rPr>
          <w:rFonts w:ascii="Verdana" w:hAnsi="Verdana" w:cs="Times-Roman"/>
          <w:sz w:val="20"/>
          <w:szCs w:val="20"/>
        </w:rPr>
      </w:pPr>
    </w:p>
    <w:p w:rsidR="00743891" w:rsidRPr="00587B4C" w:rsidRDefault="00743891" w:rsidP="00743891">
      <w:pPr>
        <w:autoSpaceDE w:val="0"/>
        <w:autoSpaceDN w:val="0"/>
        <w:adjustRightInd w:val="0"/>
        <w:spacing w:line="240" w:lineRule="auto"/>
        <w:contextualSpacing w:val="0"/>
        <w:jc w:val="left"/>
        <w:rPr>
          <w:rFonts w:ascii="Verdana" w:hAnsi="Verdana" w:cs="Times-Bold"/>
          <w:b/>
          <w:bCs/>
          <w:caps/>
          <w:sz w:val="20"/>
          <w:szCs w:val="20"/>
        </w:rPr>
      </w:pPr>
      <w:r w:rsidRPr="00587B4C">
        <w:rPr>
          <w:rFonts w:ascii="Verdana" w:hAnsi="Verdana" w:cs="Times-Bold"/>
          <w:b/>
          <w:bCs/>
          <w:caps/>
          <w:sz w:val="20"/>
          <w:szCs w:val="20"/>
        </w:rPr>
        <w:t>Specimen collection</w:t>
      </w:r>
    </w:p>
    <w:p w:rsidR="00743891" w:rsidRPr="000C5B8D" w:rsidRDefault="00743891" w:rsidP="00587B4C">
      <w:pPr>
        <w:pStyle w:val="ListParagraph"/>
        <w:numPr>
          <w:ilvl w:val="0"/>
          <w:numId w:val="1"/>
        </w:numPr>
        <w:autoSpaceDE w:val="0"/>
        <w:autoSpaceDN w:val="0"/>
        <w:adjustRightInd w:val="0"/>
        <w:spacing w:line="240" w:lineRule="auto"/>
        <w:ind w:left="1080"/>
        <w:contextualSpacing w:val="0"/>
        <w:jc w:val="left"/>
        <w:rPr>
          <w:rFonts w:ascii="Verdana" w:hAnsi="Verdana" w:cs="Times-Roman"/>
          <w:i/>
          <w:sz w:val="20"/>
          <w:szCs w:val="20"/>
        </w:rPr>
      </w:pPr>
      <w:r w:rsidRPr="000C5B8D">
        <w:rPr>
          <w:rFonts w:ascii="Verdana" w:hAnsi="Verdana" w:cs="Times-Roman"/>
          <w:i/>
          <w:sz w:val="20"/>
          <w:szCs w:val="20"/>
        </w:rPr>
        <w:t>External ear</w:t>
      </w:r>
    </w:p>
    <w:p w:rsidR="00743891" w:rsidRPr="00743891" w:rsidRDefault="00743891" w:rsidP="00587B4C">
      <w:pPr>
        <w:pStyle w:val="ListParagraph"/>
        <w:numPr>
          <w:ilvl w:val="1"/>
          <w:numId w:val="1"/>
        </w:numPr>
        <w:autoSpaceDE w:val="0"/>
        <w:autoSpaceDN w:val="0"/>
        <w:adjustRightInd w:val="0"/>
        <w:spacing w:line="240" w:lineRule="auto"/>
        <w:ind w:left="1800"/>
        <w:contextualSpacing w:val="0"/>
        <w:jc w:val="left"/>
        <w:rPr>
          <w:rFonts w:ascii="Verdana" w:hAnsi="Verdana" w:cs="Times-Roman"/>
          <w:sz w:val="20"/>
          <w:szCs w:val="20"/>
        </w:rPr>
      </w:pPr>
      <w:r w:rsidRPr="00743891">
        <w:rPr>
          <w:rFonts w:ascii="Verdana" w:hAnsi="Verdana" w:cs="Times-Bold"/>
          <w:b/>
          <w:bCs/>
          <w:sz w:val="20"/>
          <w:szCs w:val="20"/>
        </w:rPr>
        <w:t xml:space="preserve"> </w:t>
      </w:r>
      <w:r w:rsidRPr="00743891">
        <w:rPr>
          <w:rFonts w:ascii="Verdana" w:hAnsi="Verdana" w:cs="Times-Roman"/>
          <w:sz w:val="20"/>
          <w:szCs w:val="20"/>
        </w:rPr>
        <w:t>Insert sterile swab into ear canal until resistance is met.</w:t>
      </w:r>
    </w:p>
    <w:p w:rsidR="00743891" w:rsidRPr="00743891" w:rsidRDefault="00743891" w:rsidP="00587B4C">
      <w:pPr>
        <w:pStyle w:val="ListParagraph"/>
        <w:numPr>
          <w:ilvl w:val="1"/>
          <w:numId w:val="1"/>
        </w:numPr>
        <w:autoSpaceDE w:val="0"/>
        <w:autoSpaceDN w:val="0"/>
        <w:adjustRightInd w:val="0"/>
        <w:spacing w:line="240" w:lineRule="auto"/>
        <w:ind w:left="1800"/>
        <w:contextualSpacing w:val="0"/>
        <w:jc w:val="left"/>
        <w:rPr>
          <w:rFonts w:ascii="Verdana" w:hAnsi="Verdana" w:cs="Times-Roman"/>
          <w:sz w:val="20"/>
          <w:szCs w:val="20"/>
        </w:rPr>
      </w:pPr>
      <w:r w:rsidRPr="00743891">
        <w:rPr>
          <w:rFonts w:ascii="Verdana" w:hAnsi="Verdana" w:cs="Times-Roman"/>
          <w:sz w:val="20"/>
          <w:szCs w:val="20"/>
        </w:rPr>
        <w:t>Rotate swab and allow fluid to collect on swab.</w:t>
      </w:r>
    </w:p>
    <w:p w:rsidR="00743891" w:rsidRPr="000C5B8D" w:rsidRDefault="00743891" w:rsidP="00587B4C">
      <w:pPr>
        <w:pStyle w:val="ListParagraph"/>
        <w:numPr>
          <w:ilvl w:val="0"/>
          <w:numId w:val="1"/>
        </w:numPr>
        <w:autoSpaceDE w:val="0"/>
        <w:autoSpaceDN w:val="0"/>
        <w:adjustRightInd w:val="0"/>
        <w:spacing w:line="240" w:lineRule="auto"/>
        <w:ind w:left="1080"/>
        <w:contextualSpacing w:val="0"/>
        <w:jc w:val="left"/>
        <w:rPr>
          <w:rFonts w:ascii="Verdana" w:hAnsi="Verdana" w:cs="Times-Roman"/>
          <w:i/>
          <w:sz w:val="20"/>
          <w:szCs w:val="20"/>
        </w:rPr>
      </w:pPr>
      <w:proofErr w:type="spellStart"/>
      <w:r w:rsidRPr="000C5B8D">
        <w:rPr>
          <w:rFonts w:ascii="Verdana" w:hAnsi="Verdana" w:cs="Times-Roman"/>
          <w:i/>
          <w:sz w:val="20"/>
          <w:szCs w:val="20"/>
        </w:rPr>
        <w:t>Tympanocentesis</w:t>
      </w:r>
      <w:proofErr w:type="spellEnd"/>
      <w:r w:rsidRPr="000C5B8D">
        <w:rPr>
          <w:rFonts w:ascii="Verdana" w:hAnsi="Verdana" w:cs="Times-Roman"/>
          <w:i/>
          <w:sz w:val="20"/>
          <w:szCs w:val="20"/>
        </w:rPr>
        <w:t xml:space="preserve"> fluid</w:t>
      </w:r>
    </w:p>
    <w:p w:rsidR="00743891" w:rsidRPr="00743891" w:rsidRDefault="00743891" w:rsidP="00DD2CE9">
      <w:pPr>
        <w:pStyle w:val="ListParagraph"/>
        <w:autoSpaceDE w:val="0"/>
        <w:autoSpaceDN w:val="0"/>
        <w:adjustRightInd w:val="0"/>
        <w:spacing w:line="240" w:lineRule="auto"/>
        <w:ind w:left="1440"/>
        <w:contextualSpacing w:val="0"/>
        <w:jc w:val="left"/>
        <w:rPr>
          <w:rFonts w:ascii="Verdana" w:hAnsi="Verdana" w:cs="Times-Roman"/>
          <w:sz w:val="20"/>
          <w:szCs w:val="20"/>
        </w:rPr>
      </w:pPr>
      <w:r w:rsidRPr="00587B4C">
        <w:rPr>
          <w:rFonts w:ascii="Verdana" w:hAnsi="Verdana" w:cs="Optima-Bold"/>
          <w:bCs/>
          <w:sz w:val="20"/>
          <w:szCs w:val="20"/>
        </w:rPr>
        <w:t xml:space="preserve">NOTE: </w:t>
      </w:r>
      <w:r w:rsidRPr="00587B4C">
        <w:rPr>
          <w:rFonts w:ascii="Verdana" w:hAnsi="Verdana" w:cs="Times-Roman"/>
          <w:sz w:val="20"/>
          <w:szCs w:val="20"/>
        </w:rPr>
        <w:t>Because</w:t>
      </w:r>
      <w:r w:rsidRPr="00743891">
        <w:rPr>
          <w:rFonts w:ascii="Verdana" w:hAnsi="Verdana" w:cs="Times-Roman"/>
          <w:sz w:val="20"/>
          <w:szCs w:val="20"/>
        </w:rPr>
        <w:t xml:space="preserve"> of the invasive nature of the collection process, these specimens are usually submitted primarily to diagnose middle ear infections only if previous therapy has failed.</w:t>
      </w:r>
    </w:p>
    <w:p w:rsidR="00743891" w:rsidRPr="00743891" w:rsidRDefault="00743891" w:rsidP="00587B4C">
      <w:pPr>
        <w:pStyle w:val="ListParagraph"/>
        <w:numPr>
          <w:ilvl w:val="0"/>
          <w:numId w:val="2"/>
        </w:numPr>
        <w:autoSpaceDE w:val="0"/>
        <w:autoSpaceDN w:val="0"/>
        <w:adjustRightInd w:val="0"/>
        <w:spacing w:line="240" w:lineRule="auto"/>
        <w:ind w:left="1800"/>
        <w:contextualSpacing w:val="0"/>
        <w:jc w:val="left"/>
        <w:rPr>
          <w:rFonts w:ascii="Verdana" w:hAnsi="Verdana" w:cs="Times-Roman"/>
          <w:sz w:val="20"/>
          <w:szCs w:val="20"/>
        </w:rPr>
      </w:pPr>
      <w:r w:rsidRPr="00743891">
        <w:rPr>
          <w:rFonts w:ascii="Verdana" w:hAnsi="Verdana" w:cs="Times-Roman"/>
          <w:sz w:val="20"/>
          <w:szCs w:val="20"/>
        </w:rPr>
        <w:t>Clean the external canal with mild detergent.</w:t>
      </w:r>
    </w:p>
    <w:p w:rsidR="00743891" w:rsidRPr="00743891" w:rsidRDefault="00743891" w:rsidP="00587B4C">
      <w:pPr>
        <w:pStyle w:val="ListParagraph"/>
        <w:numPr>
          <w:ilvl w:val="0"/>
          <w:numId w:val="2"/>
        </w:numPr>
        <w:autoSpaceDE w:val="0"/>
        <w:autoSpaceDN w:val="0"/>
        <w:adjustRightInd w:val="0"/>
        <w:spacing w:line="240" w:lineRule="auto"/>
        <w:ind w:left="1800"/>
        <w:contextualSpacing w:val="0"/>
        <w:jc w:val="left"/>
        <w:rPr>
          <w:rFonts w:ascii="Verdana" w:hAnsi="Verdana" w:cs="Times-Roman"/>
          <w:sz w:val="20"/>
          <w:szCs w:val="20"/>
        </w:rPr>
      </w:pPr>
      <w:r w:rsidRPr="00743891">
        <w:rPr>
          <w:rFonts w:ascii="Verdana" w:hAnsi="Verdana" w:cs="Times-Roman"/>
          <w:sz w:val="20"/>
          <w:szCs w:val="20"/>
        </w:rPr>
        <w:lastRenderedPageBreak/>
        <w:t>Using a syringe aspiration technique, the physician will obtain the fluid from the ear drum.</w:t>
      </w:r>
    </w:p>
    <w:p w:rsidR="00743891" w:rsidRPr="00743891" w:rsidRDefault="00743891" w:rsidP="00587B4C">
      <w:pPr>
        <w:pStyle w:val="ListParagraph"/>
        <w:numPr>
          <w:ilvl w:val="0"/>
          <w:numId w:val="2"/>
        </w:numPr>
        <w:autoSpaceDE w:val="0"/>
        <w:autoSpaceDN w:val="0"/>
        <w:adjustRightInd w:val="0"/>
        <w:spacing w:line="240" w:lineRule="auto"/>
        <w:ind w:left="1800"/>
        <w:contextualSpacing w:val="0"/>
        <w:jc w:val="left"/>
        <w:rPr>
          <w:rFonts w:ascii="Verdana" w:hAnsi="Verdana" w:cs="Times-Roman"/>
          <w:sz w:val="20"/>
          <w:szCs w:val="20"/>
        </w:rPr>
      </w:pPr>
      <w:r w:rsidRPr="00743891">
        <w:rPr>
          <w:rFonts w:ascii="Verdana" w:hAnsi="Verdana" w:cs="Times-Roman"/>
          <w:sz w:val="20"/>
          <w:szCs w:val="20"/>
        </w:rPr>
        <w:t xml:space="preserve">Send the specimen in a sterile container or in the syringe capped with a </w:t>
      </w:r>
      <w:proofErr w:type="spellStart"/>
      <w:r w:rsidRPr="00743891">
        <w:rPr>
          <w:rFonts w:ascii="Verdana" w:hAnsi="Verdana" w:cs="Times-Roman"/>
          <w:sz w:val="20"/>
          <w:szCs w:val="20"/>
        </w:rPr>
        <w:t>Luer-Lok</w:t>
      </w:r>
      <w:proofErr w:type="spellEnd"/>
      <w:r w:rsidRPr="00743891">
        <w:rPr>
          <w:rFonts w:ascii="Verdana" w:hAnsi="Verdana" w:cs="Times-Roman"/>
          <w:sz w:val="20"/>
          <w:szCs w:val="20"/>
        </w:rPr>
        <w:t xml:space="preserve"> and with the needle removed.</w:t>
      </w:r>
    </w:p>
    <w:p w:rsidR="00743891" w:rsidRPr="00743891" w:rsidRDefault="00743891" w:rsidP="00587B4C">
      <w:pPr>
        <w:pStyle w:val="ListParagraph"/>
        <w:numPr>
          <w:ilvl w:val="0"/>
          <w:numId w:val="2"/>
        </w:numPr>
        <w:autoSpaceDE w:val="0"/>
        <w:autoSpaceDN w:val="0"/>
        <w:adjustRightInd w:val="0"/>
        <w:spacing w:line="240" w:lineRule="auto"/>
        <w:ind w:left="1800"/>
        <w:contextualSpacing w:val="0"/>
        <w:jc w:val="left"/>
        <w:rPr>
          <w:rFonts w:ascii="Verdana" w:hAnsi="Verdana" w:cs="Times-Roman"/>
          <w:sz w:val="20"/>
          <w:szCs w:val="20"/>
        </w:rPr>
      </w:pPr>
      <w:r w:rsidRPr="00743891">
        <w:rPr>
          <w:rFonts w:ascii="Verdana" w:hAnsi="Verdana" w:cs="Times-Roman"/>
          <w:sz w:val="20"/>
          <w:szCs w:val="20"/>
        </w:rPr>
        <w:t xml:space="preserve">If the eardrum is ruptured, collect </w:t>
      </w:r>
      <w:proofErr w:type="spellStart"/>
      <w:r w:rsidRPr="00743891">
        <w:rPr>
          <w:rFonts w:ascii="Verdana" w:hAnsi="Verdana" w:cs="Times-Roman"/>
          <w:sz w:val="20"/>
          <w:szCs w:val="20"/>
        </w:rPr>
        <w:t>exudate</w:t>
      </w:r>
      <w:proofErr w:type="spellEnd"/>
      <w:r w:rsidRPr="00743891">
        <w:rPr>
          <w:rFonts w:ascii="Verdana" w:hAnsi="Verdana" w:cs="Times-Roman"/>
          <w:sz w:val="20"/>
          <w:szCs w:val="20"/>
        </w:rPr>
        <w:t xml:space="preserve"> by inserting a sterile swab through an auditory speculum.</w:t>
      </w:r>
    </w:p>
    <w:p w:rsidR="00587B4C" w:rsidRDefault="00587B4C" w:rsidP="00743891">
      <w:pPr>
        <w:autoSpaceDE w:val="0"/>
        <w:autoSpaceDN w:val="0"/>
        <w:adjustRightInd w:val="0"/>
        <w:spacing w:line="240" w:lineRule="auto"/>
        <w:contextualSpacing w:val="0"/>
        <w:jc w:val="left"/>
        <w:rPr>
          <w:rFonts w:ascii="Verdana" w:hAnsi="Verdana" w:cs="Times-Bold"/>
          <w:b/>
          <w:bCs/>
          <w:caps/>
          <w:sz w:val="20"/>
          <w:szCs w:val="20"/>
        </w:rPr>
      </w:pPr>
    </w:p>
    <w:p w:rsidR="00743891" w:rsidRPr="00587B4C" w:rsidRDefault="00743891" w:rsidP="00743891">
      <w:pPr>
        <w:autoSpaceDE w:val="0"/>
        <w:autoSpaceDN w:val="0"/>
        <w:adjustRightInd w:val="0"/>
        <w:spacing w:line="240" w:lineRule="auto"/>
        <w:contextualSpacing w:val="0"/>
        <w:jc w:val="left"/>
        <w:rPr>
          <w:rFonts w:ascii="Verdana" w:hAnsi="Verdana" w:cs="Times-Roman"/>
          <w:caps/>
          <w:sz w:val="20"/>
          <w:szCs w:val="20"/>
        </w:rPr>
      </w:pPr>
      <w:r w:rsidRPr="00587B4C">
        <w:rPr>
          <w:rFonts w:ascii="Verdana" w:hAnsi="Verdana" w:cs="Times-Bold"/>
          <w:b/>
          <w:bCs/>
          <w:caps/>
          <w:sz w:val="20"/>
          <w:szCs w:val="20"/>
        </w:rPr>
        <w:t>Specimen transport</w:t>
      </w:r>
    </w:p>
    <w:p w:rsidR="00587B4C" w:rsidRDefault="00743891" w:rsidP="00587B4C">
      <w:pPr>
        <w:pStyle w:val="ListParagraph"/>
        <w:numPr>
          <w:ilvl w:val="0"/>
          <w:numId w:val="3"/>
        </w:numPr>
        <w:autoSpaceDE w:val="0"/>
        <w:autoSpaceDN w:val="0"/>
        <w:adjustRightInd w:val="0"/>
        <w:spacing w:line="240" w:lineRule="auto"/>
        <w:ind w:left="1080"/>
        <w:contextualSpacing w:val="0"/>
        <w:jc w:val="left"/>
        <w:rPr>
          <w:rFonts w:ascii="Verdana" w:hAnsi="Verdana" w:cs="Times-Roman"/>
          <w:sz w:val="20"/>
          <w:szCs w:val="20"/>
        </w:rPr>
      </w:pPr>
      <w:r w:rsidRPr="00587B4C">
        <w:rPr>
          <w:rFonts w:ascii="Verdana" w:hAnsi="Verdana" w:cs="Times-Roman"/>
          <w:sz w:val="20"/>
          <w:szCs w:val="20"/>
        </w:rPr>
        <w:t>Submit swabs in tube of transport medium.</w:t>
      </w:r>
    </w:p>
    <w:p w:rsidR="00587B4C" w:rsidRPr="00587B4C" w:rsidRDefault="00743891" w:rsidP="00587B4C">
      <w:pPr>
        <w:pStyle w:val="ListParagraph"/>
        <w:numPr>
          <w:ilvl w:val="0"/>
          <w:numId w:val="3"/>
        </w:numPr>
        <w:autoSpaceDE w:val="0"/>
        <w:autoSpaceDN w:val="0"/>
        <w:adjustRightInd w:val="0"/>
        <w:spacing w:line="240" w:lineRule="auto"/>
        <w:ind w:left="1080"/>
        <w:contextualSpacing w:val="0"/>
        <w:jc w:val="left"/>
        <w:rPr>
          <w:rFonts w:ascii="Verdana" w:hAnsi="Verdana" w:cs="Times-Roman"/>
          <w:sz w:val="20"/>
          <w:szCs w:val="20"/>
        </w:rPr>
      </w:pPr>
      <w:r w:rsidRPr="00587B4C">
        <w:rPr>
          <w:rFonts w:ascii="Verdana" w:hAnsi="Verdana" w:cs="Times-Roman"/>
          <w:sz w:val="20"/>
          <w:szCs w:val="20"/>
        </w:rPr>
        <w:t xml:space="preserve">Submit aspirates in a sterile container or in the original syringe capped with a </w:t>
      </w:r>
      <w:proofErr w:type="spellStart"/>
      <w:r w:rsidRPr="00587B4C">
        <w:rPr>
          <w:rFonts w:ascii="Verdana" w:hAnsi="Verdana" w:cs="Times-Roman"/>
          <w:sz w:val="20"/>
          <w:szCs w:val="20"/>
        </w:rPr>
        <w:t>Luer-Lok</w:t>
      </w:r>
      <w:proofErr w:type="spellEnd"/>
      <w:r w:rsidRPr="00587B4C">
        <w:rPr>
          <w:rFonts w:ascii="Verdana" w:hAnsi="Verdana" w:cs="Times-Roman"/>
          <w:sz w:val="20"/>
          <w:szCs w:val="20"/>
        </w:rPr>
        <w:t xml:space="preserve"> to prevent leakage.</w:t>
      </w:r>
    </w:p>
    <w:p w:rsidR="00743891" w:rsidRPr="00587B4C" w:rsidRDefault="00743891" w:rsidP="00587B4C">
      <w:pPr>
        <w:pStyle w:val="ListParagraph"/>
        <w:numPr>
          <w:ilvl w:val="0"/>
          <w:numId w:val="3"/>
        </w:numPr>
        <w:autoSpaceDE w:val="0"/>
        <w:autoSpaceDN w:val="0"/>
        <w:adjustRightInd w:val="0"/>
        <w:spacing w:line="240" w:lineRule="auto"/>
        <w:ind w:left="1080"/>
        <w:contextualSpacing w:val="0"/>
        <w:jc w:val="left"/>
        <w:rPr>
          <w:rFonts w:ascii="Verdana" w:hAnsi="Verdana" w:cs="Times-Roman"/>
          <w:sz w:val="20"/>
          <w:szCs w:val="20"/>
        </w:rPr>
      </w:pPr>
      <w:r w:rsidRPr="00587B4C">
        <w:rPr>
          <w:rFonts w:ascii="Verdana" w:hAnsi="Verdana" w:cs="Times-Roman"/>
          <w:sz w:val="20"/>
          <w:szCs w:val="20"/>
        </w:rPr>
        <w:t>Label specimens with demographic information, date and time of collection, and site of collection.</w:t>
      </w:r>
    </w:p>
    <w:p w:rsidR="00743891" w:rsidRPr="00743891" w:rsidRDefault="00743891" w:rsidP="00587B4C">
      <w:pPr>
        <w:pStyle w:val="ListParagraph"/>
        <w:numPr>
          <w:ilvl w:val="0"/>
          <w:numId w:val="3"/>
        </w:numPr>
        <w:autoSpaceDE w:val="0"/>
        <w:autoSpaceDN w:val="0"/>
        <w:adjustRightInd w:val="0"/>
        <w:spacing w:line="240" w:lineRule="auto"/>
        <w:ind w:left="1080"/>
        <w:contextualSpacing w:val="0"/>
        <w:jc w:val="left"/>
        <w:rPr>
          <w:rFonts w:ascii="Verdana" w:hAnsi="Verdana" w:cs="Times-Roman"/>
          <w:sz w:val="20"/>
          <w:szCs w:val="20"/>
        </w:rPr>
      </w:pPr>
      <w:r w:rsidRPr="00743891">
        <w:rPr>
          <w:rFonts w:ascii="Verdana" w:hAnsi="Verdana" w:cs="Times-Roman"/>
          <w:sz w:val="20"/>
          <w:szCs w:val="20"/>
        </w:rPr>
        <w:t xml:space="preserve">List the diagnosis of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media, chronic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or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w:t>
      </w:r>
      <w:proofErr w:type="spellStart"/>
      <w:r w:rsidRPr="00743891">
        <w:rPr>
          <w:rFonts w:ascii="Verdana" w:hAnsi="Verdana" w:cs="Times-Roman"/>
          <w:sz w:val="20"/>
          <w:szCs w:val="20"/>
        </w:rPr>
        <w:t>externa</w:t>
      </w:r>
      <w:proofErr w:type="spellEnd"/>
      <w:r w:rsidRPr="00743891">
        <w:rPr>
          <w:rFonts w:ascii="Verdana" w:hAnsi="Verdana" w:cs="Times-Roman"/>
          <w:sz w:val="20"/>
          <w:szCs w:val="20"/>
        </w:rPr>
        <w:t>.</w:t>
      </w:r>
    </w:p>
    <w:p w:rsidR="00743891" w:rsidRPr="00743891" w:rsidRDefault="00743891" w:rsidP="00587B4C">
      <w:pPr>
        <w:autoSpaceDE w:val="0"/>
        <w:autoSpaceDN w:val="0"/>
        <w:adjustRightInd w:val="0"/>
        <w:spacing w:line="240" w:lineRule="auto"/>
        <w:ind w:left="360"/>
        <w:contextualSpacing w:val="0"/>
        <w:jc w:val="left"/>
        <w:rPr>
          <w:rFonts w:ascii="Verdana" w:hAnsi="Verdana" w:cs="Times-Roman"/>
          <w:b/>
          <w:sz w:val="20"/>
          <w:szCs w:val="20"/>
        </w:rPr>
      </w:pPr>
    </w:p>
    <w:p w:rsidR="00743891" w:rsidRDefault="00743891" w:rsidP="00743891">
      <w:pPr>
        <w:autoSpaceDE w:val="0"/>
        <w:autoSpaceDN w:val="0"/>
        <w:adjustRightInd w:val="0"/>
        <w:spacing w:line="240" w:lineRule="auto"/>
        <w:contextualSpacing w:val="0"/>
        <w:jc w:val="left"/>
        <w:rPr>
          <w:rFonts w:ascii="Verdana" w:hAnsi="Verdana" w:cs="Times-Roman"/>
          <w:b/>
          <w:sz w:val="20"/>
          <w:szCs w:val="20"/>
        </w:rPr>
      </w:pPr>
      <w:r w:rsidRPr="00743891">
        <w:rPr>
          <w:rFonts w:ascii="Verdana" w:hAnsi="Verdana" w:cs="Times-Roman"/>
          <w:b/>
          <w:sz w:val="20"/>
          <w:szCs w:val="20"/>
        </w:rPr>
        <w:t>PROCEDURE:</w:t>
      </w:r>
    </w:p>
    <w:p w:rsidR="00097A46" w:rsidRPr="00743891" w:rsidRDefault="00097A46" w:rsidP="00743891">
      <w:pPr>
        <w:autoSpaceDE w:val="0"/>
        <w:autoSpaceDN w:val="0"/>
        <w:adjustRightInd w:val="0"/>
        <w:spacing w:line="240" w:lineRule="auto"/>
        <w:contextualSpacing w:val="0"/>
        <w:jc w:val="left"/>
        <w:rPr>
          <w:rFonts w:ascii="Verdana" w:hAnsi="Verdana" w:cs="Times-Roman"/>
          <w:b/>
          <w:sz w:val="20"/>
          <w:szCs w:val="20"/>
        </w:rPr>
      </w:pPr>
      <w:r>
        <w:rPr>
          <w:rFonts w:ascii="Verdana" w:hAnsi="Verdana" w:cs="Times-Roman"/>
          <w:b/>
          <w:sz w:val="20"/>
          <w:szCs w:val="20"/>
        </w:rPr>
        <w:t>Specimen Inoculation</w:t>
      </w:r>
    </w:p>
    <w:p w:rsidR="00743891" w:rsidRDefault="00743891" w:rsidP="00587B4C">
      <w:pPr>
        <w:pStyle w:val="ListParagraph"/>
        <w:numPr>
          <w:ilvl w:val="0"/>
          <w:numId w:val="6"/>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Inoculate specimen to BAP, CHOC, and MAC.</w:t>
      </w:r>
    </w:p>
    <w:p w:rsidR="00743891" w:rsidRDefault="00743891" w:rsidP="00587B4C">
      <w:pPr>
        <w:pStyle w:val="ListParagraph"/>
        <w:numPr>
          <w:ilvl w:val="0"/>
          <w:numId w:val="6"/>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Firmly roll swab over one-sixth (no more) of the agar surface, or aspirate 3or 4 drops of fluid onto agar. Streak carefully for isolation in four quadrants to minimize overgrowth by other microorganisms.</w:t>
      </w:r>
    </w:p>
    <w:p w:rsidR="00743891" w:rsidRDefault="00743891" w:rsidP="00587B4C">
      <w:pPr>
        <w:pStyle w:val="ListParagraph"/>
        <w:numPr>
          <w:ilvl w:val="0"/>
          <w:numId w:val="6"/>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For cultures of invasively collected ear fluid samples, incubation may be extended to 4 days, if results are negative. Anaerobic cultures may be indicated.</w:t>
      </w:r>
    </w:p>
    <w:p w:rsidR="00743891" w:rsidRPr="00743891" w:rsidRDefault="00743891" w:rsidP="00587B4C">
      <w:pPr>
        <w:pStyle w:val="ListParagraph"/>
        <w:numPr>
          <w:ilvl w:val="0"/>
          <w:numId w:val="6"/>
        </w:numPr>
        <w:autoSpaceDE w:val="0"/>
        <w:autoSpaceDN w:val="0"/>
        <w:adjustRightInd w:val="0"/>
        <w:spacing w:line="240" w:lineRule="auto"/>
        <w:contextualSpacing w:val="0"/>
        <w:jc w:val="left"/>
        <w:rPr>
          <w:rFonts w:ascii="Verdana" w:hAnsi="Verdana" w:cs="Times-Roman"/>
          <w:sz w:val="20"/>
          <w:szCs w:val="20"/>
        </w:rPr>
      </w:pPr>
      <w:r>
        <w:rPr>
          <w:rFonts w:ascii="Verdana" w:hAnsi="Verdana" w:cs="Times-Roman"/>
          <w:sz w:val="20"/>
          <w:szCs w:val="20"/>
        </w:rPr>
        <w:t>P</w:t>
      </w:r>
      <w:r w:rsidRPr="00743891">
        <w:rPr>
          <w:rFonts w:ascii="Verdana" w:hAnsi="Verdana" w:cs="Times-Roman"/>
          <w:sz w:val="20"/>
          <w:szCs w:val="20"/>
        </w:rPr>
        <w:t>erform a Gram stain from the</w:t>
      </w:r>
      <w:r w:rsidR="00097A46">
        <w:rPr>
          <w:rFonts w:ascii="Verdana" w:hAnsi="Verdana" w:cs="Times-Roman"/>
          <w:sz w:val="20"/>
          <w:szCs w:val="20"/>
        </w:rPr>
        <w:t xml:space="preserve"> swab or fluid if requested.</w:t>
      </w:r>
    </w:p>
    <w:p w:rsidR="00502687" w:rsidRDefault="00502687" w:rsidP="00743891">
      <w:pPr>
        <w:autoSpaceDE w:val="0"/>
        <w:autoSpaceDN w:val="0"/>
        <w:adjustRightInd w:val="0"/>
        <w:spacing w:line="240" w:lineRule="auto"/>
        <w:contextualSpacing w:val="0"/>
        <w:jc w:val="left"/>
        <w:rPr>
          <w:rFonts w:ascii="Verdana" w:hAnsi="Verdana" w:cs="Times-Bold"/>
          <w:b/>
          <w:bCs/>
          <w:sz w:val="20"/>
          <w:szCs w:val="20"/>
        </w:rPr>
      </w:pPr>
    </w:p>
    <w:p w:rsidR="00743891" w:rsidRPr="00743891" w:rsidRDefault="00743891" w:rsidP="00743891">
      <w:pPr>
        <w:autoSpaceDE w:val="0"/>
        <w:autoSpaceDN w:val="0"/>
        <w:adjustRightInd w:val="0"/>
        <w:spacing w:line="240" w:lineRule="auto"/>
        <w:contextualSpacing w:val="0"/>
        <w:jc w:val="left"/>
        <w:rPr>
          <w:rFonts w:ascii="Verdana" w:hAnsi="Verdana" w:cs="Times-Bold"/>
          <w:b/>
          <w:bCs/>
          <w:sz w:val="20"/>
          <w:szCs w:val="20"/>
        </w:rPr>
      </w:pPr>
      <w:r w:rsidRPr="00743891">
        <w:rPr>
          <w:rFonts w:ascii="Verdana" w:hAnsi="Verdana" w:cs="Times-Bold"/>
          <w:b/>
          <w:bCs/>
          <w:sz w:val="20"/>
          <w:szCs w:val="20"/>
        </w:rPr>
        <w:t>Culture examination</w:t>
      </w:r>
    </w:p>
    <w:p w:rsidR="00097A46" w:rsidRPr="00587B4C" w:rsidRDefault="00743891" w:rsidP="00587B4C">
      <w:pPr>
        <w:autoSpaceDE w:val="0"/>
        <w:autoSpaceDN w:val="0"/>
        <w:adjustRightInd w:val="0"/>
        <w:spacing w:line="240" w:lineRule="auto"/>
        <w:ind w:firstLine="720"/>
        <w:contextualSpacing w:val="0"/>
        <w:jc w:val="left"/>
        <w:rPr>
          <w:rFonts w:ascii="Verdana" w:hAnsi="Verdana" w:cs="Times-Roman"/>
          <w:b/>
          <w:i/>
          <w:sz w:val="20"/>
          <w:szCs w:val="20"/>
        </w:rPr>
      </w:pPr>
      <w:r w:rsidRPr="00587B4C">
        <w:rPr>
          <w:rFonts w:ascii="Verdana" w:hAnsi="Verdana" w:cs="Times-Roman"/>
          <w:b/>
          <w:i/>
          <w:sz w:val="20"/>
          <w:szCs w:val="20"/>
          <w:u w:val="single"/>
        </w:rPr>
        <w:t xml:space="preserve">External </w:t>
      </w:r>
      <w:proofErr w:type="spellStart"/>
      <w:r w:rsidRPr="00587B4C">
        <w:rPr>
          <w:rFonts w:ascii="Verdana" w:hAnsi="Verdana" w:cs="Times-Roman"/>
          <w:b/>
          <w:i/>
          <w:sz w:val="20"/>
          <w:szCs w:val="20"/>
          <w:u w:val="single"/>
        </w:rPr>
        <w:t>otitis</w:t>
      </w:r>
      <w:proofErr w:type="spellEnd"/>
    </w:p>
    <w:p w:rsidR="00097A46" w:rsidRDefault="00502687" w:rsidP="00587B4C">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Pr>
          <w:rFonts w:ascii="Verdana" w:hAnsi="Verdana" w:cs="Times-Roman"/>
          <w:sz w:val="20"/>
          <w:szCs w:val="20"/>
        </w:rPr>
        <w:t>O</w:t>
      </w:r>
      <w:r w:rsidR="00743891" w:rsidRPr="00097A46">
        <w:rPr>
          <w:rFonts w:ascii="Verdana" w:hAnsi="Verdana" w:cs="Times-Roman"/>
          <w:sz w:val="20"/>
          <w:szCs w:val="20"/>
        </w:rPr>
        <w:t>bserve plates at 24</w:t>
      </w:r>
      <w:r w:rsidR="00DD2CE9">
        <w:rPr>
          <w:rFonts w:ascii="Verdana" w:hAnsi="Verdana" w:cs="Times-Roman"/>
          <w:sz w:val="20"/>
          <w:szCs w:val="20"/>
        </w:rPr>
        <w:t>, 48 and 72h</w:t>
      </w:r>
      <w:r w:rsidR="00743891" w:rsidRPr="00097A46">
        <w:rPr>
          <w:rFonts w:ascii="Verdana" w:hAnsi="Verdana" w:cs="Times-Roman"/>
          <w:sz w:val="20"/>
          <w:szCs w:val="20"/>
        </w:rPr>
        <w:t xml:space="preserve"> for growth of enteric gram negative rods, </w:t>
      </w:r>
      <w:proofErr w:type="spellStart"/>
      <w:r w:rsidR="00743891" w:rsidRPr="00097A46">
        <w:rPr>
          <w:rFonts w:ascii="Verdana" w:hAnsi="Verdana" w:cs="Times-Roman"/>
          <w:sz w:val="20"/>
          <w:szCs w:val="20"/>
        </w:rPr>
        <w:t>pseudomonads</w:t>
      </w:r>
      <w:proofErr w:type="spellEnd"/>
      <w:r w:rsidR="00743891" w:rsidRPr="00097A46">
        <w:rPr>
          <w:rFonts w:ascii="Verdana" w:hAnsi="Verdana" w:cs="Times-Roman"/>
          <w:sz w:val="20"/>
          <w:szCs w:val="20"/>
        </w:rPr>
        <w:t xml:space="preserve">, </w:t>
      </w:r>
      <w:proofErr w:type="spellStart"/>
      <w:r w:rsidR="00743891" w:rsidRPr="00097A46">
        <w:rPr>
          <w:rFonts w:ascii="Verdana" w:hAnsi="Verdana" w:cs="Times-Roman"/>
          <w:sz w:val="20"/>
          <w:szCs w:val="20"/>
        </w:rPr>
        <w:t>vibrios</w:t>
      </w:r>
      <w:proofErr w:type="spellEnd"/>
      <w:r w:rsidR="00743891" w:rsidRPr="00097A46">
        <w:rPr>
          <w:rFonts w:ascii="Verdana" w:hAnsi="Verdana" w:cs="Times-Roman"/>
          <w:sz w:val="20"/>
          <w:szCs w:val="20"/>
        </w:rPr>
        <w:t xml:space="preserve">, streptococci, </w:t>
      </w:r>
      <w:proofErr w:type="spellStart"/>
      <w:r w:rsidR="00743891" w:rsidRPr="00097A46">
        <w:rPr>
          <w:rFonts w:ascii="Verdana" w:hAnsi="Verdana" w:cs="Times-Roman"/>
          <w:sz w:val="20"/>
          <w:szCs w:val="20"/>
        </w:rPr>
        <w:t>coryneforms</w:t>
      </w:r>
      <w:proofErr w:type="spellEnd"/>
      <w:r w:rsidR="00743891" w:rsidRPr="00097A46">
        <w:rPr>
          <w:rFonts w:ascii="Verdana" w:hAnsi="Verdana" w:cs="Times-Roman"/>
          <w:sz w:val="20"/>
          <w:szCs w:val="20"/>
        </w:rPr>
        <w:t xml:space="preserve">, and </w:t>
      </w:r>
      <w:r w:rsidR="00743891" w:rsidRPr="00097A46">
        <w:rPr>
          <w:rFonts w:ascii="Verdana" w:hAnsi="Verdana" w:cs="Times-Italic"/>
          <w:i/>
          <w:iCs/>
          <w:sz w:val="20"/>
          <w:szCs w:val="20"/>
        </w:rPr>
        <w:t>S. aureus.</w:t>
      </w:r>
      <w:r w:rsidR="00097A46" w:rsidRPr="00097A46">
        <w:rPr>
          <w:rFonts w:ascii="Verdana" w:hAnsi="Verdana" w:cs="Times-Italic"/>
          <w:i/>
          <w:iCs/>
          <w:sz w:val="20"/>
          <w:szCs w:val="20"/>
        </w:rPr>
        <w:t xml:space="preserve"> </w:t>
      </w:r>
      <w:r w:rsidR="00743891" w:rsidRPr="00097A46">
        <w:rPr>
          <w:rFonts w:ascii="Verdana" w:hAnsi="Verdana" w:cs="Times-Roman"/>
          <w:sz w:val="20"/>
          <w:szCs w:val="20"/>
        </w:rPr>
        <w:t xml:space="preserve">Since only one pathogen is generally responsible for </w:t>
      </w:r>
      <w:proofErr w:type="spellStart"/>
      <w:r w:rsidR="00743891" w:rsidRPr="00097A46">
        <w:rPr>
          <w:rFonts w:ascii="Verdana" w:hAnsi="Verdana" w:cs="Times-Roman"/>
          <w:sz w:val="20"/>
          <w:szCs w:val="20"/>
        </w:rPr>
        <w:t>otitis</w:t>
      </w:r>
      <w:proofErr w:type="spellEnd"/>
      <w:r w:rsidR="00743891" w:rsidRPr="00097A46">
        <w:rPr>
          <w:rFonts w:ascii="Verdana" w:hAnsi="Verdana" w:cs="Times-Roman"/>
          <w:sz w:val="20"/>
          <w:szCs w:val="20"/>
        </w:rPr>
        <w:t xml:space="preserve"> </w:t>
      </w:r>
      <w:proofErr w:type="spellStart"/>
      <w:r w:rsidR="00743891" w:rsidRPr="00097A46">
        <w:rPr>
          <w:rFonts w:ascii="Verdana" w:hAnsi="Verdana" w:cs="Times-Roman"/>
          <w:sz w:val="20"/>
          <w:szCs w:val="20"/>
        </w:rPr>
        <w:t>externa</w:t>
      </w:r>
      <w:proofErr w:type="spellEnd"/>
      <w:r w:rsidR="00743891" w:rsidRPr="00097A46">
        <w:rPr>
          <w:rFonts w:ascii="Verdana" w:hAnsi="Verdana" w:cs="Times-Roman"/>
          <w:sz w:val="20"/>
          <w:szCs w:val="20"/>
        </w:rPr>
        <w:t xml:space="preserve">, mixed cultures of gram-negative rods should be minimally identified. </w:t>
      </w:r>
    </w:p>
    <w:p w:rsidR="00097A46" w:rsidRPr="00097A46" w:rsidRDefault="00743891" w:rsidP="00587B4C">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For gram-negative rods, perform spot </w:t>
      </w:r>
      <w:proofErr w:type="spellStart"/>
      <w:r w:rsidRPr="00097A46">
        <w:rPr>
          <w:rFonts w:ascii="Verdana" w:hAnsi="Verdana" w:cs="Times-Roman"/>
          <w:sz w:val="20"/>
          <w:szCs w:val="20"/>
        </w:rPr>
        <w:t>oxidase</w:t>
      </w:r>
      <w:proofErr w:type="spellEnd"/>
      <w:r w:rsidRPr="00097A46">
        <w:rPr>
          <w:rFonts w:ascii="Verdana" w:hAnsi="Verdana" w:cs="Times-Roman"/>
          <w:sz w:val="20"/>
          <w:szCs w:val="20"/>
        </w:rPr>
        <w:t xml:space="preserve"> and </w:t>
      </w:r>
      <w:proofErr w:type="spellStart"/>
      <w:r w:rsidRPr="00097A46">
        <w:rPr>
          <w:rFonts w:ascii="Verdana" w:hAnsi="Verdana" w:cs="Times-Roman"/>
          <w:sz w:val="20"/>
          <w:szCs w:val="20"/>
        </w:rPr>
        <w:t>indole</w:t>
      </w:r>
      <w:proofErr w:type="spellEnd"/>
      <w:r w:rsidRPr="00097A46">
        <w:rPr>
          <w:rFonts w:ascii="Verdana" w:hAnsi="Verdana" w:cs="Times-Roman"/>
          <w:sz w:val="20"/>
          <w:szCs w:val="20"/>
        </w:rPr>
        <w:t xml:space="preserve"> tests to avoid misidentifications.</w:t>
      </w:r>
    </w:p>
    <w:p w:rsidR="00097A46" w:rsidRDefault="00743891" w:rsidP="00587B4C">
      <w:pPr>
        <w:pStyle w:val="ListParagraph"/>
        <w:numPr>
          <w:ilvl w:val="1"/>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Italic"/>
          <w:i/>
          <w:iCs/>
          <w:sz w:val="20"/>
          <w:szCs w:val="20"/>
        </w:rPr>
        <w:t xml:space="preserve">V. </w:t>
      </w:r>
      <w:proofErr w:type="spellStart"/>
      <w:r w:rsidRPr="00097A46">
        <w:rPr>
          <w:rFonts w:ascii="Verdana" w:hAnsi="Verdana" w:cs="Times-Italic"/>
          <w:i/>
          <w:iCs/>
          <w:sz w:val="20"/>
          <w:szCs w:val="20"/>
        </w:rPr>
        <w:t>alginolyticus</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is an </w:t>
      </w:r>
      <w:proofErr w:type="spellStart"/>
      <w:r w:rsidRPr="00097A46">
        <w:rPr>
          <w:rFonts w:ascii="Verdana" w:hAnsi="Verdana" w:cs="Times-Roman"/>
          <w:sz w:val="20"/>
          <w:szCs w:val="20"/>
        </w:rPr>
        <w:t>oxidase</w:t>
      </w:r>
      <w:proofErr w:type="spellEnd"/>
      <w:r w:rsidRPr="00097A46">
        <w:rPr>
          <w:rFonts w:ascii="Verdana" w:hAnsi="Verdana" w:cs="Times-Roman"/>
          <w:sz w:val="20"/>
          <w:szCs w:val="20"/>
        </w:rPr>
        <w:t xml:space="preserve">- and </w:t>
      </w:r>
      <w:proofErr w:type="spellStart"/>
      <w:r w:rsidRPr="00097A46">
        <w:rPr>
          <w:rFonts w:ascii="Verdana" w:hAnsi="Verdana" w:cs="Times-Roman"/>
          <w:sz w:val="20"/>
          <w:szCs w:val="20"/>
        </w:rPr>
        <w:t>indole</w:t>
      </w:r>
      <w:proofErr w:type="spellEnd"/>
      <w:r w:rsidRPr="00097A46">
        <w:rPr>
          <w:rFonts w:ascii="Verdana" w:hAnsi="Verdana" w:cs="Times-Roman"/>
          <w:sz w:val="20"/>
          <w:szCs w:val="20"/>
        </w:rPr>
        <w:t>-positive, gram-negative rod that grows well on MAC. It wil</w:t>
      </w:r>
      <w:r w:rsidR="00097A46" w:rsidRPr="00097A46">
        <w:rPr>
          <w:rFonts w:ascii="Verdana" w:hAnsi="Verdana" w:cs="Times-Roman"/>
          <w:sz w:val="20"/>
          <w:szCs w:val="20"/>
        </w:rPr>
        <w:t>l grow on MH with 4% salt</w:t>
      </w:r>
      <w:r w:rsidRPr="00097A46">
        <w:rPr>
          <w:rFonts w:ascii="Verdana" w:hAnsi="Verdana" w:cs="Times-Roman"/>
          <w:sz w:val="20"/>
          <w:szCs w:val="20"/>
        </w:rPr>
        <w:t>.</w:t>
      </w:r>
      <w:r w:rsidR="00097A46" w:rsidRPr="00097A46">
        <w:rPr>
          <w:rFonts w:ascii="Verdana" w:hAnsi="Verdana" w:cs="Times-Roman"/>
          <w:sz w:val="20"/>
          <w:szCs w:val="20"/>
        </w:rPr>
        <w:t xml:space="preserve"> </w:t>
      </w:r>
      <w:r w:rsidR="000C5B8D">
        <w:rPr>
          <w:rFonts w:ascii="Verdana" w:hAnsi="Verdana" w:cs="Times-Roman"/>
          <w:sz w:val="20"/>
          <w:szCs w:val="20"/>
        </w:rPr>
        <w:t>As applicable, p</w:t>
      </w:r>
      <w:r w:rsidRPr="00097A46">
        <w:rPr>
          <w:rFonts w:ascii="Verdana" w:hAnsi="Verdana" w:cs="Times-Roman"/>
          <w:sz w:val="20"/>
          <w:szCs w:val="20"/>
        </w:rPr>
        <w:t xml:space="preserve">lace a </w:t>
      </w:r>
      <w:proofErr w:type="spellStart"/>
      <w:r w:rsidRPr="00097A46">
        <w:rPr>
          <w:rFonts w:ascii="Verdana" w:hAnsi="Verdana" w:cs="Times-Roman"/>
          <w:sz w:val="20"/>
          <w:szCs w:val="20"/>
        </w:rPr>
        <w:t>colistin</w:t>
      </w:r>
      <w:proofErr w:type="spellEnd"/>
      <w:r w:rsidRPr="00097A46">
        <w:rPr>
          <w:rFonts w:ascii="Verdana" w:hAnsi="Verdana" w:cs="Times-Roman"/>
          <w:sz w:val="20"/>
          <w:szCs w:val="20"/>
        </w:rPr>
        <w:t xml:space="preserve"> disk on MH. It is further identified by most kit systems, although the reactions are improved if the inoculums</w:t>
      </w:r>
      <w:r w:rsidR="00502687">
        <w:rPr>
          <w:rFonts w:ascii="Verdana" w:hAnsi="Verdana" w:cs="Times-Roman"/>
          <w:sz w:val="20"/>
          <w:szCs w:val="20"/>
        </w:rPr>
        <w:t xml:space="preserve"> are</w:t>
      </w:r>
      <w:r w:rsidRPr="00097A46">
        <w:rPr>
          <w:rFonts w:ascii="Verdana" w:hAnsi="Verdana" w:cs="Times-Roman"/>
          <w:sz w:val="20"/>
          <w:szCs w:val="20"/>
        </w:rPr>
        <w:t xml:space="preserve"> made in saline rather than water.</w:t>
      </w:r>
    </w:p>
    <w:p w:rsidR="00097A46" w:rsidRDefault="00743891" w:rsidP="00587B4C">
      <w:pPr>
        <w:pStyle w:val="ListParagraph"/>
        <w:numPr>
          <w:ilvl w:val="1"/>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Italic"/>
          <w:i/>
          <w:iCs/>
          <w:sz w:val="20"/>
          <w:szCs w:val="20"/>
        </w:rPr>
        <w:t xml:space="preserve">P. </w:t>
      </w:r>
      <w:proofErr w:type="spellStart"/>
      <w:r w:rsidRPr="00097A46">
        <w:rPr>
          <w:rFonts w:ascii="Verdana" w:hAnsi="Verdana" w:cs="Times-Italic"/>
          <w:i/>
          <w:iCs/>
          <w:sz w:val="20"/>
          <w:szCs w:val="20"/>
        </w:rPr>
        <w:t>aeruginosa</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is </w:t>
      </w:r>
      <w:proofErr w:type="spellStart"/>
      <w:r w:rsidRPr="00097A46">
        <w:rPr>
          <w:rFonts w:ascii="Verdana" w:hAnsi="Verdana" w:cs="Times-Roman"/>
          <w:sz w:val="20"/>
          <w:szCs w:val="20"/>
        </w:rPr>
        <w:t>oxidase</w:t>
      </w:r>
      <w:proofErr w:type="spellEnd"/>
      <w:r w:rsidRPr="00097A46">
        <w:rPr>
          <w:rFonts w:ascii="Verdana" w:hAnsi="Verdana" w:cs="Times-Roman"/>
          <w:sz w:val="20"/>
          <w:szCs w:val="20"/>
        </w:rPr>
        <w:t xml:space="preserve"> positive and </w:t>
      </w:r>
      <w:proofErr w:type="spellStart"/>
      <w:r w:rsidRPr="00097A46">
        <w:rPr>
          <w:rFonts w:ascii="Verdana" w:hAnsi="Verdana" w:cs="Times-Roman"/>
          <w:sz w:val="20"/>
          <w:szCs w:val="20"/>
        </w:rPr>
        <w:t>indole</w:t>
      </w:r>
      <w:proofErr w:type="spellEnd"/>
      <w:r w:rsidRPr="00097A46">
        <w:rPr>
          <w:rFonts w:ascii="Verdana" w:hAnsi="Verdana" w:cs="Times-Roman"/>
          <w:sz w:val="20"/>
          <w:szCs w:val="20"/>
        </w:rPr>
        <w:t xml:space="preserve"> negative and often has a characteristic odor or blue-green or brown pigment, for definitive identification. </w:t>
      </w:r>
    </w:p>
    <w:p w:rsidR="00097A46" w:rsidRDefault="00743891" w:rsidP="00587B4C">
      <w:pPr>
        <w:pStyle w:val="ListParagraph"/>
        <w:numPr>
          <w:ilvl w:val="1"/>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Other gram-negative rods are less common and are usually identified by commercial kits. </w:t>
      </w:r>
    </w:p>
    <w:p w:rsidR="00743891" w:rsidRPr="00097A46" w:rsidRDefault="00743891" w:rsidP="00587B4C">
      <w:pPr>
        <w:pStyle w:val="ListParagraph"/>
        <w:numPr>
          <w:ilvl w:val="1"/>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Perform antimicrobial susceptibility testing (AST) on the predominant microorganism. Evaluate swarming </w:t>
      </w:r>
      <w:r w:rsidRPr="00097A46">
        <w:rPr>
          <w:rFonts w:ascii="Verdana" w:hAnsi="Verdana" w:cs="Times-Italic"/>
          <w:i/>
          <w:iCs/>
          <w:sz w:val="20"/>
          <w:szCs w:val="20"/>
        </w:rPr>
        <w:t xml:space="preserve">Proteus </w:t>
      </w:r>
      <w:r w:rsidRPr="00097A46">
        <w:rPr>
          <w:rFonts w:ascii="Verdana" w:hAnsi="Verdana" w:cs="Times-Roman"/>
          <w:sz w:val="20"/>
          <w:szCs w:val="20"/>
        </w:rPr>
        <w:t>organisms on MAC, where they generally do not swarm, to be sure they are the predominant microorganism before performing AST; they can be an important pathogen from a patient with diabetes mellitus.</w:t>
      </w:r>
    </w:p>
    <w:p w:rsidR="00743891" w:rsidRPr="00097A46" w:rsidRDefault="00743891" w:rsidP="00587B4C">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Examine cultures for predominant gram-positive cocci. Generally </w:t>
      </w:r>
      <w:r w:rsidRPr="00097A46">
        <w:rPr>
          <w:rFonts w:ascii="Verdana" w:hAnsi="Verdana" w:cs="Times-Italic"/>
          <w:i/>
          <w:iCs/>
          <w:sz w:val="20"/>
          <w:szCs w:val="20"/>
        </w:rPr>
        <w:t xml:space="preserve">S. aureus </w:t>
      </w:r>
      <w:r w:rsidRPr="00097A46">
        <w:rPr>
          <w:rFonts w:ascii="Verdana" w:hAnsi="Verdana" w:cs="Times-Roman"/>
          <w:sz w:val="20"/>
          <w:szCs w:val="20"/>
        </w:rPr>
        <w:t xml:space="preserve">and </w:t>
      </w:r>
      <w:r w:rsidRPr="00097A46">
        <w:rPr>
          <w:rFonts w:ascii="Verdana" w:hAnsi="Verdana" w:cs="Times-Italic"/>
          <w:i/>
          <w:iCs/>
          <w:sz w:val="20"/>
          <w:szCs w:val="20"/>
        </w:rPr>
        <w:t xml:space="preserve">S. </w:t>
      </w:r>
      <w:proofErr w:type="spellStart"/>
      <w:r w:rsidRPr="00097A46">
        <w:rPr>
          <w:rFonts w:ascii="Verdana" w:hAnsi="Verdana" w:cs="Times-Italic"/>
          <w:i/>
          <w:iCs/>
          <w:sz w:val="20"/>
          <w:szCs w:val="20"/>
        </w:rPr>
        <w:t>pyogenes</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are the most common gram-positive cocci involved in </w:t>
      </w:r>
      <w:proofErr w:type="spellStart"/>
      <w:r w:rsidRPr="00097A46">
        <w:rPr>
          <w:rFonts w:ascii="Verdana" w:hAnsi="Verdana" w:cs="Times-Roman"/>
          <w:sz w:val="20"/>
          <w:szCs w:val="20"/>
        </w:rPr>
        <w:t>otitis</w:t>
      </w:r>
      <w:proofErr w:type="spellEnd"/>
      <w:r w:rsidRPr="00097A46">
        <w:rPr>
          <w:rFonts w:ascii="Verdana" w:hAnsi="Verdana" w:cs="Times-Roman"/>
          <w:sz w:val="20"/>
          <w:szCs w:val="20"/>
        </w:rPr>
        <w:t xml:space="preserve"> </w:t>
      </w:r>
      <w:proofErr w:type="spellStart"/>
      <w:r w:rsidRPr="00097A46">
        <w:rPr>
          <w:rFonts w:ascii="Verdana" w:hAnsi="Verdana" w:cs="Times-Roman"/>
          <w:sz w:val="20"/>
          <w:szCs w:val="20"/>
        </w:rPr>
        <w:t>externa</w:t>
      </w:r>
      <w:proofErr w:type="spellEnd"/>
      <w:r w:rsidRPr="00097A46">
        <w:rPr>
          <w:rFonts w:ascii="Verdana" w:hAnsi="Verdana" w:cs="Times-Roman"/>
          <w:sz w:val="20"/>
          <w:szCs w:val="20"/>
        </w:rPr>
        <w:t>.</w:t>
      </w:r>
    </w:p>
    <w:p w:rsidR="00097A46" w:rsidRDefault="00743891" w:rsidP="00587B4C">
      <w:pPr>
        <w:pStyle w:val="ListParagraph"/>
        <w:numPr>
          <w:ilvl w:val="0"/>
          <w:numId w:val="8"/>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Identify </w:t>
      </w:r>
      <w:r w:rsidRPr="00097A46">
        <w:rPr>
          <w:rFonts w:ascii="Verdana" w:hAnsi="Verdana" w:cs="Times-Italic"/>
          <w:i/>
          <w:iCs/>
          <w:sz w:val="20"/>
          <w:szCs w:val="20"/>
        </w:rPr>
        <w:t xml:space="preserve">S. </w:t>
      </w:r>
      <w:proofErr w:type="spellStart"/>
      <w:r w:rsidRPr="00097A46">
        <w:rPr>
          <w:rFonts w:ascii="Verdana" w:hAnsi="Verdana" w:cs="Times-Italic"/>
          <w:i/>
          <w:iCs/>
          <w:sz w:val="20"/>
          <w:szCs w:val="20"/>
        </w:rPr>
        <w:t>pyogenes</w:t>
      </w:r>
      <w:proofErr w:type="spellEnd"/>
      <w:r w:rsidRPr="00097A46">
        <w:rPr>
          <w:rFonts w:ascii="Verdana" w:hAnsi="Verdana" w:cs="Times-Italic"/>
          <w:i/>
          <w:iCs/>
          <w:sz w:val="20"/>
          <w:szCs w:val="20"/>
        </w:rPr>
        <w:t xml:space="preserve"> </w:t>
      </w:r>
      <w:r w:rsidRPr="00097A46">
        <w:rPr>
          <w:rFonts w:ascii="Verdana" w:hAnsi="Verdana" w:cs="Times-Roman"/>
          <w:sz w:val="20"/>
          <w:szCs w:val="20"/>
        </w:rPr>
        <w:t>and other beta-hemolytic streptococci.</w:t>
      </w:r>
    </w:p>
    <w:p w:rsidR="00097A46" w:rsidRPr="00097A46" w:rsidRDefault="00743891" w:rsidP="00587B4C">
      <w:pPr>
        <w:pStyle w:val="ListParagraph"/>
        <w:numPr>
          <w:ilvl w:val="0"/>
          <w:numId w:val="8"/>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Identify and perform AST on </w:t>
      </w:r>
      <w:r w:rsidRPr="00097A46">
        <w:rPr>
          <w:rFonts w:ascii="Verdana" w:hAnsi="Verdana" w:cs="Times-Italic"/>
          <w:i/>
          <w:iCs/>
          <w:sz w:val="20"/>
          <w:szCs w:val="20"/>
        </w:rPr>
        <w:t xml:space="preserve">S. aureus </w:t>
      </w:r>
    </w:p>
    <w:p w:rsidR="00097A46" w:rsidRDefault="00743891" w:rsidP="00587B4C">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lastRenderedPageBreak/>
        <w:t xml:space="preserve">Identify yeasts and molds, if present. </w:t>
      </w:r>
      <w:proofErr w:type="spellStart"/>
      <w:r w:rsidRPr="00097A46">
        <w:rPr>
          <w:rFonts w:ascii="Verdana" w:hAnsi="Verdana" w:cs="Times-Italic"/>
          <w:i/>
          <w:iCs/>
          <w:sz w:val="20"/>
          <w:szCs w:val="20"/>
        </w:rPr>
        <w:t>Aspergillus</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and </w:t>
      </w:r>
      <w:r w:rsidRPr="00097A46">
        <w:rPr>
          <w:rFonts w:ascii="Verdana" w:hAnsi="Verdana" w:cs="Times-Italic"/>
          <w:i/>
          <w:iCs/>
          <w:sz w:val="20"/>
          <w:szCs w:val="20"/>
        </w:rPr>
        <w:t xml:space="preserve">Candida </w:t>
      </w:r>
      <w:proofErr w:type="spellStart"/>
      <w:r w:rsidRPr="00097A46">
        <w:rPr>
          <w:rFonts w:ascii="Verdana" w:hAnsi="Verdana" w:cs="Times-Italic"/>
          <w:i/>
          <w:iCs/>
          <w:sz w:val="20"/>
          <w:szCs w:val="20"/>
        </w:rPr>
        <w:t>albicans</w:t>
      </w:r>
      <w:proofErr w:type="spellEnd"/>
      <w:r w:rsidRPr="00097A46">
        <w:rPr>
          <w:rFonts w:ascii="Verdana" w:hAnsi="Verdana" w:cs="Times-Italic"/>
          <w:i/>
          <w:iCs/>
          <w:sz w:val="20"/>
          <w:szCs w:val="20"/>
        </w:rPr>
        <w:t xml:space="preserve"> </w:t>
      </w:r>
      <w:r w:rsidRPr="00097A46">
        <w:rPr>
          <w:rFonts w:ascii="Verdana" w:hAnsi="Verdana" w:cs="Times-Roman"/>
          <w:sz w:val="20"/>
          <w:szCs w:val="20"/>
        </w:rPr>
        <w:t>have been implicated in chronic infections.</w:t>
      </w:r>
    </w:p>
    <w:p w:rsidR="00097A46" w:rsidRDefault="00743891" w:rsidP="00587B4C">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Since resident </w:t>
      </w:r>
      <w:proofErr w:type="spellStart"/>
      <w:r w:rsidRPr="00097A46">
        <w:rPr>
          <w:rFonts w:ascii="Verdana" w:hAnsi="Verdana" w:cs="Times-Roman"/>
          <w:sz w:val="20"/>
          <w:szCs w:val="20"/>
        </w:rPr>
        <w:t>cutaneous</w:t>
      </w:r>
      <w:proofErr w:type="spellEnd"/>
      <w:r w:rsidRPr="00097A46">
        <w:rPr>
          <w:rFonts w:ascii="Verdana" w:hAnsi="Verdana" w:cs="Times-Roman"/>
          <w:sz w:val="20"/>
          <w:szCs w:val="20"/>
        </w:rPr>
        <w:t xml:space="preserve"> </w:t>
      </w:r>
      <w:proofErr w:type="spellStart"/>
      <w:r w:rsidRPr="00097A46">
        <w:rPr>
          <w:rFonts w:ascii="Verdana" w:hAnsi="Verdana" w:cs="Times-Roman"/>
          <w:sz w:val="20"/>
          <w:szCs w:val="20"/>
        </w:rPr>
        <w:t>microbiota</w:t>
      </w:r>
      <w:proofErr w:type="spellEnd"/>
      <w:r w:rsidRPr="00097A46">
        <w:rPr>
          <w:rFonts w:ascii="Verdana" w:hAnsi="Verdana" w:cs="Times-Roman"/>
          <w:sz w:val="20"/>
          <w:szCs w:val="20"/>
        </w:rPr>
        <w:t xml:space="preserve"> (</w:t>
      </w:r>
      <w:proofErr w:type="spellStart"/>
      <w:r w:rsidRPr="00097A46">
        <w:rPr>
          <w:rFonts w:ascii="Verdana" w:hAnsi="Verdana" w:cs="Times-Roman"/>
          <w:sz w:val="20"/>
          <w:szCs w:val="20"/>
        </w:rPr>
        <w:t>coagulase</w:t>
      </w:r>
      <w:proofErr w:type="spellEnd"/>
      <w:r w:rsidRPr="00097A46">
        <w:rPr>
          <w:rFonts w:ascii="Verdana" w:hAnsi="Verdana" w:cs="Times-Roman"/>
          <w:sz w:val="20"/>
          <w:szCs w:val="20"/>
        </w:rPr>
        <w:t xml:space="preserve">-negative staphylococci and </w:t>
      </w:r>
      <w:proofErr w:type="spellStart"/>
      <w:r w:rsidRPr="00097A46">
        <w:rPr>
          <w:rFonts w:ascii="Verdana" w:hAnsi="Verdana" w:cs="Times-Roman"/>
          <w:sz w:val="20"/>
          <w:szCs w:val="20"/>
        </w:rPr>
        <w:t>coryneforms</w:t>
      </w:r>
      <w:proofErr w:type="spellEnd"/>
      <w:r w:rsidRPr="00097A46">
        <w:rPr>
          <w:rFonts w:ascii="Verdana" w:hAnsi="Verdana" w:cs="Times-Roman"/>
          <w:sz w:val="20"/>
          <w:szCs w:val="20"/>
        </w:rPr>
        <w:t>) are normal in the external ear canal, they should not be further evaluated.</w:t>
      </w:r>
    </w:p>
    <w:p w:rsidR="00097A46" w:rsidRPr="00587B4C" w:rsidRDefault="00097A46" w:rsidP="00587B4C">
      <w:pPr>
        <w:pStyle w:val="ListParagraph"/>
        <w:autoSpaceDE w:val="0"/>
        <w:autoSpaceDN w:val="0"/>
        <w:adjustRightInd w:val="0"/>
        <w:spacing w:line="240" w:lineRule="auto"/>
        <w:contextualSpacing w:val="0"/>
        <w:jc w:val="left"/>
        <w:rPr>
          <w:rFonts w:ascii="Verdana" w:hAnsi="Verdana" w:cs="Times-Roman"/>
          <w:b/>
          <w:i/>
          <w:sz w:val="20"/>
          <w:szCs w:val="20"/>
          <w:u w:val="single"/>
        </w:rPr>
      </w:pPr>
      <w:proofErr w:type="spellStart"/>
      <w:r w:rsidRPr="00587B4C">
        <w:rPr>
          <w:rFonts w:ascii="Verdana" w:hAnsi="Verdana" w:cs="Times-Roman"/>
          <w:b/>
          <w:i/>
          <w:sz w:val="20"/>
          <w:szCs w:val="20"/>
          <w:u w:val="single"/>
        </w:rPr>
        <w:t>Otitis</w:t>
      </w:r>
      <w:proofErr w:type="spellEnd"/>
      <w:r w:rsidRPr="00587B4C">
        <w:rPr>
          <w:rFonts w:ascii="Verdana" w:hAnsi="Verdana" w:cs="Times-Roman"/>
          <w:b/>
          <w:i/>
          <w:sz w:val="20"/>
          <w:szCs w:val="20"/>
          <w:u w:val="single"/>
        </w:rPr>
        <w:t xml:space="preserve"> media</w:t>
      </w:r>
    </w:p>
    <w:p w:rsidR="00097A46" w:rsidRDefault="00DD2CE9" w:rsidP="00587B4C">
      <w:pPr>
        <w:pStyle w:val="ListParagraph"/>
        <w:numPr>
          <w:ilvl w:val="0"/>
          <w:numId w:val="9"/>
        </w:numPr>
        <w:autoSpaceDE w:val="0"/>
        <w:autoSpaceDN w:val="0"/>
        <w:adjustRightInd w:val="0"/>
        <w:spacing w:line="240" w:lineRule="auto"/>
        <w:contextualSpacing w:val="0"/>
        <w:jc w:val="left"/>
        <w:rPr>
          <w:rFonts w:ascii="Verdana" w:hAnsi="Verdana" w:cs="Times-Roman"/>
          <w:sz w:val="20"/>
          <w:szCs w:val="20"/>
        </w:rPr>
      </w:pPr>
      <w:r>
        <w:rPr>
          <w:rFonts w:ascii="Verdana" w:hAnsi="Verdana" w:cs="Times-Roman"/>
          <w:sz w:val="20"/>
          <w:szCs w:val="20"/>
        </w:rPr>
        <w:t>O</w:t>
      </w:r>
      <w:r w:rsidRPr="00097A46">
        <w:rPr>
          <w:rFonts w:ascii="Verdana" w:hAnsi="Verdana" w:cs="Times-Roman"/>
          <w:sz w:val="20"/>
          <w:szCs w:val="20"/>
        </w:rPr>
        <w:t>bserve plates at 24</w:t>
      </w:r>
      <w:r>
        <w:rPr>
          <w:rFonts w:ascii="Verdana" w:hAnsi="Verdana" w:cs="Times-Roman"/>
          <w:sz w:val="20"/>
          <w:szCs w:val="20"/>
        </w:rPr>
        <w:t xml:space="preserve">, 48 and 72h for growth. </w:t>
      </w:r>
      <w:r w:rsidR="00743891" w:rsidRPr="00097A46">
        <w:rPr>
          <w:rFonts w:ascii="Verdana" w:hAnsi="Verdana" w:cs="Times-Roman"/>
          <w:sz w:val="20"/>
          <w:szCs w:val="20"/>
        </w:rPr>
        <w:t>Pursue all organisms present, since the specimen is collected by an invasive procedure and any microorganism can be considered the agent of</w:t>
      </w:r>
      <w:r w:rsidR="00097A46" w:rsidRPr="00097A46">
        <w:rPr>
          <w:rFonts w:ascii="Verdana" w:hAnsi="Verdana" w:cs="Times-Roman"/>
          <w:sz w:val="20"/>
          <w:szCs w:val="20"/>
        </w:rPr>
        <w:t xml:space="preserve"> </w:t>
      </w:r>
      <w:r w:rsidR="00743891" w:rsidRPr="00097A46">
        <w:rPr>
          <w:rFonts w:ascii="Verdana" w:hAnsi="Verdana" w:cs="Times-Roman"/>
          <w:sz w:val="20"/>
          <w:szCs w:val="20"/>
        </w:rPr>
        <w:t>disease.</w:t>
      </w:r>
    </w:p>
    <w:p w:rsidR="00097A46" w:rsidRDefault="00743891" w:rsidP="00587B4C">
      <w:pPr>
        <w:pStyle w:val="ListParagraph"/>
        <w:numPr>
          <w:ilvl w:val="0"/>
          <w:numId w:val="9"/>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Fastidious gram-negative rods and </w:t>
      </w:r>
      <w:r w:rsidR="00097A46">
        <w:rPr>
          <w:rFonts w:ascii="Verdana" w:hAnsi="Verdana" w:cs="Times-Roman"/>
          <w:sz w:val="20"/>
          <w:szCs w:val="20"/>
        </w:rPr>
        <w:t>diplococcic</w:t>
      </w:r>
    </w:p>
    <w:p w:rsidR="00097A46" w:rsidRDefault="00743891" w:rsidP="00587B4C">
      <w:pPr>
        <w:pStyle w:val="ListParagraph"/>
        <w:numPr>
          <w:ilvl w:val="1"/>
          <w:numId w:val="9"/>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Identify </w:t>
      </w:r>
      <w:r w:rsidRPr="00097A46">
        <w:rPr>
          <w:rFonts w:ascii="Verdana" w:hAnsi="Verdana" w:cs="Times-Italic"/>
          <w:i/>
          <w:iCs/>
          <w:sz w:val="20"/>
          <w:szCs w:val="20"/>
        </w:rPr>
        <w:t xml:space="preserve">H. </w:t>
      </w:r>
      <w:proofErr w:type="spellStart"/>
      <w:r w:rsidRPr="00097A46">
        <w:rPr>
          <w:rFonts w:ascii="Verdana" w:hAnsi="Verdana" w:cs="Times-Italic"/>
          <w:i/>
          <w:iCs/>
          <w:sz w:val="20"/>
          <w:szCs w:val="20"/>
        </w:rPr>
        <w:t>influenzae</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and </w:t>
      </w:r>
      <w:r w:rsidRPr="00097A46">
        <w:rPr>
          <w:rFonts w:ascii="Verdana" w:hAnsi="Verdana" w:cs="Times-Italic"/>
          <w:i/>
          <w:iCs/>
          <w:sz w:val="20"/>
          <w:szCs w:val="20"/>
        </w:rPr>
        <w:t xml:space="preserve">M. </w:t>
      </w:r>
      <w:proofErr w:type="spellStart"/>
      <w:r w:rsidRPr="00097A46">
        <w:rPr>
          <w:rFonts w:ascii="Verdana" w:hAnsi="Verdana" w:cs="Times-Italic"/>
          <w:i/>
          <w:iCs/>
          <w:sz w:val="20"/>
          <w:szCs w:val="20"/>
        </w:rPr>
        <w:t>catarrhalis</w:t>
      </w:r>
      <w:proofErr w:type="spellEnd"/>
      <w:r w:rsidRPr="00097A46">
        <w:rPr>
          <w:rFonts w:ascii="Verdana" w:hAnsi="Verdana" w:cs="Times-Italic"/>
          <w:i/>
          <w:iCs/>
          <w:sz w:val="20"/>
          <w:szCs w:val="20"/>
        </w:rPr>
        <w:t xml:space="preserve"> </w:t>
      </w:r>
      <w:r w:rsidRPr="00097A46">
        <w:rPr>
          <w:rFonts w:ascii="Verdana" w:hAnsi="Verdana" w:cs="Times-Roman"/>
          <w:sz w:val="20"/>
          <w:szCs w:val="20"/>
        </w:rPr>
        <w:t>and perform beta-</w:t>
      </w:r>
      <w:proofErr w:type="spellStart"/>
      <w:r w:rsidRPr="00097A46">
        <w:rPr>
          <w:rFonts w:ascii="Verdana" w:hAnsi="Verdana" w:cs="Times-Roman"/>
          <w:sz w:val="20"/>
          <w:szCs w:val="20"/>
        </w:rPr>
        <w:t>lactamase</w:t>
      </w:r>
      <w:proofErr w:type="spellEnd"/>
      <w:r w:rsidRPr="00097A46">
        <w:rPr>
          <w:rFonts w:ascii="Verdana" w:hAnsi="Verdana" w:cs="Times-Roman"/>
          <w:sz w:val="20"/>
          <w:szCs w:val="20"/>
        </w:rPr>
        <w:t xml:space="preserve"> test on </w:t>
      </w:r>
      <w:r w:rsidRPr="00097A46">
        <w:rPr>
          <w:rFonts w:ascii="Verdana" w:hAnsi="Verdana" w:cs="Times-Italic"/>
          <w:i/>
          <w:iCs/>
          <w:sz w:val="20"/>
          <w:szCs w:val="20"/>
        </w:rPr>
        <w:t xml:space="preserve">H. </w:t>
      </w:r>
      <w:proofErr w:type="spellStart"/>
      <w:r w:rsidRPr="00097A46">
        <w:rPr>
          <w:rFonts w:ascii="Verdana" w:hAnsi="Verdana" w:cs="Times-Italic"/>
          <w:i/>
          <w:iCs/>
          <w:sz w:val="20"/>
          <w:szCs w:val="20"/>
        </w:rPr>
        <w:t>influenzae</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Since more than 90% of </w:t>
      </w:r>
      <w:r w:rsidRPr="00097A46">
        <w:rPr>
          <w:rFonts w:ascii="Verdana" w:hAnsi="Verdana" w:cs="Times-Italic"/>
          <w:i/>
          <w:iCs/>
          <w:sz w:val="20"/>
          <w:szCs w:val="20"/>
        </w:rPr>
        <w:t xml:space="preserve">M. </w:t>
      </w:r>
      <w:proofErr w:type="spellStart"/>
      <w:r w:rsidRPr="00097A46">
        <w:rPr>
          <w:rFonts w:ascii="Verdana" w:hAnsi="Verdana" w:cs="Times-Italic"/>
          <w:i/>
          <w:iCs/>
          <w:sz w:val="20"/>
          <w:szCs w:val="20"/>
        </w:rPr>
        <w:t>catarrhalis</w:t>
      </w:r>
      <w:proofErr w:type="spellEnd"/>
      <w:r w:rsidRPr="00097A46">
        <w:rPr>
          <w:rFonts w:ascii="Verdana" w:hAnsi="Verdana" w:cs="Times-Italic"/>
          <w:i/>
          <w:iCs/>
          <w:sz w:val="20"/>
          <w:szCs w:val="20"/>
        </w:rPr>
        <w:t xml:space="preserve"> </w:t>
      </w:r>
      <w:r w:rsidRPr="00097A46">
        <w:rPr>
          <w:rFonts w:ascii="Verdana" w:hAnsi="Verdana" w:cs="Times-Roman"/>
          <w:sz w:val="20"/>
          <w:szCs w:val="20"/>
        </w:rPr>
        <w:t>organisms are beta-</w:t>
      </w:r>
      <w:proofErr w:type="spellStart"/>
      <w:r w:rsidRPr="00097A46">
        <w:rPr>
          <w:rFonts w:ascii="Verdana" w:hAnsi="Verdana" w:cs="Times-Roman"/>
          <w:sz w:val="20"/>
          <w:szCs w:val="20"/>
        </w:rPr>
        <w:t>lactamase</w:t>
      </w:r>
      <w:proofErr w:type="spellEnd"/>
      <w:r w:rsidRPr="00097A46">
        <w:rPr>
          <w:rFonts w:ascii="Verdana" w:hAnsi="Verdana" w:cs="Times-Roman"/>
          <w:sz w:val="20"/>
          <w:szCs w:val="20"/>
        </w:rPr>
        <w:t xml:space="preserve"> positive, testing is not helpful to treatment.</w:t>
      </w:r>
    </w:p>
    <w:p w:rsidR="00097A46" w:rsidRDefault="00743891" w:rsidP="00587B4C">
      <w:pPr>
        <w:pStyle w:val="ListParagraph"/>
        <w:numPr>
          <w:ilvl w:val="1"/>
          <w:numId w:val="9"/>
        </w:numPr>
        <w:autoSpaceDE w:val="0"/>
        <w:autoSpaceDN w:val="0"/>
        <w:adjustRightInd w:val="0"/>
        <w:spacing w:line="240" w:lineRule="auto"/>
        <w:contextualSpacing w:val="0"/>
        <w:jc w:val="left"/>
        <w:rPr>
          <w:rFonts w:ascii="Verdana" w:hAnsi="Verdana" w:cs="Times-Roman"/>
          <w:sz w:val="20"/>
          <w:szCs w:val="20"/>
        </w:rPr>
      </w:pPr>
      <w:proofErr w:type="spellStart"/>
      <w:r w:rsidRPr="00097A46">
        <w:rPr>
          <w:rFonts w:ascii="Verdana" w:hAnsi="Verdana" w:cs="Times-Italic"/>
          <w:i/>
          <w:iCs/>
          <w:sz w:val="20"/>
          <w:szCs w:val="20"/>
        </w:rPr>
        <w:t>Bordetella</w:t>
      </w:r>
      <w:proofErr w:type="spellEnd"/>
      <w:r w:rsidRPr="00097A46">
        <w:rPr>
          <w:rFonts w:ascii="Verdana" w:hAnsi="Verdana" w:cs="Times-Italic"/>
          <w:i/>
          <w:iCs/>
          <w:sz w:val="20"/>
          <w:szCs w:val="20"/>
        </w:rPr>
        <w:t xml:space="preserve"> </w:t>
      </w:r>
      <w:proofErr w:type="spellStart"/>
      <w:r w:rsidRPr="00097A46">
        <w:rPr>
          <w:rFonts w:ascii="Verdana" w:hAnsi="Verdana" w:cs="Times-Italic"/>
          <w:i/>
          <w:iCs/>
          <w:sz w:val="20"/>
          <w:szCs w:val="20"/>
        </w:rPr>
        <w:t>trematum</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is an </w:t>
      </w:r>
      <w:proofErr w:type="spellStart"/>
      <w:r w:rsidRPr="00097A46">
        <w:rPr>
          <w:rFonts w:ascii="Verdana" w:hAnsi="Verdana" w:cs="Times-Roman"/>
          <w:sz w:val="20"/>
          <w:szCs w:val="20"/>
        </w:rPr>
        <w:t>oxidase</w:t>
      </w:r>
      <w:proofErr w:type="spellEnd"/>
      <w:r w:rsidRPr="00097A46">
        <w:rPr>
          <w:rFonts w:ascii="Verdana" w:hAnsi="Verdana" w:cs="Times-Roman"/>
          <w:sz w:val="20"/>
          <w:szCs w:val="20"/>
        </w:rPr>
        <w:t>-negative, catalase-positive, gram</w:t>
      </w:r>
      <w:r w:rsidR="00097A46" w:rsidRPr="00097A46">
        <w:rPr>
          <w:rFonts w:ascii="Verdana" w:hAnsi="Verdana" w:cs="Times-Roman"/>
          <w:sz w:val="20"/>
          <w:szCs w:val="20"/>
        </w:rPr>
        <w:t xml:space="preserve"> </w:t>
      </w:r>
      <w:r w:rsidRPr="00097A46">
        <w:rPr>
          <w:rFonts w:ascii="Verdana" w:hAnsi="Verdana" w:cs="Times-Roman"/>
          <w:sz w:val="20"/>
          <w:szCs w:val="20"/>
        </w:rPr>
        <w:t>negative rod that has bee</w:t>
      </w:r>
      <w:r w:rsidR="00097A46" w:rsidRPr="00097A46">
        <w:rPr>
          <w:rFonts w:ascii="Verdana" w:hAnsi="Verdana" w:cs="Times-Roman"/>
          <w:sz w:val="20"/>
          <w:szCs w:val="20"/>
        </w:rPr>
        <w:t>n implicated in ear infections</w:t>
      </w:r>
      <w:r w:rsidRPr="00097A46">
        <w:rPr>
          <w:rFonts w:ascii="Verdana" w:hAnsi="Verdana" w:cs="Times-Roman"/>
          <w:sz w:val="20"/>
          <w:szCs w:val="20"/>
        </w:rPr>
        <w:t>. It is motile, frequently reduces nitrate, and may or may not grow on MAC.</w:t>
      </w:r>
    </w:p>
    <w:p w:rsidR="00743891" w:rsidRDefault="00743891" w:rsidP="00587B4C">
      <w:pPr>
        <w:pStyle w:val="ListParagraph"/>
        <w:numPr>
          <w:ilvl w:val="0"/>
          <w:numId w:val="9"/>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Observe for growth o</w:t>
      </w:r>
      <w:r w:rsidR="00DD2CE9">
        <w:rPr>
          <w:rFonts w:ascii="Verdana" w:hAnsi="Verdana" w:cs="Times-Roman"/>
          <w:sz w:val="20"/>
          <w:szCs w:val="20"/>
        </w:rPr>
        <w:t xml:space="preserve">f gram-positive cocci. Perform </w:t>
      </w:r>
      <w:r w:rsidRPr="00097A46">
        <w:rPr>
          <w:rFonts w:ascii="Verdana" w:hAnsi="Verdana" w:cs="Times-Roman"/>
          <w:sz w:val="20"/>
          <w:szCs w:val="20"/>
        </w:rPr>
        <w:t>rapid identification tests to identify the following.</w:t>
      </w:r>
    </w:p>
    <w:p w:rsidR="00097A46" w:rsidRPr="00097A46" w:rsidRDefault="00743891" w:rsidP="00587B4C">
      <w:pPr>
        <w:pStyle w:val="ListParagraph"/>
        <w:numPr>
          <w:ilvl w:val="0"/>
          <w:numId w:val="10"/>
        </w:numPr>
        <w:autoSpaceDE w:val="0"/>
        <w:autoSpaceDN w:val="0"/>
        <w:adjustRightInd w:val="0"/>
        <w:spacing w:line="240" w:lineRule="auto"/>
        <w:contextualSpacing w:val="0"/>
        <w:jc w:val="left"/>
        <w:rPr>
          <w:rFonts w:ascii="Verdana" w:hAnsi="Verdana" w:cs="Times-Italic"/>
          <w:i/>
          <w:iCs/>
          <w:sz w:val="20"/>
          <w:szCs w:val="20"/>
        </w:rPr>
      </w:pPr>
      <w:r w:rsidRPr="00097A46">
        <w:rPr>
          <w:rFonts w:ascii="Verdana" w:hAnsi="Verdana" w:cs="Times-Italic"/>
          <w:i/>
          <w:iCs/>
          <w:sz w:val="20"/>
          <w:szCs w:val="20"/>
        </w:rPr>
        <w:t xml:space="preserve">S. </w:t>
      </w:r>
      <w:proofErr w:type="spellStart"/>
      <w:r w:rsidRPr="00097A46">
        <w:rPr>
          <w:rFonts w:ascii="Verdana" w:hAnsi="Verdana" w:cs="Times-Italic"/>
          <w:i/>
          <w:iCs/>
          <w:sz w:val="20"/>
          <w:szCs w:val="20"/>
        </w:rPr>
        <w:t>pyogenes</w:t>
      </w:r>
      <w:proofErr w:type="spellEnd"/>
      <w:r w:rsidRPr="00097A46">
        <w:rPr>
          <w:rFonts w:ascii="Verdana" w:hAnsi="Verdana" w:cs="Times-Italic"/>
          <w:i/>
          <w:iCs/>
          <w:sz w:val="20"/>
          <w:szCs w:val="20"/>
        </w:rPr>
        <w:t xml:space="preserve"> </w:t>
      </w:r>
      <w:r w:rsidRPr="00097A46">
        <w:rPr>
          <w:rFonts w:ascii="Verdana" w:hAnsi="Verdana" w:cs="Times-Roman"/>
          <w:sz w:val="20"/>
          <w:szCs w:val="20"/>
        </w:rPr>
        <w:t>and other beta-hemolytic streptococci</w:t>
      </w:r>
      <w:r w:rsidR="00502687">
        <w:rPr>
          <w:rFonts w:ascii="Verdana" w:hAnsi="Verdana" w:cs="Times-Roman"/>
          <w:sz w:val="20"/>
          <w:szCs w:val="20"/>
        </w:rPr>
        <w:t xml:space="preserve">. No </w:t>
      </w:r>
      <w:proofErr w:type="spellStart"/>
      <w:r w:rsidR="00502687">
        <w:rPr>
          <w:rFonts w:ascii="Verdana" w:hAnsi="Verdana" w:cs="Times-Roman"/>
          <w:sz w:val="20"/>
          <w:szCs w:val="20"/>
        </w:rPr>
        <w:t>susceptibilility</w:t>
      </w:r>
      <w:proofErr w:type="spellEnd"/>
      <w:r w:rsidR="00502687">
        <w:rPr>
          <w:rFonts w:ascii="Verdana" w:hAnsi="Verdana" w:cs="Times-Roman"/>
          <w:sz w:val="20"/>
          <w:szCs w:val="20"/>
        </w:rPr>
        <w:t xml:space="preserve"> is needed as “Drug of Choice is Penicillin”</w:t>
      </w:r>
    </w:p>
    <w:p w:rsidR="00743891" w:rsidRPr="00097A46" w:rsidRDefault="00097A46" w:rsidP="00587B4C">
      <w:pPr>
        <w:pStyle w:val="ListParagraph"/>
        <w:numPr>
          <w:ilvl w:val="0"/>
          <w:numId w:val="10"/>
        </w:numPr>
        <w:autoSpaceDE w:val="0"/>
        <w:autoSpaceDN w:val="0"/>
        <w:adjustRightInd w:val="0"/>
        <w:spacing w:line="240" w:lineRule="auto"/>
        <w:contextualSpacing w:val="0"/>
        <w:jc w:val="left"/>
        <w:rPr>
          <w:rFonts w:ascii="Verdana" w:hAnsi="Verdana" w:cs="Times-Roman"/>
          <w:i/>
          <w:sz w:val="20"/>
          <w:szCs w:val="20"/>
        </w:rPr>
      </w:pPr>
      <w:r w:rsidRPr="00097A46">
        <w:rPr>
          <w:rFonts w:ascii="Verdana" w:hAnsi="Verdana" w:cs="Times-Italic"/>
          <w:i/>
          <w:iCs/>
          <w:sz w:val="20"/>
          <w:szCs w:val="20"/>
        </w:rPr>
        <w:t>S. pneumonia</w:t>
      </w:r>
      <w:r w:rsidR="00502687">
        <w:rPr>
          <w:rFonts w:ascii="Verdana" w:hAnsi="Verdana" w:cs="Times-Italic"/>
          <w:i/>
          <w:iCs/>
          <w:sz w:val="20"/>
          <w:szCs w:val="20"/>
        </w:rPr>
        <w:t>e</w:t>
      </w:r>
      <w:r w:rsidRPr="00097A46">
        <w:rPr>
          <w:rFonts w:ascii="Verdana" w:hAnsi="Verdana" w:cs="Times-Italic"/>
          <w:i/>
          <w:iCs/>
          <w:sz w:val="20"/>
          <w:szCs w:val="20"/>
        </w:rPr>
        <w:t xml:space="preserve"> - </w:t>
      </w:r>
      <w:r w:rsidR="00502687">
        <w:rPr>
          <w:rFonts w:ascii="Verdana" w:hAnsi="Verdana" w:cs="Times-Roman"/>
          <w:i/>
          <w:sz w:val="20"/>
          <w:szCs w:val="20"/>
        </w:rPr>
        <w:t>Perform AST</w:t>
      </w:r>
      <w:r w:rsidR="00743891" w:rsidRPr="00097A46">
        <w:rPr>
          <w:rFonts w:ascii="Verdana" w:hAnsi="Verdana" w:cs="Times-Roman"/>
          <w:i/>
          <w:sz w:val="20"/>
          <w:szCs w:val="20"/>
        </w:rPr>
        <w:t xml:space="preserve"> using standardized methods (reference 5 and section per laboratory protocol and physician policy.</w:t>
      </w:r>
    </w:p>
    <w:p w:rsidR="00097A46" w:rsidRDefault="00743891" w:rsidP="00587B4C">
      <w:pPr>
        <w:pStyle w:val="ListParagraph"/>
        <w:numPr>
          <w:ilvl w:val="0"/>
          <w:numId w:val="9"/>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Normal skin </w:t>
      </w:r>
      <w:proofErr w:type="spellStart"/>
      <w:r w:rsidRPr="00097A46">
        <w:rPr>
          <w:rFonts w:ascii="Verdana" w:hAnsi="Verdana" w:cs="Times-Roman"/>
          <w:sz w:val="20"/>
          <w:szCs w:val="20"/>
        </w:rPr>
        <w:t>microbiota</w:t>
      </w:r>
      <w:proofErr w:type="spellEnd"/>
      <w:r w:rsidRPr="00097A46">
        <w:rPr>
          <w:rFonts w:ascii="Verdana" w:hAnsi="Verdana" w:cs="Times-Roman"/>
          <w:sz w:val="20"/>
          <w:szCs w:val="20"/>
        </w:rPr>
        <w:t xml:space="preserve"> (</w:t>
      </w:r>
      <w:proofErr w:type="spellStart"/>
      <w:r w:rsidRPr="00097A46">
        <w:rPr>
          <w:rFonts w:ascii="Verdana" w:hAnsi="Verdana" w:cs="Times-Roman"/>
          <w:sz w:val="20"/>
          <w:szCs w:val="20"/>
        </w:rPr>
        <w:t>coagulase</w:t>
      </w:r>
      <w:proofErr w:type="spellEnd"/>
      <w:r w:rsidRPr="00097A46">
        <w:rPr>
          <w:rFonts w:ascii="Verdana" w:hAnsi="Verdana" w:cs="Times-Roman"/>
          <w:sz w:val="20"/>
          <w:szCs w:val="20"/>
        </w:rPr>
        <w:t xml:space="preserve">-negative staphylococci and </w:t>
      </w:r>
      <w:proofErr w:type="spellStart"/>
      <w:r w:rsidRPr="00097A46">
        <w:rPr>
          <w:rFonts w:ascii="Verdana" w:hAnsi="Verdana" w:cs="Times-Roman"/>
          <w:sz w:val="20"/>
          <w:szCs w:val="20"/>
        </w:rPr>
        <w:t>corynebacteria</w:t>
      </w:r>
      <w:proofErr w:type="spellEnd"/>
      <w:r w:rsidRPr="00097A46">
        <w:rPr>
          <w:rFonts w:ascii="Verdana" w:hAnsi="Verdana" w:cs="Times-Roman"/>
          <w:sz w:val="20"/>
          <w:szCs w:val="20"/>
        </w:rPr>
        <w:t>) are not generally identified to the species level unless they are the only predominant species in the culture and are present in large numbers.</w:t>
      </w:r>
    </w:p>
    <w:p w:rsidR="00097A46" w:rsidRDefault="00743891" w:rsidP="00587B4C">
      <w:pPr>
        <w:pStyle w:val="ListParagraph"/>
        <w:numPr>
          <w:ilvl w:val="1"/>
          <w:numId w:val="9"/>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Identify </w:t>
      </w:r>
      <w:proofErr w:type="spellStart"/>
      <w:r w:rsidRPr="00097A46">
        <w:rPr>
          <w:rFonts w:ascii="Verdana" w:hAnsi="Verdana" w:cs="Times-Italic"/>
          <w:i/>
          <w:iCs/>
          <w:sz w:val="20"/>
          <w:szCs w:val="20"/>
        </w:rPr>
        <w:t>Turicella</w:t>
      </w:r>
      <w:proofErr w:type="spellEnd"/>
      <w:r w:rsidRPr="00097A46">
        <w:rPr>
          <w:rFonts w:ascii="Verdana" w:hAnsi="Verdana" w:cs="Times-Italic"/>
          <w:i/>
          <w:iCs/>
          <w:sz w:val="20"/>
          <w:szCs w:val="20"/>
        </w:rPr>
        <w:t xml:space="preserve"> </w:t>
      </w:r>
      <w:proofErr w:type="spellStart"/>
      <w:r w:rsidRPr="00097A46">
        <w:rPr>
          <w:rFonts w:ascii="Verdana" w:hAnsi="Verdana" w:cs="Times-Italic"/>
          <w:i/>
          <w:iCs/>
          <w:sz w:val="20"/>
          <w:szCs w:val="20"/>
        </w:rPr>
        <w:t>otitidis</w:t>
      </w:r>
      <w:proofErr w:type="spellEnd"/>
      <w:r w:rsidRPr="00097A46">
        <w:rPr>
          <w:rFonts w:ascii="Verdana" w:hAnsi="Verdana" w:cs="Times-Italic"/>
          <w:i/>
          <w:iCs/>
          <w:sz w:val="20"/>
          <w:szCs w:val="20"/>
        </w:rPr>
        <w:t xml:space="preserve">, </w:t>
      </w:r>
      <w:r w:rsidRPr="00097A46">
        <w:rPr>
          <w:rFonts w:ascii="Verdana" w:hAnsi="Verdana" w:cs="Times-Roman"/>
          <w:sz w:val="20"/>
          <w:szCs w:val="20"/>
        </w:rPr>
        <w:t xml:space="preserve">a long </w:t>
      </w:r>
      <w:proofErr w:type="spellStart"/>
      <w:r w:rsidRPr="00097A46">
        <w:rPr>
          <w:rFonts w:ascii="Verdana" w:hAnsi="Verdana" w:cs="Times-Roman"/>
          <w:sz w:val="20"/>
          <w:szCs w:val="20"/>
        </w:rPr>
        <w:t>coryneform</w:t>
      </w:r>
      <w:proofErr w:type="spellEnd"/>
      <w:r w:rsidRPr="00097A46">
        <w:rPr>
          <w:rFonts w:ascii="Verdana" w:hAnsi="Verdana" w:cs="Times-Roman"/>
          <w:sz w:val="20"/>
          <w:szCs w:val="20"/>
        </w:rPr>
        <w:t xml:space="preserve"> </w:t>
      </w:r>
      <w:r w:rsidR="00097A46" w:rsidRPr="00097A46">
        <w:rPr>
          <w:rFonts w:ascii="Verdana" w:hAnsi="Verdana" w:cs="Times-Roman"/>
          <w:sz w:val="20"/>
          <w:szCs w:val="20"/>
        </w:rPr>
        <w:t xml:space="preserve">rod implicated in </w:t>
      </w:r>
      <w:proofErr w:type="spellStart"/>
      <w:r w:rsidR="00097A46" w:rsidRPr="00097A46">
        <w:rPr>
          <w:rFonts w:ascii="Verdana" w:hAnsi="Verdana" w:cs="Times-Roman"/>
          <w:sz w:val="20"/>
          <w:szCs w:val="20"/>
        </w:rPr>
        <w:t>otitis</w:t>
      </w:r>
      <w:proofErr w:type="spellEnd"/>
      <w:r w:rsidR="00097A46" w:rsidRPr="00097A46">
        <w:rPr>
          <w:rFonts w:ascii="Verdana" w:hAnsi="Verdana" w:cs="Times-Roman"/>
          <w:sz w:val="20"/>
          <w:szCs w:val="20"/>
        </w:rPr>
        <w:t xml:space="preserve"> media</w:t>
      </w:r>
      <w:r w:rsidRPr="00097A46">
        <w:rPr>
          <w:rFonts w:ascii="Verdana" w:hAnsi="Verdana" w:cs="Times-Roman"/>
          <w:sz w:val="20"/>
          <w:szCs w:val="20"/>
        </w:rPr>
        <w:t xml:space="preserve">. It is catalase positive, </w:t>
      </w:r>
      <w:proofErr w:type="spellStart"/>
      <w:r w:rsidRPr="00097A46">
        <w:rPr>
          <w:rFonts w:ascii="Verdana" w:hAnsi="Verdana" w:cs="Times-Roman"/>
          <w:sz w:val="20"/>
          <w:szCs w:val="20"/>
        </w:rPr>
        <w:t>asaccharolytic</w:t>
      </w:r>
      <w:proofErr w:type="spellEnd"/>
      <w:r w:rsidRPr="00097A46">
        <w:rPr>
          <w:rFonts w:ascii="Verdana" w:hAnsi="Verdana" w:cs="Times-Roman"/>
          <w:sz w:val="20"/>
          <w:szCs w:val="20"/>
        </w:rPr>
        <w:t>, and CAMP test positive.</w:t>
      </w:r>
    </w:p>
    <w:p w:rsidR="00097A46" w:rsidRDefault="00743891" w:rsidP="00587B4C">
      <w:pPr>
        <w:pStyle w:val="ListParagraph"/>
        <w:numPr>
          <w:ilvl w:val="0"/>
          <w:numId w:val="9"/>
        </w:numPr>
        <w:autoSpaceDE w:val="0"/>
        <w:autoSpaceDN w:val="0"/>
        <w:adjustRightInd w:val="0"/>
        <w:spacing w:line="240" w:lineRule="auto"/>
        <w:contextualSpacing w:val="0"/>
        <w:jc w:val="left"/>
        <w:rPr>
          <w:rFonts w:ascii="Verdana" w:hAnsi="Verdana" w:cs="Times-Roman"/>
          <w:sz w:val="20"/>
          <w:szCs w:val="20"/>
        </w:rPr>
      </w:pPr>
      <w:r w:rsidRPr="00097A46">
        <w:rPr>
          <w:rFonts w:ascii="Verdana" w:hAnsi="Verdana" w:cs="Times-Roman"/>
          <w:sz w:val="20"/>
          <w:szCs w:val="20"/>
        </w:rPr>
        <w:t xml:space="preserve">Examine for </w:t>
      </w:r>
      <w:proofErr w:type="spellStart"/>
      <w:r w:rsidRPr="00097A46">
        <w:rPr>
          <w:rFonts w:ascii="Verdana" w:hAnsi="Verdana" w:cs="Times-Italic"/>
          <w:i/>
          <w:iCs/>
          <w:sz w:val="20"/>
          <w:szCs w:val="20"/>
        </w:rPr>
        <w:t>Nocardia</w:t>
      </w:r>
      <w:proofErr w:type="spellEnd"/>
      <w:r w:rsidRPr="00097A46">
        <w:rPr>
          <w:rFonts w:ascii="Verdana" w:hAnsi="Verdana" w:cs="Times-Italic"/>
          <w:i/>
          <w:iCs/>
          <w:sz w:val="20"/>
          <w:szCs w:val="20"/>
        </w:rPr>
        <w:t xml:space="preserve"> </w:t>
      </w:r>
      <w:r w:rsidRPr="00097A46">
        <w:rPr>
          <w:rFonts w:ascii="Verdana" w:hAnsi="Verdana" w:cs="Times-Roman"/>
          <w:sz w:val="20"/>
          <w:szCs w:val="20"/>
        </w:rPr>
        <w:t>in chronic infections</w:t>
      </w:r>
      <w:r w:rsidR="00097A46" w:rsidRPr="00097A46">
        <w:rPr>
          <w:rFonts w:ascii="Verdana" w:hAnsi="Verdana" w:cs="Times-Roman"/>
          <w:sz w:val="20"/>
          <w:szCs w:val="20"/>
        </w:rPr>
        <w:t>.</w:t>
      </w:r>
    </w:p>
    <w:p w:rsidR="00743891" w:rsidRPr="00502687" w:rsidRDefault="00743891" w:rsidP="00587B4C">
      <w:pPr>
        <w:pStyle w:val="ListParagraph"/>
        <w:numPr>
          <w:ilvl w:val="0"/>
          <w:numId w:val="9"/>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 xml:space="preserve">Examine, on request, for </w:t>
      </w:r>
      <w:r w:rsidRPr="00502687">
        <w:rPr>
          <w:rFonts w:ascii="Verdana" w:hAnsi="Verdana" w:cs="Times-Italic"/>
          <w:i/>
          <w:iCs/>
          <w:sz w:val="20"/>
          <w:szCs w:val="20"/>
        </w:rPr>
        <w:t xml:space="preserve">A. </w:t>
      </w:r>
      <w:proofErr w:type="spellStart"/>
      <w:r w:rsidRPr="00502687">
        <w:rPr>
          <w:rFonts w:ascii="Verdana" w:hAnsi="Verdana" w:cs="Times-Italic"/>
          <w:i/>
          <w:iCs/>
          <w:sz w:val="20"/>
          <w:szCs w:val="20"/>
        </w:rPr>
        <w:t>otitis</w:t>
      </w:r>
      <w:proofErr w:type="spellEnd"/>
      <w:r w:rsidRPr="00502687">
        <w:rPr>
          <w:rFonts w:ascii="Verdana" w:hAnsi="Verdana" w:cs="Times-Italic"/>
          <w:i/>
          <w:iCs/>
          <w:sz w:val="20"/>
          <w:szCs w:val="20"/>
        </w:rPr>
        <w:t xml:space="preserve"> </w:t>
      </w:r>
      <w:r w:rsidRPr="00502687">
        <w:rPr>
          <w:rFonts w:ascii="Verdana" w:hAnsi="Verdana" w:cs="Times-Roman"/>
          <w:sz w:val="20"/>
          <w:szCs w:val="20"/>
        </w:rPr>
        <w:t xml:space="preserve">from middle ear fluid. Prepare </w:t>
      </w:r>
      <w:r w:rsidRPr="00502687">
        <w:rPr>
          <w:rFonts w:ascii="Verdana" w:hAnsi="Verdana" w:cs="Times-Roman"/>
          <w:b/>
          <w:i/>
          <w:sz w:val="20"/>
          <w:szCs w:val="20"/>
        </w:rPr>
        <w:t>BHI agar</w:t>
      </w:r>
      <w:r w:rsidR="00502687" w:rsidRPr="00502687">
        <w:rPr>
          <w:rFonts w:ascii="Verdana" w:hAnsi="Verdana" w:cs="Times-Roman"/>
          <w:b/>
          <w:i/>
          <w:sz w:val="20"/>
          <w:szCs w:val="20"/>
        </w:rPr>
        <w:t xml:space="preserve"> </w:t>
      </w:r>
      <w:r w:rsidRPr="00502687">
        <w:rPr>
          <w:rFonts w:ascii="Verdana" w:hAnsi="Verdana" w:cs="Times-Roman"/>
          <w:b/>
          <w:i/>
          <w:sz w:val="20"/>
          <w:szCs w:val="20"/>
        </w:rPr>
        <w:t>with 5% rabbit blood</w:t>
      </w:r>
      <w:r w:rsidRPr="00502687">
        <w:rPr>
          <w:rFonts w:ascii="Verdana" w:hAnsi="Verdana" w:cs="Times-Roman"/>
          <w:sz w:val="20"/>
          <w:szCs w:val="20"/>
        </w:rPr>
        <w:t xml:space="preserve"> and inoculate with specimen. Incubate plates for 5 days; increased CO2 is not required.</w:t>
      </w:r>
      <w:r w:rsidR="00502687" w:rsidRPr="00502687">
        <w:rPr>
          <w:rFonts w:ascii="Verdana" w:hAnsi="Verdana" w:cs="Times-Roman"/>
          <w:sz w:val="20"/>
          <w:szCs w:val="20"/>
        </w:rPr>
        <w:t xml:space="preserve"> </w:t>
      </w:r>
      <w:r w:rsidRPr="00502687">
        <w:rPr>
          <w:rFonts w:ascii="Verdana" w:hAnsi="Verdana" w:cs="Times-Roman"/>
          <w:sz w:val="20"/>
          <w:szCs w:val="20"/>
        </w:rPr>
        <w:t>A few strains have been reported to grow on sheep blood agar, but it is not optimal.</w:t>
      </w:r>
    </w:p>
    <w:p w:rsidR="00743891" w:rsidRPr="00502687" w:rsidRDefault="00743891" w:rsidP="00587B4C">
      <w:pPr>
        <w:pStyle w:val="ListParagraph"/>
        <w:numPr>
          <w:ilvl w:val="1"/>
          <w:numId w:val="14"/>
        </w:numPr>
        <w:autoSpaceDE w:val="0"/>
        <w:autoSpaceDN w:val="0"/>
        <w:adjustRightInd w:val="0"/>
        <w:spacing w:line="240" w:lineRule="auto"/>
        <w:ind w:left="1800"/>
        <w:contextualSpacing w:val="0"/>
        <w:jc w:val="left"/>
        <w:rPr>
          <w:rFonts w:ascii="Verdana" w:hAnsi="Verdana" w:cs="Times-Roman"/>
          <w:sz w:val="20"/>
          <w:szCs w:val="20"/>
        </w:rPr>
      </w:pPr>
      <w:r w:rsidRPr="00502687">
        <w:rPr>
          <w:rFonts w:ascii="Verdana" w:hAnsi="Verdana" w:cs="Times-Italic"/>
          <w:i/>
          <w:iCs/>
          <w:sz w:val="20"/>
          <w:szCs w:val="20"/>
        </w:rPr>
        <w:t xml:space="preserve">A. </w:t>
      </w:r>
      <w:proofErr w:type="spellStart"/>
      <w:r w:rsidRPr="00502687">
        <w:rPr>
          <w:rFonts w:ascii="Verdana" w:hAnsi="Verdana" w:cs="Times-Italic"/>
          <w:i/>
          <w:iCs/>
          <w:sz w:val="20"/>
          <w:szCs w:val="20"/>
        </w:rPr>
        <w:t>otitis</w:t>
      </w:r>
      <w:proofErr w:type="spellEnd"/>
      <w:r w:rsidRPr="00502687">
        <w:rPr>
          <w:rFonts w:ascii="Verdana" w:hAnsi="Verdana" w:cs="Times-Italic"/>
          <w:i/>
          <w:iCs/>
          <w:sz w:val="20"/>
          <w:szCs w:val="20"/>
        </w:rPr>
        <w:t xml:space="preserve"> </w:t>
      </w:r>
      <w:r w:rsidRPr="00502687">
        <w:rPr>
          <w:rFonts w:ascii="Verdana" w:hAnsi="Verdana" w:cs="Times-Roman"/>
          <w:sz w:val="20"/>
          <w:szCs w:val="20"/>
        </w:rPr>
        <w:t xml:space="preserve">is slow growing and produces pinpoint colonies that </w:t>
      </w:r>
      <w:r w:rsidR="00DD2CE9">
        <w:rPr>
          <w:rFonts w:ascii="Verdana" w:hAnsi="Verdana" w:cs="Times-Roman"/>
          <w:sz w:val="20"/>
          <w:szCs w:val="20"/>
        </w:rPr>
        <w:t>are moist and slightly yellow</w:t>
      </w:r>
      <w:r w:rsidRPr="00502687">
        <w:rPr>
          <w:rFonts w:ascii="Verdana" w:hAnsi="Verdana" w:cs="Times-Roman"/>
          <w:sz w:val="20"/>
          <w:szCs w:val="20"/>
        </w:rPr>
        <w:t>. No hemolysis is observed. Eventually the colonies adhere to the agar.</w:t>
      </w:r>
    </w:p>
    <w:p w:rsidR="00743891" w:rsidRPr="00502687" w:rsidRDefault="00502687" w:rsidP="00587B4C">
      <w:pPr>
        <w:pStyle w:val="ListParagraph"/>
        <w:numPr>
          <w:ilvl w:val="1"/>
          <w:numId w:val="14"/>
        </w:numPr>
        <w:autoSpaceDE w:val="0"/>
        <w:autoSpaceDN w:val="0"/>
        <w:adjustRightInd w:val="0"/>
        <w:spacing w:line="240" w:lineRule="auto"/>
        <w:ind w:left="1800"/>
        <w:contextualSpacing w:val="0"/>
        <w:jc w:val="left"/>
        <w:rPr>
          <w:rFonts w:ascii="Verdana" w:hAnsi="Verdana" w:cs="Times-Roman"/>
          <w:sz w:val="20"/>
          <w:szCs w:val="20"/>
        </w:rPr>
      </w:pPr>
      <w:r w:rsidRPr="00502687">
        <w:rPr>
          <w:rFonts w:ascii="Verdana" w:hAnsi="Verdana" w:cs="Times-Roman"/>
          <w:sz w:val="20"/>
          <w:szCs w:val="20"/>
        </w:rPr>
        <w:t>No growth is seen on CHOC</w:t>
      </w:r>
      <w:r w:rsidR="00743891" w:rsidRPr="00502687">
        <w:rPr>
          <w:rFonts w:ascii="Verdana" w:hAnsi="Verdana" w:cs="Times-Roman"/>
          <w:sz w:val="20"/>
          <w:szCs w:val="20"/>
        </w:rPr>
        <w:t>.</w:t>
      </w:r>
    </w:p>
    <w:p w:rsidR="00743891" w:rsidRPr="00502687" w:rsidRDefault="00743891" w:rsidP="00587B4C">
      <w:pPr>
        <w:pStyle w:val="ListParagraph"/>
        <w:numPr>
          <w:ilvl w:val="1"/>
          <w:numId w:val="14"/>
        </w:numPr>
        <w:autoSpaceDE w:val="0"/>
        <w:autoSpaceDN w:val="0"/>
        <w:adjustRightInd w:val="0"/>
        <w:spacing w:line="240" w:lineRule="auto"/>
        <w:ind w:left="1800"/>
        <w:contextualSpacing w:val="0"/>
        <w:jc w:val="left"/>
        <w:rPr>
          <w:rFonts w:ascii="Verdana" w:hAnsi="Verdana" w:cs="Times-Roman"/>
          <w:sz w:val="20"/>
          <w:szCs w:val="20"/>
        </w:rPr>
      </w:pPr>
      <w:r w:rsidRPr="00502687">
        <w:rPr>
          <w:rFonts w:ascii="Verdana" w:hAnsi="Verdana" w:cs="Times-Roman"/>
          <w:sz w:val="20"/>
          <w:szCs w:val="20"/>
        </w:rPr>
        <w:t xml:space="preserve">On Gram stain, </w:t>
      </w:r>
      <w:r w:rsidRPr="00502687">
        <w:rPr>
          <w:rFonts w:ascii="Verdana" w:hAnsi="Verdana" w:cs="Times-Italic"/>
          <w:i/>
          <w:iCs/>
          <w:sz w:val="20"/>
          <w:szCs w:val="20"/>
        </w:rPr>
        <w:t xml:space="preserve">A. </w:t>
      </w:r>
      <w:proofErr w:type="spellStart"/>
      <w:r w:rsidRPr="00502687">
        <w:rPr>
          <w:rFonts w:ascii="Verdana" w:hAnsi="Verdana" w:cs="Times-Italic"/>
          <w:i/>
          <w:iCs/>
          <w:sz w:val="20"/>
          <w:szCs w:val="20"/>
        </w:rPr>
        <w:t>otitis</w:t>
      </w:r>
      <w:proofErr w:type="spellEnd"/>
      <w:r w:rsidRPr="00502687">
        <w:rPr>
          <w:rFonts w:ascii="Verdana" w:hAnsi="Verdana" w:cs="Times-Italic"/>
          <w:i/>
          <w:iCs/>
          <w:sz w:val="20"/>
          <w:szCs w:val="20"/>
        </w:rPr>
        <w:t xml:space="preserve"> </w:t>
      </w:r>
      <w:r w:rsidRPr="00502687">
        <w:rPr>
          <w:rFonts w:ascii="Verdana" w:hAnsi="Verdana" w:cs="Times-Roman"/>
          <w:sz w:val="20"/>
          <w:szCs w:val="20"/>
        </w:rPr>
        <w:t xml:space="preserve">organisms are gram positive cocci in clusters and tetrads without chains and cannot be distinguished from staphylococci. </w:t>
      </w:r>
    </w:p>
    <w:p w:rsidR="00743891" w:rsidRPr="00502687" w:rsidRDefault="00743891" w:rsidP="00587B4C">
      <w:pPr>
        <w:pStyle w:val="ListParagraph"/>
        <w:numPr>
          <w:ilvl w:val="1"/>
          <w:numId w:val="14"/>
        </w:numPr>
        <w:autoSpaceDE w:val="0"/>
        <w:autoSpaceDN w:val="0"/>
        <w:adjustRightInd w:val="0"/>
        <w:spacing w:line="240" w:lineRule="auto"/>
        <w:ind w:left="1800"/>
        <w:contextualSpacing w:val="0"/>
        <w:jc w:val="left"/>
        <w:rPr>
          <w:rFonts w:ascii="Verdana" w:hAnsi="Verdana" w:cs="Times-Roman"/>
          <w:sz w:val="20"/>
          <w:szCs w:val="20"/>
        </w:rPr>
      </w:pPr>
      <w:r w:rsidRPr="00502687">
        <w:rPr>
          <w:rFonts w:ascii="Verdana" w:hAnsi="Verdana" w:cs="Times-Roman"/>
          <w:sz w:val="20"/>
          <w:szCs w:val="20"/>
        </w:rPr>
        <w:t>Perform the following tests to confirm the identification. Note the expected</w:t>
      </w:r>
      <w:r w:rsidR="00502687" w:rsidRPr="00502687">
        <w:rPr>
          <w:rFonts w:ascii="Verdana" w:hAnsi="Verdana" w:cs="Times-Roman"/>
          <w:sz w:val="20"/>
          <w:szCs w:val="20"/>
        </w:rPr>
        <w:t xml:space="preserve"> reactions</w:t>
      </w:r>
      <w:r w:rsidRPr="00502687">
        <w:rPr>
          <w:rFonts w:ascii="Verdana" w:hAnsi="Verdana" w:cs="Times-Roman"/>
          <w:sz w:val="20"/>
          <w:szCs w:val="20"/>
        </w:rPr>
        <w:t>.</w:t>
      </w:r>
    </w:p>
    <w:p w:rsidR="00743891" w:rsidRPr="00502687" w:rsidRDefault="00743891" w:rsidP="00587B4C">
      <w:pPr>
        <w:pStyle w:val="ListParagraph"/>
        <w:numPr>
          <w:ilvl w:val="0"/>
          <w:numId w:val="15"/>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Catalase negative or weak</w:t>
      </w:r>
    </w:p>
    <w:p w:rsidR="00743891" w:rsidRPr="00502687" w:rsidRDefault="00743891" w:rsidP="00587B4C">
      <w:pPr>
        <w:pStyle w:val="ListParagraph"/>
        <w:numPr>
          <w:ilvl w:val="0"/>
          <w:numId w:val="15"/>
        </w:numPr>
        <w:autoSpaceDE w:val="0"/>
        <w:autoSpaceDN w:val="0"/>
        <w:adjustRightInd w:val="0"/>
        <w:spacing w:line="240" w:lineRule="auto"/>
        <w:contextualSpacing w:val="0"/>
        <w:jc w:val="left"/>
        <w:rPr>
          <w:rFonts w:ascii="Verdana" w:hAnsi="Verdana" w:cs="Times-Roman"/>
          <w:sz w:val="20"/>
          <w:szCs w:val="20"/>
        </w:rPr>
      </w:pPr>
      <w:proofErr w:type="spellStart"/>
      <w:r w:rsidRPr="00502687">
        <w:rPr>
          <w:rFonts w:ascii="Verdana" w:hAnsi="Verdana" w:cs="Times-Roman"/>
          <w:sz w:val="20"/>
          <w:szCs w:val="20"/>
        </w:rPr>
        <w:t>Pyrrolidonyl</w:t>
      </w:r>
      <w:proofErr w:type="spellEnd"/>
      <w:r w:rsidRPr="00502687">
        <w:rPr>
          <w:rFonts w:ascii="Verdana" w:hAnsi="Verdana" w:cs="Times-Roman"/>
          <w:sz w:val="20"/>
          <w:szCs w:val="20"/>
        </w:rPr>
        <w:t>-</w:t>
      </w:r>
      <w:r w:rsidRPr="00502687">
        <w:rPr>
          <w:rFonts w:ascii="Verdana" w:hAnsi="Verdana" w:cs="EdwardsGreekRoman"/>
          <w:sz w:val="20"/>
          <w:szCs w:val="20"/>
        </w:rPr>
        <w:t>b</w:t>
      </w:r>
      <w:r w:rsidRPr="00502687">
        <w:rPr>
          <w:rFonts w:ascii="Verdana" w:hAnsi="Verdana" w:cs="Times-Roman"/>
          <w:sz w:val="20"/>
          <w:szCs w:val="20"/>
        </w:rPr>
        <w:t>-</w:t>
      </w:r>
      <w:proofErr w:type="spellStart"/>
      <w:r w:rsidRPr="00502687">
        <w:rPr>
          <w:rFonts w:ascii="Verdana" w:hAnsi="Verdana" w:cs="Times-Roman"/>
          <w:sz w:val="20"/>
          <w:szCs w:val="20"/>
        </w:rPr>
        <w:t>naphthylamide</w:t>
      </w:r>
      <w:proofErr w:type="spellEnd"/>
      <w:r w:rsidRPr="00502687">
        <w:rPr>
          <w:rFonts w:ascii="Verdana" w:hAnsi="Verdana" w:cs="Times-Roman"/>
          <w:sz w:val="20"/>
          <w:szCs w:val="20"/>
        </w:rPr>
        <w:t xml:space="preserve"> (PYR) positive</w:t>
      </w:r>
    </w:p>
    <w:p w:rsidR="00743891" w:rsidRPr="00502687" w:rsidRDefault="00743891" w:rsidP="00587B4C">
      <w:pPr>
        <w:pStyle w:val="ListParagraph"/>
        <w:numPr>
          <w:ilvl w:val="0"/>
          <w:numId w:val="15"/>
        </w:numPr>
        <w:autoSpaceDE w:val="0"/>
        <w:autoSpaceDN w:val="0"/>
        <w:adjustRightInd w:val="0"/>
        <w:spacing w:line="240" w:lineRule="auto"/>
        <w:contextualSpacing w:val="0"/>
        <w:jc w:val="left"/>
        <w:rPr>
          <w:rFonts w:ascii="Verdana" w:hAnsi="Verdana" w:cs="Times-Roman"/>
          <w:sz w:val="20"/>
          <w:szCs w:val="20"/>
        </w:rPr>
      </w:pPr>
      <w:proofErr w:type="spellStart"/>
      <w:r w:rsidRPr="00502687">
        <w:rPr>
          <w:rFonts w:ascii="Verdana" w:hAnsi="Verdana" w:cs="Times-Roman"/>
          <w:sz w:val="20"/>
          <w:szCs w:val="20"/>
        </w:rPr>
        <w:t>Vancomycin</w:t>
      </w:r>
      <w:proofErr w:type="spellEnd"/>
      <w:r w:rsidRPr="00502687">
        <w:rPr>
          <w:rFonts w:ascii="Verdana" w:hAnsi="Verdana" w:cs="Times-Roman"/>
          <w:sz w:val="20"/>
          <w:szCs w:val="20"/>
        </w:rPr>
        <w:t xml:space="preserve"> susceptible</w:t>
      </w:r>
    </w:p>
    <w:p w:rsidR="00502687" w:rsidRDefault="00502687" w:rsidP="00743891">
      <w:pPr>
        <w:autoSpaceDE w:val="0"/>
        <w:autoSpaceDN w:val="0"/>
        <w:adjustRightInd w:val="0"/>
        <w:spacing w:line="240" w:lineRule="auto"/>
        <w:contextualSpacing w:val="0"/>
        <w:jc w:val="left"/>
        <w:rPr>
          <w:rFonts w:ascii="Verdana" w:hAnsi="Verdana" w:cs="Optima-Bold"/>
          <w:b/>
          <w:bCs/>
          <w:sz w:val="20"/>
          <w:szCs w:val="20"/>
        </w:rPr>
      </w:pPr>
    </w:p>
    <w:p w:rsidR="00502687" w:rsidRDefault="00743891" w:rsidP="00743891">
      <w:pPr>
        <w:autoSpaceDE w:val="0"/>
        <w:autoSpaceDN w:val="0"/>
        <w:adjustRightInd w:val="0"/>
        <w:spacing w:line="240" w:lineRule="auto"/>
        <w:contextualSpacing w:val="0"/>
        <w:jc w:val="left"/>
        <w:rPr>
          <w:rFonts w:ascii="Verdana" w:hAnsi="Verdana" w:cs="Optima-Bold"/>
          <w:b/>
          <w:bCs/>
          <w:sz w:val="20"/>
          <w:szCs w:val="20"/>
        </w:rPr>
      </w:pPr>
      <w:r w:rsidRPr="00743891">
        <w:rPr>
          <w:rFonts w:ascii="Verdana" w:hAnsi="Verdana" w:cs="Optima-Bold"/>
          <w:b/>
          <w:bCs/>
          <w:sz w:val="20"/>
          <w:szCs w:val="20"/>
        </w:rPr>
        <w:t xml:space="preserve">REPORTING </w:t>
      </w:r>
      <w:r w:rsidR="00502687">
        <w:rPr>
          <w:rFonts w:ascii="Verdana" w:hAnsi="Verdana" w:cs="Optima-Bold"/>
          <w:b/>
          <w:bCs/>
          <w:sz w:val="20"/>
          <w:szCs w:val="20"/>
        </w:rPr>
        <w:t xml:space="preserve">CULTURE </w:t>
      </w:r>
      <w:r w:rsidRPr="00743891">
        <w:rPr>
          <w:rFonts w:ascii="Verdana" w:hAnsi="Verdana" w:cs="Optima-Bold"/>
          <w:b/>
          <w:bCs/>
          <w:sz w:val="20"/>
          <w:szCs w:val="20"/>
        </w:rPr>
        <w:t xml:space="preserve">RESULTS </w:t>
      </w:r>
    </w:p>
    <w:p w:rsidR="00743891" w:rsidRPr="00502687" w:rsidRDefault="00743891" w:rsidP="00587B4C">
      <w:pPr>
        <w:pStyle w:val="ListParagraph"/>
        <w:numPr>
          <w:ilvl w:val="0"/>
          <w:numId w:val="11"/>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Negative results</w:t>
      </w:r>
    </w:p>
    <w:p w:rsidR="00502687" w:rsidRDefault="00743891" w:rsidP="00587B4C">
      <w:pPr>
        <w:pStyle w:val="ListParagraph"/>
        <w:numPr>
          <w:ilvl w:val="0"/>
          <w:numId w:val="12"/>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Report preliminary and final results as “No growth.”</w:t>
      </w:r>
    </w:p>
    <w:p w:rsidR="00502687" w:rsidRDefault="00743891" w:rsidP="00587B4C">
      <w:pPr>
        <w:pStyle w:val="ListParagraph"/>
        <w:numPr>
          <w:ilvl w:val="0"/>
          <w:numId w:val="12"/>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Indicate the number of days the culture was incubated.</w:t>
      </w:r>
    </w:p>
    <w:p w:rsidR="00743891" w:rsidRPr="00502687" w:rsidRDefault="00502687" w:rsidP="00587B4C">
      <w:pPr>
        <w:pStyle w:val="ListParagraph"/>
        <w:numPr>
          <w:ilvl w:val="0"/>
          <w:numId w:val="12"/>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I</w:t>
      </w:r>
      <w:r w:rsidR="00743891" w:rsidRPr="00502687">
        <w:rPr>
          <w:rFonts w:ascii="Verdana" w:hAnsi="Verdana" w:cs="Times-Roman"/>
          <w:sz w:val="20"/>
          <w:szCs w:val="20"/>
        </w:rPr>
        <w:t>f bacteria were seen on smear but did not grow on culture, extend the incubation</w:t>
      </w:r>
      <w:r w:rsidRPr="00502687">
        <w:rPr>
          <w:rFonts w:ascii="Verdana" w:hAnsi="Verdana" w:cs="Times-Roman"/>
          <w:sz w:val="20"/>
          <w:szCs w:val="20"/>
        </w:rPr>
        <w:t xml:space="preserve"> </w:t>
      </w:r>
      <w:r w:rsidR="00743891" w:rsidRPr="00502687">
        <w:rPr>
          <w:rFonts w:ascii="Verdana" w:hAnsi="Verdana" w:cs="Times-Roman"/>
          <w:sz w:val="20"/>
          <w:szCs w:val="20"/>
        </w:rPr>
        <w:t>and make a notation on the report to indicate the discrepancy.</w:t>
      </w:r>
    </w:p>
    <w:p w:rsidR="00743891" w:rsidRPr="00502687" w:rsidRDefault="00743891" w:rsidP="00587B4C">
      <w:pPr>
        <w:pStyle w:val="ListParagraph"/>
        <w:numPr>
          <w:ilvl w:val="0"/>
          <w:numId w:val="11"/>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Positive reporting</w:t>
      </w:r>
    </w:p>
    <w:p w:rsidR="00502687" w:rsidRDefault="00743891" w:rsidP="00587B4C">
      <w:pPr>
        <w:pStyle w:val="ListParagraph"/>
        <w:numPr>
          <w:ilvl w:val="0"/>
          <w:numId w:val="13"/>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 xml:space="preserve">Indicate the presence of skin </w:t>
      </w:r>
      <w:proofErr w:type="spellStart"/>
      <w:r w:rsidRPr="00502687">
        <w:rPr>
          <w:rFonts w:ascii="Verdana" w:hAnsi="Verdana" w:cs="Times-Roman"/>
          <w:sz w:val="20"/>
          <w:szCs w:val="20"/>
        </w:rPr>
        <w:t>microbiota</w:t>
      </w:r>
      <w:proofErr w:type="spellEnd"/>
      <w:r w:rsidRPr="00502687">
        <w:rPr>
          <w:rFonts w:ascii="Verdana" w:hAnsi="Verdana" w:cs="Times-Roman"/>
          <w:sz w:val="20"/>
          <w:szCs w:val="20"/>
        </w:rPr>
        <w:t>, without identification.</w:t>
      </w:r>
    </w:p>
    <w:p w:rsidR="00502687" w:rsidRDefault="00743891" w:rsidP="00587B4C">
      <w:pPr>
        <w:pStyle w:val="ListParagraph"/>
        <w:numPr>
          <w:ilvl w:val="0"/>
          <w:numId w:val="13"/>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lastRenderedPageBreak/>
        <w:t>If the culture is mixed but with no predominating pathogen, indicate the</w:t>
      </w:r>
      <w:r w:rsidR="00502687" w:rsidRPr="00502687">
        <w:rPr>
          <w:rFonts w:ascii="Verdana" w:hAnsi="Verdana" w:cs="Times-Roman"/>
          <w:sz w:val="20"/>
          <w:szCs w:val="20"/>
        </w:rPr>
        <w:t xml:space="preserve"> </w:t>
      </w:r>
      <w:r w:rsidRPr="00502687">
        <w:rPr>
          <w:rFonts w:ascii="Verdana" w:hAnsi="Verdana" w:cs="Times-Roman"/>
          <w:sz w:val="20"/>
          <w:szCs w:val="20"/>
        </w:rPr>
        <w:t xml:space="preserve">genera and do not report further: e.g., “Mixed </w:t>
      </w:r>
      <w:proofErr w:type="spellStart"/>
      <w:r w:rsidRPr="00502687">
        <w:rPr>
          <w:rFonts w:ascii="Verdana" w:hAnsi="Verdana" w:cs="Times-Roman"/>
          <w:sz w:val="20"/>
          <w:szCs w:val="20"/>
        </w:rPr>
        <w:t>microbiota</w:t>
      </w:r>
      <w:proofErr w:type="spellEnd"/>
      <w:r w:rsidRPr="00502687">
        <w:rPr>
          <w:rFonts w:ascii="Verdana" w:hAnsi="Verdana" w:cs="Times-Roman"/>
          <w:sz w:val="20"/>
          <w:szCs w:val="20"/>
        </w:rPr>
        <w:t xml:space="preserve"> present, consisting</w:t>
      </w:r>
      <w:r w:rsidR="00502687" w:rsidRPr="00502687">
        <w:rPr>
          <w:rFonts w:ascii="Verdana" w:hAnsi="Verdana" w:cs="Times-Roman"/>
          <w:sz w:val="20"/>
          <w:szCs w:val="20"/>
        </w:rPr>
        <w:t xml:space="preserve"> </w:t>
      </w:r>
      <w:r w:rsidRPr="00502687">
        <w:rPr>
          <w:rFonts w:ascii="Verdana" w:hAnsi="Verdana" w:cs="Times-Roman"/>
          <w:sz w:val="20"/>
          <w:szCs w:val="20"/>
        </w:rPr>
        <w:t xml:space="preserve">of </w:t>
      </w:r>
      <w:r w:rsidR="000C5B8D">
        <w:rPr>
          <w:rFonts w:ascii="Verdana" w:hAnsi="Verdana" w:cs="Times-Roman"/>
          <w:sz w:val="20"/>
          <w:szCs w:val="20"/>
        </w:rPr>
        <w:t>(#)</w:t>
      </w:r>
      <w:r w:rsidRPr="00502687">
        <w:rPr>
          <w:rFonts w:ascii="Verdana" w:hAnsi="Verdana" w:cs="Times-Roman"/>
          <w:sz w:val="20"/>
          <w:szCs w:val="20"/>
        </w:rPr>
        <w:t xml:space="preserve"> morphologies of </w:t>
      </w:r>
      <w:r w:rsidR="000C5B8D">
        <w:rPr>
          <w:rFonts w:ascii="Verdana" w:hAnsi="Verdana" w:cs="Times-Roman"/>
          <w:sz w:val="20"/>
          <w:szCs w:val="20"/>
        </w:rPr>
        <w:t>(description).</w:t>
      </w:r>
      <w:r w:rsidR="00502687" w:rsidRPr="00502687">
        <w:rPr>
          <w:rFonts w:ascii="Verdana" w:hAnsi="Verdana" w:cs="Times-Roman"/>
          <w:sz w:val="20"/>
          <w:szCs w:val="20"/>
        </w:rPr>
        <w:t xml:space="preserve"> </w:t>
      </w:r>
      <w:r w:rsidR="00502687">
        <w:rPr>
          <w:rFonts w:ascii="Verdana" w:hAnsi="Verdana" w:cs="Times-Roman"/>
          <w:sz w:val="20"/>
          <w:szCs w:val="20"/>
        </w:rPr>
        <w:t xml:space="preserve">Please </w:t>
      </w:r>
      <w:r w:rsidRPr="00502687">
        <w:rPr>
          <w:rFonts w:ascii="Verdana" w:hAnsi="Verdana" w:cs="Times-Roman"/>
          <w:sz w:val="20"/>
          <w:szCs w:val="20"/>
        </w:rPr>
        <w:t>contact laboratory if further testing is clinically indicated.”</w:t>
      </w:r>
    </w:p>
    <w:p w:rsidR="00502687" w:rsidRDefault="00743891" w:rsidP="00587B4C">
      <w:pPr>
        <w:pStyle w:val="ListParagraph"/>
        <w:numPr>
          <w:ilvl w:val="0"/>
          <w:numId w:val="13"/>
        </w:numPr>
        <w:autoSpaceDE w:val="0"/>
        <w:autoSpaceDN w:val="0"/>
        <w:adjustRightInd w:val="0"/>
        <w:spacing w:line="240" w:lineRule="auto"/>
        <w:contextualSpacing w:val="0"/>
        <w:jc w:val="left"/>
        <w:rPr>
          <w:rFonts w:ascii="Verdana" w:hAnsi="Verdana" w:cs="Times-Roman"/>
          <w:sz w:val="20"/>
          <w:szCs w:val="20"/>
        </w:rPr>
      </w:pPr>
      <w:r w:rsidRPr="00502687">
        <w:rPr>
          <w:rFonts w:ascii="Verdana" w:hAnsi="Verdana" w:cs="Times-Roman"/>
          <w:sz w:val="20"/>
          <w:szCs w:val="20"/>
        </w:rPr>
        <w:t>Report all pathogens and susceptibility tests performed, using preliminary</w:t>
      </w:r>
      <w:r w:rsidR="00502687" w:rsidRPr="00502687">
        <w:rPr>
          <w:rFonts w:ascii="Verdana" w:hAnsi="Verdana" w:cs="Times-Roman"/>
          <w:sz w:val="20"/>
          <w:szCs w:val="20"/>
        </w:rPr>
        <w:t xml:space="preserve"> </w:t>
      </w:r>
      <w:r w:rsidR="00502687">
        <w:rPr>
          <w:rFonts w:ascii="Verdana" w:hAnsi="Verdana" w:cs="Times-Roman"/>
          <w:sz w:val="20"/>
          <w:szCs w:val="20"/>
        </w:rPr>
        <w:t>reports as indicated</w:t>
      </w:r>
      <w:r w:rsidRPr="00502687">
        <w:rPr>
          <w:rFonts w:ascii="Verdana" w:hAnsi="Verdana" w:cs="Times-Roman"/>
          <w:sz w:val="20"/>
          <w:szCs w:val="20"/>
        </w:rPr>
        <w:t xml:space="preserve">. </w:t>
      </w:r>
    </w:p>
    <w:p w:rsidR="00743891" w:rsidRPr="00743891" w:rsidRDefault="00743891" w:rsidP="00587B4C">
      <w:pPr>
        <w:pStyle w:val="ListParagraph"/>
        <w:numPr>
          <w:ilvl w:val="0"/>
          <w:numId w:val="13"/>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For </w:t>
      </w:r>
      <w:proofErr w:type="spellStart"/>
      <w:r w:rsidRPr="00743891">
        <w:rPr>
          <w:rFonts w:ascii="Verdana" w:hAnsi="Verdana" w:cs="Times-Italic"/>
          <w:i/>
          <w:iCs/>
          <w:sz w:val="20"/>
          <w:szCs w:val="20"/>
        </w:rPr>
        <w:t>Vibrio</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report that the organism is resistant to </w:t>
      </w:r>
      <w:proofErr w:type="spellStart"/>
      <w:r w:rsidRPr="00743891">
        <w:rPr>
          <w:rFonts w:ascii="Verdana" w:hAnsi="Verdana" w:cs="Times-Roman"/>
          <w:sz w:val="20"/>
          <w:szCs w:val="20"/>
        </w:rPr>
        <w:t>colistin</w:t>
      </w:r>
      <w:proofErr w:type="spellEnd"/>
      <w:r w:rsidR="006719D4">
        <w:rPr>
          <w:rFonts w:ascii="Verdana" w:hAnsi="Verdana" w:cs="Times-Roman"/>
          <w:sz w:val="20"/>
          <w:szCs w:val="20"/>
        </w:rPr>
        <w:t>,</w:t>
      </w:r>
      <w:r w:rsidRPr="00743891">
        <w:rPr>
          <w:rFonts w:ascii="Verdana" w:hAnsi="Verdana" w:cs="Times-Roman"/>
          <w:sz w:val="20"/>
          <w:szCs w:val="20"/>
        </w:rPr>
        <w:t xml:space="preserve"> if there was no zone around the disk, since ear drops often contain this</w:t>
      </w:r>
      <w:r w:rsidR="00502687">
        <w:rPr>
          <w:rFonts w:ascii="Verdana" w:hAnsi="Verdana" w:cs="Times-Roman"/>
          <w:sz w:val="20"/>
          <w:szCs w:val="20"/>
        </w:rPr>
        <w:t xml:space="preserve"> </w:t>
      </w:r>
      <w:r w:rsidR="006719D4">
        <w:rPr>
          <w:rFonts w:ascii="Verdana" w:hAnsi="Verdana" w:cs="Times-Roman"/>
          <w:sz w:val="20"/>
          <w:szCs w:val="20"/>
        </w:rPr>
        <w:t xml:space="preserve">antimicrobial if </w:t>
      </w:r>
      <w:proofErr w:type="spellStart"/>
      <w:r w:rsidR="006719D4">
        <w:rPr>
          <w:rFonts w:ascii="Verdana" w:hAnsi="Verdana" w:cs="Times-Roman"/>
          <w:sz w:val="20"/>
          <w:szCs w:val="20"/>
        </w:rPr>
        <w:t>colistin</w:t>
      </w:r>
      <w:proofErr w:type="spellEnd"/>
      <w:r w:rsidR="006719D4">
        <w:rPr>
          <w:rFonts w:ascii="Verdana" w:hAnsi="Verdana" w:cs="Times-Roman"/>
          <w:sz w:val="20"/>
          <w:szCs w:val="20"/>
        </w:rPr>
        <w:t xml:space="preserve"> disk testing was performed.</w:t>
      </w:r>
    </w:p>
    <w:p w:rsidR="00DD2CE9" w:rsidRDefault="00DD2CE9" w:rsidP="00743891">
      <w:pPr>
        <w:autoSpaceDE w:val="0"/>
        <w:autoSpaceDN w:val="0"/>
        <w:adjustRightInd w:val="0"/>
        <w:spacing w:line="240" w:lineRule="auto"/>
        <w:contextualSpacing w:val="0"/>
        <w:jc w:val="left"/>
        <w:rPr>
          <w:rFonts w:ascii="Verdana" w:hAnsi="Verdana" w:cs="Optima-Bold"/>
          <w:b/>
          <w:bCs/>
          <w:sz w:val="20"/>
          <w:szCs w:val="20"/>
        </w:rPr>
      </w:pPr>
    </w:p>
    <w:p w:rsidR="00743891" w:rsidRPr="00743891" w:rsidRDefault="00743891" w:rsidP="00743891">
      <w:pPr>
        <w:autoSpaceDE w:val="0"/>
        <w:autoSpaceDN w:val="0"/>
        <w:adjustRightInd w:val="0"/>
        <w:spacing w:line="240" w:lineRule="auto"/>
        <w:contextualSpacing w:val="0"/>
        <w:jc w:val="left"/>
        <w:rPr>
          <w:rFonts w:ascii="Verdana" w:hAnsi="Verdana" w:cs="Optima-Bold"/>
          <w:b/>
          <w:bCs/>
          <w:sz w:val="20"/>
          <w:szCs w:val="20"/>
        </w:rPr>
      </w:pPr>
      <w:r w:rsidRPr="00743891">
        <w:rPr>
          <w:rFonts w:ascii="Verdana" w:hAnsi="Verdana" w:cs="Optima-Bold"/>
          <w:b/>
          <w:bCs/>
          <w:sz w:val="20"/>
          <w:szCs w:val="20"/>
        </w:rPr>
        <w:t>PROCEDURE INTERPRETATION</w:t>
      </w:r>
    </w:p>
    <w:p w:rsidR="00743891" w:rsidRPr="00743891" w:rsidRDefault="00743891" w:rsidP="00587B4C">
      <w:pPr>
        <w:pStyle w:val="ListParagraph"/>
        <w:numPr>
          <w:ilvl w:val="0"/>
          <w:numId w:val="4"/>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A positive external ear culture with a predominant gram-negative rod, </w:t>
      </w:r>
      <w:proofErr w:type="spellStart"/>
      <w:r w:rsidRPr="00743891">
        <w:rPr>
          <w:rFonts w:ascii="Verdana" w:hAnsi="Verdana" w:cs="Times-Roman"/>
          <w:sz w:val="20"/>
          <w:szCs w:val="20"/>
        </w:rPr>
        <w:t>betahemolytic</w:t>
      </w:r>
      <w:proofErr w:type="spellEnd"/>
      <w:r w:rsidRPr="00743891">
        <w:rPr>
          <w:rFonts w:ascii="Verdana" w:hAnsi="Verdana" w:cs="Times-Roman"/>
          <w:sz w:val="20"/>
          <w:szCs w:val="20"/>
        </w:rPr>
        <w:t xml:space="preserve"> streptococci, or </w:t>
      </w:r>
      <w:r w:rsidRPr="00743891">
        <w:rPr>
          <w:rFonts w:ascii="Verdana" w:hAnsi="Verdana" w:cs="Times-Italic"/>
          <w:i/>
          <w:iCs/>
          <w:sz w:val="20"/>
          <w:szCs w:val="20"/>
        </w:rPr>
        <w:t xml:space="preserve">S. aureus </w:t>
      </w:r>
      <w:r w:rsidRPr="00743891">
        <w:rPr>
          <w:rFonts w:ascii="Verdana" w:hAnsi="Verdana" w:cs="Times-Roman"/>
          <w:sz w:val="20"/>
          <w:szCs w:val="20"/>
        </w:rPr>
        <w:t>generally indicates infection with that agent.</w:t>
      </w:r>
    </w:p>
    <w:p w:rsidR="00743891" w:rsidRPr="00743891" w:rsidRDefault="00743891" w:rsidP="00587B4C">
      <w:pPr>
        <w:pStyle w:val="ListParagraph"/>
        <w:numPr>
          <w:ilvl w:val="0"/>
          <w:numId w:val="4"/>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A positive middle ear culture with </w:t>
      </w:r>
      <w:r w:rsidRPr="00743891">
        <w:rPr>
          <w:rFonts w:ascii="Verdana" w:hAnsi="Verdana" w:cs="Times-Italic"/>
          <w:i/>
          <w:iCs/>
          <w:sz w:val="20"/>
          <w:szCs w:val="20"/>
        </w:rPr>
        <w:t xml:space="preserve">S. pneumoniae, H. </w:t>
      </w:r>
      <w:proofErr w:type="spellStart"/>
      <w:r w:rsidRPr="00743891">
        <w:rPr>
          <w:rFonts w:ascii="Verdana" w:hAnsi="Verdana" w:cs="Times-Italic"/>
          <w:i/>
          <w:iCs/>
          <w:sz w:val="20"/>
          <w:szCs w:val="20"/>
        </w:rPr>
        <w:t>influenzae</w:t>
      </w:r>
      <w:proofErr w:type="spellEnd"/>
      <w:r w:rsidRPr="00743891">
        <w:rPr>
          <w:rFonts w:ascii="Verdana" w:hAnsi="Verdana" w:cs="Times-Italic"/>
          <w:i/>
          <w:iCs/>
          <w:sz w:val="20"/>
          <w:szCs w:val="20"/>
        </w:rPr>
        <w:t xml:space="preserve">, M. </w:t>
      </w:r>
      <w:proofErr w:type="spellStart"/>
      <w:r w:rsidRPr="00743891">
        <w:rPr>
          <w:rFonts w:ascii="Verdana" w:hAnsi="Verdana" w:cs="Times-Italic"/>
          <w:i/>
          <w:iCs/>
          <w:sz w:val="20"/>
          <w:szCs w:val="20"/>
        </w:rPr>
        <w:t>catarrhalis</w:t>
      </w:r>
      <w:proofErr w:type="spellEnd"/>
      <w:r w:rsidRPr="00743891">
        <w:rPr>
          <w:rFonts w:ascii="Verdana" w:hAnsi="Verdana" w:cs="Times-Italic"/>
          <w:i/>
          <w:iCs/>
          <w:sz w:val="20"/>
          <w:szCs w:val="20"/>
        </w:rPr>
        <w:t>,</w:t>
      </w:r>
      <w:r w:rsidR="00587B4C">
        <w:rPr>
          <w:rFonts w:ascii="Verdana" w:hAnsi="Verdana" w:cs="Times-Italic"/>
          <w:i/>
          <w:iCs/>
          <w:sz w:val="20"/>
          <w:szCs w:val="20"/>
        </w:rPr>
        <w:t xml:space="preserve"> </w:t>
      </w:r>
      <w:r w:rsidRPr="00743891">
        <w:rPr>
          <w:rFonts w:ascii="Verdana" w:hAnsi="Verdana" w:cs="Times-Roman"/>
          <w:sz w:val="20"/>
          <w:szCs w:val="20"/>
        </w:rPr>
        <w:t xml:space="preserve">and </w:t>
      </w:r>
      <w:r w:rsidRPr="00743891">
        <w:rPr>
          <w:rFonts w:ascii="Verdana" w:hAnsi="Verdana" w:cs="Times-Italic"/>
          <w:i/>
          <w:iCs/>
          <w:sz w:val="20"/>
          <w:szCs w:val="20"/>
        </w:rPr>
        <w:t xml:space="preserve">A. </w:t>
      </w:r>
      <w:proofErr w:type="spellStart"/>
      <w:r w:rsidRPr="00743891">
        <w:rPr>
          <w:rFonts w:ascii="Verdana" w:hAnsi="Verdana" w:cs="Times-Italic"/>
          <w:i/>
          <w:iCs/>
          <w:sz w:val="20"/>
          <w:szCs w:val="20"/>
        </w:rPr>
        <w:t>otitis</w:t>
      </w:r>
      <w:proofErr w:type="spellEnd"/>
      <w:r w:rsidRPr="00743891">
        <w:rPr>
          <w:rFonts w:ascii="Verdana" w:hAnsi="Verdana" w:cs="Times-Italic"/>
          <w:i/>
          <w:iCs/>
          <w:sz w:val="20"/>
          <w:szCs w:val="20"/>
        </w:rPr>
        <w:t xml:space="preserve"> </w:t>
      </w:r>
      <w:r w:rsidRPr="00743891">
        <w:rPr>
          <w:rFonts w:ascii="Verdana" w:hAnsi="Verdana" w:cs="Times-Roman"/>
          <w:sz w:val="20"/>
          <w:szCs w:val="20"/>
        </w:rPr>
        <w:t>generally indicates infection with that organism.</w:t>
      </w:r>
    </w:p>
    <w:p w:rsidR="00743891" w:rsidRPr="00743891" w:rsidRDefault="00743891" w:rsidP="00587B4C">
      <w:pPr>
        <w:pStyle w:val="ListParagraph"/>
        <w:numPr>
          <w:ilvl w:val="0"/>
          <w:numId w:val="4"/>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A negative culture cannot rule out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media. In fact, in chronic infections, a pathogen is often not isolated.</w:t>
      </w:r>
    </w:p>
    <w:p w:rsidR="00743891" w:rsidRDefault="00743891" w:rsidP="00587B4C">
      <w:pPr>
        <w:pStyle w:val="ListParagraph"/>
        <w:numPr>
          <w:ilvl w:val="0"/>
          <w:numId w:val="4"/>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Controversy regarding the need for treatment of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media has been found in recent literature, but most physicians agree on its b</w:t>
      </w:r>
      <w:r w:rsidR="00DD2CE9">
        <w:rPr>
          <w:rFonts w:ascii="Verdana" w:hAnsi="Verdana" w:cs="Times-Roman"/>
          <w:sz w:val="20"/>
          <w:szCs w:val="20"/>
        </w:rPr>
        <w:t>enefits</w:t>
      </w:r>
      <w:r w:rsidRPr="00743891">
        <w:rPr>
          <w:rFonts w:ascii="Verdana" w:hAnsi="Verdana" w:cs="Times-Roman"/>
          <w:sz w:val="20"/>
          <w:szCs w:val="20"/>
        </w:rPr>
        <w:t xml:space="preserve">. </w:t>
      </w:r>
      <w:r w:rsidRPr="00743891">
        <w:rPr>
          <w:rFonts w:ascii="Verdana" w:hAnsi="Verdana" w:cs="Times-Italic"/>
          <w:i/>
          <w:iCs/>
          <w:sz w:val="20"/>
          <w:szCs w:val="20"/>
        </w:rPr>
        <w:t xml:space="preserve">A. </w:t>
      </w:r>
      <w:proofErr w:type="spellStart"/>
      <w:r w:rsidRPr="00743891">
        <w:rPr>
          <w:rFonts w:ascii="Verdana" w:hAnsi="Verdana" w:cs="Times-Italic"/>
          <w:i/>
          <w:iCs/>
          <w:sz w:val="20"/>
          <w:szCs w:val="20"/>
        </w:rPr>
        <w:t>otitis</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is resistant to </w:t>
      </w:r>
      <w:proofErr w:type="spellStart"/>
      <w:r w:rsidRPr="00743891">
        <w:rPr>
          <w:rFonts w:ascii="Verdana" w:hAnsi="Verdana" w:cs="Times-Roman"/>
          <w:sz w:val="20"/>
          <w:szCs w:val="20"/>
        </w:rPr>
        <w:t>sulfamethoxazole-trimeth</w:t>
      </w:r>
      <w:r w:rsidR="00DD2CE9">
        <w:rPr>
          <w:rFonts w:ascii="Verdana" w:hAnsi="Verdana" w:cs="Times-Roman"/>
          <w:sz w:val="20"/>
          <w:szCs w:val="20"/>
        </w:rPr>
        <w:t>oprim</w:t>
      </w:r>
      <w:proofErr w:type="spellEnd"/>
      <w:r w:rsidR="00DD2CE9">
        <w:rPr>
          <w:rFonts w:ascii="Verdana" w:hAnsi="Verdana" w:cs="Times-Roman"/>
          <w:sz w:val="20"/>
          <w:szCs w:val="20"/>
        </w:rPr>
        <w:t xml:space="preserve"> and often to erythromycin</w:t>
      </w:r>
      <w:r w:rsidRPr="00743891">
        <w:rPr>
          <w:rFonts w:ascii="Verdana" w:hAnsi="Verdana" w:cs="Times-Roman"/>
          <w:sz w:val="20"/>
          <w:szCs w:val="20"/>
        </w:rPr>
        <w:t>, but it does not have a beta-</w:t>
      </w:r>
      <w:proofErr w:type="spellStart"/>
      <w:r w:rsidRPr="00743891">
        <w:rPr>
          <w:rFonts w:ascii="Verdana" w:hAnsi="Verdana" w:cs="Times-Roman"/>
          <w:sz w:val="20"/>
          <w:szCs w:val="20"/>
        </w:rPr>
        <w:t>lactamase</w:t>
      </w:r>
      <w:proofErr w:type="spellEnd"/>
      <w:r w:rsidRPr="00743891">
        <w:rPr>
          <w:rFonts w:ascii="Verdana" w:hAnsi="Verdana" w:cs="Times-Roman"/>
          <w:sz w:val="20"/>
          <w:szCs w:val="20"/>
        </w:rPr>
        <w:t>.</w:t>
      </w:r>
    </w:p>
    <w:p w:rsidR="00502687" w:rsidRPr="00502687" w:rsidRDefault="00502687" w:rsidP="00502687">
      <w:pPr>
        <w:autoSpaceDE w:val="0"/>
        <w:autoSpaceDN w:val="0"/>
        <w:adjustRightInd w:val="0"/>
        <w:spacing w:line="240" w:lineRule="auto"/>
        <w:ind w:left="360"/>
        <w:contextualSpacing w:val="0"/>
        <w:jc w:val="left"/>
        <w:rPr>
          <w:rFonts w:ascii="Verdana" w:hAnsi="Verdana" w:cs="Times-Roman"/>
          <w:sz w:val="20"/>
          <w:szCs w:val="20"/>
        </w:rPr>
      </w:pPr>
    </w:p>
    <w:p w:rsidR="00743891" w:rsidRPr="00743891" w:rsidRDefault="00743891" w:rsidP="00743891">
      <w:pPr>
        <w:autoSpaceDE w:val="0"/>
        <w:autoSpaceDN w:val="0"/>
        <w:adjustRightInd w:val="0"/>
        <w:spacing w:line="240" w:lineRule="auto"/>
        <w:contextualSpacing w:val="0"/>
        <w:jc w:val="left"/>
        <w:rPr>
          <w:rFonts w:ascii="Verdana" w:hAnsi="Verdana" w:cs="Optima-Bold"/>
          <w:b/>
          <w:bCs/>
          <w:sz w:val="20"/>
          <w:szCs w:val="20"/>
        </w:rPr>
      </w:pPr>
      <w:r w:rsidRPr="00743891">
        <w:rPr>
          <w:rFonts w:ascii="Verdana" w:hAnsi="Verdana" w:cs="Optima-Bold"/>
          <w:b/>
          <w:bCs/>
          <w:sz w:val="20"/>
          <w:szCs w:val="20"/>
        </w:rPr>
        <w:t>LIMITATIONS</w:t>
      </w:r>
    </w:p>
    <w:p w:rsidR="00743891" w:rsidRPr="00743891" w:rsidRDefault="00743891" w:rsidP="00587B4C">
      <w:pPr>
        <w:pStyle w:val="ListParagraph"/>
        <w:numPr>
          <w:ilvl w:val="0"/>
          <w:numId w:val="5"/>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Methods that employ PCR for the detection of pathogens responsible for </w:t>
      </w:r>
      <w:proofErr w:type="spellStart"/>
      <w:r w:rsidRPr="00743891">
        <w:rPr>
          <w:rFonts w:ascii="Verdana" w:hAnsi="Verdana" w:cs="Times-Roman"/>
          <w:sz w:val="20"/>
          <w:szCs w:val="20"/>
        </w:rPr>
        <w:t>otitis</w:t>
      </w:r>
      <w:proofErr w:type="spellEnd"/>
      <w:r w:rsidRPr="00743891">
        <w:rPr>
          <w:rFonts w:ascii="Verdana" w:hAnsi="Verdana" w:cs="Times-Roman"/>
          <w:sz w:val="20"/>
          <w:szCs w:val="20"/>
        </w:rPr>
        <w:t xml:space="preserve"> media are more sensitive than culture techniques and increase the rate of detection of a pathogen to 75%.</w:t>
      </w:r>
    </w:p>
    <w:p w:rsidR="00743891" w:rsidRPr="00743891" w:rsidRDefault="00743891" w:rsidP="00587B4C">
      <w:pPr>
        <w:pStyle w:val="ListParagraph"/>
        <w:numPr>
          <w:ilvl w:val="0"/>
          <w:numId w:val="5"/>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False-negative cultures can result from overgrowth of the culture with normal </w:t>
      </w:r>
      <w:proofErr w:type="spellStart"/>
      <w:r w:rsidRPr="00743891">
        <w:rPr>
          <w:rFonts w:ascii="Verdana" w:hAnsi="Verdana" w:cs="Times-Roman"/>
          <w:sz w:val="20"/>
          <w:szCs w:val="20"/>
        </w:rPr>
        <w:t>cutaneous</w:t>
      </w:r>
      <w:proofErr w:type="spellEnd"/>
      <w:r w:rsidRPr="00743891">
        <w:rPr>
          <w:rFonts w:ascii="Verdana" w:hAnsi="Verdana" w:cs="Times-Roman"/>
          <w:sz w:val="20"/>
          <w:szCs w:val="20"/>
        </w:rPr>
        <w:t xml:space="preserve"> </w:t>
      </w:r>
      <w:proofErr w:type="spellStart"/>
      <w:r w:rsidRPr="00743891">
        <w:rPr>
          <w:rFonts w:ascii="Verdana" w:hAnsi="Verdana" w:cs="Times-Roman"/>
          <w:sz w:val="20"/>
          <w:szCs w:val="20"/>
        </w:rPr>
        <w:t>microbiota.</w:t>
      </w:r>
      <w:proofErr w:type="spellEnd"/>
    </w:p>
    <w:p w:rsidR="00743891" w:rsidRPr="00743891" w:rsidRDefault="00743891" w:rsidP="00587B4C">
      <w:pPr>
        <w:pStyle w:val="ListParagraph"/>
        <w:numPr>
          <w:ilvl w:val="0"/>
          <w:numId w:val="5"/>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Roman"/>
          <w:sz w:val="20"/>
          <w:szCs w:val="20"/>
        </w:rPr>
        <w:t xml:space="preserve">False-positive results can be caused by </w:t>
      </w:r>
      <w:proofErr w:type="spellStart"/>
      <w:r w:rsidRPr="00743891">
        <w:rPr>
          <w:rFonts w:ascii="Verdana" w:hAnsi="Verdana" w:cs="Times-Roman"/>
          <w:sz w:val="20"/>
          <w:szCs w:val="20"/>
        </w:rPr>
        <w:t>overinterpretation</w:t>
      </w:r>
      <w:proofErr w:type="spellEnd"/>
      <w:r w:rsidRPr="00743891">
        <w:rPr>
          <w:rFonts w:ascii="Verdana" w:hAnsi="Verdana" w:cs="Times-Roman"/>
          <w:sz w:val="20"/>
          <w:szCs w:val="20"/>
        </w:rPr>
        <w:t xml:space="preserve"> of the culture results.</w:t>
      </w:r>
    </w:p>
    <w:p w:rsidR="00743891" w:rsidRPr="00743891" w:rsidRDefault="00743891" w:rsidP="00587B4C">
      <w:pPr>
        <w:pStyle w:val="ListParagraph"/>
        <w:numPr>
          <w:ilvl w:val="0"/>
          <w:numId w:val="5"/>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Italic"/>
          <w:i/>
          <w:iCs/>
          <w:sz w:val="20"/>
          <w:szCs w:val="20"/>
        </w:rPr>
        <w:t xml:space="preserve">T. </w:t>
      </w:r>
      <w:proofErr w:type="spellStart"/>
      <w:r w:rsidRPr="00743891">
        <w:rPr>
          <w:rFonts w:ascii="Verdana" w:hAnsi="Verdana" w:cs="Times-Italic"/>
          <w:i/>
          <w:iCs/>
          <w:sz w:val="20"/>
          <w:szCs w:val="20"/>
        </w:rPr>
        <w:t>otitidis</w:t>
      </w:r>
      <w:proofErr w:type="spellEnd"/>
      <w:r w:rsidRPr="00743891">
        <w:rPr>
          <w:rFonts w:ascii="Verdana" w:hAnsi="Verdana" w:cs="Times-Italic"/>
          <w:i/>
          <w:iCs/>
          <w:sz w:val="20"/>
          <w:szCs w:val="20"/>
        </w:rPr>
        <w:t xml:space="preserve">, </w:t>
      </w:r>
      <w:r w:rsidRPr="00743891">
        <w:rPr>
          <w:rFonts w:ascii="Verdana" w:hAnsi="Verdana" w:cs="Times-Roman"/>
          <w:sz w:val="20"/>
          <w:szCs w:val="20"/>
        </w:rPr>
        <w:t xml:space="preserve">a </w:t>
      </w:r>
      <w:proofErr w:type="spellStart"/>
      <w:r w:rsidRPr="00743891">
        <w:rPr>
          <w:rFonts w:ascii="Verdana" w:hAnsi="Verdana" w:cs="Times-Roman"/>
          <w:sz w:val="20"/>
          <w:szCs w:val="20"/>
        </w:rPr>
        <w:t>coryneform</w:t>
      </w:r>
      <w:proofErr w:type="spellEnd"/>
      <w:r w:rsidRPr="00743891">
        <w:rPr>
          <w:rFonts w:ascii="Verdana" w:hAnsi="Verdana" w:cs="Times-Roman"/>
          <w:sz w:val="20"/>
          <w:szCs w:val="20"/>
        </w:rPr>
        <w:t xml:space="preserve"> rod, has been infrequently isolated from ear fluid and </w:t>
      </w:r>
      <w:r w:rsidR="00DD2CE9">
        <w:rPr>
          <w:rFonts w:ascii="Verdana" w:hAnsi="Verdana" w:cs="Times-Roman"/>
          <w:sz w:val="20"/>
          <w:szCs w:val="20"/>
        </w:rPr>
        <w:t xml:space="preserve">may be a cause of </w:t>
      </w:r>
      <w:proofErr w:type="spellStart"/>
      <w:r w:rsidR="00DD2CE9">
        <w:rPr>
          <w:rFonts w:ascii="Verdana" w:hAnsi="Verdana" w:cs="Times-Roman"/>
          <w:sz w:val="20"/>
          <w:szCs w:val="20"/>
        </w:rPr>
        <w:t>otitis</w:t>
      </w:r>
      <w:proofErr w:type="spellEnd"/>
      <w:r w:rsidR="00DD2CE9">
        <w:rPr>
          <w:rFonts w:ascii="Verdana" w:hAnsi="Verdana" w:cs="Times-Roman"/>
          <w:sz w:val="20"/>
          <w:szCs w:val="20"/>
        </w:rPr>
        <w:t xml:space="preserve"> media</w:t>
      </w:r>
      <w:r w:rsidRPr="00743891">
        <w:rPr>
          <w:rFonts w:ascii="Verdana" w:hAnsi="Verdana" w:cs="Times-Roman"/>
          <w:sz w:val="20"/>
          <w:szCs w:val="20"/>
        </w:rPr>
        <w:t xml:space="preserve">. </w:t>
      </w:r>
    </w:p>
    <w:p w:rsidR="00743891" w:rsidRDefault="00743891" w:rsidP="00587B4C">
      <w:pPr>
        <w:pStyle w:val="ListParagraph"/>
        <w:numPr>
          <w:ilvl w:val="0"/>
          <w:numId w:val="5"/>
        </w:numPr>
        <w:autoSpaceDE w:val="0"/>
        <w:autoSpaceDN w:val="0"/>
        <w:adjustRightInd w:val="0"/>
        <w:spacing w:line="240" w:lineRule="auto"/>
        <w:contextualSpacing w:val="0"/>
        <w:jc w:val="left"/>
        <w:rPr>
          <w:rFonts w:ascii="Verdana" w:hAnsi="Verdana" w:cs="Times-Roman"/>
          <w:sz w:val="20"/>
          <w:szCs w:val="20"/>
        </w:rPr>
      </w:pPr>
      <w:r w:rsidRPr="00743891">
        <w:rPr>
          <w:rFonts w:ascii="Verdana" w:hAnsi="Verdana" w:cs="Times-Italic"/>
          <w:i/>
          <w:iCs/>
          <w:sz w:val="20"/>
          <w:szCs w:val="20"/>
        </w:rPr>
        <w:t xml:space="preserve">A. </w:t>
      </w:r>
      <w:proofErr w:type="spellStart"/>
      <w:r w:rsidRPr="00743891">
        <w:rPr>
          <w:rFonts w:ascii="Verdana" w:hAnsi="Verdana" w:cs="Times-Italic"/>
          <w:i/>
          <w:iCs/>
          <w:sz w:val="20"/>
          <w:szCs w:val="20"/>
        </w:rPr>
        <w:t>otitis</w:t>
      </w:r>
      <w:proofErr w:type="spellEnd"/>
      <w:r w:rsidRPr="00743891">
        <w:rPr>
          <w:rFonts w:ascii="Verdana" w:hAnsi="Verdana" w:cs="Times-Italic"/>
          <w:i/>
          <w:iCs/>
          <w:sz w:val="20"/>
          <w:szCs w:val="20"/>
        </w:rPr>
        <w:t xml:space="preserve"> </w:t>
      </w:r>
      <w:r w:rsidRPr="00743891">
        <w:rPr>
          <w:rFonts w:ascii="Verdana" w:hAnsi="Verdana" w:cs="Times-Roman"/>
          <w:sz w:val="20"/>
          <w:szCs w:val="20"/>
        </w:rPr>
        <w:t>is difficult to culture and may not be detected.</w:t>
      </w:r>
    </w:p>
    <w:p w:rsidR="00587B4C" w:rsidRDefault="00587B4C" w:rsidP="00587B4C">
      <w:pPr>
        <w:autoSpaceDE w:val="0"/>
        <w:autoSpaceDN w:val="0"/>
        <w:adjustRightInd w:val="0"/>
        <w:spacing w:line="240" w:lineRule="auto"/>
        <w:contextualSpacing w:val="0"/>
        <w:jc w:val="left"/>
        <w:rPr>
          <w:rFonts w:ascii="Verdana" w:hAnsi="Verdana" w:cs="Times-Roman"/>
          <w:b/>
          <w:sz w:val="20"/>
          <w:szCs w:val="20"/>
        </w:rPr>
      </w:pPr>
    </w:p>
    <w:p w:rsidR="00587B4C" w:rsidRPr="00587B4C" w:rsidRDefault="00587B4C" w:rsidP="00587B4C">
      <w:pPr>
        <w:autoSpaceDE w:val="0"/>
        <w:autoSpaceDN w:val="0"/>
        <w:adjustRightInd w:val="0"/>
        <w:spacing w:line="240" w:lineRule="auto"/>
        <w:contextualSpacing w:val="0"/>
        <w:jc w:val="left"/>
        <w:rPr>
          <w:rFonts w:ascii="Verdana" w:hAnsi="Verdana" w:cs="Times-Roman"/>
          <w:b/>
          <w:sz w:val="20"/>
          <w:szCs w:val="20"/>
        </w:rPr>
      </w:pPr>
      <w:r w:rsidRPr="00587B4C">
        <w:rPr>
          <w:rFonts w:ascii="Verdana" w:hAnsi="Verdana" w:cs="Times-Roman"/>
          <w:b/>
          <w:sz w:val="20"/>
          <w:szCs w:val="20"/>
        </w:rPr>
        <w:t>REFERENCE:</w:t>
      </w:r>
    </w:p>
    <w:p w:rsidR="00587B4C" w:rsidRPr="00587B4C" w:rsidRDefault="00587B4C" w:rsidP="00587B4C">
      <w:pPr>
        <w:pStyle w:val="ListParagraph"/>
        <w:numPr>
          <w:ilvl w:val="3"/>
          <w:numId w:val="14"/>
        </w:numPr>
        <w:autoSpaceDE w:val="0"/>
        <w:autoSpaceDN w:val="0"/>
        <w:adjustRightInd w:val="0"/>
        <w:spacing w:line="240" w:lineRule="auto"/>
        <w:ind w:left="1080"/>
        <w:contextualSpacing w:val="0"/>
        <w:jc w:val="left"/>
        <w:rPr>
          <w:rFonts w:ascii="Verdana" w:hAnsi="Verdana" w:cs="Times-Roman"/>
          <w:sz w:val="20"/>
          <w:szCs w:val="20"/>
        </w:rPr>
      </w:pPr>
      <w:r w:rsidRPr="00587B4C">
        <w:rPr>
          <w:rFonts w:ascii="Verdana" w:hAnsi="Verdana" w:cs="Minion-Semibold"/>
          <w:bCs/>
          <w:sz w:val="20"/>
          <w:szCs w:val="20"/>
        </w:rPr>
        <w:t xml:space="preserve">Clinical Microbiology Procedures Handbook. 3.11.5 </w:t>
      </w:r>
      <w:proofErr w:type="spellStart"/>
      <w:r w:rsidRPr="00587B4C">
        <w:rPr>
          <w:rFonts w:ascii="Verdana" w:hAnsi="Verdana" w:cs="Minion-Semibold"/>
          <w:bCs/>
          <w:sz w:val="20"/>
          <w:szCs w:val="20"/>
        </w:rPr>
        <w:t>Otitis</w:t>
      </w:r>
      <w:proofErr w:type="spellEnd"/>
      <w:r w:rsidRPr="00587B4C">
        <w:rPr>
          <w:rFonts w:ascii="Verdana" w:hAnsi="Verdana" w:cs="Minion-Semibold"/>
          <w:bCs/>
          <w:sz w:val="20"/>
          <w:szCs w:val="20"/>
        </w:rPr>
        <w:t xml:space="preserve"> Cultures</w:t>
      </w:r>
      <w:r>
        <w:rPr>
          <w:rFonts w:ascii="Verdana" w:hAnsi="Verdana" w:cs="Minion-Semibold"/>
          <w:bCs/>
          <w:sz w:val="20"/>
          <w:szCs w:val="20"/>
        </w:rPr>
        <w:t xml:space="preserve">. </w:t>
      </w:r>
      <w:r w:rsidRPr="00587B4C">
        <w:rPr>
          <w:rFonts w:ascii="Verdana" w:hAnsi="Verdana" w:cs="Minion-SemiboldItalic"/>
          <w:bCs/>
          <w:i/>
          <w:iCs/>
          <w:sz w:val="20"/>
          <w:szCs w:val="20"/>
        </w:rPr>
        <w:t>March 2007</w:t>
      </w:r>
      <w:r>
        <w:rPr>
          <w:rFonts w:ascii="Verdana" w:hAnsi="Verdana" w:cs="Minion-SemiboldItalic"/>
          <w:bCs/>
          <w:i/>
          <w:iCs/>
          <w:sz w:val="20"/>
          <w:szCs w:val="20"/>
        </w:rPr>
        <w:t>.</w:t>
      </w:r>
    </w:p>
    <w:sectPr w:rsidR="00587B4C" w:rsidRPr="00587B4C" w:rsidSect="007B4CF2">
      <w:headerReference w:type="even" r:id="rId8"/>
      <w:headerReference w:type="default" r:id="rId9"/>
      <w:footerReference w:type="default" r:id="rId10"/>
      <w:headerReference w:type="first" r:id="rId11"/>
      <w:footerReference w:type="first" r:id="rId12"/>
      <w:pgSz w:w="12240" w:h="15840" w:code="1"/>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8D" w:rsidRDefault="000C5B8D" w:rsidP="009D456A">
      <w:pPr>
        <w:spacing w:line="240" w:lineRule="auto"/>
      </w:pPr>
      <w:r>
        <w:separator/>
      </w:r>
    </w:p>
  </w:endnote>
  <w:endnote w:type="continuationSeparator" w:id="0">
    <w:p w:rsidR="000C5B8D" w:rsidRDefault="000C5B8D" w:rsidP="009D45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nion-Semi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EdwardsGreekRoman">
    <w:panose1 w:val="00000000000000000000"/>
    <w:charset w:val="00"/>
    <w:family w:val="auto"/>
    <w:notTrueType/>
    <w:pitch w:val="default"/>
    <w:sig w:usb0="00000003" w:usb1="00000000" w:usb2="00000000" w:usb3="00000000" w:csb0="00000001" w:csb1="00000000"/>
  </w:font>
  <w:font w:name="Minion-Semi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8D" w:rsidRPr="00763A99" w:rsidRDefault="000C5B8D" w:rsidP="00DA2BF3">
    <w:pPr>
      <w:pStyle w:val="Footer"/>
      <w:jc w:val="center"/>
      <w:rPr>
        <w:rFonts w:ascii="Verdana" w:hAnsi="Verdana"/>
        <w:sz w:val="16"/>
        <w:szCs w:val="16"/>
      </w:rPr>
    </w:pPr>
    <w:r w:rsidRPr="00763A99">
      <w:rPr>
        <w:rFonts w:ascii="Verdana" w:hAnsi="Verdana"/>
        <w:sz w:val="16"/>
        <w:szCs w:val="16"/>
      </w:rPr>
      <w:t xml:space="preserve">Page </w:t>
    </w:r>
    <w:r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Pr="00763A99">
      <w:rPr>
        <w:rFonts w:ascii="Verdana" w:hAnsi="Verdana"/>
        <w:sz w:val="16"/>
        <w:szCs w:val="16"/>
      </w:rPr>
      <w:fldChar w:fldCharType="separate"/>
    </w:r>
    <w:r w:rsidR="00A25236">
      <w:rPr>
        <w:rFonts w:ascii="Verdana" w:hAnsi="Verdana"/>
        <w:noProof/>
        <w:sz w:val="16"/>
        <w:szCs w:val="16"/>
      </w:rPr>
      <w:t>1</w:t>
    </w:r>
    <w:r w:rsidRPr="00763A99">
      <w:rPr>
        <w:rFonts w:ascii="Verdana" w:hAnsi="Verdana"/>
        <w:sz w:val="16"/>
        <w:szCs w:val="16"/>
      </w:rPr>
      <w:fldChar w:fldCharType="end"/>
    </w:r>
    <w:r w:rsidRPr="00763A99">
      <w:rP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sidR="00A25236">
      <w:rPr>
        <w:rStyle w:val="PageNumber"/>
        <w:rFonts w:ascii="Verdana" w:hAnsi="Verdana"/>
        <w:noProof/>
        <w:sz w:val="16"/>
        <w:szCs w:val="16"/>
      </w:rPr>
      <w:t>5</w:t>
    </w:r>
    <w:r w:rsidRPr="00763A99">
      <w:rPr>
        <w:rStyle w:val="PageNumber"/>
        <w:rFonts w:ascii="Verdana" w:hAnsi="Verdana"/>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8D" w:rsidRPr="00763A99" w:rsidRDefault="000C5B8D" w:rsidP="00763A99">
    <w:pPr>
      <w:pStyle w:val="Footer"/>
      <w:jc w:val="center"/>
      <w:rPr>
        <w:rFonts w:ascii="Verdana" w:hAnsi="Verdana"/>
        <w:sz w:val="20"/>
        <w:szCs w:val="20"/>
      </w:rPr>
    </w:pPr>
  </w:p>
  <w:p w:rsidR="000C5B8D" w:rsidRPr="00763A99" w:rsidRDefault="000C5B8D" w:rsidP="00763A99">
    <w:pPr>
      <w:pStyle w:val="Footer"/>
      <w:jc w:val="center"/>
      <w:rPr>
        <w:rFonts w:ascii="Verdana" w:hAnsi="Verdana"/>
        <w:sz w:val="16"/>
        <w:szCs w:val="16"/>
      </w:rPr>
    </w:pPr>
    <w:r w:rsidRPr="00763A99">
      <w:rPr>
        <w:rFonts w:ascii="Verdana" w:hAnsi="Verdana"/>
        <w:sz w:val="16"/>
        <w:szCs w:val="16"/>
      </w:rPr>
      <w:t xml:space="preserve">Page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Pr="00763A99">
      <w:rPr>
        <w:rStyle w:val="PageNumber"/>
        <w:rFonts w:ascii="Verdana" w:hAnsi="Verdana"/>
        <w:sz w:val="16"/>
        <w:szCs w:val="16"/>
      </w:rPr>
      <w:fldChar w:fldCharType="separate"/>
    </w:r>
    <w:r>
      <w:rPr>
        <w:rStyle w:val="PageNumber"/>
        <w:rFonts w:ascii="Verdana" w:hAnsi="Verdana"/>
        <w:noProof/>
        <w:sz w:val="16"/>
        <w:szCs w:val="16"/>
      </w:rPr>
      <w:t>1</w:t>
    </w:r>
    <w:r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sidR="006054E2">
      <w:rPr>
        <w:rStyle w:val="PageNumber"/>
        <w:rFonts w:ascii="Verdana" w:hAnsi="Verdana"/>
        <w:noProof/>
        <w:sz w:val="16"/>
        <w:szCs w:val="16"/>
      </w:rPr>
      <w:t>5</w:t>
    </w:r>
    <w:r w:rsidRPr="00763A99">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8D" w:rsidRDefault="000C5B8D" w:rsidP="009D456A">
      <w:pPr>
        <w:spacing w:line="240" w:lineRule="auto"/>
      </w:pPr>
      <w:r>
        <w:separator/>
      </w:r>
    </w:p>
  </w:footnote>
  <w:footnote w:type="continuationSeparator" w:id="0">
    <w:p w:rsidR="000C5B8D" w:rsidRDefault="000C5B8D" w:rsidP="009D45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8D" w:rsidRDefault="000C5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2754"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8D" w:rsidRPr="00D14162" w:rsidRDefault="000C5B8D" w:rsidP="00743891">
    <w:pPr>
      <w:pStyle w:val="Header"/>
      <w:rPr>
        <w:sz w:val="8"/>
        <w:szCs w:val="8"/>
      </w:rPr>
    </w:pPr>
    <w:r w:rsidRPr="00DA2BF3">
      <w:rPr>
        <w:rFonts w:cs="Arial"/>
        <w:noProof/>
        <w:color w:val="1111CC"/>
        <w:sz w:val="20"/>
        <w:szCs w:val="20"/>
      </w:rPr>
      <w:drawing>
        <wp:inline distT="0" distB="0" distL="0" distR="0">
          <wp:extent cx="1028700" cy="384298"/>
          <wp:effectExtent l="19050" t="0" r="0" b="0"/>
          <wp:docPr id="4"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076881" cy="402297"/>
                  </a:xfrm>
                  <a:prstGeom prst="rect">
                    <a:avLst/>
                  </a:prstGeom>
                  <a:noFill/>
                  <a:ln w="9525">
                    <a:noFill/>
                    <a:miter lim="800000"/>
                    <a:headEnd/>
                    <a:tailEnd/>
                  </a:ln>
                </pic:spPr>
              </pic:pic>
            </a:graphicData>
          </a:graphic>
        </wp:inline>
      </w:drawing>
    </w:r>
    <w:r>
      <w:rPr>
        <w:sz w:val="12"/>
        <w:szCs w:val="12"/>
      </w:rPr>
      <w:t xml:space="preserve">    </w:t>
    </w:r>
  </w:p>
  <w:p w:rsidR="000C5B8D" w:rsidRDefault="000C5B8D" w:rsidP="00DD2CE9">
    <w:pPr>
      <w:pStyle w:val="Header"/>
      <w:pBdr>
        <w:bottom w:val="single" w:sz="4" w:space="1" w:color="auto"/>
      </w:pBdr>
      <w:rPr>
        <w:rFonts w:ascii="Verdana" w:hAnsi="Verdana"/>
        <w:b/>
        <w:szCs w:val="24"/>
      </w:rPr>
    </w:pPr>
    <w:r w:rsidRPr="00DA2BF3">
      <w:rPr>
        <w:rFonts w:ascii="Verdana" w:hAnsi="Verdana"/>
        <w:szCs w:val="24"/>
      </w:rPr>
      <w:t>Policy/Procedure Title:</w:t>
    </w:r>
    <w:r>
      <w:rPr>
        <w:rFonts w:ascii="Verdana" w:hAnsi="Verdana"/>
        <w:b/>
        <w:szCs w:val="24"/>
      </w:rPr>
      <w:t xml:space="preserve"> </w:t>
    </w:r>
    <w:proofErr w:type="spellStart"/>
    <w:r w:rsidRPr="0029150B">
      <w:rPr>
        <w:rFonts w:ascii="Verdana" w:hAnsi="Verdana"/>
        <w:szCs w:val="24"/>
      </w:rPr>
      <w:t>Otitis</w:t>
    </w:r>
    <w:proofErr w:type="spellEnd"/>
    <w:r w:rsidRPr="0029150B">
      <w:rPr>
        <w:rFonts w:ascii="Verdana" w:hAnsi="Verdana"/>
        <w:szCs w:val="24"/>
      </w:rPr>
      <w:t xml:space="preserve"> (Ear)</w:t>
    </w:r>
    <w:r>
      <w:rPr>
        <w:rFonts w:ascii="Verdana" w:hAnsi="Verdana"/>
        <w:b/>
        <w:szCs w:val="24"/>
      </w:rPr>
      <w:t xml:space="preserve"> </w:t>
    </w:r>
    <w:r w:rsidRPr="00DA2BF3">
      <w:rPr>
        <w:rFonts w:ascii="Verdana" w:hAnsi="Verdana"/>
        <w:szCs w:val="24"/>
      </w:rPr>
      <w:t>Cultures</w:t>
    </w:r>
  </w:p>
  <w:p w:rsidR="000C5B8D" w:rsidRPr="00EE4738" w:rsidRDefault="000C5B8D" w:rsidP="00DD2CE9">
    <w:pPr>
      <w:pStyle w:val="Header"/>
      <w:jc w:val="center"/>
      <w:rPr>
        <w:rFonts w:ascii="Verdana" w:hAnsi="Verdana"/>
        <w:b/>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8D" w:rsidRDefault="000C5B8D">
    <w:pPr>
      <w:pStyle w:val="Header"/>
      <w:rPr>
        <w:b/>
        <w:sz w:val="16"/>
        <w:szCs w:val="16"/>
      </w:rPr>
    </w:pPr>
    <w:r w:rsidRPr="00010E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2753"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sz w:val="16"/>
        <w:szCs w:val="16"/>
      </w:rPr>
      <w:t xml:space="preserve"> </w:t>
    </w:r>
    <w:r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422958103" r:id="rId2"/>
      </w:object>
    </w:r>
    <w:r>
      <w:rPr>
        <w:sz w:val="16"/>
        <w:szCs w:val="16"/>
      </w:rPr>
      <w:t xml:space="preserve">                          </w:t>
    </w:r>
    <w:r w:rsidRPr="00763A99">
      <w:rPr>
        <w:rFonts w:cs="Arial"/>
        <w:sz w:val="16"/>
        <w:szCs w:val="16"/>
      </w:rPr>
      <w:t>Clinical Laboratory – Policy and Procedure</w:t>
    </w:r>
  </w:p>
  <w:p w:rsidR="000C5B8D" w:rsidRPr="00763A99" w:rsidRDefault="000C5B8D">
    <w:pPr>
      <w:pStyle w:val="Header"/>
      <w:rPr>
        <w:b/>
        <w:sz w:val="4"/>
        <w:szCs w:val="4"/>
      </w:rPr>
    </w:pPr>
  </w:p>
  <w:p w:rsidR="000C5B8D" w:rsidRDefault="000C5B8D"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0C5B8D" w:rsidRPr="00763A99" w:rsidRDefault="000C5B8D" w:rsidP="00763A99">
    <w:pPr>
      <w:pStyle w:val="Header"/>
      <w:pBdr>
        <w:top w:val="single" w:sz="4" w:space="1" w:color="auto"/>
      </w:pBdr>
      <w:jc w:val="center"/>
      <w:rPr>
        <w:rFonts w:ascii="Verdana" w:hAnsi="Verdana"/>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A36"/>
    <w:multiLevelType w:val="hybridMultilevel"/>
    <w:tmpl w:val="13AAC1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35E09"/>
    <w:multiLevelType w:val="hybridMultilevel"/>
    <w:tmpl w:val="B26A04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613C4D"/>
    <w:multiLevelType w:val="hybridMultilevel"/>
    <w:tmpl w:val="352EA66A"/>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1EAB4F82"/>
    <w:multiLevelType w:val="hybridMultilevel"/>
    <w:tmpl w:val="860E584C"/>
    <w:lvl w:ilvl="0" w:tplc="2848C0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06C4B"/>
    <w:multiLevelType w:val="hybridMultilevel"/>
    <w:tmpl w:val="2C3C5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CA2BE4">
      <w:start w:val="1"/>
      <w:numFmt w:val="decimal"/>
      <w:lvlText w:val="%4."/>
      <w:lvlJc w:val="left"/>
      <w:pPr>
        <w:ind w:left="2880" w:hanging="360"/>
      </w:pPr>
      <w:rPr>
        <w:rFonts w:cs="Minion-Semibol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E5725"/>
    <w:multiLevelType w:val="hybridMultilevel"/>
    <w:tmpl w:val="9AC878EE"/>
    <w:lvl w:ilvl="0" w:tplc="F7643E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582CFA"/>
    <w:multiLevelType w:val="hybridMultilevel"/>
    <w:tmpl w:val="4D10DA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7A4C30"/>
    <w:multiLevelType w:val="hybridMultilevel"/>
    <w:tmpl w:val="2E98FA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5361F1"/>
    <w:multiLevelType w:val="hybridMultilevel"/>
    <w:tmpl w:val="02D29796"/>
    <w:lvl w:ilvl="0" w:tplc="2848C0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83852"/>
    <w:multiLevelType w:val="hybridMultilevel"/>
    <w:tmpl w:val="1054EB5A"/>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5F256552"/>
    <w:multiLevelType w:val="hybridMultilevel"/>
    <w:tmpl w:val="A21A5D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1731F4"/>
    <w:multiLevelType w:val="hybridMultilevel"/>
    <w:tmpl w:val="467090C6"/>
    <w:lvl w:ilvl="0" w:tplc="C5DE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4F2F5F"/>
    <w:multiLevelType w:val="hybridMultilevel"/>
    <w:tmpl w:val="0E540896"/>
    <w:lvl w:ilvl="0" w:tplc="C5DE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F85D47"/>
    <w:multiLevelType w:val="hybridMultilevel"/>
    <w:tmpl w:val="53A07B0A"/>
    <w:lvl w:ilvl="0" w:tplc="C5DE8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DF1BA9"/>
    <w:multiLevelType w:val="hybridMultilevel"/>
    <w:tmpl w:val="C78A81B4"/>
    <w:lvl w:ilvl="0" w:tplc="C5DE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3"/>
  </w:num>
  <w:num w:numId="4">
    <w:abstractNumId w:val="12"/>
  </w:num>
  <w:num w:numId="5">
    <w:abstractNumId w:val="14"/>
  </w:num>
  <w:num w:numId="6">
    <w:abstractNumId w:val="11"/>
  </w:num>
  <w:num w:numId="7">
    <w:abstractNumId w:val="5"/>
  </w:num>
  <w:num w:numId="8">
    <w:abstractNumId w:val="1"/>
  </w:num>
  <w:num w:numId="9">
    <w:abstractNumId w:val="3"/>
  </w:num>
  <w:num w:numId="10">
    <w:abstractNumId w:val="10"/>
  </w:num>
  <w:num w:numId="11">
    <w:abstractNumId w:val="8"/>
  </w:num>
  <w:num w:numId="12">
    <w:abstractNumId w:val="7"/>
  </w:num>
  <w:num w:numId="13">
    <w:abstractNumId w:val="6"/>
  </w:num>
  <w:num w:numId="14">
    <w:abstractNumId w:val="4"/>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2756"/>
    <o:shapelayout v:ext="edit">
      <o:idmap v:ext="edit" data="198"/>
    </o:shapelayout>
  </w:hdrShapeDefaults>
  <w:footnotePr>
    <w:footnote w:id="-1"/>
    <w:footnote w:id="0"/>
  </w:footnotePr>
  <w:endnotePr>
    <w:endnote w:id="-1"/>
    <w:endnote w:id="0"/>
  </w:endnotePr>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660874"/>
    <w:rsid w:val="00000F18"/>
    <w:rsid w:val="000016AC"/>
    <w:rsid w:val="000022C1"/>
    <w:rsid w:val="00005587"/>
    <w:rsid w:val="00010E33"/>
    <w:rsid w:val="000375B9"/>
    <w:rsid w:val="00043B10"/>
    <w:rsid w:val="00061EE5"/>
    <w:rsid w:val="00065933"/>
    <w:rsid w:val="00071AF6"/>
    <w:rsid w:val="000721CE"/>
    <w:rsid w:val="000767D2"/>
    <w:rsid w:val="0007727F"/>
    <w:rsid w:val="00085C5F"/>
    <w:rsid w:val="00094E6D"/>
    <w:rsid w:val="00097A46"/>
    <w:rsid w:val="000A5BBD"/>
    <w:rsid w:val="000B3272"/>
    <w:rsid w:val="000C5B8D"/>
    <w:rsid w:val="000D1A8B"/>
    <w:rsid w:val="000D3E90"/>
    <w:rsid w:val="000E55F5"/>
    <w:rsid w:val="000E583D"/>
    <w:rsid w:val="000E6FF1"/>
    <w:rsid w:val="000F4AA9"/>
    <w:rsid w:val="000F4E9D"/>
    <w:rsid w:val="000F4FCD"/>
    <w:rsid w:val="000F77C8"/>
    <w:rsid w:val="0010188C"/>
    <w:rsid w:val="001140EA"/>
    <w:rsid w:val="00127F72"/>
    <w:rsid w:val="001328BB"/>
    <w:rsid w:val="00146D99"/>
    <w:rsid w:val="00152CBE"/>
    <w:rsid w:val="0015502A"/>
    <w:rsid w:val="00164F58"/>
    <w:rsid w:val="00167569"/>
    <w:rsid w:val="0017191F"/>
    <w:rsid w:val="00172E5A"/>
    <w:rsid w:val="00181F8D"/>
    <w:rsid w:val="00183C67"/>
    <w:rsid w:val="00193209"/>
    <w:rsid w:val="00195A82"/>
    <w:rsid w:val="001A0615"/>
    <w:rsid w:val="001A1EEB"/>
    <w:rsid w:val="001B06FC"/>
    <w:rsid w:val="001C5F57"/>
    <w:rsid w:val="001D3515"/>
    <w:rsid w:val="001D57D7"/>
    <w:rsid w:val="001D728B"/>
    <w:rsid w:val="001F35DD"/>
    <w:rsid w:val="00203911"/>
    <w:rsid w:val="00216B53"/>
    <w:rsid w:val="00226050"/>
    <w:rsid w:val="002276AF"/>
    <w:rsid w:val="00230D4A"/>
    <w:rsid w:val="0024599F"/>
    <w:rsid w:val="002622DC"/>
    <w:rsid w:val="00287FE7"/>
    <w:rsid w:val="0029150B"/>
    <w:rsid w:val="00296FF3"/>
    <w:rsid w:val="002C0317"/>
    <w:rsid w:val="002C0921"/>
    <w:rsid w:val="002C18AE"/>
    <w:rsid w:val="002C1F70"/>
    <w:rsid w:val="002E0D14"/>
    <w:rsid w:val="002F2C2A"/>
    <w:rsid w:val="002F4E8E"/>
    <w:rsid w:val="002F7A71"/>
    <w:rsid w:val="00313693"/>
    <w:rsid w:val="00324471"/>
    <w:rsid w:val="00325557"/>
    <w:rsid w:val="00342481"/>
    <w:rsid w:val="00342D9B"/>
    <w:rsid w:val="00342EF2"/>
    <w:rsid w:val="0035375D"/>
    <w:rsid w:val="00364335"/>
    <w:rsid w:val="00370B31"/>
    <w:rsid w:val="0037525D"/>
    <w:rsid w:val="0038394C"/>
    <w:rsid w:val="003942FD"/>
    <w:rsid w:val="003947E8"/>
    <w:rsid w:val="00396040"/>
    <w:rsid w:val="003A424B"/>
    <w:rsid w:val="003B3180"/>
    <w:rsid w:val="003B5A5B"/>
    <w:rsid w:val="003C4CC3"/>
    <w:rsid w:val="003D4AA0"/>
    <w:rsid w:val="003D65F9"/>
    <w:rsid w:val="003E1420"/>
    <w:rsid w:val="003E2338"/>
    <w:rsid w:val="003F1E1A"/>
    <w:rsid w:val="003F3FA4"/>
    <w:rsid w:val="003F5E1C"/>
    <w:rsid w:val="003F6400"/>
    <w:rsid w:val="00403131"/>
    <w:rsid w:val="00420567"/>
    <w:rsid w:val="00424048"/>
    <w:rsid w:val="00425684"/>
    <w:rsid w:val="0043330D"/>
    <w:rsid w:val="00473DF6"/>
    <w:rsid w:val="00476A51"/>
    <w:rsid w:val="00477F96"/>
    <w:rsid w:val="00486C15"/>
    <w:rsid w:val="00490D15"/>
    <w:rsid w:val="00491729"/>
    <w:rsid w:val="00496BEF"/>
    <w:rsid w:val="004A1216"/>
    <w:rsid w:val="004A4329"/>
    <w:rsid w:val="004A6ED2"/>
    <w:rsid w:val="004B2535"/>
    <w:rsid w:val="004C065B"/>
    <w:rsid w:val="004C249B"/>
    <w:rsid w:val="004D678A"/>
    <w:rsid w:val="004F3643"/>
    <w:rsid w:val="00501A25"/>
    <w:rsid w:val="00502687"/>
    <w:rsid w:val="0050271E"/>
    <w:rsid w:val="00512ED4"/>
    <w:rsid w:val="00515F05"/>
    <w:rsid w:val="0052387C"/>
    <w:rsid w:val="00533940"/>
    <w:rsid w:val="00554D4A"/>
    <w:rsid w:val="00556920"/>
    <w:rsid w:val="00560FBD"/>
    <w:rsid w:val="00566929"/>
    <w:rsid w:val="005843BE"/>
    <w:rsid w:val="00587B4C"/>
    <w:rsid w:val="0059018B"/>
    <w:rsid w:val="005A4471"/>
    <w:rsid w:val="005B1DE7"/>
    <w:rsid w:val="005B3538"/>
    <w:rsid w:val="005B3F0E"/>
    <w:rsid w:val="005B4671"/>
    <w:rsid w:val="005C569F"/>
    <w:rsid w:val="005D2028"/>
    <w:rsid w:val="005D26E7"/>
    <w:rsid w:val="005D3245"/>
    <w:rsid w:val="005D761F"/>
    <w:rsid w:val="005E707C"/>
    <w:rsid w:val="005F0320"/>
    <w:rsid w:val="006054E2"/>
    <w:rsid w:val="006461EA"/>
    <w:rsid w:val="00656507"/>
    <w:rsid w:val="00660874"/>
    <w:rsid w:val="0066383C"/>
    <w:rsid w:val="00663934"/>
    <w:rsid w:val="00663ACC"/>
    <w:rsid w:val="006719D4"/>
    <w:rsid w:val="00674C4D"/>
    <w:rsid w:val="006A78CE"/>
    <w:rsid w:val="006B6EEB"/>
    <w:rsid w:val="006C30A9"/>
    <w:rsid w:val="006F5640"/>
    <w:rsid w:val="00703762"/>
    <w:rsid w:val="007228F6"/>
    <w:rsid w:val="00724931"/>
    <w:rsid w:val="007262E0"/>
    <w:rsid w:val="00743891"/>
    <w:rsid w:val="00750081"/>
    <w:rsid w:val="007539BD"/>
    <w:rsid w:val="00755FF9"/>
    <w:rsid w:val="00756A1D"/>
    <w:rsid w:val="007603D6"/>
    <w:rsid w:val="007614AF"/>
    <w:rsid w:val="00763A99"/>
    <w:rsid w:val="007730E2"/>
    <w:rsid w:val="0077487D"/>
    <w:rsid w:val="00780E28"/>
    <w:rsid w:val="00784FC7"/>
    <w:rsid w:val="00791F82"/>
    <w:rsid w:val="00796853"/>
    <w:rsid w:val="007A5A3E"/>
    <w:rsid w:val="007B4CF2"/>
    <w:rsid w:val="007B7F75"/>
    <w:rsid w:val="007C1A15"/>
    <w:rsid w:val="007D35E6"/>
    <w:rsid w:val="007E0475"/>
    <w:rsid w:val="007E30B0"/>
    <w:rsid w:val="007E584C"/>
    <w:rsid w:val="007F3D33"/>
    <w:rsid w:val="007F6227"/>
    <w:rsid w:val="00803169"/>
    <w:rsid w:val="00804A7A"/>
    <w:rsid w:val="00826F4E"/>
    <w:rsid w:val="0084000B"/>
    <w:rsid w:val="00847483"/>
    <w:rsid w:val="008513DF"/>
    <w:rsid w:val="00852C75"/>
    <w:rsid w:val="008544DD"/>
    <w:rsid w:val="00862319"/>
    <w:rsid w:val="00875D9A"/>
    <w:rsid w:val="00890C20"/>
    <w:rsid w:val="00892693"/>
    <w:rsid w:val="008A5EC1"/>
    <w:rsid w:val="008B1C7C"/>
    <w:rsid w:val="008B1E6D"/>
    <w:rsid w:val="008C618C"/>
    <w:rsid w:val="008D01EE"/>
    <w:rsid w:val="008D13FF"/>
    <w:rsid w:val="008D1D68"/>
    <w:rsid w:val="008D2799"/>
    <w:rsid w:val="008F4B58"/>
    <w:rsid w:val="008F4E0C"/>
    <w:rsid w:val="008F4F4E"/>
    <w:rsid w:val="009122BC"/>
    <w:rsid w:val="00935F39"/>
    <w:rsid w:val="00936288"/>
    <w:rsid w:val="00936A22"/>
    <w:rsid w:val="00941F33"/>
    <w:rsid w:val="009420A3"/>
    <w:rsid w:val="009553DF"/>
    <w:rsid w:val="009807BB"/>
    <w:rsid w:val="009947A9"/>
    <w:rsid w:val="009A1783"/>
    <w:rsid w:val="009A70C9"/>
    <w:rsid w:val="009C6445"/>
    <w:rsid w:val="009D05B2"/>
    <w:rsid w:val="009D1DCC"/>
    <w:rsid w:val="009D456A"/>
    <w:rsid w:val="009D659D"/>
    <w:rsid w:val="009E186D"/>
    <w:rsid w:val="009E5247"/>
    <w:rsid w:val="009F49E3"/>
    <w:rsid w:val="009F6101"/>
    <w:rsid w:val="009F6171"/>
    <w:rsid w:val="00A02B0A"/>
    <w:rsid w:val="00A04994"/>
    <w:rsid w:val="00A1634B"/>
    <w:rsid w:val="00A24A82"/>
    <w:rsid w:val="00A25087"/>
    <w:rsid w:val="00A25236"/>
    <w:rsid w:val="00A37940"/>
    <w:rsid w:val="00A66068"/>
    <w:rsid w:val="00A7424F"/>
    <w:rsid w:val="00A7475B"/>
    <w:rsid w:val="00A76465"/>
    <w:rsid w:val="00A806E8"/>
    <w:rsid w:val="00A86A29"/>
    <w:rsid w:val="00A91540"/>
    <w:rsid w:val="00A91D07"/>
    <w:rsid w:val="00A92001"/>
    <w:rsid w:val="00AA4D61"/>
    <w:rsid w:val="00AA5028"/>
    <w:rsid w:val="00AA5FDB"/>
    <w:rsid w:val="00AB6224"/>
    <w:rsid w:val="00AC347C"/>
    <w:rsid w:val="00AC5987"/>
    <w:rsid w:val="00AC5CBD"/>
    <w:rsid w:val="00AE23FD"/>
    <w:rsid w:val="00B05A3B"/>
    <w:rsid w:val="00B178A5"/>
    <w:rsid w:val="00B20778"/>
    <w:rsid w:val="00B25440"/>
    <w:rsid w:val="00B334A6"/>
    <w:rsid w:val="00B47595"/>
    <w:rsid w:val="00B76243"/>
    <w:rsid w:val="00B92E7B"/>
    <w:rsid w:val="00B946AC"/>
    <w:rsid w:val="00BA1651"/>
    <w:rsid w:val="00BA52AB"/>
    <w:rsid w:val="00BC7B97"/>
    <w:rsid w:val="00BD1730"/>
    <w:rsid w:val="00BD630F"/>
    <w:rsid w:val="00BE2B44"/>
    <w:rsid w:val="00BF4DEF"/>
    <w:rsid w:val="00C07C63"/>
    <w:rsid w:val="00C325A9"/>
    <w:rsid w:val="00C47D9B"/>
    <w:rsid w:val="00C51BFF"/>
    <w:rsid w:val="00C52BF0"/>
    <w:rsid w:val="00C71EFE"/>
    <w:rsid w:val="00C829E8"/>
    <w:rsid w:val="00CB1241"/>
    <w:rsid w:val="00CB3ABB"/>
    <w:rsid w:val="00CD203F"/>
    <w:rsid w:val="00CE1BF2"/>
    <w:rsid w:val="00CF4730"/>
    <w:rsid w:val="00D03900"/>
    <w:rsid w:val="00D05ABC"/>
    <w:rsid w:val="00D06381"/>
    <w:rsid w:val="00D06F27"/>
    <w:rsid w:val="00D14162"/>
    <w:rsid w:val="00D309CB"/>
    <w:rsid w:val="00D32D33"/>
    <w:rsid w:val="00D33DA2"/>
    <w:rsid w:val="00D33E5A"/>
    <w:rsid w:val="00D360DF"/>
    <w:rsid w:val="00D426D1"/>
    <w:rsid w:val="00D61172"/>
    <w:rsid w:val="00D65CBF"/>
    <w:rsid w:val="00D7263B"/>
    <w:rsid w:val="00D846B5"/>
    <w:rsid w:val="00D909C0"/>
    <w:rsid w:val="00DA0691"/>
    <w:rsid w:val="00DA2BF3"/>
    <w:rsid w:val="00DA67CE"/>
    <w:rsid w:val="00DB16D8"/>
    <w:rsid w:val="00DC4509"/>
    <w:rsid w:val="00DC66F7"/>
    <w:rsid w:val="00DC690E"/>
    <w:rsid w:val="00DD2CE9"/>
    <w:rsid w:val="00DD6AB9"/>
    <w:rsid w:val="00DE1890"/>
    <w:rsid w:val="00DE1FFC"/>
    <w:rsid w:val="00DF2201"/>
    <w:rsid w:val="00E12554"/>
    <w:rsid w:val="00E150F0"/>
    <w:rsid w:val="00E3731E"/>
    <w:rsid w:val="00E42A21"/>
    <w:rsid w:val="00E512D8"/>
    <w:rsid w:val="00E523E2"/>
    <w:rsid w:val="00E67142"/>
    <w:rsid w:val="00E96120"/>
    <w:rsid w:val="00EA1056"/>
    <w:rsid w:val="00EA2AF6"/>
    <w:rsid w:val="00EA30FE"/>
    <w:rsid w:val="00EC0F7E"/>
    <w:rsid w:val="00EC74B9"/>
    <w:rsid w:val="00ED5F55"/>
    <w:rsid w:val="00EE4738"/>
    <w:rsid w:val="00EF1C58"/>
    <w:rsid w:val="00EF246A"/>
    <w:rsid w:val="00F06D93"/>
    <w:rsid w:val="00F13B01"/>
    <w:rsid w:val="00F3750E"/>
    <w:rsid w:val="00F433BC"/>
    <w:rsid w:val="00F442C3"/>
    <w:rsid w:val="00F45D9D"/>
    <w:rsid w:val="00F53680"/>
    <w:rsid w:val="00F62F23"/>
    <w:rsid w:val="00F75724"/>
    <w:rsid w:val="00F82DB8"/>
    <w:rsid w:val="00F8522A"/>
    <w:rsid w:val="00F87666"/>
    <w:rsid w:val="00F93849"/>
    <w:rsid w:val="00F9521E"/>
    <w:rsid w:val="00FA6AAB"/>
    <w:rsid w:val="00FB1278"/>
    <w:rsid w:val="00FB4691"/>
    <w:rsid w:val="00FC671B"/>
    <w:rsid w:val="00FD245C"/>
    <w:rsid w:val="00FD61B4"/>
    <w:rsid w:val="00FF3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rsid w:val="0010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styleId="BodyTextIndent">
    <w:name w:val="Body Text Indent"/>
    <w:basedOn w:val="Normal"/>
    <w:link w:val="BodyTextIndentChar"/>
    <w:rsid w:val="00EF246A"/>
    <w:pPr>
      <w:spacing w:line="240" w:lineRule="auto"/>
      <w:ind w:left="720" w:hanging="720"/>
      <w:contextualSpacing w:val="0"/>
      <w:jc w:val="left"/>
    </w:pPr>
    <w:rPr>
      <w:rFonts w:eastAsia="Times New Roman" w:cs="Arial"/>
      <w:szCs w:val="24"/>
    </w:rPr>
  </w:style>
  <w:style w:type="character" w:customStyle="1" w:styleId="BodyTextIndentChar">
    <w:name w:val="Body Text Indent Char"/>
    <w:basedOn w:val="DefaultParagraphFont"/>
    <w:link w:val="BodyTextIndent"/>
    <w:rsid w:val="00EF246A"/>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fruge\Application%20Data\Microsoft\Templates\New%20Policy_Procedu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B1474AFD4346AC9C9F84D14EDE25DE"/>
        <w:category>
          <w:name w:val="General"/>
          <w:gallery w:val="placeholder"/>
        </w:category>
        <w:types>
          <w:type w:val="bbPlcHdr"/>
        </w:types>
        <w:behaviors>
          <w:behavior w:val="content"/>
        </w:behaviors>
        <w:guid w:val="{940737D1-F01E-4009-9783-2AFE0304A170}"/>
      </w:docPartPr>
      <w:docPartBody>
        <w:p w:rsidR="00CB4037" w:rsidRDefault="00CB4037" w:rsidP="00CB4037">
          <w:pPr>
            <w:pStyle w:val="96B1474AFD4346AC9C9F84D14EDE25DE"/>
          </w:pPr>
          <w:r>
            <w:rPr>
              <w:rStyle w:val="PlaceholderText"/>
            </w:rPr>
            <w:t xml:space="preserve"> </w:t>
          </w:r>
        </w:p>
      </w:docPartBody>
    </w:docPart>
    <w:docPart>
      <w:docPartPr>
        <w:name w:val="A03BD2E7EE824CA896721101D0CB9FD3"/>
        <w:category>
          <w:name w:val="General"/>
          <w:gallery w:val="placeholder"/>
        </w:category>
        <w:types>
          <w:type w:val="bbPlcHdr"/>
        </w:types>
        <w:behaviors>
          <w:behavior w:val="content"/>
        </w:behaviors>
        <w:guid w:val="{77402091-32B5-4D58-9832-ED9E892651E5}"/>
      </w:docPartPr>
      <w:docPartBody>
        <w:p w:rsidR="00CB4037" w:rsidRDefault="00CB4037" w:rsidP="00CB4037">
          <w:pPr>
            <w:pStyle w:val="A03BD2E7EE824CA896721101D0CB9FD3"/>
          </w:pPr>
          <w:r>
            <w:t xml:space="preserve"> </w:t>
          </w:r>
        </w:p>
      </w:docPartBody>
    </w:docPart>
    <w:docPart>
      <w:docPartPr>
        <w:name w:val="A2E62E692FE44FC5968ADEB18936EE7C"/>
        <w:category>
          <w:name w:val="General"/>
          <w:gallery w:val="placeholder"/>
        </w:category>
        <w:types>
          <w:type w:val="bbPlcHdr"/>
        </w:types>
        <w:behaviors>
          <w:behavior w:val="content"/>
        </w:behaviors>
        <w:guid w:val="{7FFD8430-292A-4AFD-9504-9BDC43892D67}"/>
      </w:docPartPr>
      <w:docPartBody>
        <w:p w:rsidR="00CB4037" w:rsidRDefault="00CB4037" w:rsidP="00CB4037">
          <w:pPr>
            <w:pStyle w:val="A2E62E692FE44FC5968ADEB18936EE7C"/>
          </w:pPr>
          <w:r>
            <w:t xml:space="preserve"> </w:t>
          </w:r>
        </w:p>
      </w:docPartBody>
    </w:docPart>
    <w:docPart>
      <w:docPartPr>
        <w:name w:val="5E533B2F6D044D6FB0CE6C49FBBE755F"/>
        <w:category>
          <w:name w:val="General"/>
          <w:gallery w:val="placeholder"/>
        </w:category>
        <w:types>
          <w:type w:val="bbPlcHdr"/>
        </w:types>
        <w:behaviors>
          <w:behavior w:val="content"/>
        </w:behaviors>
        <w:guid w:val="{F88EE807-0A26-4CE8-AEA1-0011FC8F4C56}"/>
      </w:docPartPr>
      <w:docPartBody>
        <w:p w:rsidR="00CB4037" w:rsidRDefault="00CB4037" w:rsidP="00CB4037">
          <w:pPr>
            <w:pStyle w:val="5E533B2F6D044D6FB0CE6C49FBBE755F"/>
          </w:pPr>
          <w:r>
            <w:t xml:space="preserve"> </w:t>
          </w:r>
        </w:p>
      </w:docPartBody>
    </w:docPart>
    <w:docPart>
      <w:docPartPr>
        <w:name w:val="41B8DA29FCDE4EEC9647DB4BAE303464"/>
        <w:category>
          <w:name w:val="General"/>
          <w:gallery w:val="placeholder"/>
        </w:category>
        <w:types>
          <w:type w:val="bbPlcHdr"/>
        </w:types>
        <w:behaviors>
          <w:behavior w:val="content"/>
        </w:behaviors>
        <w:guid w:val="{089679D5-F333-4D2D-8AA8-CD86D51DE1A3}"/>
      </w:docPartPr>
      <w:docPartBody>
        <w:p w:rsidR="00CB4037" w:rsidRDefault="00CB4037" w:rsidP="00CB4037">
          <w:pPr>
            <w:pStyle w:val="41B8DA29FCDE4EEC9647DB4BAE303464"/>
          </w:pPr>
          <w:r>
            <w:t xml:space="preserve"> </w:t>
          </w:r>
        </w:p>
      </w:docPartBody>
    </w:docPart>
    <w:docPart>
      <w:docPartPr>
        <w:name w:val="01F696264A074F23A827FBCCFD54E718"/>
        <w:category>
          <w:name w:val="General"/>
          <w:gallery w:val="placeholder"/>
        </w:category>
        <w:types>
          <w:type w:val="bbPlcHdr"/>
        </w:types>
        <w:behaviors>
          <w:behavior w:val="content"/>
        </w:behaviors>
        <w:guid w:val="{999D5626-8F36-4657-9E74-9AC416AFFCC0}"/>
      </w:docPartPr>
      <w:docPartBody>
        <w:p w:rsidR="00CB4037" w:rsidRDefault="00CB4037" w:rsidP="00CB4037">
          <w:pPr>
            <w:pStyle w:val="01F696264A074F23A827FBCCFD54E718"/>
          </w:pPr>
          <w:r>
            <w:t xml:space="preserve"> </w:t>
          </w:r>
        </w:p>
      </w:docPartBody>
    </w:docPart>
    <w:docPart>
      <w:docPartPr>
        <w:name w:val="D211724F298A453F8E4D6B1B3227579B"/>
        <w:category>
          <w:name w:val="General"/>
          <w:gallery w:val="placeholder"/>
        </w:category>
        <w:types>
          <w:type w:val="bbPlcHdr"/>
        </w:types>
        <w:behaviors>
          <w:behavior w:val="content"/>
        </w:behaviors>
        <w:guid w:val="{F4968C40-9F1E-4CE4-8E17-8B014A4440A1}"/>
      </w:docPartPr>
      <w:docPartBody>
        <w:p w:rsidR="00CB4037" w:rsidRDefault="00CB4037" w:rsidP="00CB4037">
          <w:pPr>
            <w:pStyle w:val="D211724F298A453F8E4D6B1B3227579B"/>
          </w:pPr>
          <w:r>
            <w:t xml:space="preserve"> </w:t>
          </w:r>
        </w:p>
      </w:docPartBody>
    </w:docPart>
    <w:docPart>
      <w:docPartPr>
        <w:name w:val="BDE91984221342A9870FB25EE8B1F8C7"/>
        <w:category>
          <w:name w:val="General"/>
          <w:gallery w:val="placeholder"/>
        </w:category>
        <w:types>
          <w:type w:val="bbPlcHdr"/>
        </w:types>
        <w:behaviors>
          <w:behavior w:val="content"/>
        </w:behaviors>
        <w:guid w:val="{E594C9C5-4A5A-440D-A911-301AE7727A44}"/>
      </w:docPartPr>
      <w:docPartBody>
        <w:p w:rsidR="00CB4037" w:rsidRDefault="00CB4037" w:rsidP="00CB4037">
          <w:pPr>
            <w:pStyle w:val="BDE91984221342A9870FB25EE8B1F8C7"/>
          </w:pPr>
          <w:r>
            <w:t xml:space="preserve"> </w:t>
          </w:r>
        </w:p>
      </w:docPartBody>
    </w:docPart>
    <w:docPart>
      <w:docPartPr>
        <w:name w:val="3245078A3A204A4B94D450E6FE7BFEA5"/>
        <w:category>
          <w:name w:val="General"/>
          <w:gallery w:val="placeholder"/>
        </w:category>
        <w:types>
          <w:type w:val="bbPlcHdr"/>
        </w:types>
        <w:behaviors>
          <w:behavior w:val="content"/>
        </w:behaviors>
        <w:guid w:val="{FBDD53D8-63CD-4079-A8B6-FB0DB66EE104}"/>
      </w:docPartPr>
      <w:docPartBody>
        <w:p w:rsidR="00CB4037" w:rsidRDefault="00CB4037" w:rsidP="00CB4037">
          <w:pPr>
            <w:pStyle w:val="3245078A3A204A4B94D450E6FE7BFEA5"/>
          </w:pPr>
          <w:r>
            <w:t xml:space="preserve"> </w:t>
          </w:r>
        </w:p>
      </w:docPartBody>
    </w:docPart>
    <w:docPart>
      <w:docPartPr>
        <w:name w:val="0A7560F656654E92BB0EE71B895848CB"/>
        <w:category>
          <w:name w:val="General"/>
          <w:gallery w:val="placeholder"/>
        </w:category>
        <w:types>
          <w:type w:val="bbPlcHdr"/>
        </w:types>
        <w:behaviors>
          <w:behavior w:val="content"/>
        </w:behaviors>
        <w:guid w:val="{68336AEC-3D49-47BD-B798-B779CB785DB0}"/>
      </w:docPartPr>
      <w:docPartBody>
        <w:p w:rsidR="007E68C9" w:rsidRDefault="007E68C9" w:rsidP="007E68C9">
          <w:pPr>
            <w:pStyle w:val="0A7560F656654E92BB0EE71B895848CB"/>
          </w:pPr>
          <w:r>
            <w:t xml:space="preserve"> </w:t>
          </w:r>
        </w:p>
      </w:docPartBody>
    </w:docPart>
    <w:docPart>
      <w:docPartPr>
        <w:name w:val="42A4A990FD6048AABABF0710B1CA7DC5"/>
        <w:category>
          <w:name w:val="General"/>
          <w:gallery w:val="placeholder"/>
        </w:category>
        <w:types>
          <w:type w:val="bbPlcHdr"/>
        </w:types>
        <w:behaviors>
          <w:behavior w:val="content"/>
        </w:behaviors>
        <w:guid w:val="{45376CA9-966C-44EF-AD7A-A442F805A9D5}"/>
      </w:docPartPr>
      <w:docPartBody>
        <w:p w:rsidR="007E68C9" w:rsidRDefault="007E68C9" w:rsidP="007E68C9">
          <w:pPr>
            <w:pStyle w:val="42A4A990FD6048AABABF0710B1CA7DC5"/>
          </w:pPr>
          <w:r>
            <w:t xml:space="preserve"> </w:t>
          </w:r>
        </w:p>
      </w:docPartBody>
    </w:docPart>
    <w:docPart>
      <w:docPartPr>
        <w:name w:val="1C4AC50C82704937A10D55A0B6461B8C"/>
        <w:category>
          <w:name w:val="General"/>
          <w:gallery w:val="placeholder"/>
        </w:category>
        <w:types>
          <w:type w:val="bbPlcHdr"/>
        </w:types>
        <w:behaviors>
          <w:behavior w:val="content"/>
        </w:behaviors>
        <w:guid w:val="{CEFD6BF7-71C2-4B47-860F-B1A015925F96}"/>
      </w:docPartPr>
      <w:docPartBody>
        <w:p w:rsidR="007E68C9" w:rsidRDefault="007E68C9" w:rsidP="007E68C9">
          <w:pPr>
            <w:pStyle w:val="1C4AC50C82704937A10D55A0B6461B8C"/>
          </w:pPr>
          <w:r>
            <w:t xml:space="preserve"> </w:t>
          </w:r>
        </w:p>
      </w:docPartBody>
    </w:docPart>
    <w:docPart>
      <w:docPartPr>
        <w:name w:val="9EB254642F4643A296F35386DB77EF81"/>
        <w:category>
          <w:name w:val="General"/>
          <w:gallery w:val="placeholder"/>
        </w:category>
        <w:types>
          <w:type w:val="bbPlcHdr"/>
        </w:types>
        <w:behaviors>
          <w:behavior w:val="content"/>
        </w:behaviors>
        <w:guid w:val="{2B959352-C101-4A52-8C40-B16E8D91282D}"/>
      </w:docPartPr>
      <w:docPartBody>
        <w:p w:rsidR="007E68C9" w:rsidRDefault="007E68C9" w:rsidP="007E68C9">
          <w:pPr>
            <w:pStyle w:val="9EB254642F4643A296F35386DB77EF81"/>
          </w:pPr>
          <w:r>
            <w:t xml:space="preserve"> </w:t>
          </w:r>
        </w:p>
      </w:docPartBody>
    </w:docPart>
    <w:docPart>
      <w:docPartPr>
        <w:name w:val="10BB7ACEF0664877897B2D9D0AB59C25"/>
        <w:category>
          <w:name w:val="General"/>
          <w:gallery w:val="placeholder"/>
        </w:category>
        <w:types>
          <w:type w:val="bbPlcHdr"/>
        </w:types>
        <w:behaviors>
          <w:behavior w:val="content"/>
        </w:behaviors>
        <w:guid w:val="{24610B39-F93C-4F43-B03E-573872EB23AB}"/>
      </w:docPartPr>
      <w:docPartBody>
        <w:p w:rsidR="007E68C9" w:rsidRDefault="007E68C9" w:rsidP="007E68C9">
          <w:pPr>
            <w:pStyle w:val="10BB7ACEF0664877897B2D9D0AB59C25"/>
          </w:pPr>
          <w:r>
            <w:rPr>
              <w:rStyle w:val="PlaceholderText"/>
            </w:rPr>
            <w:t xml:space="preserve"> </w:t>
          </w:r>
        </w:p>
      </w:docPartBody>
    </w:docPart>
    <w:docPart>
      <w:docPartPr>
        <w:name w:val="4C85D28FB26740D4903F2D39CCADD07F"/>
        <w:category>
          <w:name w:val="General"/>
          <w:gallery w:val="placeholder"/>
        </w:category>
        <w:types>
          <w:type w:val="bbPlcHdr"/>
        </w:types>
        <w:behaviors>
          <w:behavior w:val="content"/>
        </w:behaviors>
        <w:guid w:val="{DBD43E97-266D-4AF0-B503-E40EA3BC32AB}"/>
      </w:docPartPr>
      <w:docPartBody>
        <w:p w:rsidR="007E68C9" w:rsidRDefault="007E68C9" w:rsidP="007E68C9">
          <w:pPr>
            <w:pStyle w:val="4C85D28FB26740D4903F2D39CCADD07F"/>
          </w:pPr>
          <w:r>
            <w:rPr>
              <w:rStyle w:val="PlaceholderText"/>
            </w:rPr>
            <w:t xml:space="preserve"> </w:t>
          </w:r>
        </w:p>
      </w:docPartBody>
    </w:docPart>
    <w:docPart>
      <w:docPartPr>
        <w:name w:val="038653369CB34F66BF0046414213DB5B"/>
        <w:category>
          <w:name w:val="General"/>
          <w:gallery w:val="placeholder"/>
        </w:category>
        <w:types>
          <w:type w:val="bbPlcHdr"/>
        </w:types>
        <w:behaviors>
          <w:behavior w:val="content"/>
        </w:behaviors>
        <w:guid w:val="{3F58A198-D9D4-4E81-8778-F82AECB434D3}"/>
      </w:docPartPr>
      <w:docPartBody>
        <w:p w:rsidR="007E68C9" w:rsidRDefault="007E68C9" w:rsidP="007E68C9">
          <w:pPr>
            <w:pStyle w:val="038653369CB34F66BF0046414213DB5B"/>
          </w:pPr>
          <w:r>
            <w:rPr>
              <w:rStyle w:val="PlaceholderText"/>
            </w:rPr>
            <w:t xml:space="preserve"> </w:t>
          </w:r>
        </w:p>
      </w:docPartBody>
    </w:docPart>
    <w:docPart>
      <w:docPartPr>
        <w:name w:val="5037CD45AFDD46E2A6E34078CAE5E28A"/>
        <w:category>
          <w:name w:val="General"/>
          <w:gallery w:val="placeholder"/>
        </w:category>
        <w:types>
          <w:type w:val="bbPlcHdr"/>
        </w:types>
        <w:behaviors>
          <w:behavior w:val="content"/>
        </w:behaviors>
        <w:guid w:val="{0FBD4CE9-F504-44E4-BDAA-72B967F01A81}"/>
      </w:docPartPr>
      <w:docPartBody>
        <w:p w:rsidR="007E68C9" w:rsidRDefault="007E68C9" w:rsidP="007E68C9">
          <w:pPr>
            <w:pStyle w:val="5037CD45AFDD46E2A6E34078CAE5E28A"/>
          </w:pPr>
          <w:r>
            <w:rPr>
              <w:rStyle w:val="PlaceholderText"/>
            </w:rPr>
            <w:t xml:space="preserve"> </w:t>
          </w:r>
        </w:p>
      </w:docPartBody>
    </w:docPart>
    <w:docPart>
      <w:docPartPr>
        <w:name w:val="A7BF1B326715419F86CFD7561AA09697"/>
        <w:category>
          <w:name w:val="General"/>
          <w:gallery w:val="placeholder"/>
        </w:category>
        <w:types>
          <w:type w:val="bbPlcHdr"/>
        </w:types>
        <w:behaviors>
          <w:behavior w:val="content"/>
        </w:behaviors>
        <w:guid w:val="{44625710-5A08-4314-AD84-B29CE3B24442}"/>
      </w:docPartPr>
      <w:docPartBody>
        <w:p w:rsidR="007E68C9" w:rsidRDefault="007E68C9" w:rsidP="007E68C9">
          <w:pPr>
            <w:pStyle w:val="A7BF1B326715419F86CFD7561AA09697"/>
          </w:pPr>
          <w:r>
            <w:t xml:space="preserve"> </w:t>
          </w:r>
        </w:p>
      </w:docPartBody>
    </w:docPart>
    <w:docPart>
      <w:docPartPr>
        <w:name w:val="66FF4D25EF4F4FC0B45DEDC759DFBB4A"/>
        <w:category>
          <w:name w:val="General"/>
          <w:gallery w:val="placeholder"/>
        </w:category>
        <w:types>
          <w:type w:val="bbPlcHdr"/>
        </w:types>
        <w:behaviors>
          <w:behavior w:val="content"/>
        </w:behaviors>
        <w:guid w:val="{9D62C94D-B0A5-4FDF-8783-5C2029F9038A}"/>
      </w:docPartPr>
      <w:docPartBody>
        <w:p w:rsidR="007E68C9" w:rsidRDefault="007E68C9" w:rsidP="007E68C9">
          <w:pPr>
            <w:pStyle w:val="66FF4D25EF4F4FC0B45DEDC759DFBB4A"/>
          </w:pPr>
          <w:r>
            <w:t xml:space="preserve"> </w:t>
          </w:r>
        </w:p>
      </w:docPartBody>
    </w:docPart>
    <w:docPart>
      <w:docPartPr>
        <w:name w:val="F8740FFD79274C7CACBBAE929E2329FB"/>
        <w:category>
          <w:name w:val="General"/>
          <w:gallery w:val="placeholder"/>
        </w:category>
        <w:types>
          <w:type w:val="bbPlcHdr"/>
        </w:types>
        <w:behaviors>
          <w:behavior w:val="content"/>
        </w:behaviors>
        <w:guid w:val="{FEF68D8C-9AC3-49CD-A68F-F6DECE9CD7EA}"/>
      </w:docPartPr>
      <w:docPartBody>
        <w:p w:rsidR="007E68C9" w:rsidRDefault="007E68C9" w:rsidP="007E68C9">
          <w:pPr>
            <w:pStyle w:val="F8740FFD79274C7CACBBAE929E2329FB"/>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nion-Semi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Optim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EdwardsGreekRoman">
    <w:panose1 w:val="00000000000000000000"/>
    <w:charset w:val="00"/>
    <w:family w:val="auto"/>
    <w:notTrueType/>
    <w:pitch w:val="default"/>
    <w:sig w:usb0="00000003" w:usb1="00000000" w:usb2="00000000" w:usb3="00000000" w:csb0="00000001" w:csb1="00000000"/>
  </w:font>
  <w:font w:name="Minion-SemiboldItalic">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4037"/>
    <w:rsid w:val="003C7BC9"/>
    <w:rsid w:val="0071001E"/>
    <w:rsid w:val="007E68C9"/>
    <w:rsid w:val="00CB4037"/>
    <w:rsid w:val="00E718DD"/>
    <w:rsid w:val="00F57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8C9"/>
    <w:rPr>
      <w:color w:val="808080"/>
    </w:rPr>
  </w:style>
  <w:style w:type="paragraph" w:customStyle="1" w:styleId="5998AAC1984346D6950FFF43DE2FF78B">
    <w:name w:val="5998AAC1984346D6950FFF43DE2FF78B"/>
    <w:rsid w:val="00CB4037"/>
  </w:style>
  <w:style w:type="paragraph" w:customStyle="1" w:styleId="96B1474AFD4346AC9C9F84D14EDE25DE">
    <w:name w:val="96B1474AFD4346AC9C9F84D14EDE25DE"/>
    <w:rsid w:val="00CB4037"/>
  </w:style>
  <w:style w:type="paragraph" w:customStyle="1" w:styleId="66977FFF49CE4C14ABAB3E93B81F9360">
    <w:name w:val="66977FFF49CE4C14ABAB3E93B81F9360"/>
    <w:rsid w:val="00CB4037"/>
  </w:style>
  <w:style w:type="paragraph" w:customStyle="1" w:styleId="294216178C914C93B15B7A1651D0E944">
    <w:name w:val="294216178C914C93B15B7A1651D0E944"/>
    <w:rsid w:val="00CB4037"/>
  </w:style>
  <w:style w:type="paragraph" w:customStyle="1" w:styleId="B6CC64D1B3024695AC4EAC9EB5D4140B">
    <w:name w:val="B6CC64D1B3024695AC4EAC9EB5D4140B"/>
    <w:rsid w:val="00CB4037"/>
  </w:style>
  <w:style w:type="paragraph" w:customStyle="1" w:styleId="73288086BED443E1AFAA29973170D3F5">
    <w:name w:val="73288086BED443E1AFAA29973170D3F5"/>
    <w:rsid w:val="00CB4037"/>
  </w:style>
  <w:style w:type="paragraph" w:customStyle="1" w:styleId="244BF9408A954C1CAEFF8D9CD68FC1C0">
    <w:name w:val="244BF9408A954C1CAEFF8D9CD68FC1C0"/>
    <w:rsid w:val="00CB4037"/>
  </w:style>
  <w:style w:type="paragraph" w:customStyle="1" w:styleId="997DC132D06948F593AA1F25932006B8">
    <w:name w:val="997DC132D06948F593AA1F25932006B8"/>
    <w:rsid w:val="00CB4037"/>
  </w:style>
  <w:style w:type="paragraph" w:customStyle="1" w:styleId="C046845C0FE74DC39F7A8F740A2C8A3C">
    <w:name w:val="C046845C0FE74DC39F7A8F740A2C8A3C"/>
    <w:rsid w:val="00CB4037"/>
  </w:style>
  <w:style w:type="paragraph" w:customStyle="1" w:styleId="87FD8F18AB4B49C59DF02680B8505322">
    <w:name w:val="87FD8F18AB4B49C59DF02680B8505322"/>
    <w:rsid w:val="00CB4037"/>
  </w:style>
  <w:style w:type="paragraph" w:customStyle="1" w:styleId="D6B983213F4C4AB4938DF4DE518F8A74">
    <w:name w:val="D6B983213F4C4AB4938DF4DE518F8A74"/>
    <w:rsid w:val="00CB4037"/>
  </w:style>
  <w:style w:type="paragraph" w:customStyle="1" w:styleId="949158CC088441FC992728738026106A">
    <w:name w:val="949158CC088441FC992728738026106A"/>
    <w:rsid w:val="00CB4037"/>
  </w:style>
  <w:style w:type="paragraph" w:customStyle="1" w:styleId="0BFFFDD4C96C4C15A402B8AD34037C81">
    <w:name w:val="0BFFFDD4C96C4C15A402B8AD34037C81"/>
    <w:rsid w:val="00CB4037"/>
  </w:style>
  <w:style w:type="paragraph" w:customStyle="1" w:styleId="012F7AF5A7E04492B0715FCE0368651B">
    <w:name w:val="012F7AF5A7E04492B0715FCE0368651B"/>
    <w:rsid w:val="00CB4037"/>
  </w:style>
  <w:style w:type="paragraph" w:customStyle="1" w:styleId="0A660BD7D26F484D9325DC9CDDACEE2D">
    <w:name w:val="0A660BD7D26F484D9325DC9CDDACEE2D"/>
    <w:rsid w:val="00CB4037"/>
  </w:style>
  <w:style w:type="paragraph" w:customStyle="1" w:styleId="151174BD8BE94073B6CD0DC13B49797A">
    <w:name w:val="151174BD8BE94073B6CD0DC13B49797A"/>
    <w:rsid w:val="00CB4037"/>
  </w:style>
  <w:style w:type="paragraph" w:customStyle="1" w:styleId="95B761602722435C911F99E42D536B33">
    <w:name w:val="95B761602722435C911F99E42D536B33"/>
    <w:rsid w:val="00CB4037"/>
  </w:style>
  <w:style w:type="paragraph" w:customStyle="1" w:styleId="93C87F3C8C8C47E8B1940972EEAA9C51">
    <w:name w:val="93C87F3C8C8C47E8B1940972EEAA9C51"/>
    <w:rsid w:val="00CB4037"/>
  </w:style>
  <w:style w:type="paragraph" w:customStyle="1" w:styleId="A52DB1204249400EA8F189145BD9024C">
    <w:name w:val="A52DB1204249400EA8F189145BD9024C"/>
    <w:rsid w:val="00CB4037"/>
  </w:style>
  <w:style w:type="paragraph" w:customStyle="1" w:styleId="7E23DBD1427A4714A9642595F1F5015B">
    <w:name w:val="7E23DBD1427A4714A9642595F1F5015B"/>
    <w:rsid w:val="00CB4037"/>
  </w:style>
  <w:style w:type="paragraph" w:customStyle="1" w:styleId="F232F147885E4A66837A97B21BECD06B">
    <w:name w:val="F232F147885E4A66837A97B21BECD06B"/>
    <w:rsid w:val="00CB4037"/>
  </w:style>
  <w:style w:type="paragraph" w:customStyle="1" w:styleId="A58E51927F5D4869937DABE6B29617D5">
    <w:name w:val="A58E51927F5D4869937DABE6B29617D5"/>
    <w:rsid w:val="00CB4037"/>
  </w:style>
  <w:style w:type="paragraph" w:customStyle="1" w:styleId="3CD5B519DDDF4CBAB3116C124DDEE27D">
    <w:name w:val="3CD5B519DDDF4CBAB3116C124DDEE27D"/>
    <w:rsid w:val="00CB4037"/>
  </w:style>
  <w:style w:type="paragraph" w:customStyle="1" w:styleId="18E869F1AACE413FB824693BE242C8EF">
    <w:name w:val="18E869F1AACE413FB824693BE242C8EF"/>
    <w:rsid w:val="00CB4037"/>
  </w:style>
  <w:style w:type="paragraph" w:customStyle="1" w:styleId="F4157C0514BE40989A5C1B6F3109A168">
    <w:name w:val="F4157C0514BE40989A5C1B6F3109A168"/>
    <w:rsid w:val="00CB4037"/>
  </w:style>
  <w:style w:type="paragraph" w:customStyle="1" w:styleId="07C4A33745F642DC85D559474EB285D3">
    <w:name w:val="07C4A33745F642DC85D559474EB285D3"/>
    <w:rsid w:val="00CB4037"/>
  </w:style>
  <w:style w:type="paragraph" w:customStyle="1" w:styleId="75AD7FA70A174700BC7814EB3A416894">
    <w:name w:val="75AD7FA70A174700BC7814EB3A416894"/>
    <w:rsid w:val="00CB4037"/>
  </w:style>
  <w:style w:type="paragraph" w:customStyle="1" w:styleId="3FAEBE068FBB418E8C05A21CB6A7265F">
    <w:name w:val="3FAEBE068FBB418E8C05A21CB6A7265F"/>
    <w:rsid w:val="00CB4037"/>
  </w:style>
  <w:style w:type="paragraph" w:customStyle="1" w:styleId="98A25878055C4F46A83A91D70FE6F545">
    <w:name w:val="98A25878055C4F46A83A91D70FE6F545"/>
    <w:rsid w:val="00CB4037"/>
  </w:style>
  <w:style w:type="paragraph" w:customStyle="1" w:styleId="A9EB19A75DF14B8F90484508D14357D9">
    <w:name w:val="A9EB19A75DF14B8F90484508D14357D9"/>
    <w:rsid w:val="00CB4037"/>
  </w:style>
  <w:style w:type="paragraph" w:customStyle="1" w:styleId="9FE29FBA80B04013B242BA02E5F8FCB2">
    <w:name w:val="9FE29FBA80B04013B242BA02E5F8FCB2"/>
    <w:rsid w:val="00CB4037"/>
  </w:style>
  <w:style w:type="paragraph" w:customStyle="1" w:styleId="A184DC0680B2460BA43788CECED6F150">
    <w:name w:val="A184DC0680B2460BA43788CECED6F150"/>
    <w:rsid w:val="00CB4037"/>
  </w:style>
  <w:style w:type="paragraph" w:customStyle="1" w:styleId="7B592F62415A4808811C7118BACE01C0">
    <w:name w:val="7B592F62415A4808811C7118BACE01C0"/>
    <w:rsid w:val="00CB4037"/>
  </w:style>
  <w:style w:type="paragraph" w:customStyle="1" w:styleId="115756E1F6494027A5493AD10AC6FF69">
    <w:name w:val="115756E1F6494027A5493AD10AC6FF69"/>
    <w:rsid w:val="00CB4037"/>
  </w:style>
  <w:style w:type="paragraph" w:customStyle="1" w:styleId="7F0AB7CEA0F341168E11F919E8A796EC">
    <w:name w:val="7F0AB7CEA0F341168E11F919E8A796EC"/>
    <w:rsid w:val="00CB4037"/>
  </w:style>
  <w:style w:type="paragraph" w:customStyle="1" w:styleId="F398CA2285BC4884A0329B80FF30EC20">
    <w:name w:val="F398CA2285BC4884A0329B80FF30EC20"/>
    <w:rsid w:val="00CB4037"/>
  </w:style>
  <w:style w:type="paragraph" w:customStyle="1" w:styleId="989CFB30576C411E8E6A6E106E2F4CE5">
    <w:name w:val="989CFB30576C411E8E6A6E106E2F4CE5"/>
    <w:rsid w:val="00CB4037"/>
  </w:style>
  <w:style w:type="paragraph" w:customStyle="1" w:styleId="1F68C58B7F5A4495AD7507018D0509C7">
    <w:name w:val="1F68C58B7F5A4495AD7507018D0509C7"/>
    <w:rsid w:val="00CB4037"/>
  </w:style>
  <w:style w:type="paragraph" w:customStyle="1" w:styleId="78C3B0CA15944B4FB017731C1DF0F4DF">
    <w:name w:val="78C3B0CA15944B4FB017731C1DF0F4DF"/>
    <w:rsid w:val="00CB4037"/>
  </w:style>
  <w:style w:type="paragraph" w:customStyle="1" w:styleId="F8A2810B84364C1CA0D53AD64A17690F">
    <w:name w:val="F8A2810B84364C1CA0D53AD64A17690F"/>
    <w:rsid w:val="00CB4037"/>
  </w:style>
  <w:style w:type="paragraph" w:customStyle="1" w:styleId="A3A580F842EA49AF8589C521B9A2BA6B">
    <w:name w:val="A3A580F842EA49AF8589C521B9A2BA6B"/>
    <w:rsid w:val="00CB4037"/>
  </w:style>
  <w:style w:type="paragraph" w:customStyle="1" w:styleId="A2A426E46D504F23BCA7C2BBCD0D8598">
    <w:name w:val="A2A426E46D504F23BCA7C2BBCD0D8598"/>
    <w:rsid w:val="00CB4037"/>
  </w:style>
  <w:style w:type="paragraph" w:customStyle="1" w:styleId="6699E79115EE457198A5EF6003F484FA">
    <w:name w:val="6699E79115EE457198A5EF6003F484FA"/>
    <w:rsid w:val="00CB4037"/>
  </w:style>
  <w:style w:type="paragraph" w:customStyle="1" w:styleId="A7CEC5FD06B945E3A258B98758F80D22">
    <w:name w:val="A7CEC5FD06B945E3A258B98758F80D22"/>
    <w:rsid w:val="00CB4037"/>
  </w:style>
  <w:style w:type="paragraph" w:customStyle="1" w:styleId="E31EE9BEE9704558B5E2B03C666D688B">
    <w:name w:val="E31EE9BEE9704558B5E2B03C666D688B"/>
    <w:rsid w:val="00CB4037"/>
  </w:style>
  <w:style w:type="paragraph" w:customStyle="1" w:styleId="F43DDD93FEB34494BA429CF9A6902174">
    <w:name w:val="F43DDD93FEB34494BA429CF9A6902174"/>
    <w:rsid w:val="00CB4037"/>
  </w:style>
  <w:style w:type="paragraph" w:customStyle="1" w:styleId="A03BD2E7EE824CA896721101D0CB9FD3">
    <w:name w:val="A03BD2E7EE824CA896721101D0CB9FD3"/>
    <w:rsid w:val="00CB4037"/>
  </w:style>
  <w:style w:type="paragraph" w:customStyle="1" w:styleId="A2E62E692FE44FC5968ADEB18936EE7C">
    <w:name w:val="A2E62E692FE44FC5968ADEB18936EE7C"/>
    <w:rsid w:val="00CB4037"/>
  </w:style>
  <w:style w:type="paragraph" w:customStyle="1" w:styleId="5E533B2F6D044D6FB0CE6C49FBBE755F">
    <w:name w:val="5E533B2F6D044D6FB0CE6C49FBBE755F"/>
    <w:rsid w:val="00CB4037"/>
  </w:style>
  <w:style w:type="paragraph" w:customStyle="1" w:styleId="41B8DA29FCDE4EEC9647DB4BAE303464">
    <w:name w:val="41B8DA29FCDE4EEC9647DB4BAE303464"/>
    <w:rsid w:val="00CB4037"/>
  </w:style>
  <w:style w:type="paragraph" w:customStyle="1" w:styleId="01F696264A074F23A827FBCCFD54E718">
    <w:name w:val="01F696264A074F23A827FBCCFD54E718"/>
    <w:rsid w:val="00CB4037"/>
  </w:style>
  <w:style w:type="paragraph" w:customStyle="1" w:styleId="D211724F298A453F8E4D6B1B3227579B">
    <w:name w:val="D211724F298A453F8E4D6B1B3227579B"/>
    <w:rsid w:val="00CB4037"/>
  </w:style>
  <w:style w:type="paragraph" w:customStyle="1" w:styleId="BDE91984221342A9870FB25EE8B1F8C7">
    <w:name w:val="BDE91984221342A9870FB25EE8B1F8C7"/>
    <w:rsid w:val="00CB4037"/>
  </w:style>
  <w:style w:type="paragraph" w:customStyle="1" w:styleId="3245078A3A204A4B94D450E6FE7BFEA5">
    <w:name w:val="3245078A3A204A4B94D450E6FE7BFEA5"/>
    <w:rsid w:val="00CB4037"/>
  </w:style>
  <w:style w:type="paragraph" w:customStyle="1" w:styleId="CFF4BCEF2AA243A18C0275E6D13477A3">
    <w:name w:val="CFF4BCEF2AA243A18C0275E6D13477A3"/>
    <w:rsid w:val="00CB4037"/>
  </w:style>
  <w:style w:type="paragraph" w:customStyle="1" w:styleId="4EB864AA952244F2B165AF7FA47C0185">
    <w:name w:val="4EB864AA952244F2B165AF7FA47C0185"/>
    <w:rsid w:val="007E68C9"/>
  </w:style>
  <w:style w:type="paragraph" w:customStyle="1" w:styleId="817C1C9DA7F843D38AEE1AA1CCD65F43">
    <w:name w:val="817C1C9DA7F843D38AEE1AA1CCD65F43"/>
    <w:rsid w:val="007E68C9"/>
  </w:style>
  <w:style w:type="paragraph" w:customStyle="1" w:styleId="E4F54EEC17684AFF830F23C6A8DDC273">
    <w:name w:val="E4F54EEC17684AFF830F23C6A8DDC273"/>
    <w:rsid w:val="007E68C9"/>
  </w:style>
  <w:style w:type="paragraph" w:customStyle="1" w:styleId="6847E38372ED40B8B460D57BD34F7CA9">
    <w:name w:val="6847E38372ED40B8B460D57BD34F7CA9"/>
    <w:rsid w:val="007E68C9"/>
  </w:style>
  <w:style w:type="paragraph" w:customStyle="1" w:styleId="0A7560F656654E92BB0EE71B895848CB">
    <w:name w:val="0A7560F656654E92BB0EE71B895848CB"/>
    <w:rsid w:val="007E68C9"/>
  </w:style>
  <w:style w:type="paragraph" w:customStyle="1" w:styleId="42A4A990FD6048AABABF0710B1CA7DC5">
    <w:name w:val="42A4A990FD6048AABABF0710B1CA7DC5"/>
    <w:rsid w:val="007E68C9"/>
  </w:style>
  <w:style w:type="paragraph" w:customStyle="1" w:styleId="1C4AC50C82704937A10D55A0B6461B8C">
    <w:name w:val="1C4AC50C82704937A10D55A0B6461B8C"/>
    <w:rsid w:val="007E68C9"/>
  </w:style>
  <w:style w:type="paragraph" w:customStyle="1" w:styleId="6551CB200FD04ED4B347D3AC6638CE05">
    <w:name w:val="6551CB200FD04ED4B347D3AC6638CE05"/>
    <w:rsid w:val="007E68C9"/>
  </w:style>
  <w:style w:type="paragraph" w:customStyle="1" w:styleId="9EB254642F4643A296F35386DB77EF81">
    <w:name w:val="9EB254642F4643A296F35386DB77EF81"/>
    <w:rsid w:val="007E68C9"/>
  </w:style>
  <w:style w:type="paragraph" w:customStyle="1" w:styleId="34DD24D8DE604BBB8F5E1D412DE7442C">
    <w:name w:val="34DD24D8DE604BBB8F5E1D412DE7442C"/>
    <w:rsid w:val="007E68C9"/>
  </w:style>
  <w:style w:type="paragraph" w:customStyle="1" w:styleId="600DF7CA6FD84DABBC0F14DFE8F2DEC6">
    <w:name w:val="600DF7CA6FD84DABBC0F14DFE8F2DEC6"/>
    <w:rsid w:val="007E68C9"/>
  </w:style>
  <w:style w:type="paragraph" w:customStyle="1" w:styleId="10BB7ACEF0664877897B2D9D0AB59C25">
    <w:name w:val="10BB7ACEF0664877897B2D9D0AB59C25"/>
    <w:rsid w:val="007E68C9"/>
  </w:style>
  <w:style w:type="paragraph" w:customStyle="1" w:styleId="4C85D28FB26740D4903F2D39CCADD07F">
    <w:name w:val="4C85D28FB26740D4903F2D39CCADD07F"/>
    <w:rsid w:val="007E68C9"/>
  </w:style>
  <w:style w:type="paragraph" w:customStyle="1" w:styleId="038653369CB34F66BF0046414213DB5B">
    <w:name w:val="038653369CB34F66BF0046414213DB5B"/>
    <w:rsid w:val="007E68C9"/>
  </w:style>
  <w:style w:type="paragraph" w:customStyle="1" w:styleId="5037CD45AFDD46E2A6E34078CAE5E28A">
    <w:name w:val="5037CD45AFDD46E2A6E34078CAE5E28A"/>
    <w:rsid w:val="007E68C9"/>
  </w:style>
  <w:style w:type="paragraph" w:customStyle="1" w:styleId="A7BF1B326715419F86CFD7561AA09697">
    <w:name w:val="A7BF1B326715419F86CFD7561AA09697"/>
    <w:rsid w:val="007E68C9"/>
  </w:style>
  <w:style w:type="paragraph" w:customStyle="1" w:styleId="66FF4D25EF4F4FC0B45DEDC759DFBB4A">
    <w:name w:val="66FF4D25EF4F4FC0B45DEDC759DFBB4A"/>
    <w:rsid w:val="007E68C9"/>
  </w:style>
  <w:style w:type="paragraph" w:customStyle="1" w:styleId="F8740FFD79274C7CACBBAE929E2329FB">
    <w:name w:val="F8740FFD79274C7CACBBAE929E2329FB"/>
    <w:rsid w:val="007E68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F6B57-7FA2-4DB6-BADF-364349D4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Policy_Procedure.dotm</Template>
  <TotalTime>3764</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05.03 Laboratory Record Retention Guidelines PL.109.01</vt:lpstr>
    </vt:vector>
  </TitlesOfParts>
  <Company>CHRISTUS Health</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Laboratory Record Retention Guidelines PL.109.01</dc:title>
  <dc:subject/>
  <dc:creator>djfruge</dc:creator>
  <cp:keywords/>
  <dc:description/>
  <cp:lastModifiedBy>Porche, Kristin</cp:lastModifiedBy>
  <cp:revision>4</cp:revision>
  <cp:lastPrinted>2013-02-18T23:58:00Z</cp:lastPrinted>
  <dcterms:created xsi:type="dcterms:W3CDTF">2013-02-18T23:58:00Z</dcterms:created>
  <dcterms:modified xsi:type="dcterms:W3CDTF">2013-02-21T19:22:00Z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