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89" w:rsidRPr="00765C20" w:rsidRDefault="009C0189" w:rsidP="009C0189">
      <w:pPr>
        <w:autoSpaceDE w:val="0"/>
        <w:autoSpaceDN w:val="0"/>
        <w:adjustRightInd w:val="0"/>
        <w:spacing w:after="0" w:line="240" w:lineRule="auto"/>
        <w:rPr>
          <w:rFonts w:ascii="Verdana" w:hAnsi="Verdana" w:cs="Optima-Bold"/>
          <w:b/>
          <w:bCs/>
          <w:sz w:val="20"/>
          <w:szCs w:val="20"/>
        </w:rPr>
      </w:pPr>
      <w:r w:rsidRPr="00765C20">
        <w:rPr>
          <w:rFonts w:ascii="Verdana" w:hAnsi="Verdana" w:cs="Optima-Bold"/>
          <w:b/>
          <w:bCs/>
          <w:sz w:val="20"/>
          <w:szCs w:val="20"/>
        </w:rPr>
        <w:t>I. PRINCIPLE</w:t>
      </w:r>
    </w:p>
    <w:p w:rsidR="009C0189" w:rsidRPr="00765C20" w:rsidRDefault="009C0189" w:rsidP="009C0189">
      <w:p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Infection of normally sterile body fluids often results in severe morbidity and morta</w:t>
      </w:r>
      <w:r w:rsidR="0030301C">
        <w:rPr>
          <w:rFonts w:ascii="Verdana" w:hAnsi="Verdana" w:cs="Times-Roman"/>
          <w:sz w:val="20"/>
          <w:szCs w:val="20"/>
        </w:rPr>
        <w:t xml:space="preserve">lity </w:t>
      </w:r>
      <w:r w:rsidRPr="00765C20">
        <w:rPr>
          <w:rFonts w:ascii="Verdana" w:hAnsi="Verdana" w:cs="Times-Roman"/>
          <w:sz w:val="20"/>
          <w:szCs w:val="20"/>
        </w:rPr>
        <w:t xml:space="preserve">therefore, rapid and accurate microbiological assessment of these samples is important to successful patient management. Most organisms infecting these sites are not difficult to culture, but determining the significance of low numbers of </w:t>
      </w:r>
      <w:proofErr w:type="spellStart"/>
      <w:r w:rsidRPr="00765C20">
        <w:rPr>
          <w:rFonts w:ascii="Verdana" w:hAnsi="Verdana" w:cs="Times-Roman"/>
          <w:sz w:val="20"/>
          <w:szCs w:val="20"/>
        </w:rPr>
        <w:t>commensal</w:t>
      </w:r>
      <w:proofErr w:type="spellEnd"/>
      <w:r w:rsidRPr="00765C20">
        <w:rPr>
          <w:rFonts w:ascii="Verdana" w:hAnsi="Verdana" w:cs="Times-Roman"/>
          <w:sz w:val="20"/>
          <w:szCs w:val="20"/>
        </w:rPr>
        <w:t xml:space="preserve"> </w:t>
      </w:r>
      <w:proofErr w:type="spellStart"/>
      <w:r w:rsidRPr="00765C20">
        <w:rPr>
          <w:rFonts w:ascii="Verdana" w:hAnsi="Verdana" w:cs="Times-Roman"/>
          <w:sz w:val="20"/>
          <w:szCs w:val="20"/>
        </w:rPr>
        <w:t>cutaneous</w:t>
      </w:r>
      <w:proofErr w:type="spellEnd"/>
      <w:r w:rsidRPr="00765C20">
        <w:rPr>
          <w:rFonts w:ascii="Verdana" w:hAnsi="Verdana" w:cs="Times-Roman"/>
          <w:sz w:val="20"/>
          <w:szCs w:val="20"/>
        </w:rPr>
        <w:t xml:space="preserve"> microorganisms does present a challenge. With the increased use of prostheses, immunosuppressive therapeutic regimens, and </w:t>
      </w:r>
      <w:proofErr w:type="spellStart"/>
      <w:r w:rsidRPr="00765C20">
        <w:rPr>
          <w:rFonts w:ascii="Verdana" w:hAnsi="Verdana" w:cs="Times-Roman"/>
          <w:sz w:val="20"/>
          <w:szCs w:val="20"/>
        </w:rPr>
        <w:t>longterm</w:t>
      </w:r>
      <w:proofErr w:type="spellEnd"/>
      <w:r w:rsidRPr="00765C20">
        <w:rPr>
          <w:rFonts w:ascii="Verdana" w:hAnsi="Verdana" w:cs="Times-Roman"/>
          <w:sz w:val="20"/>
          <w:szCs w:val="20"/>
        </w:rPr>
        <w:t xml:space="preserve"> care of individuals with chronic</w:t>
      </w:r>
    </w:p>
    <w:p w:rsidR="009C0189" w:rsidRPr="00765C20" w:rsidRDefault="009C0189" w:rsidP="009C0189">
      <w:p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debilitating</w:t>
      </w:r>
      <w:proofErr w:type="gramEnd"/>
      <w:r w:rsidRPr="00765C20">
        <w:rPr>
          <w:rFonts w:ascii="Verdana" w:hAnsi="Verdana" w:cs="Times-Roman"/>
          <w:sz w:val="20"/>
          <w:szCs w:val="20"/>
        </w:rPr>
        <w:t xml:space="preserve"> disease, the likelihood of true infection with </w:t>
      </w:r>
      <w:proofErr w:type="spellStart"/>
      <w:r w:rsidRPr="00765C20">
        <w:rPr>
          <w:rFonts w:ascii="Verdana" w:hAnsi="Verdana" w:cs="Times-Roman"/>
          <w:sz w:val="20"/>
          <w:szCs w:val="20"/>
        </w:rPr>
        <w:t>commensal</w:t>
      </w:r>
      <w:proofErr w:type="spellEnd"/>
      <w:r w:rsidRPr="00765C20">
        <w:rPr>
          <w:rFonts w:ascii="Verdana" w:hAnsi="Verdana" w:cs="Times-Roman"/>
          <w:sz w:val="20"/>
          <w:szCs w:val="20"/>
        </w:rPr>
        <w:t xml:space="preserve"> organisms has</w:t>
      </w:r>
    </w:p>
    <w:p w:rsidR="009C0189" w:rsidRPr="00765C20" w:rsidRDefault="009C0189" w:rsidP="009C0189">
      <w:p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increased</w:t>
      </w:r>
      <w:proofErr w:type="gramEnd"/>
      <w:r w:rsidRPr="00765C20">
        <w:rPr>
          <w:rFonts w:ascii="Verdana" w:hAnsi="Verdana" w:cs="Times-Roman"/>
          <w:sz w:val="20"/>
          <w:szCs w:val="20"/>
        </w:rPr>
        <w:t>, making accurate diagnoses difficult. Care must be taken during specimen</w:t>
      </w:r>
      <w:r w:rsidR="0030301C">
        <w:rPr>
          <w:rFonts w:ascii="Verdana" w:hAnsi="Verdana" w:cs="Times-Roman"/>
          <w:sz w:val="20"/>
          <w:szCs w:val="20"/>
        </w:rPr>
        <w:t xml:space="preserve"> </w:t>
      </w:r>
      <w:r w:rsidRPr="00765C20">
        <w:rPr>
          <w:rFonts w:ascii="Verdana" w:hAnsi="Verdana" w:cs="Times-Roman"/>
          <w:sz w:val="20"/>
          <w:szCs w:val="20"/>
        </w:rPr>
        <w:t xml:space="preserve">collection and transport to ensure that the specimen is not contaminated. </w:t>
      </w:r>
    </w:p>
    <w:p w:rsidR="009C0189" w:rsidRDefault="009C0189" w:rsidP="009C0189">
      <w:p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Any microorganism found in a normally sterile site must be considered significant, and all isolates must be reported. </w:t>
      </w:r>
    </w:p>
    <w:p w:rsidR="00765C20" w:rsidRPr="00765C20" w:rsidRDefault="00765C20" w:rsidP="009C0189">
      <w:pPr>
        <w:autoSpaceDE w:val="0"/>
        <w:autoSpaceDN w:val="0"/>
        <w:adjustRightInd w:val="0"/>
        <w:spacing w:after="0" w:line="240" w:lineRule="auto"/>
        <w:rPr>
          <w:rFonts w:ascii="Verdana" w:hAnsi="Verdana" w:cs="Times-Roman"/>
          <w:sz w:val="20"/>
          <w:szCs w:val="20"/>
        </w:rPr>
      </w:pPr>
    </w:p>
    <w:p w:rsidR="009C0189" w:rsidRPr="00765C20" w:rsidRDefault="009C0189" w:rsidP="00765C20">
      <w:p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Culture of the specimen should include the most likely organisms to cause infection. </w:t>
      </w:r>
    </w:p>
    <w:p w:rsidR="009C0189" w:rsidRPr="00765C20" w:rsidRDefault="009C0189" w:rsidP="009C0189">
      <w:pPr>
        <w:autoSpaceDE w:val="0"/>
        <w:autoSpaceDN w:val="0"/>
        <w:adjustRightInd w:val="0"/>
        <w:spacing w:after="0" w:line="240" w:lineRule="auto"/>
        <w:rPr>
          <w:rFonts w:ascii="Verdana" w:hAnsi="Verdana" w:cs="Times-Italic"/>
          <w:i/>
          <w:iCs/>
          <w:sz w:val="20"/>
          <w:szCs w:val="20"/>
        </w:rPr>
      </w:pPr>
      <w:r w:rsidRPr="00765C20">
        <w:rPr>
          <w:rFonts w:ascii="Verdana" w:hAnsi="Verdana" w:cs="Times-Roman"/>
          <w:sz w:val="20"/>
          <w:szCs w:val="20"/>
        </w:rPr>
        <w:t xml:space="preserve">Joint infections are commonly caused by </w:t>
      </w:r>
      <w:r w:rsidRPr="00765C20">
        <w:rPr>
          <w:rFonts w:ascii="Verdana" w:hAnsi="Verdana" w:cs="Times-Italic"/>
          <w:i/>
          <w:iCs/>
          <w:sz w:val="20"/>
          <w:szCs w:val="20"/>
        </w:rPr>
        <w:t xml:space="preserve">Staphylococcus </w:t>
      </w:r>
      <w:proofErr w:type="spellStart"/>
      <w:r w:rsidRPr="00765C20">
        <w:rPr>
          <w:rFonts w:ascii="Verdana" w:hAnsi="Verdana" w:cs="Times-Italic"/>
          <w:i/>
          <w:iCs/>
          <w:sz w:val="20"/>
          <w:szCs w:val="20"/>
        </w:rPr>
        <w:t>aureus</w:t>
      </w:r>
      <w:proofErr w:type="spellEnd"/>
      <w:r w:rsidRPr="00765C20">
        <w:rPr>
          <w:rFonts w:ascii="Verdana" w:hAnsi="Verdana" w:cs="Times-Italic"/>
          <w:i/>
          <w:iCs/>
          <w:sz w:val="20"/>
          <w:szCs w:val="20"/>
        </w:rPr>
        <w:t xml:space="preserve">, </w:t>
      </w:r>
      <w:r w:rsidRPr="00765C20">
        <w:rPr>
          <w:rFonts w:ascii="Verdana" w:hAnsi="Verdana" w:cs="Times-Roman"/>
          <w:sz w:val="20"/>
          <w:szCs w:val="20"/>
        </w:rPr>
        <w:t xml:space="preserve">but </w:t>
      </w:r>
      <w:r w:rsidRPr="00765C20">
        <w:rPr>
          <w:rFonts w:ascii="Verdana" w:hAnsi="Verdana" w:cs="Times-Italic"/>
          <w:i/>
          <w:iCs/>
          <w:sz w:val="20"/>
          <w:szCs w:val="20"/>
        </w:rPr>
        <w:t xml:space="preserve">Streptococcus </w:t>
      </w:r>
      <w:proofErr w:type="spellStart"/>
      <w:r w:rsidRPr="00765C20">
        <w:rPr>
          <w:rFonts w:ascii="Verdana" w:hAnsi="Verdana" w:cs="Times-Italic"/>
          <w:i/>
          <w:iCs/>
          <w:sz w:val="20"/>
          <w:szCs w:val="20"/>
        </w:rPr>
        <w:t>pyogenes</w:t>
      </w:r>
      <w:proofErr w:type="spellEnd"/>
      <w:r w:rsidRPr="00765C20">
        <w:rPr>
          <w:rFonts w:ascii="Verdana" w:hAnsi="Verdana" w:cs="Times-Italic"/>
          <w:i/>
          <w:iCs/>
          <w:sz w:val="20"/>
          <w:szCs w:val="20"/>
        </w:rPr>
        <w:t xml:space="preserve">, </w:t>
      </w:r>
      <w:proofErr w:type="spellStart"/>
      <w:r w:rsidRPr="00765C20">
        <w:rPr>
          <w:rFonts w:ascii="Verdana" w:hAnsi="Verdana" w:cs="Times-Italic"/>
          <w:i/>
          <w:iCs/>
          <w:sz w:val="20"/>
          <w:szCs w:val="20"/>
        </w:rPr>
        <w:t>Neisseria</w:t>
      </w:r>
      <w:proofErr w:type="spellEnd"/>
      <w:r w:rsidRPr="00765C20">
        <w:rPr>
          <w:rFonts w:ascii="Verdana" w:hAnsi="Verdana" w:cs="Times-Italic"/>
          <w:i/>
          <w:iCs/>
          <w:sz w:val="20"/>
          <w:szCs w:val="20"/>
        </w:rPr>
        <w:t xml:space="preserve"> </w:t>
      </w:r>
      <w:proofErr w:type="spellStart"/>
      <w:r w:rsidRPr="00765C20">
        <w:rPr>
          <w:rFonts w:ascii="Verdana" w:hAnsi="Verdana" w:cs="Times-Italic"/>
          <w:i/>
          <w:iCs/>
          <w:sz w:val="20"/>
          <w:szCs w:val="20"/>
        </w:rPr>
        <w:t>gonorrhoeae</w:t>
      </w:r>
      <w:proofErr w:type="spellEnd"/>
      <w:r w:rsidRPr="00765C20">
        <w:rPr>
          <w:rFonts w:ascii="Verdana" w:hAnsi="Verdana" w:cs="Times-Italic"/>
          <w:i/>
          <w:iCs/>
          <w:sz w:val="20"/>
          <w:szCs w:val="20"/>
        </w:rPr>
        <w:t xml:space="preserve">, </w:t>
      </w:r>
      <w:r w:rsidRPr="00765C20">
        <w:rPr>
          <w:rFonts w:ascii="Verdana" w:hAnsi="Verdana" w:cs="Times-Roman"/>
          <w:sz w:val="20"/>
          <w:szCs w:val="20"/>
        </w:rPr>
        <w:t xml:space="preserve">anaerobes, </w:t>
      </w:r>
      <w:proofErr w:type="spellStart"/>
      <w:r w:rsidRPr="00765C20">
        <w:rPr>
          <w:rFonts w:ascii="Verdana" w:hAnsi="Verdana" w:cs="Times-Italic"/>
          <w:i/>
          <w:iCs/>
          <w:sz w:val="20"/>
          <w:szCs w:val="20"/>
        </w:rPr>
        <w:t>Kingella</w:t>
      </w:r>
      <w:proofErr w:type="spellEnd"/>
      <w:r w:rsidRPr="00765C20">
        <w:rPr>
          <w:rFonts w:ascii="Verdana" w:hAnsi="Verdana" w:cs="Times-Italic"/>
          <w:i/>
          <w:iCs/>
          <w:sz w:val="20"/>
          <w:szCs w:val="20"/>
        </w:rPr>
        <w:t xml:space="preserve"> </w:t>
      </w:r>
      <w:proofErr w:type="spellStart"/>
      <w:r w:rsidRPr="00765C20">
        <w:rPr>
          <w:rFonts w:ascii="Verdana" w:hAnsi="Verdana" w:cs="Times-Italic"/>
          <w:i/>
          <w:iCs/>
          <w:sz w:val="20"/>
          <w:szCs w:val="20"/>
        </w:rPr>
        <w:t>kingae</w:t>
      </w:r>
      <w:proofErr w:type="spellEnd"/>
      <w:r w:rsidRPr="00765C20">
        <w:rPr>
          <w:rFonts w:ascii="Verdana" w:hAnsi="Verdana" w:cs="Times-Italic"/>
          <w:i/>
          <w:iCs/>
          <w:sz w:val="20"/>
          <w:szCs w:val="20"/>
        </w:rPr>
        <w:t xml:space="preserve">, </w:t>
      </w:r>
      <w:r w:rsidRPr="00765C20">
        <w:rPr>
          <w:rFonts w:ascii="Verdana" w:hAnsi="Verdana" w:cs="Times-Roman"/>
          <w:sz w:val="20"/>
          <w:szCs w:val="20"/>
        </w:rPr>
        <w:t xml:space="preserve">and </w:t>
      </w:r>
      <w:proofErr w:type="spellStart"/>
      <w:r w:rsidRPr="00765C20">
        <w:rPr>
          <w:rFonts w:ascii="Verdana" w:hAnsi="Verdana" w:cs="Times-Italic"/>
          <w:i/>
          <w:iCs/>
          <w:sz w:val="20"/>
          <w:szCs w:val="20"/>
        </w:rPr>
        <w:t>Brucella</w:t>
      </w:r>
      <w:proofErr w:type="spellEnd"/>
    </w:p>
    <w:p w:rsidR="009C0189" w:rsidRPr="00765C20" w:rsidRDefault="009C0189" w:rsidP="009C0189">
      <w:p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spp</w:t>
      </w:r>
      <w:proofErr w:type="gramEnd"/>
      <w:r w:rsidRPr="00765C20">
        <w:rPr>
          <w:rFonts w:ascii="Verdana" w:hAnsi="Verdana" w:cs="Times-Roman"/>
          <w:sz w:val="20"/>
          <w:szCs w:val="20"/>
        </w:rPr>
        <w:t>. may be likely causes of infectious arthritis. Automated blood culture systems</w:t>
      </w:r>
    </w:p>
    <w:p w:rsidR="009C0189" w:rsidRDefault="009C0189" w:rsidP="009C0189">
      <w:p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have</w:t>
      </w:r>
      <w:proofErr w:type="gramEnd"/>
      <w:r w:rsidRPr="00765C20">
        <w:rPr>
          <w:rFonts w:ascii="Verdana" w:hAnsi="Verdana" w:cs="Times-Roman"/>
          <w:sz w:val="20"/>
          <w:szCs w:val="20"/>
        </w:rPr>
        <w:t xml:space="preserve"> been shown to be faster than </w:t>
      </w:r>
      <w:proofErr w:type="spellStart"/>
      <w:r w:rsidRPr="00765C20">
        <w:rPr>
          <w:rFonts w:ascii="Verdana" w:hAnsi="Verdana" w:cs="Times-Roman"/>
          <w:sz w:val="20"/>
          <w:szCs w:val="20"/>
        </w:rPr>
        <w:t>lysiscentrifugation</w:t>
      </w:r>
      <w:proofErr w:type="spellEnd"/>
      <w:r w:rsidRPr="00765C20">
        <w:rPr>
          <w:rFonts w:ascii="Verdana" w:hAnsi="Verdana" w:cs="Times-Roman"/>
          <w:sz w:val="20"/>
          <w:szCs w:val="20"/>
        </w:rPr>
        <w:t xml:space="preserve"> </w:t>
      </w:r>
      <w:r w:rsidR="00765C20">
        <w:rPr>
          <w:rFonts w:ascii="Verdana" w:hAnsi="Verdana" w:cs="Times-Roman"/>
          <w:sz w:val="20"/>
          <w:szCs w:val="20"/>
        </w:rPr>
        <w:t>and have a higher yield</w:t>
      </w:r>
      <w:r w:rsidRPr="00765C20">
        <w:rPr>
          <w:rFonts w:ascii="Verdana" w:hAnsi="Verdana" w:cs="Times-Roman"/>
          <w:sz w:val="20"/>
          <w:szCs w:val="20"/>
        </w:rPr>
        <w:t xml:space="preserve">. Pediatric bottles have the advantage of containing less sodium </w:t>
      </w:r>
      <w:proofErr w:type="spellStart"/>
      <w:r w:rsidRPr="00765C20">
        <w:rPr>
          <w:rFonts w:ascii="Verdana" w:hAnsi="Verdana" w:cs="Times-Roman"/>
          <w:sz w:val="20"/>
          <w:szCs w:val="20"/>
        </w:rPr>
        <w:t>polyanethol</w:t>
      </w:r>
      <w:proofErr w:type="spellEnd"/>
      <w:r w:rsidR="00765C20">
        <w:rPr>
          <w:rFonts w:ascii="Verdana" w:hAnsi="Verdana" w:cs="Times-Roman"/>
          <w:sz w:val="20"/>
          <w:szCs w:val="20"/>
        </w:rPr>
        <w:t xml:space="preserve"> </w:t>
      </w:r>
      <w:proofErr w:type="spellStart"/>
      <w:r w:rsidRPr="00765C20">
        <w:rPr>
          <w:rFonts w:ascii="Verdana" w:hAnsi="Verdana" w:cs="Times-Roman"/>
          <w:sz w:val="20"/>
          <w:szCs w:val="20"/>
        </w:rPr>
        <w:t>sulfonate</w:t>
      </w:r>
      <w:proofErr w:type="spellEnd"/>
      <w:r w:rsidRPr="00765C20">
        <w:rPr>
          <w:rFonts w:ascii="Verdana" w:hAnsi="Verdana" w:cs="Times-Roman"/>
          <w:sz w:val="20"/>
          <w:szCs w:val="20"/>
        </w:rPr>
        <w:t xml:space="preserve"> (SPS), which inhibits some organisms.  For </w:t>
      </w:r>
      <w:proofErr w:type="spellStart"/>
      <w:r w:rsidRPr="00765C20">
        <w:rPr>
          <w:rFonts w:ascii="Verdana" w:hAnsi="Verdana" w:cs="Times-Roman"/>
          <w:sz w:val="20"/>
          <w:szCs w:val="20"/>
        </w:rPr>
        <w:t>prostheticjoint</w:t>
      </w:r>
      <w:proofErr w:type="spellEnd"/>
      <w:r w:rsidRPr="00765C20">
        <w:rPr>
          <w:rFonts w:ascii="Verdana" w:hAnsi="Verdana" w:cs="Times-Roman"/>
          <w:sz w:val="20"/>
          <w:szCs w:val="20"/>
        </w:rPr>
        <w:t xml:space="preserve"> infections, the importance of preoperative joint fluid cultures cannot be overemphasized. The diagnosis is increased by culture of large volumes, by culturing </w:t>
      </w:r>
      <w:proofErr w:type="spellStart"/>
      <w:r w:rsidRPr="00765C20">
        <w:rPr>
          <w:rFonts w:ascii="Verdana" w:hAnsi="Verdana" w:cs="Times-Roman"/>
          <w:sz w:val="20"/>
          <w:szCs w:val="20"/>
        </w:rPr>
        <w:t>anaerobically</w:t>
      </w:r>
      <w:proofErr w:type="spellEnd"/>
      <w:r w:rsidRPr="00765C20">
        <w:rPr>
          <w:rFonts w:ascii="Verdana" w:hAnsi="Verdana" w:cs="Times-Roman"/>
          <w:sz w:val="20"/>
          <w:szCs w:val="20"/>
        </w:rPr>
        <w:t>,</w:t>
      </w:r>
      <w:r w:rsidR="0030301C">
        <w:rPr>
          <w:rFonts w:ascii="Verdana" w:hAnsi="Verdana" w:cs="Times-Roman"/>
          <w:sz w:val="20"/>
          <w:szCs w:val="20"/>
        </w:rPr>
        <w:t xml:space="preserve"> </w:t>
      </w:r>
      <w:r w:rsidRPr="00765C20">
        <w:rPr>
          <w:rFonts w:ascii="Verdana" w:hAnsi="Verdana" w:cs="Times-Roman"/>
          <w:sz w:val="20"/>
          <w:szCs w:val="20"/>
        </w:rPr>
        <w:t xml:space="preserve">and by culturing more than one specimen. Typically the Gram stain shows inflammation, without the presence of bacteria. </w:t>
      </w:r>
    </w:p>
    <w:p w:rsidR="00765C20" w:rsidRPr="00765C20" w:rsidRDefault="00765C20" w:rsidP="009C0189">
      <w:pPr>
        <w:autoSpaceDE w:val="0"/>
        <w:autoSpaceDN w:val="0"/>
        <w:adjustRightInd w:val="0"/>
        <w:spacing w:after="0" w:line="240" w:lineRule="auto"/>
        <w:rPr>
          <w:rFonts w:ascii="Verdana" w:hAnsi="Verdana" w:cs="Times-Roman"/>
          <w:sz w:val="20"/>
          <w:szCs w:val="20"/>
        </w:rPr>
      </w:pPr>
    </w:p>
    <w:p w:rsidR="009C0189" w:rsidRPr="00765C20" w:rsidRDefault="009C0189" w:rsidP="00765C20">
      <w:p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Peritoneal fluid can be contaminated with numerous mixed gastrointestinal </w:t>
      </w:r>
      <w:proofErr w:type="spellStart"/>
      <w:proofErr w:type="gramStart"/>
      <w:r w:rsidRPr="00765C20">
        <w:rPr>
          <w:rFonts w:ascii="Verdana" w:hAnsi="Verdana" w:cs="Times-Roman"/>
          <w:sz w:val="20"/>
          <w:szCs w:val="20"/>
        </w:rPr>
        <w:t>microbiota</w:t>
      </w:r>
      <w:proofErr w:type="spellEnd"/>
      <w:proofErr w:type="gramEnd"/>
      <w:r w:rsidRPr="00765C20">
        <w:rPr>
          <w:rFonts w:ascii="Verdana" w:hAnsi="Verdana" w:cs="Times-Roman"/>
          <w:sz w:val="20"/>
          <w:szCs w:val="20"/>
        </w:rPr>
        <w:t xml:space="preserve"> in cases of ruptured intestine, but in patients with chronic ambulatory peritoneal dialysis (CAPD) or spontaneous bacterial peritonitis (SBP), the likely pathogen is usually present in very low numbers. In CAPD the pathogens are staphylococci; </w:t>
      </w:r>
      <w:proofErr w:type="spellStart"/>
      <w:r w:rsidRPr="00765C20">
        <w:rPr>
          <w:rFonts w:ascii="Verdana" w:hAnsi="Verdana" w:cs="Times-Roman"/>
          <w:sz w:val="20"/>
          <w:szCs w:val="20"/>
        </w:rPr>
        <w:t>viridans</w:t>
      </w:r>
      <w:proofErr w:type="spellEnd"/>
      <w:r w:rsidRPr="00765C20">
        <w:rPr>
          <w:rFonts w:ascii="Verdana" w:hAnsi="Verdana" w:cs="Times-Roman"/>
          <w:sz w:val="20"/>
          <w:szCs w:val="20"/>
        </w:rPr>
        <w:t xml:space="preserve"> group streptococci; non-glucose-fermenting, gram-negative rods; </w:t>
      </w:r>
      <w:r w:rsidRPr="00765C20">
        <w:rPr>
          <w:rFonts w:ascii="Verdana" w:hAnsi="Verdana" w:cs="Times-Italic"/>
          <w:i/>
          <w:iCs/>
          <w:sz w:val="20"/>
          <w:szCs w:val="20"/>
        </w:rPr>
        <w:t xml:space="preserve">Candida </w:t>
      </w:r>
      <w:proofErr w:type="spellStart"/>
      <w:r w:rsidRPr="00765C20">
        <w:rPr>
          <w:rFonts w:ascii="Verdana" w:hAnsi="Verdana" w:cs="Times-Italic"/>
          <w:i/>
          <w:iCs/>
          <w:sz w:val="20"/>
          <w:szCs w:val="20"/>
        </w:rPr>
        <w:t>albicans</w:t>
      </w:r>
      <w:proofErr w:type="spellEnd"/>
      <w:r w:rsidRPr="00765C20">
        <w:rPr>
          <w:rFonts w:ascii="Verdana" w:hAnsi="Verdana" w:cs="Times-Italic"/>
          <w:i/>
          <w:iCs/>
          <w:sz w:val="20"/>
          <w:szCs w:val="20"/>
        </w:rPr>
        <w:t xml:space="preserve"> </w:t>
      </w:r>
      <w:r w:rsidRPr="00765C20">
        <w:rPr>
          <w:rFonts w:ascii="Verdana" w:hAnsi="Verdana" w:cs="Times-Roman"/>
          <w:sz w:val="20"/>
          <w:szCs w:val="20"/>
        </w:rPr>
        <w:t xml:space="preserve">and other </w:t>
      </w:r>
      <w:r w:rsidRPr="00765C20">
        <w:rPr>
          <w:rFonts w:ascii="Verdana" w:hAnsi="Verdana" w:cs="Times-Italic"/>
          <w:i/>
          <w:iCs/>
          <w:sz w:val="20"/>
          <w:szCs w:val="20"/>
        </w:rPr>
        <w:t xml:space="preserve">Candida </w:t>
      </w:r>
      <w:r w:rsidRPr="00765C20">
        <w:rPr>
          <w:rFonts w:ascii="Verdana" w:hAnsi="Verdana" w:cs="Times-Roman"/>
          <w:sz w:val="20"/>
          <w:szCs w:val="20"/>
        </w:rPr>
        <w:t xml:space="preserve">spp.; and </w:t>
      </w:r>
      <w:proofErr w:type="gramStart"/>
      <w:r w:rsidRPr="00765C20">
        <w:rPr>
          <w:rFonts w:ascii="Verdana" w:hAnsi="Verdana" w:cs="Times-Roman"/>
          <w:sz w:val="20"/>
          <w:szCs w:val="20"/>
        </w:rPr>
        <w:t>fungi .</w:t>
      </w:r>
      <w:proofErr w:type="gramEnd"/>
      <w:r w:rsidRPr="00765C20">
        <w:rPr>
          <w:rFonts w:ascii="Verdana" w:hAnsi="Verdana" w:cs="Times-Roman"/>
          <w:sz w:val="20"/>
          <w:szCs w:val="20"/>
        </w:rPr>
        <w:t xml:space="preserve"> Numerous studies have shown that culture of large volumes of fluid in blood culture bottles, rather than concentration by centrifugation, will result in a higher yield. Blood culture bottles are superior to the </w:t>
      </w:r>
      <w:proofErr w:type="spellStart"/>
      <w:r w:rsidRPr="00765C20">
        <w:rPr>
          <w:rFonts w:ascii="Verdana" w:hAnsi="Verdana" w:cs="Times-Roman"/>
          <w:sz w:val="20"/>
          <w:szCs w:val="20"/>
        </w:rPr>
        <w:t>lysis</w:t>
      </w:r>
      <w:proofErr w:type="spellEnd"/>
      <w:r w:rsidRPr="00765C20">
        <w:rPr>
          <w:rFonts w:ascii="Verdana" w:hAnsi="Verdana" w:cs="Times-Roman"/>
          <w:sz w:val="20"/>
          <w:szCs w:val="20"/>
        </w:rPr>
        <w:t>-centrifugation system for diagnosis</w:t>
      </w:r>
    </w:p>
    <w:p w:rsidR="009C0189" w:rsidRPr="00765C20" w:rsidRDefault="009C0189" w:rsidP="009C0189">
      <w:p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of</w:t>
      </w:r>
      <w:proofErr w:type="gramEnd"/>
      <w:r w:rsidRPr="00765C20">
        <w:rPr>
          <w:rFonts w:ascii="Verdana" w:hAnsi="Verdana" w:cs="Times-Roman"/>
          <w:sz w:val="20"/>
          <w:szCs w:val="20"/>
        </w:rPr>
        <w:t xml:space="preserve"> SBP.</w:t>
      </w:r>
    </w:p>
    <w:p w:rsidR="009C0189" w:rsidRPr="00765C20" w:rsidRDefault="009C0189" w:rsidP="009C0189">
      <w:pPr>
        <w:autoSpaceDE w:val="0"/>
        <w:autoSpaceDN w:val="0"/>
        <w:adjustRightInd w:val="0"/>
        <w:spacing w:after="0" w:line="240" w:lineRule="auto"/>
        <w:rPr>
          <w:rFonts w:ascii="Verdana" w:hAnsi="Verdana" w:cs="Times-Roman"/>
          <w:sz w:val="20"/>
          <w:szCs w:val="20"/>
        </w:rPr>
      </w:pPr>
    </w:p>
    <w:p w:rsidR="009C0189" w:rsidRPr="00765C20" w:rsidRDefault="009C0189" w:rsidP="009C0189">
      <w:pPr>
        <w:autoSpaceDE w:val="0"/>
        <w:autoSpaceDN w:val="0"/>
        <w:adjustRightInd w:val="0"/>
        <w:spacing w:after="0" w:line="240" w:lineRule="auto"/>
        <w:rPr>
          <w:rFonts w:ascii="Verdana" w:hAnsi="Verdana" w:cs="Optima-Bold"/>
          <w:b/>
          <w:bCs/>
          <w:sz w:val="20"/>
          <w:szCs w:val="20"/>
        </w:rPr>
      </w:pPr>
      <w:r w:rsidRPr="00765C20">
        <w:rPr>
          <w:rFonts w:ascii="Verdana" w:hAnsi="Verdana" w:cs="Optima-Bold"/>
          <w:b/>
          <w:bCs/>
          <w:sz w:val="20"/>
          <w:szCs w:val="20"/>
        </w:rPr>
        <w:t>SPECIMEN COLLECTION,</w:t>
      </w:r>
      <w:r w:rsidR="0030301C">
        <w:rPr>
          <w:rFonts w:ascii="Verdana" w:hAnsi="Verdana" w:cs="Optima-Bold"/>
          <w:b/>
          <w:bCs/>
          <w:sz w:val="20"/>
          <w:szCs w:val="20"/>
        </w:rPr>
        <w:t xml:space="preserve"> </w:t>
      </w:r>
      <w:r w:rsidRPr="00765C20">
        <w:rPr>
          <w:rFonts w:ascii="Verdana" w:hAnsi="Verdana" w:cs="Optima-Bold"/>
          <w:b/>
          <w:bCs/>
          <w:sz w:val="20"/>
          <w:szCs w:val="20"/>
        </w:rPr>
        <w:t>TRANSPORT, AND HANDLING</w:t>
      </w:r>
    </w:p>
    <w:p w:rsidR="009C0189" w:rsidRPr="00765C20" w:rsidRDefault="009C0189" w:rsidP="0030301C">
      <w:pPr>
        <w:pStyle w:val="ListParagraph"/>
        <w:autoSpaceDE w:val="0"/>
        <w:autoSpaceDN w:val="0"/>
        <w:adjustRightInd w:val="0"/>
        <w:spacing w:after="0" w:line="240" w:lineRule="auto"/>
        <w:rPr>
          <w:rFonts w:ascii="Verdana" w:hAnsi="Verdana" w:cs="Times-Roman"/>
          <w:sz w:val="20"/>
          <w:szCs w:val="20"/>
        </w:rPr>
      </w:pPr>
      <w:r w:rsidRPr="00765C20">
        <w:rPr>
          <w:rFonts w:ascii="Verdana" w:hAnsi="Verdana" w:cs="Times-Italic"/>
          <w:i/>
          <w:iCs/>
          <w:sz w:val="20"/>
          <w:szCs w:val="20"/>
        </w:rPr>
        <w:t xml:space="preserve">Refer to Table 3.5–1 for commonly submitted body fluids and synonyms. </w:t>
      </w:r>
      <w:r w:rsidRPr="00765C20">
        <w:rPr>
          <w:rFonts w:ascii="Verdana" w:hAnsi="Verdana" w:cs="Optima-Bold"/>
          <w:b/>
          <w:bCs/>
          <w:sz w:val="20"/>
          <w:szCs w:val="20"/>
        </w:rPr>
        <w:t xml:space="preserve">NOTE: </w:t>
      </w:r>
      <w:r w:rsidRPr="00765C20">
        <w:rPr>
          <w:rFonts w:ascii="Verdana" w:hAnsi="Verdana" w:cs="Times-Roman"/>
          <w:sz w:val="20"/>
          <w:szCs w:val="20"/>
        </w:rPr>
        <w:t>Because the body may respond to infections with infiltration of fluid, some of these sites may have fluid accumulation only during infection.</w:t>
      </w:r>
    </w:p>
    <w:p w:rsidR="0030301C" w:rsidRDefault="0030301C" w:rsidP="0030301C">
      <w:pPr>
        <w:autoSpaceDE w:val="0"/>
        <w:autoSpaceDN w:val="0"/>
        <w:adjustRightInd w:val="0"/>
        <w:spacing w:after="0" w:line="240" w:lineRule="auto"/>
        <w:rPr>
          <w:rFonts w:ascii="Verdana" w:hAnsi="Verdana" w:cs="Times-Roman"/>
          <w:sz w:val="20"/>
          <w:szCs w:val="20"/>
        </w:rPr>
      </w:pPr>
    </w:p>
    <w:p w:rsidR="00765C20" w:rsidRPr="0030301C" w:rsidRDefault="009C0189" w:rsidP="0030301C">
      <w:p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 xml:space="preserve">Specimen collection: body fluid specimens collected by percutaneous aspiration for pleural, pericardial, peritoneal, amniotic, and synovial fluids </w:t>
      </w:r>
      <w:r w:rsidRPr="0030301C">
        <w:rPr>
          <w:rFonts w:ascii="Verdana" w:hAnsi="Verdana" w:cs="Optima-Bold"/>
          <w:b/>
          <w:bCs/>
          <w:sz w:val="20"/>
          <w:szCs w:val="20"/>
        </w:rPr>
        <w:t xml:space="preserve">NOTE: </w:t>
      </w:r>
      <w:r w:rsidRPr="0030301C">
        <w:rPr>
          <w:rFonts w:ascii="Verdana" w:hAnsi="Verdana" w:cs="Times-Roman"/>
          <w:sz w:val="20"/>
          <w:szCs w:val="20"/>
        </w:rPr>
        <w:t>Refer to procedure 3.3.1 for additional details. The following can be copied for preparation of a specimen collection instruction manual for physicians and other caregivers. It is the responsibility of the laboratory director or designee to educate physicians and caregivers on proper specimen collection.</w:t>
      </w:r>
      <w:r w:rsidR="00765C20" w:rsidRPr="0030301C">
        <w:rPr>
          <w:rFonts w:ascii="Verdana" w:hAnsi="Verdana" w:cs="Times-Roman"/>
          <w:sz w:val="20"/>
          <w:szCs w:val="20"/>
        </w:rPr>
        <w:t xml:space="preserve"> </w:t>
      </w:r>
    </w:p>
    <w:p w:rsidR="00765C20" w:rsidRDefault="00765C20" w:rsidP="00765C20">
      <w:pPr>
        <w:pStyle w:val="ListParagraph"/>
        <w:autoSpaceDE w:val="0"/>
        <w:autoSpaceDN w:val="0"/>
        <w:adjustRightInd w:val="0"/>
        <w:spacing w:after="0" w:line="240" w:lineRule="auto"/>
        <w:rPr>
          <w:rFonts w:ascii="Verdana" w:hAnsi="Verdana" w:cs="Times-Roman"/>
          <w:sz w:val="20"/>
          <w:szCs w:val="20"/>
        </w:rPr>
      </w:pPr>
    </w:p>
    <w:p w:rsidR="009C0189" w:rsidRPr="0030301C" w:rsidRDefault="009C0189" w:rsidP="00765C20">
      <w:pPr>
        <w:autoSpaceDE w:val="0"/>
        <w:autoSpaceDN w:val="0"/>
        <w:adjustRightInd w:val="0"/>
        <w:spacing w:after="0" w:line="240" w:lineRule="auto"/>
        <w:ind w:left="360"/>
        <w:rPr>
          <w:rFonts w:ascii="Verdana" w:hAnsi="Verdana" w:cs="Times-Roman"/>
          <w:b/>
          <w:sz w:val="20"/>
          <w:szCs w:val="20"/>
        </w:rPr>
      </w:pPr>
      <w:r w:rsidRPr="0030301C">
        <w:rPr>
          <w:rFonts w:ascii="Verdana" w:hAnsi="Verdana" w:cs="Times-Roman"/>
          <w:b/>
          <w:sz w:val="20"/>
          <w:szCs w:val="20"/>
        </w:rPr>
        <w:t xml:space="preserve">Use care to avoid contamination with </w:t>
      </w:r>
      <w:proofErr w:type="spellStart"/>
      <w:r w:rsidRPr="0030301C">
        <w:rPr>
          <w:rFonts w:ascii="Verdana" w:hAnsi="Verdana" w:cs="Times-Roman"/>
          <w:b/>
          <w:sz w:val="20"/>
          <w:szCs w:val="20"/>
        </w:rPr>
        <w:t>commensal</w:t>
      </w:r>
      <w:proofErr w:type="spellEnd"/>
      <w:r w:rsidRPr="0030301C">
        <w:rPr>
          <w:rFonts w:ascii="Verdana" w:hAnsi="Verdana" w:cs="Times-Roman"/>
          <w:b/>
          <w:sz w:val="20"/>
          <w:szCs w:val="20"/>
        </w:rPr>
        <w:t xml:space="preserve"> </w:t>
      </w:r>
      <w:proofErr w:type="spellStart"/>
      <w:r w:rsidRPr="0030301C">
        <w:rPr>
          <w:rFonts w:ascii="Verdana" w:hAnsi="Verdana" w:cs="Times-Roman"/>
          <w:b/>
          <w:sz w:val="20"/>
          <w:szCs w:val="20"/>
        </w:rPr>
        <w:t>microbiota</w:t>
      </w:r>
      <w:proofErr w:type="spellEnd"/>
      <w:r w:rsidRPr="0030301C">
        <w:rPr>
          <w:rFonts w:ascii="Verdana" w:hAnsi="Verdana" w:cs="Times-Roman"/>
          <w:b/>
          <w:sz w:val="20"/>
          <w:szCs w:val="20"/>
        </w:rPr>
        <w:t>.</w:t>
      </w:r>
    </w:p>
    <w:p w:rsidR="001B5FBE" w:rsidRPr="00765C20" w:rsidRDefault="009C0189" w:rsidP="009C0189">
      <w:pPr>
        <w:pStyle w:val="ListParagraph"/>
        <w:numPr>
          <w:ilvl w:val="0"/>
          <w:numId w:val="2"/>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Clean the needle puncture site with alcohol, and disinfect it with an iodine</w:t>
      </w:r>
      <w:r w:rsidR="001B5FBE" w:rsidRPr="00765C20">
        <w:rPr>
          <w:rFonts w:ascii="Verdana" w:hAnsi="Verdana" w:cs="Times-Roman"/>
          <w:sz w:val="20"/>
          <w:szCs w:val="20"/>
        </w:rPr>
        <w:t xml:space="preserve"> </w:t>
      </w:r>
      <w:r w:rsidRPr="00765C20">
        <w:rPr>
          <w:rFonts w:ascii="Verdana" w:hAnsi="Verdana" w:cs="Times-Roman"/>
          <w:sz w:val="20"/>
          <w:szCs w:val="20"/>
        </w:rPr>
        <w:t xml:space="preserve">solution (1 to 2% tincture of iodine or a 10% solution of </w:t>
      </w:r>
      <w:proofErr w:type="spellStart"/>
      <w:r w:rsidRPr="00765C20">
        <w:rPr>
          <w:rFonts w:ascii="Verdana" w:hAnsi="Verdana" w:cs="Times-Roman"/>
          <w:sz w:val="20"/>
          <w:szCs w:val="20"/>
        </w:rPr>
        <w:t>povidone</w:t>
      </w:r>
      <w:proofErr w:type="spellEnd"/>
      <w:r w:rsidRPr="00765C20">
        <w:rPr>
          <w:rFonts w:ascii="Verdana" w:hAnsi="Verdana" w:cs="Times-Roman"/>
          <w:sz w:val="20"/>
          <w:szCs w:val="20"/>
        </w:rPr>
        <w:t>-iodine</w:t>
      </w:r>
      <w:r w:rsidR="001B5FBE" w:rsidRPr="00765C20">
        <w:rPr>
          <w:rFonts w:ascii="Verdana" w:hAnsi="Verdana" w:cs="Times-Roman"/>
          <w:sz w:val="20"/>
          <w:szCs w:val="20"/>
        </w:rPr>
        <w:t xml:space="preserve"> </w:t>
      </w:r>
      <w:r w:rsidRPr="00765C20">
        <w:rPr>
          <w:rFonts w:ascii="Verdana" w:hAnsi="Verdana" w:cs="Times-Roman"/>
          <w:sz w:val="20"/>
          <w:szCs w:val="20"/>
        </w:rPr>
        <w:t>[1% free iodine]) to prevent introduction of specimen contamination or infection</w:t>
      </w:r>
      <w:r w:rsidR="001B5FBE" w:rsidRPr="00765C20">
        <w:rPr>
          <w:rFonts w:ascii="Verdana" w:hAnsi="Verdana" w:cs="Times-Roman"/>
          <w:sz w:val="20"/>
          <w:szCs w:val="20"/>
        </w:rPr>
        <w:t xml:space="preserve"> </w:t>
      </w:r>
      <w:r w:rsidRPr="00765C20">
        <w:rPr>
          <w:rFonts w:ascii="Verdana" w:hAnsi="Verdana" w:cs="Times-Roman"/>
          <w:sz w:val="20"/>
          <w:szCs w:val="20"/>
        </w:rPr>
        <w:t>of patient. (If tincture of iodine is used, remove with 70% ethanol</w:t>
      </w:r>
      <w:r w:rsidR="001B5FBE" w:rsidRPr="00765C20">
        <w:rPr>
          <w:rFonts w:ascii="Verdana" w:hAnsi="Verdana" w:cs="Times-Roman"/>
          <w:sz w:val="20"/>
          <w:szCs w:val="20"/>
        </w:rPr>
        <w:t xml:space="preserve"> </w:t>
      </w:r>
      <w:r w:rsidRPr="00765C20">
        <w:rPr>
          <w:rFonts w:ascii="Verdana" w:hAnsi="Verdana" w:cs="Times-Roman"/>
          <w:sz w:val="20"/>
          <w:szCs w:val="20"/>
        </w:rPr>
        <w:t>after the procedure to avoid burn.)</w:t>
      </w:r>
    </w:p>
    <w:p w:rsidR="001B5FBE" w:rsidRPr="00765C20" w:rsidRDefault="009C0189" w:rsidP="009C0189">
      <w:pPr>
        <w:pStyle w:val="ListParagraph"/>
        <w:numPr>
          <w:ilvl w:val="0"/>
          <w:numId w:val="2"/>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lastRenderedPageBreak/>
        <w:t>Aseptically perform percutaneous aspiration with syringe and needle to obtain</w:t>
      </w:r>
      <w:r w:rsidR="001B5FBE" w:rsidRPr="00765C20">
        <w:rPr>
          <w:rFonts w:ascii="Verdana" w:hAnsi="Verdana" w:cs="Times-Roman"/>
          <w:sz w:val="20"/>
          <w:szCs w:val="20"/>
        </w:rPr>
        <w:t xml:space="preserve"> </w:t>
      </w:r>
      <w:r w:rsidRPr="00765C20">
        <w:rPr>
          <w:rFonts w:ascii="Verdana" w:hAnsi="Verdana" w:cs="Times-Roman"/>
          <w:sz w:val="20"/>
          <w:szCs w:val="20"/>
        </w:rPr>
        <w:t>pleural, pericardial, peritoneal, or synovial fluid. Use safety devices to</w:t>
      </w:r>
      <w:r w:rsidR="001B5FBE" w:rsidRPr="00765C20">
        <w:rPr>
          <w:rFonts w:ascii="Verdana" w:hAnsi="Verdana" w:cs="Times-Roman"/>
          <w:sz w:val="20"/>
          <w:szCs w:val="20"/>
        </w:rPr>
        <w:t xml:space="preserve"> </w:t>
      </w:r>
      <w:r w:rsidRPr="00765C20">
        <w:rPr>
          <w:rFonts w:ascii="Verdana" w:hAnsi="Verdana" w:cs="Times-Roman"/>
          <w:sz w:val="20"/>
          <w:szCs w:val="20"/>
        </w:rPr>
        <w:t>protect from needle exposure.</w:t>
      </w:r>
      <w:r w:rsidR="001B5FBE" w:rsidRPr="00765C20">
        <w:rPr>
          <w:rFonts w:ascii="Verdana" w:hAnsi="Verdana" w:cs="Times-Roman"/>
          <w:sz w:val="20"/>
          <w:szCs w:val="20"/>
        </w:rPr>
        <w:t xml:space="preserve"> </w:t>
      </w:r>
    </w:p>
    <w:p w:rsidR="001B5FBE" w:rsidRPr="00765C20" w:rsidRDefault="009C0189" w:rsidP="001B5FBE">
      <w:pPr>
        <w:pStyle w:val="ListParagraph"/>
        <w:numPr>
          <w:ilvl w:val="0"/>
          <w:numId w:val="2"/>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Immediately place a portion of the joint fluid or peritoneal fluid collected</w:t>
      </w:r>
      <w:r w:rsidR="001B5FBE" w:rsidRPr="00765C20">
        <w:rPr>
          <w:rFonts w:ascii="Verdana" w:hAnsi="Verdana" w:cs="Times-Roman"/>
          <w:sz w:val="20"/>
          <w:szCs w:val="20"/>
        </w:rPr>
        <w:t xml:space="preserve"> </w:t>
      </w:r>
      <w:r w:rsidRPr="00765C20">
        <w:rPr>
          <w:rFonts w:ascii="Verdana" w:hAnsi="Verdana" w:cs="Times-Roman"/>
          <w:sz w:val="20"/>
          <w:szCs w:val="20"/>
        </w:rPr>
        <w:t>from patients with CAPD or SBP into aerobic and anaerobic blood culture</w:t>
      </w:r>
      <w:r w:rsidR="001B5FBE" w:rsidRPr="00765C20">
        <w:rPr>
          <w:rFonts w:ascii="Verdana" w:hAnsi="Verdana" w:cs="Times-Roman"/>
          <w:sz w:val="20"/>
          <w:szCs w:val="20"/>
        </w:rPr>
        <w:t xml:space="preserve"> </w:t>
      </w:r>
      <w:r w:rsidRPr="00765C20">
        <w:rPr>
          <w:rFonts w:ascii="Verdana" w:hAnsi="Verdana" w:cs="Times-Roman"/>
          <w:sz w:val="20"/>
          <w:szCs w:val="20"/>
        </w:rPr>
        <w:t>bottles, retaining some (0.5 ml) in syringe for Gram stain and direct plating.</w:t>
      </w:r>
      <w:r w:rsidR="001B5FBE" w:rsidRPr="00765C20">
        <w:rPr>
          <w:rFonts w:ascii="Verdana" w:hAnsi="Verdana" w:cs="Times-Roman"/>
          <w:sz w:val="20"/>
          <w:szCs w:val="20"/>
        </w:rPr>
        <w:t xml:space="preserve"> </w:t>
      </w:r>
      <w:r w:rsidRPr="00765C20">
        <w:rPr>
          <w:rFonts w:ascii="Verdana" w:hAnsi="Verdana" w:cs="Times-Roman"/>
          <w:sz w:val="20"/>
          <w:szCs w:val="20"/>
        </w:rPr>
        <w:t>Use the minimum and maximum volumes recommended by the bottle</w:t>
      </w:r>
      <w:r w:rsidR="001B5FBE" w:rsidRPr="00765C20">
        <w:rPr>
          <w:rFonts w:ascii="Verdana" w:hAnsi="Verdana" w:cs="Times-Roman"/>
          <w:sz w:val="20"/>
          <w:szCs w:val="20"/>
        </w:rPr>
        <w:t xml:space="preserve"> </w:t>
      </w:r>
      <w:r w:rsidRPr="00765C20">
        <w:rPr>
          <w:rFonts w:ascii="Verdana" w:hAnsi="Verdana" w:cs="Times-Roman"/>
          <w:sz w:val="20"/>
          <w:szCs w:val="20"/>
        </w:rPr>
        <w:t>manufacturer (generally up to 10 ml is the maximum for each bottle).</w:t>
      </w:r>
      <w:r w:rsidR="001B5FBE" w:rsidRPr="00765C20">
        <w:rPr>
          <w:rFonts w:ascii="Verdana" w:hAnsi="Verdana" w:cs="Times-Roman"/>
          <w:sz w:val="20"/>
          <w:szCs w:val="20"/>
        </w:rPr>
        <w:t xml:space="preserve"> </w:t>
      </w:r>
      <w:r w:rsidRPr="00765C20">
        <w:rPr>
          <w:rFonts w:ascii="Verdana" w:hAnsi="Verdana" w:cs="Times-Roman"/>
          <w:sz w:val="20"/>
          <w:szCs w:val="20"/>
        </w:rPr>
        <w:t>Alternatively, inoculate the blood culture bottles after receipt in the laboratory.</w:t>
      </w:r>
    </w:p>
    <w:p w:rsidR="001B5FBE" w:rsidRPr="00765C20" w:rsidRDefault="001B5FBE" w:rsidP="001B5FBE">
      <w:pPr>
        <w:pStyle w:val="ListParagraph"/>
        <w:numPr>
          <w:ilvl w:val="0"/>
          <w:numId w:val="2"/>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Submit other fluids and the remainder of specimens placed in blood culture bottles in one of the following</w:t>
      </w:r>
    </w:p>
    <w:p w:rsidR="001B5FBE" w:rsidRPr="00765C20" w:rsidRDefault="001B5FBE" w:rsidP="001B5FBE">
      <w:pPr>
        <w:pStyle w:val="ListParagraph"/>
        <w:numPr>
          <w:ilvl w:val="0"/>
          <w:numId w:val="4"/>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A sterile, gassed-out tube or a sterile blood collection tube without preservative (e.g., sterile </w:t>
      </w:r>
      <w:proofErr w:type="spellStart"/>
      <w:r w:rsidRPr="00765C20">
        <w:rPr>
          <w:rFonts w:ascii="Verdana" w:hAnsi="Verdana" w:cs="Times-Roman"/>
          <w:sz w:val="20"/>
          <w:szCs w:val="20"/>
        </w:rPr>
        <w:t>Vacutainer</w:t>
      </w:r>
      <w:proofErr w:type="spellEnd"/>
      <w:r w:rsidRPr="00765C20">
        <w:rPr>
          <w:rFonts w:ascii="Verdana" w:hAnsi="Verdana" w:cs="Times-Roman"/>
          <w:sz w:val="20"/>
          <w:szCs w:val="20"/>
        </w:rPr>
        <w:t xml:space="preserve"> brand red-top tube); however, fluids in such tubes may clot during transport. Alternatively, fluids may be placed in a purple-top tube containing an anticoagulant such as heparin or SPS, although some fastidious organisms may be inhibited if the specimen is delayed in transport. EDTA and citrate anticoagulants are the most likely to inhibit microorganisms in fluid specimens and should not be used. </w:t>
      </w:r>
    </w:p>
    <w:p w:rsidR="001B5FBE" w:rsidRPr="00765C20" w:rsidRDefault="001B5FBE" w:rsidP="001B5FBE">
      <w:pPr>
        <w:pStyle w:val="ListParagraph"/>
        <w:numPr>
          <w:ilvl w:val="0"/>
          <w:numId w:val="4"/>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Anaerobic transport vial (for small-volume specimens) </w:t>
      </w:r>
    </w:p>
    <w:p w:rsidR="001B5FBE" w:rsidRPr="00765C20" w:rsidRDefault="001B5FBE" w:rsidP="001B5FBE">
      <w:pPr>
        <w:pStyle w:val="ListParagraph"/>
        <w:numPr>
          <w:ilvl w:val="0"/>
          <w:numId w:val="4"/>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Syringes that have been capped with a </w:t>
      </w:r>
      <w:proofErr w:type="spellStart"/>
      <w:r w:rsidRPr="00765C20">
        <w:rPr>
          <w:rFonts w:ascii="Verdana" w:hAnsi="Verdana" w:cs="Times-Roman"/>
          <w:sz w:val="20"/>
          <w:szCs w:val="20"/>
        </w:rPr>
        <w:t>Luer-Lok</w:t>
      </w:r>
      <w:proofErr w:type="spellEnd"/>
      <w:r w:rsidRPr="00765C20">
        <w:rPr>
          <w:rFonts w:ascii="Verdana" w:hAnsi="Verdana" w:cs="Times-Roman"/>
          <w:sz w:val="20"/>
          <w:szCs w:val="20"/>
        </w:rPr>
        <w:t xml:space="preserve"> (with needle removed) prior to transport may be accepted for culture provided the specimen has not clotted inside the syringe and there is no leakage during transport which could result in contamination of the culture. The laboratory may reject specimens that have clotted in a capped syringe because they cannot be processed for culture without inadvertently contaminating the specimen.</w:t>
      </w:r>
    </w:p>
    <w:p w:rsidR="00765C20" w:rsidRDefault="00765C20" w:rsidP="00765C20">
      <w:pPr>
        <w:autoSpaceDE w:val="0"/>
        <w:autoSpaceDN w:val="0"/>
        <w:adjustRightInd w:val="0"/>
        <w:spacing w:after="0" w:line="240" w:lineRule="auto"/>
        <w:rPr>
          <w:rFonts w:ascii="Verdana" w:hAnsi="Verdana" w:cs="Times-Roman"/>
          <w:b/>
          <w:sz w:val="20"/>
          <w:szCs w:val="20"/>
        </w:rPr>
      </w:pPr>
    </w:p>
    <w:p w:rsidR="001B5FBE" w:rsidRPr="00765C20" w:rsidRDefault="001B5FBE" w:rsidP="00765C20">
      <w:pPr>
        <w:autoSpaceDE w:val="0"/>
        <w:autoSpaceDN w:val="0"/>
        <w:adjustRightInd w:val="0"/>
        <w:spacing w:after="0" w:line="240" w:lineRule="auto"/>
        <w:rPr>
          <w:rFonts w:ascii="Verdana" w:hAnsi="Verdana" w:cs="Times-Roman"/>
          <w:b/>
          <w:sz w:val="20"/>
          <w:szCs w:val="20"/>
        </w:rPr>
      </w:pPr>
      <w:r w:rsidRPr="00765C20">
        <w:rPr>
          <w:rFonts w:ascii="Verdana" w:hAnsi="Verdana" w:cs="Times-Roman"/>
          <w:b/>
          <w:sz w:val="20"/>
          <w:szCs w:val="20"/>
        </w:rPr>
        <w:t>Specimen transport</w:t>
      </w:r>
    </w:p>
    <w:p w:rsidR="001B5FBE" w:rsidRPr="00765C20" w:rsidRDefault="001B5FBE" w:rsidP="001B5FBE">
      <w:pPr>
        <w:pStyle w:val="ListParagraph"/>
        <w:numPr>
          <w:ilvl w:val="0"/>
          <w:numId w:val="5"/>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Submit to laboratory as soon as possible</w:t>
      </w:r>
      <w:r w:rsidR="0030301C">
        <w:rPr>
          <w:rFonts w:ascii="Verdana" w:hAnsi="Verdana" w:cs="Times-Roman"/>
          <w:sz w:val="20"/>
          <w:szCs w:val="20"/>
        </w:rPr>
        <w:t>.</w:t>
      </w:r>
      <w:r w:rsidRPr="00765C20">
        <w:rPr>
          <w:rFonts w:ascii="Verdana" w:hAnsi="Verdana" w:cs="Times-Roman"/>
          <w:sz w:val="20"/>
          <w:szCs w:val="20"/>
        </w:rPr>
        <w:t xml:space="preserve"> </w:t>
      </w:r>
    </w:p>
    <w:p w:rsidR="001B5FBE" w:rsidRPr="00765C20" w:rsidRDefault="001B5FBE" w:rsidP="001B5FBE">
      <w:pPr>
        <w:pStyle w:val="ListParagraph"/>
        <w:numPr>
          <w:ilvl w:val="0"/>
          <w:numId w:val="5"/>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Do not refrigerate. </w:t>
      </w:r>
    </w:p>
    <w:p w:rsidR="001B5FBE" w:rsidRPr="00765C20" w:rsidRDefault="001B5FBE" w:rsidP="001B5FBE">
      <w:pPr>
        <w:pStyle w:val="ListParagraph"/>
        <w:numPr>
          <w:ilvl w:val="0"/>
          <w:numId w:val="5"/>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Label specimens with patient demographics and date, time, and site of collection: e.g., left knee joint fluid.</w:t>
      </w:r>
    </w:p>
    <w:p w:rsidR="001B5FBE" w:rsidRPr="00765C20" w:rsidRDefault="001B5FBE" w:rsidP="001B5FBE">
      <w:pPr>
        <w:pStyle w:val="ListParagraph"/>
        <w:numPr>
          <w:ilvl w:val="0"/>
          <w:numId w:val="5"/>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Record the patient diagnosis for improved processing of specimen. </w:t>
      </w:r>
    </w:p>
    <w:p w:rsidR="00765C20" w:rsidRDefault="00765C20" w:rsidP="00765C20">
      <w:pPr>
        <w:autoSpaceDE w:val="0"/>
        <w:autoSpaceDN w:val="0"/>
        <w:adjustRightInd w:val="0"/>
        <w:spacing w:after="0" w:line="240" w:lineRule="auto"/>
        <w:rPr>
          <w:rFonts w:ascii="Verdana" w:hAnsi="Verdana" w:cs="Times-Roman"/>
          <w:b/>
          <w:sz w:val="20"/>
          <w:szCs w:val="20"/>
        </w:rPr>
      </w:pPr>
    </w:p>
    <w:p w:rsidR="001B5FBE" w:rsidRPr="00765C20" w:rsidRDefault="001B5FBE" w:rsidP="00765C20">
      <w:pPr>
        <w:autoSpaceDE w:val="0"/>
        <w:autoSpaceDN w:val="0"/>
        <w:adjustRightInd w:val="0"/>
        <w:spacing w:after="0" w:line="240" w:lineRule="auto"/>
        <w:rPr>
          <w:rFonts w:ascii="Verdana" w:hAnsi="Verdana" w:cs="Times-Roman"/>
          <w:b/>
          <w:sz w:val="20"/>
          <w:szCs w:val="20"/>
        </w:rPr>
      </w:pPr>
      <w:r w:rsidRPr="00765C20">
        <w:rPr>
          <w:rFonts w:ascii="Verdana" w:hAnsi="Verdana" w:cs="Times-Roman"/>
          <w:b/>
          <w:sz w:val="20"/>
          <w:szCs w:val="20"/>
        </w:rPr>
        <w:t xml:space="preserve">Rejection criteria </w:t>
      </w:r>
    </w:p>
    <w:p w:rsidR="001B5FBE" w:rsidRPr="00765C20" w:rsidRDefault="001B5FBE" w:rsidP="00765C20">
      <w:pPr>
        <w:pStyle w:val="ListParagraph"/>
        <w:numPr>
          <w:ilvl w:val="0"/>
          <w:numId w:val="14"/>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If only blood culture bottles are received, a Gram stain cannot be performed. </w:t>
      </w:r>
    </w:p>
    <w:p w:rsidR="001B5FBE" w:rsidRPr="00765C20" w:rsidRDefault="001B5FBE" w:rsidP="00765C20">
      <w:pPr>
        <w:pStyle w:val="ListParagraph"/>
        <w:numPr>
          <w:ilvl w:val="0"/>
          <w:numId w:val="14"/>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Collect prior to antimicrobial therapy for greatest diagnostic sensitivity. </w:t>
      </w:r>
    </w:p>
    <w:p w:rsidR="001B5FBE" w:rsidRPr="00765C20" w:rsidRDefault="001B5FBE" w:rsidP="00765C20">
      <w:pPr>
        <w:pStyle w:val="ListParagraph"/>
        <w:numPr>
          <w:ilvl w:val="0"/>
          <w:numId w:val="14"/>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Do not submit specimens from drains after they have been infused with antimicrobial agents. </w:t>
      </w:r>
    </w:p>
    <w:p w:rsidR="001B5FBE" w:rsidRPr="00765C20" w:rsidRDefault="001B5FBE" w:rsidP="00765C20">
      <w:pPr>
        <w:pStyle w:val="ListParagraph"/>
        <w:numPr>
          <w:ilvl w:val="0"/>
          <w:numId w:val="14"/>
        </w:numPr>
        <w:autoSpaceDE w:val="0"/>
        <w:autoSpaceDN w:val="0"/>
        <w:adjustRightInd w:val="0"/>
        <w:spacing w:after="0" w:line="240" w:lineRule="auto"/>
        <w:rPr>
          <w:rFonts w:ascii="Verdana" w:hAnsi="Verdana" w:cs="Times-Roman"/>
          <w:sz w:val="20"/>
          <w:szCs w:val="20"/>
        </w:rPr>
      </w:pPr>
      <w:r w:rsidRPr="00765C20">
        <w:rPr>
          <w:rFonts w:ascii="Verdana" w:hAnsi="Verdana" w:cs="Optima-Bold"/>
          <w:b/>
          <w:bCs/>
          <w:sz w:val="20"/>
          <w:szCs w:val="20"/>
        </w:rPr>
        <w:t xml:space="preserve">NOTE: </w:t>
      </w:r>
      <w:r w:rsidRPr="00765C20">
        <w:rPr>
          <w:rFonts w:ascii="Verdana" w:hAnsi="Verdana" w:cs="Times-Roman"/>
          <w:sz w:val="20"/>
          <w:szCs w:val="20"/>
        </w:rPr>
        <w:t>Swabs afford the least desirable sample for culture of body fluids and should be discouraged as devices for transport, since the quantity of sample may not be sufficient to ensure recovery of a small number of organisms.</w:t>
      </w:r>
    </w:p>
    <w:p w:rsidR="00765C20" w:rsidRPr="00765C20" w:rsidRDefault="001B5FBE" w:rsidP="00765C20">
      <w:pPr>
        <w:pStyle w:val="ListParagraph"/>
        <w:numPr>
          <w:ilvl w:val="0"/>
          <w:numId w:val="14"/>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Contact physician if specimen is insufficient for the number of tests requested. </w:t>
      </w:r>
      <w:r w:rsidRPr="00765C20">
        <w:rPr>
          <w:rFonts w:ascii="Verdana" w:hAnsi="Verdana" w:cs="Optima-Bold"/>
          <w:b/>
          <w:bCs/>
          <w:sz w:val="20"/>
          <w:szCs w:val="20"/>
        </w:rPr>
        <w:t xml:space="preserve">NOTE: </w:t>
      </w:r>
      <w:r w:rsidRPr="00765C20">
        <w:rPr>
          <w:rFonts w:ascii="Verdana" w:hAnsi="Verdana" w:cs="Times-Roman"/>
          <w:sz w:val="20"/>
          <w:szCs w:val="20"/>
        </w:rPr>
        <w:t xml:space="preserve">Routine bacterial culture is sufficient for culture for </w:t>
      </w:r>
      <w:r w:rsidRPr="00765C20">
        <w:rPr>
          <w:rFonts w:ascii="Verdana" w:hAnsi="Verdana" w:cs="Times-Italic"/>
          <w:i/>
          <w:iCs/>
          <w:sz w:val="20"/>
          <w:szCs w:val="20"/>
        </w:rPr>
        <w:t xml:space="preserve">Candida </w:t>
      </w:r>
      <w:r w:rsidRPr="00765C20">
        <w:rPr>
          <w:rFonts w:ascii="Verdana" w:hAnsi="Verdana" w:cs="Times-Roman"/>
          <w:sz w:val="20"/>
          <w:szCs w:val="20"/>
        </w:rPr>
        <w:t>species, if blood culture bottles are used or specimen is centrifuged. Fungal</w:t>
      </w:r>
      <w:r w:rsidR="00765C20">
        <w:rPr>
          <w:rFonts w:ascii="Verdana" w:hAnsi="Verdana" w:cs="Times-Roman"/>
          <w:sz w:val="20"/>
          <w:szCs w:val="20"/>
        </w:rPr>
        <w:t xml:space="preserve"> </w:t>
      </w:r>
      <w:r w:rsidRPr="00765C20">
        <w:rPr>
          <w:rFonts w:ascii="Verdana" w:hAnsi="Verdana" w:cs="Times-Roman"/>
          <w:sz w:val="20"/>
          <w:szCs w:val="20"/>
        </w:rPr>
        <w:t xml:space="preserve">cultures of joint and abdominal specimens are occasionally indicated (especially for </w:t>
      </w:r>
      <w:proofErr w:type="spellStart"/>
      <w:r w:rsidRPr="00765C20">
        <w:rPr>
          <w:rFonts w:ascii="Verdana" w:hAnsi="Verdana" w:cs="Times-Italic"/>
          <w:i/>
          <w:iCs/>
          <w:sz w:val="20"/>
          <w:szCs w:val="20"/>
        </w:rPr>
        <w:t>Blastomyces</w:t>
      </w:r>
      <w:proofErr w:type="spellEnd"/>
      <w:r w:rsidRPr="00765C20">
        <w:rPr>
          <w:rFonts w:ascii="Verdana" w:hAnsi="Verdana" w:cs="Times-Italic"/>
          <w:i/>
          <w:iCs/>
          <w:sz w:val="20"/>
          <w:szCs w:val="20"/>
        </w:rPr>
        <w:t xml:space="preserve"> </w:t>
      </w:r>
      <w:proofErr w:type="spellStart"/>
      <w:r w:rsidRPr="00765C20">
        <w:rPr>
          <w:rFonts w:ascii="Verdana" w:hAnsi="Verdana" w:cs="Times-Italic"/>
          <w:i/>
          <w:iCs/>
          <w:sz w:val="20"/>
          <w:szCs w:val="20"/>
        </w:rPr>
        <w:t>dermatitidis</w:t>
      </w:r>
      <w:proofErr w:type="spellEnd"/>
      <w:r w:rsidRPr="00765C20">
        <w:rPr>
          <w:rFonts w:ascii="Verdana" w:hAnsi="Verdana" w:cs="Times-Italic"/>
          <w:i/>
          <w:iCs/>
          <w:sz w:val="20"/>
          <w:szCs w:val="20"/>
        </w:rPr>
        <w:t xml:space="preserve"> </w:t>
      </w:r>
      <w:r w:rsidRPr="00765C20">
        <w:rPr>
          <w:rFonts w:ascii="Verdana" w:hAnsi="Verdana" w:cs="Times-Roman"/>
          <w:sz w:val="20"/>
          <w:szCs w:val="20"/>
        </w:rPr>
        <w:t xml:space="preserve">and </w:t>
      </w:r>
      <w:proofErr w:type="spellStart"/>
      <w:r w:rsidRPr="00765C20">
        <w:rPr>
          <w:rFonts w:ascii="Verdana" w:hAnsi="Verdana" w:cs="Times-Italic"/>
          <w:i/>
          <w:iCs/>
          <w:sz w:val="20"/>
          <w:szCs w:val="20"/>
        </w:rPr>
        <w:t>Histoplasma</w:t>
      </w:r>
      <w:proofErr w:type="spellEnd"/>
      <w:r w:rsidRPr="00765C20">
        <w:rPr>
          <w:rFonts w:ascii="Verdana" w:hAnsi="Verdana" w:cs="Times-Italic"/>
          <w:i/>
          <w:iCs/>
          <w:sz w:val="20"/>
          <w:szCs w:val="20"/>
        </w:rPr>
        <w:t xml:space="preserve"> </w:t>
      </w:r>
      <w:proofErr w:type="spellStart"/>
      <w:r w:rsidRPr="00765C20">
        <w:rPr>
          <w:rFonts w:ascii="Verdana" w:hAnsi="Verdana" w:cs="Times-Italic"/>
          <w:i/>
          <w:iCs/>
          <w:sz w:val="20"/>
          <w:szCs w:val="20"/>
        </w:rPr>
        <w:t>capsulatum</w:t>
      </w:r>
      <w:proofErr w:type="spellEnd"/>
      <w:r w:rsidRPr="00765C20">
        <w:rPr>
          <w:rFonts w:ascii="Verdana" w:hAnsi="Verdana" w:cs="Times-Roman"/>
          <w:sz w:val="20"/>
          <w:szCs w:val="20"/>
        </w:rPr>
        <w:t xml:space="preserve">) but should be discouraged routinely. AFB cultures should not be routine but should be limited to those with a clinical indication. </w:t>
      </w:r>
    </w:p>
    <w:p w:rsidR="001B5FBE" w:rsidRPr="00765C20" w:rsidRDefault="001B5FBE" w:rsidP="00765C20">
      <w:pPr>
        <w:pStyle w:val="ListParagraph"/>
        <w:numPr>
          <w:ilvl w:val="0"/>
          <w:numId w:val="14"/>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Invasively collected specimens in leaky containers must be processed, but alert the physician of the possibility of contamination.</w:t>
      </w:r>
    </w:p>
    <w:p w:rsidR="001B5FBE" w:rsidRPr="00765C20" w:rsidRDefault="001B5FBE" w:rsidP="001B5FBE">
      <w:pPr>
        <w:autoSpaceDE w:val="0"/>
        <w:autoSpaceDN w:val="0"/>
        <w:adjustRightInd w:val="0"/>
        <w:spacing w:after="0" w:line="240" w:lineRule="auto"/>
        <w:rPr>
          <w:rFonts w:ascii="Verdana" w:hAnsi="Verdana" w:cs="Times-Roman"/>
          <w:sz w:val="20"/>
          <w:szCs w:val="20"/>
        </w:rPr>
      </w:pPr>
    </w:p>
    <w:p w:rsidR="001B5FBE" w:rsidRPr="0030301C" w:rsidRDefault="001B5FBE" w:rsidP="001B5FBE">
      <w:pPr>
        <w:autoSpaceDE w:val="0"/>
        <w:autoSpaceDN w:val="0"/>
        <w:adjustRightInd w:val="0"/>
        <w:spacing w:after="0" w:line="240" w:lineRule="auto"/>
        <w:rPr>
          <w:rFonts w:ascii="Verdana" w:hAnsi="Verdana" w:cs="Times-Roman"/>
          <w:b/>
          <w:sz w:val="20"/>
          <w:szCs w:val="20"/>
        </w:rPr>
      </w:pPr>
      <w:r w:rsidRPr="0030301C">
        <w:rPr>
          <w:rFonts w:ascii="Verdana" w:hAnsi="Verdana" w:cs="Times-Roman"/>
          <w:b/>
          <w:sz w:val="20"/>
          <w:szCs w:val="20"/>
        </w:rPr>
        <w:t>MEDIA:</w:t>
      </w:r>
    </w:p>
    <w:p w:rsidR="001B5FBE" w:rsidRPr="00765C20" w:rsidRDefault="001B5FBE" w:rsidP="001B5FBE">
      <w:pPr>
        <w:pStyle w:val="ListParagraph"/>
        <w:numPr>
          <w:ilvl w:val="0"/>
          <w:numId w:val="6"/>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BAP</w:t>
      </w:r>
    </w:p>
    <w:p w:rsidR="001B5FBE" w:rsidRPr="00765C20" w:rsidRDefault="001B5FBE" w:rsidP="001B5FBE">
      <w:pPr>
        <w:pStyle w:val="ListParagraph"/>
        <w:numPr>
          <w:ilvl w:val="0"/>
          <w:numId w:val="6"/>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lastRenderedPageBreak/>
        <w:t>CNA</w:t>
      </w:r>
    </w:p>
    <w:p w:rsidR="001B5FBE" w:rsidRPr="00765C20" w:rsidRDefault="001B5FBE" w:rsidP="001B5FBE">
      <w:pPr>
        <w:pStyle w:val="ListParagraph"/>
        <w:numPr>
          <w:ilvl w:val="0"/>
          <w:numId w:val="6"/>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MAC</w:t>
      </w:r>
    </w:p>
    <w:p w:rsidR="001B5FBE" w:rsidRPr="00765C20" w:rsidRDefault="001B5FBE" w:rsidP="001B5FBE">
      <w:pPr>
        <w:pStyle w:val="ListParagraph"/>
        <w:numPr>
          <w:ilvl w:val="0"/>
          <w:numId w:val="6"/>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CHOC</w:t>
      </w:r>
    </w:p>
    <w:p w:rsidR="001B5FBE" w:rsidRPr="00765C20" w:rsidRDefault="001B5FBE" w:rsidP="001B5FBE">
      <w:pPr>
        <w:pStyle w:val="ListParagraph"/>
        <w:numPr>
          <w:ilvl w:val="0"/>
          <w:numId w:val="6"/>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Gram Stain - </w:t>
      </w:r>
      <w:proofErr w:type="spellStart"/>
      <w:r w:rsidRPr="00765C20">
        <w:rPr>
          <w:rFonts w:ascii="Verdana" w:hAnsi="Verdana" w:cs="Times-Roman"/>
          <w:sz w:val="20"/>
          <w:szCs w:val="20"/>
        </w:rPr>
        <w:t>Cytospin</w:t>
      </w:r>
      <w:proofErr w:type="spellEnd"/>
    </w:p>
    <w:p w:rsidR="001B5FBE" w:rsidRPr="00765C20" w:rsidRDefault="001B5FBE" w:rsidP="001B5FBE">
      <w:pPr>
        <w:autoSpaceDE w:val="0"/>
        <w:autoSpaceDN w:val="0"/>
        <w:adjustRightInd w:val="0"/>
        <w:spacing w:after="0" w:line="240" w:lineRule="auto"/>
        <w:rPr>
          <w:rFonts w:ascii="Verdana" w:hAnsi="Verdana" w:cs="Times-Roman"/>
          <w:sz w:val="20"/>
          <w:szCs w:val="20"/>
        </w:rPr>
      </w:pPr>
    </w:p>
    <w:p w:rsidR="001B5FBE" w:rsidRPr="0030301C" w:rsidRDefault="001B5FBE" w:rsidP="001B5FBE">
      <w:pPr>
        <w:autoSpaceDE w:val="0"/>
        <w:autoSpaceDN w:val="0"/>
        <w:adjustRightInd w:val="0"/>
        <w:spacing w:after="0" w:line="240" w:lineRule="auto"/>
        <w:rPr>
          <w:rFonts w:ascii="Verdana" w:hAnsi="Verdana" w:cs="Times-Roman"/>
          <w:b/>
          <w:sz w:val="20"/>
          <w:szCs w:val="20"/>
        </w:rPr>
      </w:pPr>
      <w:r w:rsidRPr="0030301C">
        <w:rPr>
          <w:rFonts w:ascii="Verdana" w:hAnsi="Verdana" w:cs="Times-Roman"/>
          <w:b/>
          <w:sz w:val="20"/>
          <w:szCs w:val="20"/>
        </w:rPr>
        <w:t>Inoculation</w:t>
      </w:r>
    </w:p>
    <w:p w:rsidR="0030301C" w:rsidRDefault="001B5FBE" w:rsidP="0030301C">
      <w:pPr>
        <w:pStyle w:val="ListParagraph"/>
        <w:numPr>
          <w:ilvl w:val="0"/>
          <w:numId w:val="24"/>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Process specimen as soon as it is received within</w:t>
      </w:r>
      <w:r w:rsidR="0030301C">
        <w:rPr>
          <w:rFonts w:ascii="Verdana" w:hAnsi="Verdana" w:cs="Times-Roman"/>
          <w:sz w:val="20"/>
          <w:szCs w:val="20"/>
        </w:rPr>
        <w:t xml:space="preserve"> the Biological Safety Cabinet.</w:t>
      </w:r>
    </w:p>
    <w:p w:rsidR="001B5FBE" w:rsidRPr="0030301C" w:rsidRDefault="0030301C" w:rsidP="0030301C">
      <w:pPr>
        <w:pStyle w:val="ListParagraph"/>
        <w:numPr>
          <w:ilvl w:val="0"/>
          <w:numId w:val="24"/>
        </w:numPr>
        <w:autoSpaceDE w:val="0"/>
        <w:autoSpaceDN w:val="0"/>
        <w:adjustRightInd w:val="0"/>
        <w:spacing w:after="0" w:line="240" w:lineRule="auto"/>
        <w:rPr>
          <w:rFonts w:ascii="Verdana" w:hAnsi="Verdana" w:cs="Times-Roman"/>
          <w:sz w:val="20"/>
          <w:szCs w:val="20"/>
        </w:rPr>
      </w:pPr>
      <w:r>
        <w:rPr>
          <w:rFonts w:ascii="Verdana" w:hAnsi="Verdana" w:cs="Times-Roman"/>
          <w:sz w:val="20"/>
          <w:szCs w:val="20"/>
        </w:rPr>
        <w:t>I</w:t>
      </w:r>
      <w:r w:rsidR="001B5FBE" w:rsidRPr="0030301C">
        <w:rPr>
          <w:rFonts w:ascii="Verdana" w:hAnsi="Verdana" w:cs="Times-Roman"/>
          <w:sz w:val="20"/>
          <w:szCs w:val="20"/>
        </w:rPr>
        <w:t xml:space="preserve">noculate media with 2 or 3 drops of specimen. </w:t>
      </w:r>
    </w:p>
    <w:p w:rsidR="0030301C" w:rsidRDefault="001B5FBE" w:rsidP="0030301C">
      <w:pPr>
        <w:pStyle w:val="ListParagraph"/>
        <w:numPr>
          <w:ilvl w:val="0"/>
          <w:numId w:val="22"/>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If little specimen is received (1 or 2 drops), inoculate only CHOC and rinse tube with broth culture medium. Omit Gram stain. Note on report the volume received.</w:t>
      </w:r>
    </w:p>
    <w:p w:rsidR="001B5FBE" w:rsidRPr="00765C20" w:rsidRDefault="001B5FBE" w:rsidP="0030301C">
      <w:pPr>
        <w:pStyle w:val="ListParagraph"/>
        <w:numPr>
          <w:ilvl w:val="0"/>
          <w:numId w:val="22"/>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For greater than 2 ml of pericardial, peritoneal, amniotic, or synovial fluid specimens not received in blood culture bottles, inoculate aerobic and, if there is sufficient volume of specimen, anaerobic blood culture bottles. Do not add less than the amount recommended by the manufacturer, as the excess SPS may be inhibitory to growth of the infecting organism. </w:t>
      </w:r>
    </w:p>
    <w:p w:rsidR="0030301C" w:rsidRPr="0030301C" w:rsidRDefault="001B5FBE" w:rsidP="0030301C">
      <w:pPr>
        <w:pStyle w:val="ListParagraph"/>
        <w:numPr>
          <w:ilvl w:val="0"/>
          <w:numId w:val="26"/>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 xml:space="preserve">Inoculate anaerobic medium </w:t>
      </w:r>
      <w:r w:rsidR="0030301C" w:rsidRPr="0030301C">
        <w:rPr>
          <w:rFonts w:ascii="Verdana" w:hAnsi="Verdana" w:cs="Times-Roman"/>
          <w:sz w:val="20"/>
          <w:szCs w:val="20"/>
        </w:rPr>
        <w:t xml:space="preserve">as appropriate </w:t>
      </w:r>
      <w:r w:rsidRPr="0030301C">
        <w:rPr>
          <w:rFonts w:ascii="Verdana" w:hAnsi="Verdana" w:cs="Times-Roman"/>
          <w:sz w:val="20"/>
          <w:szCs w:val="20"/>
        </w:rPr>
        <w:t>with 2 or 3 drops of specimen</w:t>
      </w:r>
      <w:r w:rsidR="0030301C" w:rsidRPr="0030301C">
        <w:rPr>
          <w:rFonts w:ascii="Verdana" w:hAnsi="Verdana" w:cs="Times-Roman"/>
          <w:sz w:val="20"/>
          <w:szCs w:val="20"/>
        </w:rPr>
        <w:t xml:space="preserve">. </w:t>
      </w:r>
      <w:r w:rsidRPr="0030301C">
        <w:rPr>
          <w:rFonts w:ascii="Verdana" w:hAnsi="Verdana" w:cs="Times-Roman"/>
          <w:sz w:val="20"/>
          <w:szCs w:val="20"/>
        </w:rPr>
        <w:t xml:space="preserve">For pleural fluid or drainage fluid, perform </w:t>
      </w:r>
      <w:r w:rsidR="0030301C">
        <w:rPr>
          <w:rFonts w:ascii="Verdana" w:hAnsi="Verdana" w:cs="Times-Roman"/>
          <w:sz w:val="20"/>
          <w:szCs w:val="20"/>
        </w:rPr>
        <w:t xml:space="preserve">anaerobe culture </w:t>
      </w:r>
      <w:r w:rsidRPr="0030301C">
        <w:rPr>
          <w:rFonts w:ascii="Verdana" w:hAnsi="Verdana" w:cs="Times-Roman"/>
          <w:sz w:val="20"/>
          <w:szCs w:val="20"/>
        </w:rPr>
        <w:t xml:space="preserve">only on request and if specimen was transported </w:t>
      </w:r>
      <w:proofErr w:type="spellStart"/>
      <w:r w:rsidRPr="0030301C">
        <w:rPr>
          <w:rFonts w:ascii="Verdana" w:hAnsi="Verdana" w:cs="Times-Roman"/>
          <w:sz w:val="20"/>
          <w:szCs w:val="20"/>
        </w:rPr>
        <w:t>anaerobically</w:t>
      </w:r>
      <w:proofErr w:type="spellEnd"/>
      <w:r w:rsidR="0030301C" w:rsidRPr="0030301C">
        <w:rPr>
          <w:rFonts w:ascii="Verdana" w:hAnsi="Verdana" w:cs="Times-Roman"/>
          <w:sz w:val="20"/>
          <w:szCs w:val="20"/>
        </w:rPr>
        <w:t xml:space="preserve">. </w:t>
      </w:r>
    </w:p>
    <w:p w:rsidR="0030301C" w:rsidRPr="0030301C" w:rsidRDefault="001B5FBE" w:rsidP="0030301C">
      <w:pPr>
        <w:pStyle w:val="ListParagraph"/>
        <w:numPr>
          <w:ilvl w:val="0"/>
          <w:numId w:val="26"/>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 xml:space="preserve">For peritoneal fluid contaminated with bowel contents, add media for anaerobic isolation of mixed anaerobic </w:t>
      </w:r>
      <w:proofErr w:type="spellStart"/>
      <w:r w:rsidRPr="0030301C">
        <w:rPr>
          <w:rFonts w:ascii="Verdana" w:hAnsi="Verdana" w:cs="Times-Roman"/>
          <w:sz w:val="20"/>
          <w:szCs w:val="20"/>
        </w:rPr>
        <w:t>microbiota</w:t>
      </w:r>
      <w:proofErr w:type="spellEnd"/>
      <w:r w:rsidRPr="0030301C">
        <w:rPr>
          <w:rFonts w:ascii="Verdana" w:hAnsi="Verdana" w:cs="Times-Roman"/>
          <w:sz w:val="20"/>
          <w:szCs w:val="20"/>
        </w:rPr>
        <w:t>.</w:t>
      </w:r>
      <w:r w:rsidR="0030301C" w:rsidRPr="0030301C">
        <w:rPr>
          <w:rFonts w:ascii="Verdana" w:hAnsi="Verdana" w:cs="Times-Roman"/>
          <w:sz w:val="20"/>
          <w:szCs w:val="20"/>
        </w:rPr>
        <w:t xml:space="preserve"> </w:t>
      </w:r>
    </w:p>
    <w:p w:rsidR="0030301C" w:rsidRDefault="001B5FBE" w:rsidP="0030301C">
      <w:pPr>
        <w:pStyle w:val="ListParagraph"/>
        <w:numPr>
          <w:ilvl w:val="0"/>
          <w:numId w:val="26"/>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Prepare Gram stain by placing 1 or 2 drops of fluid specimen on an alcohol</w:t>
      </w:r>
      <w:r w:rsidR="00765C20" w:rsidRPr="0030301C">
        <w:rPr>
          <w:rFonts w:ascii="Verdana" w:hAnsi="Verdana" w:cs="Times-Roman"/>
          <w:sz w:val="20"/>
          <w:szCs w:val="20"/>
        </w:rPr>
        <w:t>-</w:t>
      </w:r>
      <w:r w:rsidRPr="0030301C">
        <w:rPr>
          <w:rFonts w:ascii="Verdana" w:hAnsi="Verdana" w:cs="Times-Roman"/>
          <w:sz w:val="20"/>
          <w:szCs w:val="20"/>
        </w:rPr>
        <w:t>rinsed</w:t>
      </w:r>
      <w:r w:rsidR="0030301C" w:rsidRPr="0030301C">
        <w:rPr>
          <w:rFonts w:ascii="Verdana" w:hAnsi="Verdana" w:cs="Times-Roman"/>
          <w:sz w:val="20"/>
          <w:szCs w:val="20"/>
        </w:rPr>
        <w:t xml:space="preserve"> </w:t>
      </w:r>
      <w:r w:rsidRPr="0030301C">
        <w:rPr>
          <w:rFonts w:ascii="Verdana" w:hAnsi="Verdana" w:cs="Times-Roman"/>
          <w:sz w:val="20"/>
          <w:szCs w:val="20"/>
        </w:rPr>
        <w:t>slide.</w:t>
      </w:r>
    </w:p>
    <w:p w:rsidR="00765C20" w:rsidRPr="0030301C" w:rsidRDefault="001B5FBE" w:rsidP="001B5FBE">
      <w:pPr>
        <w:pStyle w:val="ListParagraph"/>
        <w:numPr>
          <w:ilvl w:val="0"/>
          <w:numId w:val="15"/>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Allow the drop(s) to form one large drop. Do not spread the fluid.</w:t>
      </w:r>
    </w:p>
    <w:p w:rsidR="00765C20" w:rsidRDefault="001B5FBE" w:rsidP="001B5FBE">
      <w:pPr>
        <w:pStyle w:val="ListParagraph"/>
        <w:numPr>
          <w:ilvl w:val="0"/>
          <w:numId w:val="15"/>
        </w:num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Air dry</w:t>
      </w:r>
      <w:proofErr w:type="gramEnd"/>
      <w:r w:rsidRPr="00765C20">
        <w:rPr>
          <w:rFonts w:ascii="Verdana" w:hAnsi="Verdana" w:cs="Times-Roman"/>
          <w:sz w:val="20"/>
          <w:szCs w:val="20"/>
        </w:rPr>
        <w:t xml:space="preserve"> the slide in a </w:t>
      </w:r>
      <w:proofErr w:type="spellStart"/>
      <w:r w:rsidRPr="00765C20">
        <w:rPr>
          <w:rFonts w:ascii="Verdana" w:hAnsi="Verdana" w:cs="Times-Roman"/>
          <w:sz w:val="20"/>
          <w:szCs w:val="20"/>
        </w:rPr>
        <w:t>biosafety</w:t>
      </w:r>
      <w:proofErr w:type="spellEnd"/>
      <w:r w:rsidRPr="00765C20">
        <w:rPr>
          <w:rFonts w:ascii="Verdana" w:hAnsi="Verdana" w:cs="Times-Roman"/>
          <w:sz w:val="20"/>
          <w:szCs w:val="20"/>
        </w:rPr>
        <w:t xml:space="preserve"> cabinet or covered on a slide warmer.</w:t>
      </w:r>
    </w:p>
    <w:p w:rsidR="001B5FBE" w:rsidRPr="00765C20" w:rsidRDefault="001B5FBE" w:rsidP="001B5FBE">
      <w:pPr>
        <w:pStyle w:val="ListParagraph"/>
        <w:numPr>
          <w:ilvl w:val="0"/>
          <w:numId w:val="15"/>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Fix smear with methanol and stain (see procedure 3.2.1 for staining details).</w:t>
      </w:r>
    </w:p>
    <w:p w:rsidR="001B5FBE" w:rsidRPr="00765C20" w:rsidRDefault="001B5FBE" w:rsidP="0030301C">
      <w:pPr>
        <w:autoSpaceDE w:val="0"/>
        <w:autoSpaceDN w:val="0"/>
        <w:adjustRightInd w:val="0"/>
        <w:spacing w:after="0" w:line="240" w:lineRule="auto"/>
        <w:ind w:left="1440"/>
        <w:rPr>
          <w:rFonts w:ascii="Verdana" w:hAnsi="Verdana" w:cs="Times-Roman"/>
          <w:sz w:val="20"/>
          <w:szCs w:val="20"/>
        </w:rPr>
      </w:pPr>
      <w:r w:rsidRPr="00765C20">
        <w:rPr>
          <w:rFonts w:ascii="Verdana" w:hAnsi="Verdana" w:cs="Optima-Bold"/>
          <w:b/>
          <w:bCs/>
          <w:sz w:val="20"/>
          <w:szCs w:val="20"/>
        </w:rPr>
        <w:t xml:space="preserve">NOTE: </w:t>
      </w:r>
      <w:r w:rsidRPr="00765C20">
        <w:rPr>
          <w:rFonts w:ascii="Verdana" w:hAnsi="Verdana" w:cs="Times-Roman"/>
          <w:sz w:val="20"/>
          <w:szCs w:val="20"/>
        </w:rPr>
        <w:t xml:space="preserve">The use of a </w:t>
      </w:r>
      <w:proofErr w:type="spellStart"/>
      <w:r w:rsidRPr="00765C20">
        <w:rPr>
          <w:rFonts w:ascii="Verdana" w:hAnsi="Verdana" w:cs="Times-Roman"/>
          <w:sz w:val="20"/>
          <w:szCs w:val="20"/>
        </w:rPr>
        <w:t>cytocentrifuge</w:t>
      </w:r>
      <w:proofErr w:type="spellEnd"/>
      <w:r w:rsidRPr="00765C20">
        <w:rPr>
          <w:rFonts w:ascii="Verdana" w:hAnsi="Verdana" w:cs="Times-Roman"/>
          <w:sz w:val="20"/>
          <w:szCs w:val="20"/>
        </w:rPr>
        <w:t xml:space="preserve"> for preparation of the Gram stain from clear aspirates or </w:t>
      </w:r>
      <w:proofErr w:type="spellStart"/>
      <w:r w:rsidRPr="00765C20">
        <w:rPr>
          <w:rFonts w:ascii="Verdana" w:hAnsi="Verdana" w:cs="Times-Roman"/>
          <w:sz w:val="20"/>
          <w:szCs w:val="20"/>
        </w:rPr>
        <w:t>nonviscous</w:t>
      </w:r>
      <w:proofErr w:type="spellEnd"/>
      <w:r w:rsidRPr="00765C20">
        <w:rPr>
          <w:rFonts w:ascii="Verdana" w:hAnsi="Verdana" w:cs="Times-Roman"/>
          <w:sz w:val="20"/>
          <w:szCs w:val="20"/>
        </w:rPr>
        <w:t xml:space="preserve"> body </w:t>
      </w:r>
      <w:r w:rsidR="00765C20">
        <w:rPr>
          <w:rFonts w:ascii="Verdana" w:hAnsi="Verdana" w:cs="Times-Roman"/>
          <w:sz w:val="20"/>
          <w:szCs w:val="20"/>
        </w:rPr>
        <w:t>fluids is highly recommended</w:t>
      </w:r>
      <w:r w:rsidRPr="00765C20">
        <w:rPr>
          <w:rFonts w:ascii="Verdana" w:hAnsi="Verdana" w:cs="Times-Roman"/>
          <w:sz w:val="20"/>
          <w:szCs w:val="20"/>
        </w:rPr>
        <w:t>.</w:t>
      </w:r>
    </w:p>
    <w:p w:rsidR="00765C20" w:rsidRDefault="00765C20" w:rsidP="001B5FBE">
      <w:pPr>
        <w:autoSpaceDE w:val="0"/>
        <w:autoSpaceDN w:val="0"/>
        <w:adjustRightInd w:val="0"/>
        <w:spacing w:after="0" w:line="240" w:lineRule="auto"/>
        <w:rPr>
          <w:rFonts w:ascii="Verdana" w:hAnsi="Verdana" w:cs="Times-Bold"/>
          <w:b/>
          <w:bCs/>
          <w:sz w:val="20"/>
          <w:szCs w:val="20"/>
        </w:rPr>
      </w:pPr>
    </w:p>
    <w:p w:rsidR="001B5FBE" w:rsidRPr="00765C20" w:rsidRDefault="001B5FBE" w:rsidP="001B5FBE">
      <w:pPr>
        <w:autoSpaceDE w:val="0"/>
        <w:autoSpaceDN w:val="0"/>
        <w:adjustRightInd w:val="0"/>
        <w:spacing w:after="0" w:line="240" w:lineRule="auto"/>
        <w:rPr>
          <w:rFonts w:ascii="Verdana" w:hAnsi="Verdana" w:cs="Times-Roman"/>
          <w:b/>
          <w:sz w:val="20"/>
          <w:szCs w:val="20"/>
        </w:rPr>
      </w:pPr>
      <w:r w:rsidRPr="00765C20">
        <w:rPr>
          <w:rFonts w:ascii="Verdana" w:hAnsi="Verdana" w:cs="Times-Roman"/>
          <w:b/>
          <w:sz w:val="20"/>
          <w:szCs w:val="20"/>
        </w:rPr>
        <w:t>Incubation</w:t>
      </w:r>
    </w:p>
    <w:p w:rsidR="00765C20" w:rsidRDefault="001B5FBE" w:rsidP="001B5FBE">
      <w:pPr>
        <w:pStyle w:val="ListParagraph"/>
        <w:numPr>
          <w:ilvl w:val="0"/>
          <w:numId w:val="16"/>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Incubate plates at 35 to 37</w:t>
      </w:r>
      <w:r w:rsidR="00765C20" w:rsidRPr="00765C20">
        <w:rPr>
          <w:rFonts w:ascii="Verdana" w:hAnsi="Verdana" w:cs="Universal-GreekwithMathPi"/>
          <w:sz w:val="20"/>
          <w:szCs w:val="20"/>
        </w:rPr>
        <w:t>°</w:t>
      </w:r>
      <w:r w:rsidRPr="00765C20">
        <w:rPr>
          <w:rFonts w:ascii="Verdana" w:hAnsi="Verdana" w:cs="Times-Roman"/>
          <w:sz w:val="20"/>
          <w:szCs w:val="20"/>
        </w:rPr>
        <w:t>C</w:t>
      </w:r>
      <w:r w:rsidR="00765C20" w:rsidRPr="00765C20">
        <w:rPr>
          <w:rFonts w:ascii="Verdana" w:hAnsi="Verdana" w:cs="Times-Roman"/>
          <w:sz w:val="20"/>
          <w:szCs w:val="20"/>
        </w:rPr>
        <w:t xml:space="preserve">. Chocolate plates should be put </w:t>
      </w:r>
      <w:r w:rsidRPr="00765C20">
        <w:rPr>
          <w:rFonts w:ascii="Verdana" w:hAnsi="Verdana" w:cs="Times-Roman"/>
          <w:sz w:val="20"/>
          <w:szCs w:val="20"/>
        </w:rPr>
        <w:t>in 5</w:t>
      </w:r>
      <w:r w:rsidR="00765C20" w:rsidRPr="00765C20">
        <w:rPr>
          <w:rFonts w:ascii="Verdana" w:hAnsi="Verdana" w:cs="Times-Roman"/>
          <w:sz w:val="20"/>
          <w:szCs w:val="20"/>
        </w:rPr>
        <w:t>-10</w:t>
      </w:r>
      <w:r w:rsidRPr="00765C20">
        <w:rPr>
          <w:rFonts w:ascii="Verdana" w:hAnsi="Verdana" w:cs="Times-Roman"/>
          <w:sz w:val="20"/>
          <w:szCs w:val="20"/>
        </w:rPr>
        <w:t>%</w:t>
      </w:r>
      <w:r w:rsidR="00765C20" w:rsidRPr="00765C20">
        <w:rPr>
          <w:rFonts w:ascii="Verdana" w:hAnsi="Verdana" w:cs="Times-Roman"/>
          <w:sz w:val="20"/>
          <w:szCs w:val="20"/>
        </w:rPr>
        <w:t xml:space="preserve"> </w:t>
      </w:r>
      <w:r w:rsidRPr="00765C20">
        <w:rPr>
          <w:rFonts w:ascii="Verdana" w:hAnsi="Verdana" w:cs="Times-Roman"/>
          <w:sz w:val="20"/>
          <w:szCs w:val="20"/>
        </w:rPr>
        <w:t xml:space="preserve">CO2. </w:t>
      </w:r>
    </w:p>
    <w:p w:rsidR="00765C20" w:rsidRDefault="001B5FBE" w:rsidP="001B5FBE">
      <w:pPr>
        <w:pStyle w:val="ListParagraph"/>
        <w:numPr>
          <w:ilvl w:val="0"/>
          <w:numId w:val="16"/>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Save some specimen at 4</w:t>
      </w:r>
      <w:r w:rsidRPr="00765C20">
        <w:rPr>
          <w:rFonts w:ascii="Verdana" w:hAnsi="Verdana" w:cs="Universal-GreekwithMathPi"/>
          <w:sz w:val="20"/>
          <w:szCs w:val="20"/>
        </w:rPr>
        <w:t>_</w:t>
      </w:r>
      <w:r w:rsidRPr="00765C20">
        <w:rPr>
          <w:rFonts w:ascii="Verdana" w:hAnsi="Verdana" w:cs="Times-Roman"/>
          <w:sz w:val="20"/>
          <w:szCs w:val="20"/>
        </w:rPr>
        <w:t>C for 1 week for further testing.</w:t>
      </w:r>
    </w:p>
    <w:p w:rsidR="00765C20" w:rsidRDefault="00765C20" w:rsidP="00765C20">
      <w:pPr>
        <w:autoSpaceDE w:val="0"/>
        <w:autoSpaceDN w:val="0"/>
        <w:adjustRightInd w:val="0"/>
        <w:spacing w:after="0" w:line="240" w:lineRule="auto"/>
        <w:rPr>
          <w:rFonts w:ascii="Verdana" w:hAnsi="Verdana" w:cs="Times-Roman"/>
          <w:sz w:val="20"/>
          <w:szCs w:val="20"/>
        </w:rPr>
      </w:pPr>
    </w:p>
    <w:p w:rsidR="001B5FBE" w:rsidRPr="00765C20" w:rsidRDefault="001B5FBE" w:rsidP="00765C20">
      <w:pPr>
        <w:autoSpaceDE w:val="0"/>
        <w:autoSpaceDN w:val="0"/>
        <w:adjustRightInd w:val="0"/>
        <w:spacing w:after="0" w:line="240" w:lineRule="auto"/>
        <w:rPr>
          <w:rFonts w:ascii="Verdana" w:hAnsi="Verdana" w:cs="Times-Roman"/>
          <w:b/>
          <w:sz w:val="20"/>
          <w:szCs w:val="20"/>
        </w:rPr>
      </w:pPr>
      <w:r w:rsidRPr="00765C20">
        <w:rPr>
          <w:rFonts w:ascii="Verdana" w:hAnsi="Verdana" w:cs="Times-Roman"/>
          <w:b/>
          <w:sz w:val="20"/>
          <w:szCs w:val="20"/>
        </w:rPr>
        <w:t>Gram stain</w:t>
      </w:r>
    </w:p>
    <w:p w:rsidR="00765C20" w:rsidRPr="00765C20" w:rsidRDefault="001B5FBE" w:rsidP="00765C20">
      <w:pPr>
        <w:pStyle w:val="ListParagraph"/>
        <w:numPr>
          <w:ilvl w:val="0"/>
          <w:numId w:val="17"/>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Interpret Gram stains immediately.</w:t>
      </w:r>
      <w:r w:rsidR="00765C20" w:rsidRPr="00765C20">
        <w:rPr>
          <w:rFonts w:ascii="Verdana" w:hAnsi="Verdana" w:cs="Times-Roman"/>
          <w:sz w:val="20"/>
          <w:szCs w:val="20"/>
        </w:rPr>
        <w:t xml:space="preserve"> </w:t>
      </w:r>
    </w:p>
    <w:p w:rsidR="00765C20" w:rsidRPr="00765C20" w:rsidRDefault="001B5FBE" w:rsidP="001B5FBE">
      <w:pPr>
        <w:pStyle w:val="ListParagraph"/>
        <w:numPr>
          <w:ilvl w:val="1"/>
          <w:numId w:val="7"/>
        </w:numPr>
        <w:autoSpaceDE w:val="0"/>
        <w:autoSpaceDN w:val="0"/>
        <w:adjustRightInd w:val="0"/>
        <w:spacing w:after="0" w:line="240" w:lineRule="auto"/>
        <w:rPr>
          <w:rFonts w:ascii="Verdana" w:hAnsi="Verdana" w:cs="Times-Italic"/>
          <w:i/>
          <w:iCs/>
          <w:sz w:val="20"/>
          <w:szCs w:val="20"/>
        </w:rPr>
      </w:pPr>
      <w:r w:rsidRPr="00765C20">
        <w:rPr>
          <w:rFonts w:ascii="Verdana" w:hAnsi="Verdana" w:cs="Times-Roman"/>
          <w:sz w:val="20"/>
          <w:szCs w:val="20"/>
        </w:rPr>
        <w:t>If positive</w:t>
      </w:r>
      <w:r w:rsidR="00765C20" w:rsidRPr="00765C20">
        <w:rPr>
          <w:rFonts w:ascii="Verdana" w:hAnsi="Verdana" w:cs="Times-Roman"/>
          <w:sz w:val="20"/>
          <w:szCs w:val="20"/>
        </w:rPr>
        <w:t xml:space="preserve"> and sterile site, n</w:t>
      </w:r>
      <w:r w:rsidRPr="00765C20">
        <w:rPr>
          <w:rFonts w:ascii="Verdana" w:hAnsi="Verdana" w:cs="Times-Roman"/>
          <w:sz w:val="20"/>
          <w:szCs w:val="20"/>
        </w:rPr>
        <w:t xml:space="preserve">otify the physician </w:t>
      </w:r>
      <w:r w:rsidR="00765C20" w:rsidRPr="00765C20">
        <w:rPr>
          <w:rFonts w:ascii="Verdana" w:hAnsi="Verdana" w:cs="Times-Roman"/>
          <w:sz w:val="20"/>
          <w:szCs w:val="20"/>
        </w:rPr>
        <w:t xml:space="preserve">and or nursing unit </w:t>
      </w:r>
      <w:r w:rsidRPr="00765C20">
        <w:rPr>
          <w:rFonts w:ascii="Verdana" w:hAnsi="Verdana" w:cs="Times-Roman"/>
          <w:sz w:val="20"/>
          <w:szCs w:val="20"/>
        </w:rPr>
        <w:t>immediately.</w:t>
      </w:r>
    </w:p>
    <w:p w:rsidR="001B5FBE" w:rsidRPr="00765C20" w:rsidRDefault="001B5FBE" w:rsidP="001B5FBE">
      <w:pPr>
        <w:pStyle w:val="ListParagraph"/>
        <w:numPr>
          <w:ilvl w:val="1"/>
          <w:numId w:val="7"/>
        </w:numPr>
        <w:autoSpaceDE w:val="0"/>
        <w:autoSpaceDN w:val="0"/>
        <w:adjustRightInd w:val="0"/>
        <w:spacing w:after="0" w:line="240" w:lineRule="auto"/>
        <w:rPr>
          <w:rFonts w:ascii="Verdana" w:hAnsi="Verdana" w:cs="Times-Italic"/>
          <w:i/>
          <w:iCs/>
          <w:sz w:val="20"/>
          <w:szCs w:val="20"/>
        </w:rPr>
      </w:pPr>
      <w:r w:rsidRPr="00765C20">
        <w:rPr>
          <w:rFonts w:ascii="Verdana" w:hAnsi="Verdana" w:cs="Times-Italic"/>
          <w:i/>
          <w:iCs/>
          <w:sz w:val="20"/>
          <w:szCs w:val="20"/>
        </w:rPr>
        <w:t>If mixed morphologies are seen in Gram stain, retrieve the specimen and inoculate selective aerobic (e.g., MAC and CNA) and anaerobic plates to select for mixed pathogens.</w:t>
      </w:r>
    </w:p>
    <w:p w:rsidR="001B5FBE" w:rsidRPr="00765C20" w:rsidRDefault="001B5FBE" w:rsidP="001B5FBE">
      <w:pPr>
        <w:autoSpaceDE w:val="0"/>
        <w:autoSpaceDN w:val="0"/>
        <w:adjustRightInd w:val="0"/>
        <w:spacing w:after="0" w:line="240" w:lineRule="auto"/>
        <w:rPr>
          <w:rFonts w:ascii="Verdana" w:hAnsi="Verdana" w:cs="Times-Roman"/>
          <w:b/>
          <w:sz w:val="20"/>
          <w:szCs w:val="20"/>
        </w:rPr>
      </w:pPr>
      <w:r w:rsidRPr="00765C20">
        <w:rPr>
          <w:rFonts w:ascii="Verdana" w:hAnsi="Verdana" w:cs="Times-Roman"/>
          <w:b/>
          <w:sz w:val="20"/>
          <w:szCs w:val="20"/>
        </w:rPr>
        <w:t>Culture examination</w:t>
      </w:r>
    </w:p>
    <w:p w:rsidR="00765C20" w:rsidRDefault="001B5FBE" w:rsidP="001B5FBE">
      <w:pPr>
        <w:pStyle w:val="ListParagraph"/>
        <w:numPr>
          <w:ilvl w:val="0"/>
          <w:numId w:val="17"/>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Examine all plated and broth media for macroscopic evidence of growth at</w:t>
      </w:r>
      <w:r w:rsidR="00765C20" w:rsidRPr="00765C20">
        <w:rPr>
          <w:rFonts w:ascii="Verdana" w:hAnsi="Verdana" w:cs="Times-Roman"/>
          <w:sz w:val="20"/>
          <w:szCs w:val="20"/>
        </w:rPr>
        <w:t xml:space="preserve"> </w:t>
      </w:r>
      <w:r w:rsidRPr="00765C20">
        <w:rPr>
          <w:rFonts w:ascii="Verdana" w:hAnsi="Verdana" w:cs="Times-Roman"/>
          <w:sz w:val="20"/>
          <w:szCs w:val="20"/>
        </w:rPr>
        <w:t>24 h.</w:t>
      </w:r>
    </w:p>
    <w:p w:rsidR="001B5FBE" w:rsidRPr="0030301C" w:rsidRDefault="00765C20" w:rsidP="001B5FBE">
      <w:pPr>
        <w:pStyle w:val="ListParagraph"/>
        <w:numPr>
          <w:ilvl w:val="0"/>
          <w:numId w:val="17"/>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I</w:t>
      </w:r>
      <w:r w:rsidR="001B5FBE" w:rsidRPr="0030301C">
        <w:rPr>
          <w:rFonts w:ascii="Verdana" w:hAnsi="Verdana" w:cs="Times-Roman"/>
          <w:sz w:val="20"/>
          <w:szCs w:val="20"/>
        </w:rPr>
        <w:t xml:space="preserve">f no visible growth is observed on the culture media, </w:t>
      </w:r>
      <w:proofErr w:type="spellStart"/>
      <w:r w:rsidR="001B5FBE" w:rsidRPr="0030301C">
        <w:rPr>
          <w:rFonts w:ascii="Verdana" w:hAnsi="Verdana" w:cs="Times-Roman"/>
          <w:sz w:val="20"/>
          <w:szCs w:val="20"/>
        </w:rPr>
        <w:t>reincubate</w:t>
      </w:r>
      <w:proofErr w:type="spellEnd"/>
      <w:r w:rsidR="0030301C" w:rsidRPr="0030301C">
        <w:rPr>
          <w:rFonts w:ascii="Verdana" w:hAnsi="Verdana" w:cs="Times-Roman"/>
          <w:sz w:val="20"/>
          <w:szCs w:val="20"/>
        </w:rPr>
        <w:t xml:space="preserve"> for a total of 3 days. </w:t>
      </w:r>
      <w:r w:rsidRPr="0030301C">
        <w:rPr>
          <w:rFonts w:ascii="Verdana" w:hAnsi="Verdana" w:cs="Times-Roman"/>
          <w:sz w:val="20"/>
          <w:szCs w:val="20"/>
        </w:rPr>
        <w:t xml:space="preserve"> </w:t>
      </w:r>
      <w:r w:rsidR="001B5FBE" w:rsidRPr="0030301C">
        <w:rPr>
          <w:rFonts w:ascii="Verdana" w:hAnsi="Verdana" w:cs="Optima-Bold"/>
          <w:b/>
          <w:bCs/>
          <w:sz w:val="20"/>
          <w:szCs w:val="20"/>
        </w:rPr>
        <w:t xml:space="preserve">NOTE: </w:t>
      </w:r>
      <w:r w:rsidR="001B5FBE" w:rsidRPr="0030301C">
        <w:rPr>
          <w:rFonts w:ascii="Verdana" w:hAnsi="Verdana" w:cs="Times-Roman"/>
          <w:sz w:val="20"/>
          <w:szCs w:val="20"/>
        </w:rPr>
        <w:t>For specific requests or where patient history or clinical state</w:t>
      </w:r>
    </w:p>
    <w:p w:rsidR="001B5FBE" w:rsidRPr="00765C20" w:rsidRDefault="001B5FBE" w:rsidP="001B5FBE">
      <w:p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suggests</w:t>
      </w:r>
      <w:proofErr w:type="gramEnd"/>
      <w:r w:rsidRPr="00765C20">
        <w:rPr>
          <w:rFonts w:ascii="Verdana" w:hAnsi="Verdana" w:cs="Times-Roman"/>
          <w:sz w:val="20"/>
          <w:szCs w:val="20"/>
        </w:rPr>
        <w:t xml:space="preserve"> a slow-growing pathogen (e.g., </w:t>
      </w:r>
      <w:proofErr w:type="spellStart"/>
      <w:r w:rsidRPr="00765C20">
        <w:rPr>
          <w:rFonts w:ascii="Verdana" w:hAnsi="Verdana" w:cs="Times-Italic"/>
          <w:i/>
          <w:iCs/>
          <w:sz w:val="20"/>
          <w:szCs w:val="20"/>
        </w:rPr>
        <w:t>Brucella</w:t>
      </w:r>
      <w:proofErr w:type="spellEnd"/>
      <w:r w:rsidRPr="00765C20">
        <w:rPr>
          <w:rFonts w:ascii="Verdana" w:hAnsi="Verdana" w:cs="Times-Roman"/>
          <w:sz w:val="20"/>
          <w:szCs w:val="20"/>
        </w:rPr>
        <w:t>), additional incubation</w:t>
      </w:r>
      <w:r w:rsidR="0030301C">
        <w:rPr>
          <w:rFonts w:ascii="Verdana" w:hAnsi="Verdana" w:cs="Times-Roman"/>
          <w:sz w:val="20"/>
          <w:szCs w:val="20"/>
        </w:rPr>
        <w:t xml:space="preserve"> </w:t>
      </w:r>
      <w:r w:rsidRPr="00765C20">
        <w:rPr>
          <w:rFonts w:ascii="Verdana" w:hAnsi="Verdana" w:cs="Times-Roman"/>
          <w:sz w:val="20"/>
          <w:szCs w:val="20"/>
        </w:rPr>
        <w:t>time is appropriate.</w:t>
      </w:r>
    </w:p>
    <w:p w:rsidR="001B5FBE" w:rsidRPr="00765C20" w:rsidRDefault="001B5FBE" w:rsidP="001B5FBE">
      <w:pPr>
        <w:autoSpaceDE w:val="0"/>
        <w:autoSpaceDN w:val="0"/>
        <w:adjustRightInd w:val="0"/>
        <w:spacing w:after="0" w:line="240" w:lineRule="auto"/>
        <w:rPr>
          <w:rFonts w:ascii="Verdana" w:hAnsi="Verdana" w:cs="Times-Italic"/>
          <w:i/>
          <w:iCs/>
          <w:sz w:val="20"/>
          <w:szCs w:val="20"/>
        </w:rPr>
      </w:pPr>
      <w:r w:rsidRPr="00765C20">
        <w:rPr>
          <w:rFonts w:ascii="Verdana" w:hAnsi="Verdana" w:cs="Times-Bold"/>
          <w:b/>
          <w:bCs/>
          <w:sz w:val="20"/>
          <w:szCs w:val="20"/>
        </w:rPr>
        <w:t xml:space="preserve">c. </w:t>
      </w:r>
      <w:r w:rsidRPr="00765C20">
        <w:rPr>
          <w:rFonts w:ascii="Verdana" w:hAnsi="Verdana" w:cs="Times-Roman"/>
          <w:sz w:val="20"/>
          <w:szCs w:val="20"/>
        </w:rPr>
        <w:t xml:space="preserve">Incubate blood culture bottles for 5 to 7 days. Extend incubation if </w:t>
      </w:r>
      <w:proofErr w:type="spellStart"/>
      <w:r w:rsidRPr="00765C20">
        <w:rPr>
          <w:rFonts w:ascii="Verdana" w:hAnsi="Verdana" w:cs="Times-Italic"/>
          <w:i/>
          <w:iCs/>
          <w:sz w:val="20"/>
          <w:szCs w:val="20"/>
        </w:rPr>
        <w:t>Brucella</w:t>
      </w:r>
      <w:proofErr w:type="spellEnd"/>
    </w:p>
    <w:p w:rsidR="001B5FBE" w:rsidRPr="00765C20" w:rsidRDefault="001B5FBE" w:rsidP="001B5FBE">
      <w:p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culture</w:t>
      </w:r>
      <w:proofErr w:type="gramEnd"/>
      <w:r w:rsidRPr="00765C20">
        <w:rPr>
          <w:rFonts w:ascii="Verdana" w:hAnsi="Verdana" w:cs="Times-Roman"/>
          <w:sz w:val="20"/>
          <w:szCs w:val="20"/>
        </w:rPr>
        <w:t xml:space="preserve"> is requested.</w:t>
      </w:r>
    </w:p>
    <w:p w:rsidR="001B5FBE" w:rsidRPr="00765C20" w:rsidRDefault="001B5FBE" w:rsidP="001B5FBE">
      <w:pPr>
        <w:autoSpaceDE w:val="0"/>
        <w:autoSpaceDN w:val="0"/>
        <w:adjustRightInd w:val="0"/>
        <w:spacing w:after="0" w:line="240" w:lineRule="auto"/>
        <w:rPr>
          <w:rFonts w:ascii="Verdana" w:hAnsi="Verdana" w:cs="Times-Roman"/>
          <w:sz w:val="20"/>
          <w:szCs w:val="20"/>
        </w:rPr>
      </w:pPr>
      <w:r w:rsidRPr="00765C20">
        <w:rPr>
          <w:rFonts w:ascii="Verdana" w:hAnsi="Verdana" w:cs="Times-Bold"/>
          <w:b/>
          <w:bCs/>
          <w:sz w:val="20"/>
          <w:szCs w:val="20"/>
        </w:rPr>
        <w:t xml:space="preserve">3. </w:t>
      </w:r>
      <w:r w:rsidRPr="00765C20">
        <w:rPr>
          <w:rFonts w:ascii="Verdana" w:hAnsi="Verdana" w:cs="Times-Roman"/>
          <w:sz w:val="20"/>
          <w:szCs w:val="20"/>
        </w:rPr>
        <w:t>Cultures with growth</w:t>
      </w:r>
    </w:p>
    <w:p w:rsidR="001B5FBE" w:rsidRPr="00765C20" w:rsidRDefault="001B5FBE" w:rsidP="001B5FBE">
      <w:pPr>
        <w:autoSpaceDE w:val="0"/>
        <w:autoSpaceDN w:val="0"/>
        <w:adjustRightInd w:val="0"/>
        <w:spacing w:after="0" w:line="240" w:lineRule="auto"/>
        <w:rPr>
          <w:rFonts w:ascii="Verdana" w:hAnsi="Verdana" w:cs="Times-Roman"/>
          <w:sz w:val="20"/>
          <w:szCs w:val="20"/>
        </w:rPr>
      </w:pPr>
      <w:r w:rsidRPr="00765C20">
        <w:rPr>
          <w:rFonts w:ascii="Verdana" w:hAnsi="Verdana" w:cs="Times-Bold"/>
          <w:b/>
          <w:bCs/>
          <w:sz w:val="20"/>
          <w:szCs w:val="20"/>
        </w:rPr>
        <w:t xml:space="preserve">a. </w:t>
      </w:r>
      <w:r w:rsidRPr="00765C20">
        <w:rPr>
          <w:rFonts w:ascii="Verdana" w:hAnsi="Verdana" w:cs="Times-Roman"/>
          <w:sz w:val="20"/>
          <w:szCs w:val="20"/>
        </w:rPr>
        <w:t>Notify physician of positive culture findings.</w:t>
      </w:r>
    </w:p>
    <w:p w:rsidR="001B5FBE" w:rsidRPr="00765C20" w:rsidRDefault="001B5FBE" w:rsidP="001B5FBE">
      <w:pPr>
        <w:autoSpaceDE w:val="0"/>
        <w:autoSpaceDN w:val="0"/>
        <w:adjustRightInd w:val="0"/>
        <w:spacing w:after="0" w:line="240" w:lineRule="auto"/>
        <w:rPr>
          <w:rFonts w:ascii="Verdana" w:hAnsi="Verdana" w:cs="Times-Roman"/>
          <w:sz w:val="20"/>
          <w:szCs w:val="20"/>
        </w:rPr>
      </w:pPr>
      <w:r w:rsidRPr="00765C20">
        <w:rPr>
          <w:rFonts w:ascii="Verdana" w:hAnsi="Verdana" w:cs="Times-Bold"/>
          <w:b/>
          <w:bCs/>
          <w:sz w:val="20"/>
          <w:szCs w:val="20"/>
        </w:rPr>
        <w:t xml:space="preserve">b. </w:t>
      </w:r>
      <w:r w:rsidRPr="00765C20">
        <w:rPr>
          <w:rFonts w:ascii="Verdana" w:hAnsi="Verdana" w:cs="Times-Roman"/>
          <w:sz w:val="20"/>
          <w:szCs w:val="20"/>
        </w:rPr>
        <w:t>Correlate culture results with those of the direct Gram stain.</w:t>
      </w:r>
    </w:p>
    <w:p w:rsidR="0030301C" w:rsidRDefault="001B5FBE" w:rsidP="001B5FBE">
      <w:pPr>
        <w:autoSpaceDE w:val="0"/>
        <w:autoSpaceDN w:val="0"/>
        <w:adjustRightInd w:val="0"/>
        <w:spacing w:after="0" w:line="240" w:lineRule="auto"/>
        <w:rPr>
          <w:rFonts w:ascii="Verdana" w:hAnsi="Verdana" w:cs="Times-Roman"/>
          <w:sz w:val="20"/>
          <w:szCs w:val="20"/>
        </w:rPr>
      </w:pPr>
      <w:r w:rsidRPr="00765C20">
        <w:rPr>
          <w:rFonts w:ascii="Verdana" w:hAnsi="Verdana" w:cs="Times-Bold"/>
          <w:b/>
          <w:bCs/>
          <w:sz w:val="20"/>
          <w:szCs w:val="20"/>
        </w:rPr>
        <w:t xml:space="preserve">c. </w:t>
      </w:r>
      <w:r w:rsidRPr="00765C20">
        <w:rPr>
          <w:rFonts w:ascii="Verdana" w:hAnsi="Verdana" w:cs="Times-Roman"/>
          <w:sz w:val="20"/>
          <w:szCs w:val="20"/>
        </w:rPr>
        <w:t xml:space="preserve">Identify all organisms, using the rapid tests listed in Table 3.3.2–5. For less common pathogens refer to procedures 3.18.1 and 3.18.2. </w:t>
      </w:r>
      <w:r w:rsidRPr="00765C20">
        <w:rPr>
          <w:rFonts w:ascii="Verdana" w:hAnsi="Verdana" w:cs="Times-Bold"/>
          <w:b/>
          <w:bCs/>
          <w:sz w:val="20"/>
          <w:szCs w:val="20"/>
        </w:rPr>
        <w:t xml:space="preserve">d. </w:t>
      </w:r>
      <w:r w:rsidRPr="00765C20">
        <w:rPr>
          <w:rFonts w:ascii="Verdana" w:hAnsi="Verdana" w:cs="Times-Roman"/>
          <w:sz w:val="20"/>
          <w:szCs w:val="20"/>
        </w:rPr>
        <w:t xml:space="preserve">Do not perform complete identification </w:t>
      </w:r>
      <w:r w:rsidRPr="00765C20">
        <w:rPr>
          <w:rFonts w:ascii="Verdana" w:hAnsi="Verdana" w:cs="Times-Roman"/>
          <w:sz w:val="20"/>
          <w:szCs w:val="20"/>
        </w:rPr>
        <w:lastRenderedPageBreak/>
        <w:t>if the physician indicates that the</w:t>
      </w:r>
      <w:r w:rsidR="0030301C">
        <w:rPr>
          <w:rFonts w:ascii="Verdana" w:hAnsi="Verdana" w:cs="Times-Roman"/>
          <w:sz w:val="20"/>
          <w:szCs w:val="20"/>
        </w:rPr>
        <w:t xml:space="preserve"> </w:t>
      </w:r>
      <w:r w:rsidRPr="00765C20">
        <w:rPr>
          <w:rFonts w:ascii="Verdana" w:hAnsi="Verdana" w:cs="Times-Roman"/>
          <w:sz w:val="20"/>
          <w:szCs w:val="20"/>
        </w:rPr>
        <w:t xml:space="preserve">organism is a probable contaminant or that the isolate is one or two colonies of a </w:t>
      </w:r>
      <w:proofErr w:type="spellStart"/>
      <w:r w:rsidRPr="00765C20">
        <w:rPr>
          <w:rFonts w:ascii="Verdana" w:hAnsi="Verdana" w:cs="Times-Roman"/>
          <w:sz w:val="20"/>
          <w:szCs w:val="20"/>
        </w:rPr>
        <w:t>coagulase</w:t>
      </w:r>
      <w:proofErr w:type="spellEnd"/>
      <w:r w:rsidRPr="00765C20">
        <w:rPr>
          <w:rFonts w:ascii="Verdana" w:hAnsi="Verdana" w:cs="Times-Roman"/>
          <w:sz w:val="20"/>
          <w:szCs w:val="20"/>
        </w:rPr>
        <w:t>-negative staphylococcus on one plate medium with no growth in the broth.</w:t>
      </w:r>
    </w:p>
    <w:p w:rsidR="001B5FBE" w:rsidRPr="00765C20" w:rsidRDefault="001B5FBE" w:rsidP="001B5FBE">
      <w:p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For peritoneal specimens that contain mixed gastrointestinal </w:t>
      </w:r>
      <w:proofErr w:type="spellStart"/>
      <w:r w:rsidRPr="00765C20">
        <w:rPr>
          <w:rFonts w:ascii="Verdana" w:hAnsi="Verdana" w:cs="Times-Roman"/>
          <w:sz w:val="20"/>
          <w:szCs w:val="20"/>
        </w:rPr>
        <w:t>microbiota</w:t>
      </w:r>
      <w:proofErr w:type="spellEnd"/>
      <w:r w:rsidRPr="00765C20">
        <w:rPr>
          <w:rFonts w:ascii="Verdana" w:hAnsi="Verdana" w:cs="Times-Roman"/>
          <w:sz w:val="20"/>
          <w:szCs w:val="20"/>
        </w:rPr>
        <w:t xml:space="preserve"> and no predominant organism, generally group organisms into “enteric,” “anaerobic,” and “skin” </w:t>
      </w:r>
      <w:proofErr w:type="spellStart"/>
      <w:r w:rsidRPr="00765C20">
        <w:rPr>
          <w:rFonts w:ascii="Verdana" w:hAnsi="Verdana" w:cs="Times-Roman"/>
          <w:sz w:val="20"/>
          <w:szCs w:val="20"/>
        </w:rPr>
        <w:t>microbiota</w:t>
      </w:r>
      <w:proofErr w:type="spellEnd"/>
      <w:r w:rsidRPr="00765C20">
        <w:rPr>
          <w:rFonts w:ascii="Verdana" w:hAnsi="Verdana" w:cs="Times-Roman"/>
          <w:sz w:val="20"/>
          <w:szCs w:val="20"/>
        </w:rPr>
        <w:t xml:space="preserve"> and do not identify further. However,</w:t>
      </w:r>
      <w:r w:rsidR="0030301C">
        <w:rPr>
          <w:rFonts w:ascii="Verdana" w:hAnsi="Verdana" w:cs="Times-Roman"/>
          <w:sz w:val="20"/>
          <w:szCs w:val="20"/>
        </w:rPr>
        <w:t xml:space="preserve"> </w:t>
      </w:r>
      <w:r w:rsidRPr="00765C20">
        <w:rPr>
          <w:rFonts w:ascii="Verdana" w:hAnsi="Verdana" w:cs="Times-Roman"/>
          <w:sz w:val="20"/>
          <w:szCs w:val="20"/>
        </w:rPr>
        <w:t>screen the culture for the usual fecal pathogens (</w:t>
      </w:r>
      <w:r w:rsidRPr="00765C20">
        <w:rPr>
          <w:rFonts w:ascii="Verdana" w:hAnsi="Verdana" w:cs="Times-Italic"/>
          <w:i/>
          <w:iCs/>
          <w:sz w:val="20"/>
          <w:szCs w:val="20"/>
        </w:rPr>
        <w:t xml:space="preserve">see </w:t>
      </w:r>
      <w:r w:rsidRPr="00765C20">
        <w:rPr>
          <w:rFonts w:ascii="Verdana" w:hAnsi="Verdana" w:cs="Times-Roman"/>
          <w:sz w:val="20"/>
          <w:szCs w:val="20"/>
        </w:rPr>
        <w:t xml:space="preserve">procedures 3.8.1 and 3.8.2). Detection of yeasts, </w:t>
      </w:r>
      <w:r w:rsidRPr="00765C20">
        <w:rPr>
          <w:rFonts w:ascii="Verdana" w:hAnsi="Verdana" w:cs="Times-Italic"/>
          <w:i/>
          <w:iCs/>
          <w:sz w:val="20"/>
          <w:szCs w:val="20"/>
        </w:rPr>
        <w:t xml:space="preserve">S. </w:t>
      </w:r>
      <w:proofErr w:type="spellStart"/>
      <w:r w:rsidRPr="00765C20">
        <w:rPr>
          <w:rFonts w:ascii="Verdana" w:hAnsi="Verdana" w:cs="Times-Italic"/>
          <w:i/>
          <w:iCs/>
          <w:sz w:val="20"/>
          <w:szCs w:val="20"/>
        </w:rPr>
        <w:t>aureus</w:t>
      </w:r>
      <w:proofErr w:type="spellEnd"/>
      <w:r w:rsidRPr="00765C20">
        <w:rPr>
          <w:rFonts w:ascii="Verdana" w:hAnsi="Verdana" w:cs="Times-Italic"/>
          <w:i/>
          <w:iCs/>
          <w:sz w:val="20"/>
          <w:szCs w:val="20"/>
        </w:rPr>
        <w:t xml:space="preserve">, Pseudomonas </w:t>
      </w:r>
      <w:proofErr w:type="spellStart"/>
      <w:r w:rsidRPr="00765C20">
        <w:rPr>
          <w:rFonts w:ascii="Verdana" w:hAnsi="Verdana" w:cs="Times-Italic"/>
          <w:i/>
          <w:iCs/>
          <w:sz w:val="20"/>
          <w:szCs w:val="20"/>
        </w:rPr>
        <w:t>aeruginosa</w:t>
      </w:r>
      <w:proofErr w:type="spellEnd"/>
      <w:r w:rsidRPr="00765C20">
        <w:rPr>
          <w:rFonts w:ascii="Verdana" w:hAnsi="Verdana" w:cs="Times-Italic"/>
          <w:i/>
          <w:iCs/>
          <w:sz w:val="20"/>
          <w:szCs w:val="20"/>
        </w:rPr>
        <w:t xml:space="preserve">, </w:t>
      </w:r>
      <w:r w:rsidRPr="00765C20">
        <w:rPr>
          <w:rFonts w:ascii="Verdana" w:hAnsi="Verdana" w:cs="Times-Roman"/>
          <w:sz w:val="20"/>
          <w:szCs w:val="20"/>
        </w:rPr>
        <w:t>or, possibly, vancomycin-resistant enterococci may represent etiologies not covered</w:t>
      </w:r>
    </w:p>
    <w:p w:rsidR="001B5FBE" w:rsidRPr="00765C20" w:rsidRDefault="001B5FBE" w:rsidP="001B5FBE">
      <w:p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by</w:t>
      </w:r>
      <w:proofErr w:type="gramEnd"/>
      <w:r w:rsidRPr="00765C20">
        <w:rPr>
          <w:rFonts w:ascii="Verdana" w:hAnsi="Verdana" w:cs="Times-Roman"/>
          <w:sz w:val="20"/>
          <w:szCs w:val="20"/>
        </w:rPr>
        <w:t xml:space="preserve"> empiric regimens and should be listed individually. </w:t>
      </w:r>
      <w:r w:rsidRPr="00765C20">
        <w:rPr>
          <w:rFonts w:ascii="Verdana" w:hAnsi="Verdana" w:cs="Optima-Bold"/>
          <w:b/>
          <w:bCs/>
          <w:sz w:val="20"/>
          <w:szCs w:val="20"/>
        </w:rPr>
        <w:t xml:space="preserve">NOTE: </w:t>
      </w:r>
      <w:r w:rsidRPr="00765C20">
        <w:rPr>
          <w:rFonts w:ascii="Verdana" w:hAnsi="Verdana" w:cs="Times-Roman"/>
          <w:sz w:val="20"/>
          <w:szCs w:val="20"/>
        </w:rPr>
        <w:t xml:space="preserve">Empiric antimicrobial therapies are selected for the treatment of gastrointestinal tract </w:t>
      </w:r>
      <w:proofErr w:type="spellStart"/>
      <w:r w:rsidRPr="00765C20">
        <w:rPr>
          <w:rFonts w:ascii="Verdana" w:hAnsi="Verdana" w:cs="Times-Roman"/>
          <w:sz w:val="20"/>
          <w:szCs w:val="20"/>
        </w:rPr>
        <w:t>microbiota</w:t>
      </w:r>
      <w:proofErr w:type="spellEnd"/>
      <w:r w:rsidRPr="00765C20">
        <w:rPr>
          <w:rFonts w:ascii="Verdana" w:hAnsi="Verdana" w:cs="Times-Roman"/>
          <w:sz w:val="20"/>
          <w:szCs w:val="20"/>
        </w:rPr>
        <w:t>, including anaerobes, enteric gram negative bacilli, and enterococci. To attempt to isolate and report each of these agents is labor-intensive and does not add to the requirement to treat</w:t>
      </w:r>
    </w:p>
    <w:p w:rsidR="001B5FBE" w:rsidRPr="00765C20" w:rsidRDefault="001B5FBE" w:rsidP="001B5FBE">
      <w:pPr>
        <w:autoSpaceDE w:val="0"/>
        <w:autoSpaceDN w:val="0"/>
        <w:adjustRightInd w:val="0"/>
        <w:spacing w:after="0" w:line="240" w:lineRule="auto"/>
        <w:rPr>
          <w:rFonts w:ascii="Verdana" w:hAnsi="Verdana" w:cs="Times-Roman"/>
          <w:sz w:val="20"/>
          <w:szCs w:val="20"/>
        </w:rPr>
      </w:pPr>
      <w:proofErr w:type="gramStart"/>
      <w:r w:rsidRPr="00765C20">
        <w:rPr>
          <w:rFonts w:ascii="Verdana" w:hAnsi="Verdana" w:cs="Times-Roman"/>
          <w:sz w:val="20"/>
          <w:szCs w:val="20"/>
        </w:rPr>
        <w:t>the</w:t>
      </w:r>
      <w:proofErr w:type="gramEnd"/>
      <w:r w:rsidRPr="00765C20">
        <w:rPr>
          <w:rFonts w:ascii="Verdana" w:hAnsi="Verdana" w:cs="Times-Roman"/>
          <w:sz w:val="20"/>
          <w:szCs w:val="20"/>
        </w:rPr>
        <w:t xml:space="preserve"> patient with agents that are effective against all the usual </w:t>
      </w:r>
      <w:proofErr w:type="spellStart"/>
      <w:r w:rsidRPr="00765C20">
        <w:rPr>
          <w:rFonts w:ascii="Verdana" w:hAnsi="Verdana" w:cs="Times-Roman"/>
          <w:sz w:val="20"/>
          <w:szCs w:val="20"/>
        </w:rPr>
        <w:t>microbiota</w:t>
      </w:r>
      <w:proofErr w:type="spellEnd"/>
      <w:r w:rsidRPr="00765C20">
        <w:rPr>
          <w:rFonts w:ascii="Verdana" w:hAnsi="Verdana" w:cs="Times-Roman"/>
          <w:sz w:val="20"/>
          <w:szCs w:val="20"/>
        </w:rPr>
        <w:t xml:space="preserve">. </w:t>
      </w:r>
    </w:p>
    <w:p w:rsidR="001B5FBE" w:rsidRPr="00765C20" w:rsidRDefault="001B5FBE" w:rsidP="001B5FBE">
      <w:p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Perform antimicrobial susceptibility testing as appropriate per CLSI standards.</w:t>
      </w:r>
    </w:p>
    <w:p w:rsidR="001B5FBE" w:rsidRPr="00765C20" w:rsidRDefault="001B5FBE" w:rsidP="001B5FBE">
      <w:p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Hold positive culture plates for at least 7 days.</w:t>
      </w:r>
    </w:p>
    <w:p w:rsidR="00765C20" w:rsidRPr="00765C20" w:rsidRDefault="00765C20" w:rsidP="00765C20">
      <w:pPr>
        <w:autoSpaceDE w:val="0"/>
        <w:autoSpaceDN w:val="0"/>
        <w:adjustRightInd w:val="0"/>
        <w:spacing w:after="0" w:line="240" w:lineRule="auto"/>
        <w:rPr>
          <w:rFonts w:ascii="Verdana" w:hAnsi="Verdana" w:cs="Times-Roman"/>
          <w:sz w:val="20"/>
          <w:szCs w:val="20"/>
        </w:rPr>
      </w:pPr>
    </w:p>
    <w:p w:rsidR="00765C20" w:rsidRPr="00765C20" w:rsidRDefault="00765C20" w:rsidP="00765C20">
      <w:pPr>
        <w:autoSpaceDE w:val="0"/>
        <w:autoSpaceDN w:val="0"/>
        <w:adjustRightInd w:val="0"/>
        <w:spacing w:after="0" w:line="240" w:lineRule="auto"/>
        <w:rPr>
          <w:rFonts w:ascii="Verdana" w:hAnsi="Verdana" w:cs="Optima-Bold"/>
          <w:b/>
          <w:bCs/>
          <w:sz w:val="20"/>
          <w:szCs w:val="20"/>
        </w:rPr>
      </w:pPr>
      <w:r w:rsidRPr="00765C20">
        <w:rPr>
          <w:rFonts w:ascii="Verdana" w:hAnsi="Verdana" w:cs="Optima-Bold"/>
          <w:b/>
          <w:bCs/>
          <w:sz w:val="20"/>
          <w:szCs w:val="20"/>
        </w:rPr>
        <w:t>REPORTING RESULTS</w:t>
      </w:r>
    </w:p>
    <w:p w:rsidR="00765C20" w:rsidRPr="00765C20" w:rsidRDefault="00765C20" w:rsidP="00765C20">
      <w:pPr>
        <w:pStyle w:val="ListParagraph"/>
        <w:numPr>
          <w:ilvl w:val="0"/>
          <w:numId w:val="11"/>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Refer to procedure 3.3.2 for general reporting procedure.</w:t>
      </w:r>
    </w:p>
    <w:p w:rsidR="00765C20" w:rsidRPr="00765C20" w:rsidRDefault="00765C20" w:rsidP="00765C20">
      <w:pPr>
        <w:pStyle w:val="ListParagraph"/>
        <w:numPr>
          <w:ilvl w:val="0"/>
          <w:numId w:val="11"/>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When reporting negative results, indicate the incubation time in the report. </w:t>
      </w:r>
    </w:p>
    <w:p w:rsidR="00765C20" w:rsidRPr="00765C20" w:rsidRDefault="00765C20" w:rsidP="00765C20">
      <w:pPr>
        <w:pStyle w:val="ListParagraph"/>
        <w:numPr>
          <w:ilvl w:val="0"/>
          <w:numId w:val="11"/>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If a plate contaminant is suspected, add a notation: “Unable to differentiate contamination of plate media from true infection; suggest repeat culture of appropriately collected specimen.”</w:t>
      </w:r>
    </w:p>
    <w:p w:rsidR="00765C20" w:rsidRPr="00765C20" w:rsidRDefault="00765C20" w:rsidP="00765C20">
      <w:pPr>
        <w:pStyle w:val="ListParagraph"/>
        <w:numPr>
          <w:ilvl w:val="0"/>
          <w:numId w:val="11"/>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Report the probable genus and species as soon as preliminary tests are completed. For mixed abdominal </w:t>
      </w:r>
      <w:proofErr w:type="spellStart"/>
      <w:r w:rsidRPr="00765C20">
        <w:rPr>
          <w:rFonts w:ascii="Verdana" w:hAnsi="Verdana" w:cs="Times-Roman"/>
          <w:sz w:val="20"/>
          <w:szCs w:val="20"/>
        </w:rPr>
        <w:t>microbiota</w:t>
      </w:r>
      <w:proofErr w:type="spellEnd"/>
      <w:r w:rsidRPr="00765C20">
        <w:rPr>
          <w:rFonts w:ascii="Verdana" w:hAnsi="Verdana" w:cs="Times-Roman"/>
          <w:sz w:val="20"/>
          <w:szCs w:val="20"/>
        </w:rPr>
        <w:t xml:space="preserve">, a general statement listing the groups of organisms may be sufficient, e.g., “Numerous enteric rods, numerous mixed anaerobic </w:t>
      </w:r>
      <w:proofErr w:type="spellStart"/>
      <w:r w:rsidRPr="00765C20">
        <w:rPr>
          <w:rFonts w:ascii="Verdana" w:hAnsi="Verdana" w:cs="Times-Roman"/>
          <w:sz w:val="20"/>
          <w:szCs w:val="20"/>
        </w:rPr>
        <w:t>microbiota</w:t>
      </w:r>
      <w:proofErr w:type="spellEnd"/>
      <w:r w:rsidRPr="00765C20">
        <w:rPr>
          <w:rFonts w:ascii="Verdana" w:hAnsi="Verdana" w:cs="Times-Roman"/>
          <w:sz w:val="20"/>
          <w:szCs w:val="20"/>
        </w:rPr>
        <w:t xml:space="preserve">, including </w:t>
      </w:r>
      <w:r w:rsidRPr="00765C20">
        <w:rPr>
          <w:rFonts w:ascii="Verdana" w:hAnsi="Verdana" w:cs="Times-Italic"/>
          <w:i/>
          <w:iCs/>
          <w:sz w:val="20"/>
          <w:szCs w:val="20"/>
        </w:rPr>
        <w:t xml:space="preserve">Clostridium </w:t>
      </w:r>
      <w:proofErr w:type="spellStart"/>
      <w:r w:rsidRPr="00765C20">
        <w:rPr>
          <w:rFonts w:ascii="Verdana" w:hAnsi="Verdana" w:cs="Times-Italic"/>
          <w:i/>
          <w:iCs/>
          <w:sz w:val="20"/>
          <w:szCs w:val="20"/>
        </w:rPr>
        <w:t>perfringens</w:t>
      </w:r>
      <w:proofErr w:type="spellEnd"/>
      <w:r w:rsidRPr="00765C20">
        <w:rPr>
          <w:rFonts w:ascii="Verdana" w:hAnsi="Verdana" w:cs="Times-Italic"/>
          <w:i/>
          <w:iCs/>
          <w:sz w:val="20"/>
          <w:szCs w:val="20"/>
        </w:rPr>
        <w:t xml:space="preserve"> </w:t>
      </w:r>
      <w:r w:rsidRPr="00765C20">
        <w:rPr>
          <w:rFonts w:ascii="Verdana" w:hAnsi="Verdana" w:cs="Times-Roman"/>
          <w:sz w:val="20"/>
          <w:szCs w:val="20"/>
        </w:rPr>
        <w:t xml:space="preserve">and </w:t>
      </w:r>
      <w:r w:rsidRPr="00765C20">
        <w:rPr>
          <w:rFonts w:ascii="Verdana" w:hAnsi="Verdana" w:cs="Times-Italic"/>
          <w:i/>
          <w:iCs/>
          <w:sz w:val="20"/>
          <w:szCs w:val="20"/>
        </w:rPr>
        <w:t xml:space="preserve">Staphylococcus </w:t>
      </w:r>
      <w:proofErr w:type="spellStart"/>
      <w:r w:rsidRPr="00765C20">
        <w:rPr>
          <w:rFonts w:ascii="Verdana" w:hAnsi="Verdana" w:cs="Times-Italic"/>
          <w:i/>
          <w:iCs/>
          <w:sz w:val="20"/>
          <w:szCs w:val="20"/>
        </w:rPr>
        <w:t>aureus</w:t>
      </w:r>
      <w:proofErr w:type="spellEnd"/>
      <w:r w:rsidRPr="00765C20">
        <w:rPr>
          <w:rFonts w:ascii="Verdana" w:hAnsi="Verdana" w:cs="Times-Italic"/>
          <w:i/>
          <w:iCs/>
          <w:sz w:val="20"/>
          <w:szCs w:val="20"/>
        </w:rPr>
        <w:t xml:space="preserve">, </w:t>
      </w:r>
      <w:r w:rsidRPr="00765C20">
        <w:rPr>
          <w:rFonts w:ascii="Verdana" w:hAnsi="Verdana" w:cs="Times-Roman"/>
          <w:sz w:val="20"/>
          <w:szCs w:val="20"/>
        </w:rPr>
        <w:t xml:space="preserve">present.”  </w:t>
      </w:r>
    </w:p>
    <w:p w:rsidR="00765C20" w:rsidRPr="00765C20" w:rsidRDefault="00765C20" w:rsidP="00765C20">
      <w:pPr>
        <w:pStyle w:val="ListParagraph"/>
        <w:numPr>
          <w:ilvl w:val="0"/>
          <w:numId w:val="11"/>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Document notification of positive findings.</w:t>
      </w:r>
    </w:p>
    <w:p w:rsidR="00765C20" w:rsidRPr="00765C20" w:rsidRDefault="00765C20" w:rsidP="00765C20">
      <w:pPr>
        <w:pStyle w:val="ListParagraph"/>
        <w:autoSpaceDE w:val="0"/>
        <w:autoSpaceDN w:val="0"/>
        <w:adjustRightInd w:val="0"/>
        <w:spacing w:after="0" w:line="240" w:lineRule="auto"/>
        <w:rPr>
          <w:rFonts w:ascii="Verdana" w:hAnsi="Verdana" w:cs="Times-Roman"/>
          <w:sz w:val="20"/>
          <w:szCs w:val="20"/>
        </w:rPr>
      </w:pPr>
    </w:p>
    <w:p w:rsidR="00765C20" w:rsidRPr="00765C20" w:rsidRDefault="00765C20" w:rsidP="00765C20">
      <w:pPr>
        <w:autoSpaceDE w:val="0"/>
        <w:autoSpaceDN w:val="0"/>
        <w:adjustRightInd w:val="0"/>
        <w:spacing w:after="0" w:line="240" w:lineRule="auto"/>
        <w:rPr>
          <w:rFonts w:ascii="Verdana" w:hAnsi="Verdana" w:cs="Times-Roman"/>
          <w:b/>
          <w:sz w:val="20"/>
          <w:szCs w:val="20"/>
        </w:rPr>
      </w:pPr>
      <w:r w:rsidRPr="00765C20">
        <w:rPr>
          <w:rFonts w:ascii="Verdana" w:hAnsi="Verdana" w:cs="Times-Roman"/>
          <w:b/>
          <w:sz w:val="20"/>
          <w:szCs w:val="20"/>
        </w:rPr>
        <w:t xml:space="preserve">INTERPRETATION: </w:t>
      </w:r>
    </w:p>
    <w:p w:rsidR="00765C20" w:rsidRPr="00765C20" w:rsidRDefault="00765C20" w:rsidP="00765C20">
      <w:pPr>
        <w:pStyle w:val="ListParagraph"/>
        <w:numPr>
          <w:ilvl w:val="0"/>
          <w:numId w:val="12"/>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 xml:space="preserve">Generally, a positive culture indicates infection with the organism. </w:t>
      </w:r>
    </w:p>
    <w:p w:rsidR="00765C20" w:rsidRPr="00765C20" w:rsidRDefault="00765C20" w:rsidP="00765C20">
      <w:pPr>
        <w:pStyle w:val="ListParagraph"/>
        <w:numPr>
          <w:ilvl w:val="0"/>
          <w:numId w:val="12"/>
        </w:numPr>
        <w:autoSpaceDE w:val="0"/>
        <w:autoSpaceDN w:val="0"/>
        <w:adjustRightInd w:val="0"/>
        <w:spacing w:after="0" w:line="240" w:lineRule="auto"/>
        <w:rPr>
          <w:rFonts w:ascii="Verdana" w:hAnsi="Verdana" w:cs="Times-Roman"/>
          <w:sz w:val="20"/>
          <w:szCs w:val="20"/>
        </w:rPr>
      </w:pPr>
      <w:r w:rsidRPr="00765C20">
        <w:rPr>
          <w:rFonts w:ascii="Verdana" w:hAnsi="Verdana" w:cs="Times-Roman"/>
          <w:sz w:val="20"/>
          <w:szCs w:val="20"/>
        </w:rPr>
        <w:t>WBCs are usually present with infections of body fluids.</w:t>
      </w:r>
    </w:p>
    <w:p w:rsidR="0030301C" w:rsidRDefault="0030301C" w:rsidP="0030301C">
      <w:pPr>
        <w:autoSpaceDE w:val="0"/>
        <w:autoSpaceDN w:val="0"/>
        <w:adjustRightInd w:val="0"/>
        <w:spacing w:after="0" w:line="240" w:lineRule="auto"/>
        <w:rPr>
          <w:rFonts w:ascii="Verdana" w:hAnsi="Verdana" w:cs="Times-Roman"/>
          <w:b/>
          <w:sz w:val="20"/>
          <w:szCs w:val="20"/>
        </w:rPr>
      </w:pPr>
    </w:p>
    <w:p w:rsidR="0030301C" w:rsidRPr="0030301C" w:rsidRDefault="0030301C" w:rsidP="0030301C">
      <w:pPr>
        <w:autoSpaceDE w:val="0"/>
        <w:autoSpaceDN w:val="0"/>
        <w:adjustRightInd w:val="0"/>
        <w:spacing w:after="0" w:line="240" w:lineRule="auto"/>
        <w:rPr>
          <w:rFonts w:ascii="Verdana" w:hAnsi="Verdana" w:cs="Times-Roman"/>
          <w:b/>
          <w:sz w:val="20"/>
          <w:szCs w:val="20"/>
        </w:rPr>
      </w:pPr>
      <w:r w:rsidRPr="0030301C">
        <w:rPr>
          <w:rFonts w:ascii="Verdana" w:hAnsi="Verdana" w:cs="Times-Roman"/>
          <w:b/>
          <w:sz w:val="20"/>
          <w:szCs w:val="20"/>
        </w:rPr>
        <w:t>LIMITATIONS:</w:t>
      </w:r>
    </w:p>
    <w:p w:rsidR="0030301C" w:rsidRPr="0030301C" w:rsidRDefault="0030301C" w:rsidP="0030301C">
      <w:pPr>
        <w:pStyle w:val="ListParagraph"/>
        <w:numPr>
          <w:ilvl w:val="0"/>
          <w:numId w:val="19"/>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 xml:space="preserve">False-positive cultures can result from contamination of the specimen with skin </w:t>
      </w:r>
      <w:proofErr w:type="spellStart"/>
      <w:r w:rsidRPr="0030301C">
        <w:rPr>
          <w:rFonts w:ascii="Verdana" w:hAnsi="Verdana" w:cs="Times-Roman"/>
          <w:sz w:val="20"/>
          <w:szCs w:val="20"/>
        </w:rPr>
        <w:t>microbiota.</w:t>
      </w:r>
      <w:proofErr w:type="spellEnd"/>
    </w:p>
    <w:p w:rsidR="0030301C" w:rsidRPr="0030301C" w:rsidRDefault="0030301C" w:rsidP="0030301C">
      <w:pPr>
        <w:pStyle w:val="ListParagraph"/>
        <w:numPr>
          <w:ilvl w:val="0"/>
          <w:numId w:val="19"/>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 xml:space="preserve">False-negative results can be caused by low numbers of organisms, prior antimicrobial treatment, or the fastidious nature of the infective organism. </w:t>
      </w:r>
    </w:p>
    <w:p w:rsidR="0030301C" w:rsidRPr="0030301C" w:rsidRDefault="0030301C" w:rsidP="0030301C">
      <w:pPr>
        <w:pStyle w:val="ListParagraph"/>
        <w:numPr>
          <w:ilvl w:val="0"/>
          <w:numId w:val="19"/>
        </w:numPr>
        <w:autoSpaceDE w:val="0"/>
        <w:autoSpaceDN w:val="0"/>
        <w:adjustRightInd w:val="0"/>
        <w:spacing w:after="0" w:line="240" w:lineRule="auto"/>
        <w:rPr>
          <w:rFonts w:ascii="Verdana" w:hAnsi="Verdana" w:cs="Times-Roman"/>
          <w:sz w:val="20"/>
          <w:szCs w:val="20"/>
        </w:rPr>
      </w:pPr>
      <w:r w:rsidRPr="0030301C">
        <w:rPr>
          <w:rFonts w:ascii="Verdana" w:hAnsi="Verdana" w:cs="Times-Roman"/>
          <w:sz w:val="20"/>
          <w:szCs w:val="20"/>
        </w:rPr>
        <w:t xml:space="preserve">Many organisms that cannot be easily cultured cause arthritis. These include </w:t>
      </w:r>
      <w:proofErr w:type="spellStart"/>
      <w:r w:rsidRPr="0030301C">
        <w:rPr>
          <w:rFonts w:ascii="Verdana" w:hAnsi="Verdana" w:cs="Times-Italic"/>
          <w:i/>
          <w:iCs/>
          <w:sz w:val="20"/>
          <w:szCs w:val="20"/>
        </w:rPr>
        <w:t>Borrelia</w:t>
      </w:r>
      <w:proofErr w:type="spellEnd"/>
      <w:r w:rsidRPr="0030301C">
        <w:rPr>
          <w:rFonts w:ascii="Verdana" w:hAnsi="Verdana" w:cs="Times-Italic"/>
          <w:i/>
          <w:iCs/>
          <w:sz w:val="20"/>
          <w:szCs w:val="20"/>
        </w:rPr>
        <w:t xml:space="preserve"> </w:t>
      </w:r>
      <w:proofErr w:type="spellStart"/>
      <w:r w:rsidRPr="0030301C">
        <w:rPr>
          <w:rFonts w:ascii="Verdana" w:hAnsi="Verdana" w:cs="Times-Italic"/>
          <w:i/>
          <w:iCs/>
          <w:sz w:val="20"/>
          <w:szCs w:val="20"/>
        </w:rPr>
        <w:t>burgdorferi</w:t>
      </w:r>
      <w:proofErr w:type="spellEnd"/>
      <w:r w:rsidRPr="0030301C">
        <w:rPr>
          <w:rFonts w:ascii="Verdana" w:hAnsi="Verdana" w:cs="Times-Italic"/>
          <w:i/>
          <w:iCs/>
          <w:sz w:val="20"/>
          <w:szCs w:val="20"/>
        </w:rPr>
        <w:t xml:space="preserve">, </w:t>
      </w:r>
      <w:r w:rsidRPr="0030301C">
        <w:rPr>
          <w:rFonts w:ascii="Verdana" w:hAnsi="Verdana" w:cs="Times-Roman"/>
          <w:sz w:val="20"/>
          <w:szCs w:val="20"/>
        </w:rPr>
        <w:t>the agent of Lyme disease.</w:t>
      </w:r>
    </w:p>
    <w:sectPr w:rsidR="0030301C" w:rsidRPr="0030301C" w:rsidSect="00290E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Optim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228"/>
    <w:multiLevelType w:val="hybridMultilevel"/>
    <w:tmpl w:val="6CC082C4"/>
    <w:lvl w:ilvl="0" w:tplc="9CBC650C">
      <w:start w:val="1"/>
      <w:numFmt w:val="decimal"/>
      <w:lvlText w:val="%1."/>
      <w:lvlJc w:val="left"/>
      <w:pPr>
        <w:ind w:left="720" w:hanging="360"/>
      </w:pPr>
      <w:rPr>
        <w:rFonts w:ascii="Times-Bold" w:hAnsi="Times-Bold" w:cs="Times-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E7A50"/>
    <w:multiLevelType w:val="hybridMultilevel"/>
    <w:tmpl w:val="3C9A7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36CD4"/>
    <w:multiLevelType w:val="hybridMultilevel"/>
    <w:tmpl w:val="8BE2C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73F14"/>
    <w:multiLevelType w:val="hybridMultilevel"/>
    <w:tmpl w:val="2F14630E"/>
    <w:lvl w:ilvl="0" w:tplc="4B381618">
      <w:start w:val="1"/>
      <w:numFmt w:val="decimal"/>
      <w:lvlText w:val="%1."/>
      <w:lvlJc w:val="left"/>
      <w:pPr>
        <w:ind w:left="720" w:hanging="360"/>
      </w:pPr>
      <w:rPr>
        <w:rFonts w:cs="Times-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C7B62"/>
    <w:multiLevelType w:val="hybridMultilevel"/>
    <w:tmpl w:val="6CC082C4"/>
    <w:lvl w:ilvl="0" w:tplc="9CBC650C">
      <w:start w:val="1"/>
      <w:numFmt w:val="decimal"/>
      <w:lvlText w:val="%1."/>
      <w:lvlJc w:val="left"/>
      <w:pPr>
        <w:ind w:left="720" w:hanging="360"/>
      </w:pPr>
      <w:rPr>
        <w:rFonts w:ascii="Times-Bold" w:hAnsi="Times-Bold" w:cs="Times-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95E4A"/>
    <w:multiLevelType w:val="hybridMultilevel"/>
    <w:tmpl w:val="E8F6C8A6"/>
    <w:lvl w:ilvl="0" w:tplc="9CBC650C">
      <w:start w:val="1"/>
      <w:numFmt w:val="decimal"/>
      <w:lvlText w:val="%1."/>
      <w:lvlJc w:val="left"/>
      <w:pPr>
        <w:ind w:left="720" w:hanging="360"/>
      </w:pPr>
      <w:rPr>
        <w:rFonts w:ascii="Times-Bold" w:hAnsi="Times-Bold" w:cs="Time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C19E2"/>
    <w:multiLevelType w:val="hybridMultilevel"/>
    <w:tmpl w:val="59CEAF96"/>
    <w:lvl w:ilvl="0" w:tplc="9CBC650C">
      <w:start w:val="1"/>
      <w:numFmt w:val="decimal"/>
      <w:lvlText w:val="%1."/>
      <w:lvlJc w:val="left"/>
      <w:pPr>
        <w:ind w:left="720" w:hanging="360"/>
      </w:pPr>
      <w:rPr>
        <w:rFonts w:ascii="Times-Bold" w:hAnsi="Times-Bold" w:cs="Time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A4808"/>
    <w:multiLevelType w:val="hybridMultilevel"/>
    <w:tmpl w:val="41B8A1A6"/>
    <w:lvl w:ilvl="0" w:tplc="9CBC650C">
      <w:start w:val="1"/>
      <w:numFmt w:val="decimal"/>
      <w:lvlText w:val="%1."/>
      <w:lvlJc w:val="left"/>
      <w:pPr>
        <w:ind w:left="720" w:hanging="360"/>
      </w:pPr>
      <w:rPr>
        <w:rFonts w:ascii="Times-Bold" w:hAnsi="Times-Bold" w:cs="Time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C0683"/>
    <w:multiLevelType w:val="hybridMultilevel"/>
    <w:tmpl w:val="F474CF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6F7F1B"/>
    <w:multiLevelType w:val="hybridMultilevel"/>
    <w:tmpl w:val="6CC082C4"/>
    <w:lvl w:ilvl="0" w:tplc="9CBC650C">
      <w:start w:val="1"/>
      <w:numFmt w:val="decimal"/>
      <w:lvlText w:val="%1."/>
      <w:lvlJc w:val="left"/>
      <w:pPr>
        <w:ind w:left="720" w:hanging="360"/>
      </w:pPr>
      <w:rPr>
        <w:rFonts w:ascii="Times-Bold" w:hAnsi="Times-Bold" w:cs="Time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57EEA"/>
    <w:multiLevelType w:val="hybridMultilevel"/>
    <w:tmpl w:val="4AE6D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FB7301"/>
    <w:multiLevelType w:val="hybridMultilevel"/>
    <w:tmpl w:val="81643E3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D3455"/>
    <w:multiLevelType w:val="hybridMultilevel"/>
    <w:tmpl w:val="D14E30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02C5D"/>
    <w:multiLevelType w:val="hybridMultilevel"/>
    <w:tmpl w:val="A3768152"/>
    <w:lvl w:ilvl="0" w:tplc="08AE6D1E">
      <w:start w:val="1"/>
      <w:numFmt w:val="lowerLetter"/>
      <w:lvlText w:val="%1."/>
      <w:lvlJc w:val="left"/>
      <w:pPr>
        <w:ind w:left="1080" w:hanging="360"/>
      </w:pPr>
      <w:rPr>
        <w:rFonts w:ascii="Times-Bold" w:hAnsi="Times-Bold" w:cs="Times-Bold"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D529B4"/>
    <w:multiLevelType w:val="hybridMultilevel"/>
    <w:tmpl w:val="D292D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E5DE1"/>
    <w:multiLevelType w:val="hybridMultilevel"/>
    <w:tmpl w:val="FD22C2CC"/>
    <w:lvl w:ilvl="0" w:tplc="9CBC650C">
      <w:start w:val="1"/>
      <w:numFmt w:val="decimal"/>
      <w:lvlText w:val="%1."/>
      <w:lvlJc w:val="left"/>
      <w:pPr>
        <w:ind w:left="720" w:hanging="360"/>
      </w:pPr>
      <w:rPr>
        <w:rFonts w:ascii="Times-Bold" w:hAnsi="Times-Bold" w:cs="Time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D6C24"/>
    <w:multiLevelType w:val="hybridMultilevel"/>
    <w:tmpl w:val="D7CE8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A24D7B"/>
    <w:multiLevelType w:val="hybridMultilevel"/>
    <w:tmpl w:val="453EC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F03CCF"/>
    <w:multiLevelType w:val="hybridMultilevel"/>
    <w:tmpl w:val="1BDC0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407D7A"/>
    <w:multiLevelType w:val="hybridMultilevel"/>
    <w:tmpl w:val="07EE9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1715F"/>
    <w:multiLevelType w:val="hybridMultilevel"/>
    <w:tmpl w:val="1CA2E5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00E164C"/>
    <w:multiLevelType w:val="hybridMultilevel"/>
    <w:tmpl w:val="498C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9B7151"/>
    <w:multiLevelType w:val="hybridMultilevel"/>
    <w:tmpl w:val="FB8E08D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B75D80"/>
    <w:multiLevelType w:val="hybridMultilevel"/>
    <w:tmpl w:val="90BA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050683"/>
    <w:multiLevelType w:val="hybridMultilevel"/>
    <w:tmpl w:val="DFBA5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592B3E"/>
    <w:multiLevelType w:val="hybridMultilevel"/>
    <w:tmpl w:val="3C9A7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25"/>
  </w:num>
  <w:num w:numId="4">
    <w:abstractNumId w:val="13"/>
  </w:num>
  <w:num w:numId="5">
    <w:abstractNumId w:val="15"/>
  </w:num>
  <w:num w:numId="6">
    <w:abstractNumId w:val="5"/>
  </w:num>
  <w:num w:numId="7">
    <w:abstractNumId w:val="0"/>
  </w:num>
  <w:num w:numId="8">
    <w:abstractNumId w:val="9"/>
  </w:num>
  <w:num w:numId="9">
    <w:abstractNumId w:val="20"/>
  </w:num>
  <w:num w:numId="10">
    <w:abstractNumId w:val="4"/>
  </w:num>
  <w:num w:numId="11">
    <w:abstractNumId w:val="16"/>
  </w:num>
  <w:num w:numId="12">
    <w:abstractNumId w:val="12"/>
  </w:num>
  <w:num w:numId="13">
    <w:abstractNumId w:val="19"/>
  </w:num>
  <w:num w:numId="14">
    <w:abstractNumId w:val="17"/>
  </w:num>
  <w:num w:numId="15">
    <w:abstractNumId w:val="24"/>
  </w:num>
  <w:num w:numId="16">
    <w:abstractNumId w:val="21"/>
  </w:num>
  <w:num w:numId="17">
    <w:abstractNumId w:val="22"/>
  </w:num>
  <w:num w:numId="18">
    <w:abstractNumId w:val="18"/>
  </w:num>
  <w:num w:numId="19">
    <w:abstractNumId w:val="10"/>
  </w:num>
  <w:num w:numId="20">
    <w:abstractNumId w:val="7"/>
  </w:num>
  <w:num w:numId="21">
    <w:abstractNumId w:val="6"/>
  </w:num>
  <w:num w:numId="22">
    <w:abstractNumId w:val="8"/>
  </w:num>
  <w:num w:numId="23">
    <w:abstractNumId w:val="2"/>
  </w:num>
  <w:num w:numId="24">
    <w:abstractNumId w:val="11"/>
  </w:num>
  <w:num w:numId="25">
    <w:abstractNumId w:val="2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9C0189"/>
    <w:rsid w:val="00002125"/>
    <w:rsid w:val="00066A04"/>
    <w:rsid w:val="000A11CA"/>
    <w:rsid w:val="000A775B"/>
    <w:rsid w:val="000F359D"/>
    <w:rsid w:val="0014061B"/>
    <w:rsid w:val="00151DDF"/>
    <w:rsid w:val="00161D02"/>
    <w:rsid w:val="00184B27"/>
    <w:rsid w:val="001B5FBE"/>
    <w:rsid w:val="001D7F1E"/>
    <w:rsid w:val="00290E30"/>
    <w:rsid w:val="00294765"/>
    <w:rsid w:val="002978F2"/>
    <w:rsid w:val="002A1A5A"/>
    <w:rsid w:val="002B1BE5"/>
    <w:rsid w:val="002E10CB"/>
    <w:rsid w:val="0030301C"/>
    <w:rsid w:val="003375B2"/>
    <w:rsid w:val="00346B64"/>
    <w:rsid w:val="00350E0F"/>
    <w:rsid w:val="003758D1"/>
    <w:rsid w:val="003C13CF"/>
    <w:rsid w:val="00462BF9"/>
    <w:rsid w:val="0046706D"/>
    <w:rsid w:val="00494D5C"/>
    <w:rsid w:val="004F2F6E"/>
    <w:rsid w:val="006171E2"/>
    <w:rsid w:val="006A5CA9"/>
    <w:rsid w:val="0072590B"/>
    <w:rsid w:val="00762B1C"/>
    <w:rsid w:val="00765C20"/>
    <w:rsid w:val="0077264B"/>
    <w:rsid w:val="00792109"/>
    <w:rsid w:val="007C23CD"/>
    <w:rsid w:val="00810782"/>
    <w:rsid w:val="00863088"/>
    <w:rsid w:val="00955E97"/>
    <w:rsid w:val="00995E96"/>
    <w:rsid w:val="009C0189"/>
    <w:rsid w:val="00A13EC3"/>
    <w:rsid w:val="00A37502"/>
    <w:rsid w:val="00A51209"/>
    <w:rsid w:val="00B0751A"/>
    <w:rsid w:val="00B41C0F"/>
    <w:rsid w:val="00BF2D00"/>
    <w:rsid w:val="00BF2FE6"/>
    <w:rsid w:val="00BF5BEE"/>
    <w:rsid w:val="00C00446"/>
    <w:rsid w:val="00C9728C"/>
    <w:rsid w:val="00CB0661"/>
    <w:rsid w:val="00E31ECE"/>
    <w:rsid w:val="00E4594D"/>
    <w:rsid w:val="00E47A97"/>
    <w:rsid w:val="00E700AB"/>
    <w:rsid w:val="00EB31C3"/>
    <w:rsid w:val="00EE15E4"/>
    <w:rsid w:val="00EF6D7F"/>
    <w:rsid w:val="00F87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Porche, Kristin</dc:creator>
  <cp:keywords/>
  <dc:description/>
  <cp:lastModifiedBy>Porche, Kristin</cp:lastModifiedBy>
  <cp:revision>1</cp:revision>
  <dcterms:created xsi:type="dcterms:W3CDTF">2013-03-20T16:12:00Z</dcterms:created>
  <dcterms:modified xsi:type="dcterms:W3CDTF">2013-03-20T16:57:00Z</dcterms:modified>
</cp:coreProperties>
</file>