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60"/>
        <w:gridCol w:w="2700"/>
        <w:gridCol w:w="2520"/>
        <w:gridCol w:w="2340"/>
      </w:tblGrid>
      <w:tr w:rsidR="000F77C8" w:rsidRPr="0059018B" w:rsidTr="000F77C8">
        <w:trPr>
          <w:trHeight w:val="286"/>
        </w:trPr>
        <w:tc>
          <w:tcPr>
            <w:tcW w:w="2160" w:type="dxa"/>
            <w:shd w:val="clear" w:color="auto" w:fill="FFFFFF"/>
            <w:vAlign w:val="center"/>
          </w:tcPr>
          <w:p w:rsidR="000F77C8" w:rsidRPr="0059018B" w:rsidRDefault="000F77C8" w:rsidP="006A78CE">
            <w:pPr>
              <w:pStyle w:val="Header"/>
              <w:jc w:val="right"/>
              <w:rPr>
                <w:rFonts w:cs="Arial"/>
                <w:b/>
                <w:sz w:val="16"/>
                <w:szCs w:val="16"/>
              </w:rPr>
            </w:pPr>
            <w:r w:rsidRPr="0059018B">
              <w:rPr>
                <w:rFonts w:cs="Arial"/>
                <w:b/>
                <w:sz w:val="16"/>
                <w:szCs w:val="16"/>
              </w:rPr>
              <w:t>SOP Number:</w:t>
            </w:r>
          </w:p>
        </w:tc>
        <w:tc>
          <w:tcPr>
            <w:tcW w:w="2700" w:type="dxa"/>
            <w:shd w:val="clear" w:color="auto" w:fill="FFFFFF"/>
            <w:vAlign w:val="center"/>
          </w:tcPr>
          <w:p w:rsidR="000F77C8" w:rsidRPr="009F49E3" w:rsidRDefault="00873065" w:rsidP="00324471">
            <w:pPr>
              <w:pStyle w:val="Header"/>
              <w:jc w:val="left"/>
              <w:rPr>
                <w:rFonts w:cs="Arial"/>
                <w:sz w:val="22"/>
              </w:rPr>
            </w:pPr>
            <w:r>
              <w:rPr>
                <w:rFonts w:cs="Arial"/>
                <w:sz w:val="22"/>
              </w:rPr>
              <w:t>CH-</w:t>
            </w:r>
            <w:r w:rsidR="008364D9">
              <w:rPr>
                <w:rFonts w:cs="Arial"/>
                <w:sz w:val="22"/>
              </w:rPr>
              <w:t>050</w:t>
            </w:r>
          </w:p>
        </w:tc>
        <w:tc>
          <w:tcPr>
            <w:tcW w:w="2520" w:type="dxa"/>
            <w:shd w:val="clear" w:color="auto" w:fill="FFFFFF"/>
            <w:vAlign w:val="center"/>
          </w:tcPr>
          <w:p w:rsidR="000F77C8" w:rsidRPr="0059018B" w:rsidRDefault="000F77C8" w:rsidP="006A78CE">
            <w:pPr>
              <w:pStyle w:val="Header"/>
              <w:jc w:val="right"/>
              <w:rPr>
                <w:rFonts w:cs="Arial"/>
                <w:b/>
                <w:sz w:val="16"/>
                <w:szCs w:val="16"/>
              </w:rPr>
            </w:pPr>
            <w:r w:rsidRPr="0059018B">
              <w:rPr>
                <w:rFonts w:cs="Arial"/>
                <w:b/>
                <w:sz w:val="16"/>
                <w:szCs w:val="16"/>
              </w:rPr>
              <w:t>Creation Date:</w:t>
            </w:r>
          </w:p>
        </w:tc>
        <w:tc>
          <w:tcPr>
            <w:tcW w:w="2340" w:type="dxa"/>
            <w:shd w:val="clear" w:color="auto" w:fill="FFFFFF"/>
            <w:vAlign w:val="center"/>
          </w:tcPr>
          <w:p w:rsidR="000F77C8" w:rsidRPr="000375B9" w:rsidRDefault="000F77C8" w:rsidP="006A78CE">
            <w:pPr>
              <w:pStyle w:val="Header"/>
              <w:jc w:val="left"/>
              <w:rPr>
                <w:rFonts w:cs="Arial"/>
                <w:sz w:val="22"/>
              </w:rPr>
            </w:pPr>
          </w:p>
        </w:tc>
      </w:tr>
      <w:tr w:rsidR="000F77C8" w:rsidRPr="0059018B" w:rsidTr="000F77C8">
        <w:trPr>
          <w:trHeight w:val="286"/>
        </w:trPr>
        <w:tc>
          <w:tcPr>
            <w:tcW w:w="2160" w:type="dxa"/>
            <w:shd w:val="clear" w:color="auto" w:fill="FFFFFF"/>
            <w:vAlign w:val="center"/>
          </w:tcPr>
          <w:p w:rsidR="000F77C8" w:rsidRPr="0059018B" w:rsidRDefault="000F77C8" w:rsidP="006A78CE">
            <w:pPr>
              <w:pStyle w:val="Header"/>
              <w:jc w:val="right"/>
              <w:rPr>
                <w:rFonts w:cs="Arial"/>
                <w:b/>
                <w:sz w:val="16"/>
                <w:szCs w:val="16"/>
              </w:rPr>
            </w:pPr>
            <w:r w:rsidRPr="0059018B">
              <w:rPr>
                <w:rFonts w:cs="Arial"/>
                <w:b/>
                <w:sz w:val="16"/>
                <w:szCs w:val="16"/>
              </w:rPr>
              <w:t>Department:</w:t>
            </w:r>
          </w:p>
        </w:tc>
        <w:tc>
          <w:tcPr>
            <w:tcW w:w="2700" w:type="dxa"/>
            <w:shd w:val="clear" w:color="auto" w:fill="FFFFFF"/>
            <w:vAlign w:val="center"/>
          </w:tcPr>
          <w:p w:rsidR="000F77C8" w:rsidRPr="009F49E3" w:rsidRDefault="002A4125" w:rsidP="006A78CE">
            <w:pPr>
              <w:pStyle w:val="Header"/>
              <w:jc w:val="left"/>
              <w:rPr>
                <w:rFonts w:cs="Arial"/>
                <w:sz w:val="22"/>
              </w:rPr>
            </w:pPr>
            <w:r>
              <w:rPr>
                <w:rFonts w:cs="Arial"/>
                <w:sz w:val="22"/>
              </w:rPr>
              <w:t>Hematology</w:t>
            </w:r>
          </w:p>
        </w:tc>
        <w:tc>
          <w:tcPr>
            <w:tcW w:w="2520" w:type="dxa"/>
            <w:shd w:val="clear" w:color="auto" w:fill="FFFFFF"/>
            <w:vAlign w:val="center"/>
          </w:tcPr>
          <w:p w:rsidR="000F77C8" w:rsidRPr="0059018B" w:rsidRDefault="000F77C8" w:rsidP="006A78CE">
            <w:pPr>
              <w:pStyle w:val="Header"/>
              <w:jc w:val="right"/>
              <w:rPr>
                <w:rFonts w:cs="Arial"/>
                <w:b/>
                <w:sz w:val="16"/>
                <w:szCs w:val="16"/>
              </w:rPr>
            </w:pPr>
            <w:r w:rsidRPr="0059018B">
              <w:rPr>
                <w:rFonts w:cs="Arial"/>
                <w:b/>
                <w:sz w:val="16"/>
                <w:szCs w:val="16"/>
              </w:rPr>
              <w:t>Effective Date:</w:t>
            </w:r>
          </w:p>
        </w:tc>
        <w:tc>
          <w:tcPr>
            <w:tcW w:w="2340" w:type="dxa"/>
            <w:shd w:val="clear" w:color="auto" w:fill="FFFFFF"/>
            <w:vAlign w:val="center"/>
          </w:tcPr>
          <w:p w:rsidR="000F77C8" w:rsidRPr="000375B9" w:rsidRDefault="000F77C8" w:rsidP="006A78CE">
            <w:pPr>
              <w:pStyle w:val="Header"/>
              <w:jc w:val="left"/>
              <w:rPr>
                <w:rFonts w:cs="Arial"/>
                <w:sz w:val="22"/>
              </w:rPr>
            </w:pPr>
          </w:p>
        </w:tc>
      </w:tr>
      <w:tr w:rsidR="000F77C8" w:rsidRPr="0059018B" w:rsidTr="000F77C8">
        <w:trPr>
          <w:trHeight w:val="286"/>
        </w:trPr>
        <w:tc>
          <w:tcPr>
            <w:tcW w:w="2160" w:type="dxa"/>
            <w:shd w:val="clear" w:color="auto" w:fill="FFFFFF"/>
            <w:vAlign w:val="center"/>
          </w:tcPr>
          <w:p w:rsidR="000F77C8" w:rsidRPr="0059018B" w:rsidRDefault="000F77C8" w:rsidP="006A78CE">
            <w:pPr>
              <w:pStyle w:val="Header"/>
              <w:jc w:val="right"/>
              <w:rPr>
                <w:rFonts w:cs="Arial"/>
                <w:b/>
                <w:sz w:val="16"/>
                <w:szCs w:val="16"/>
              </w:rPr>
            </w:pPr>
            <w:r w:rsidRPr="0059018B">
              <w:rPr>
                <w:rFonts w:cs="Arial"/>
                <w:b/>
                <w:sz w:val="16"/>
                <w:szCs w:val="16"/>
              </w:rPr>
              <w:t>Author:</w:t>
            </w:r>
          </w:p>
        </w:tc>
        <w:tc>
          <w:tcPr>
            <w:tcW w:w="2700" w:type="dxa"/>
            <w:shd w:val="clear" w:color="auto" w:fill="FFFFFF"/>
            <w:vAlign w:val="center"/>
          </w:tcPr>
          <w:p w:rsidR="002A4125" w:rsidRDefault="00AF64C0" w:rsidP="006A78CE">
            <w:pPr>
              <w:pStyle w:val="Header"/>
              <w:jc w:val="left"/>
              <w:rPr>
                <w:rFonts w:cs="Arial"/>
                <w:sz w:val="22"/>
              </w:rPr>
            </w:pPr>
            <w:r>
              <w:rPr>
                <w:rFonts w:cs="Arial"/>
                <w:sz w:val="22"/>
              </w:rPr>
              <w:t>K. Clark</w:t>
            </w:r>
            <w:r w:rsidR="002A4125">
              <w:rPr>
                <w:rFonts w:cs="Arial"/>
                <w:sz w:val="22"/>
              </w:rPr>
              <w:t xml:space="preserve"> MT (ASCP), </w:t>
            </w:r>
          </w:p>
          <w:p w:rsidR="000F77C8" w:rsidRPr="009F49E3" w:rsidRDefault="002A4125" w:rsidP="006A78CE">
            <w:pPr>
              <w:pStyle w:val="Header"/>
              <w:jc w:val="left"/>
              <w:rPr>
                <w:rFonts w:cs="Arial"/>
                <w:sz w:val="22"/>
              </w:rPr>
            </w:pPr>
            <w:r>
              <w:rPr>
                <w:rFonts w:cs="Arial"/>
                <w:sz w:val="22"/>
              </w:rPr>
              <w:t>R. Bernshausen (ASCP)</w:t>
            </w:r>
          </w:p>
        </w:tc>
        <w:tc>
          <w:tcPr>
            <w:tcW w:w="2520" w:type="dxa"/>
            <w:shd w:val="clear" w:color="auto" w:fill="FFFFFF"/>
            <w:vAlign w:val="center"/>
          </w:tcPr>
          <w:p w:rsidR="000F77C8" w:rsidRPr="0059018B" w:rsidRDefault="000F77C8" w:rsidP="006A78CE">
            <w:pPr>
              <w:pStyle w:val="Header"/>
              <w:jc w:val="right"/>
              <w:rPr>
                <w:rFonts w:cs="Arial"/>
                <w:b/>
                <w:sz w:val="16"/>
                <w:szCs w:val="16"/>
              </w:rPr>
            </w:pPr>
            <w:r w:rsidRPr="0059018B">
              <w:rPr>
                <w:rFonts w:cs="Arial"/>
                <w:b/>
                <w:sz w:val="16"/>
                <w:szCs w:val="16"/>
              </w:rPr>
              <w:t>Version:</w:t>
            </w:r>
          </w:p>
        </w:tc>
        <w:tc>
          <w:tcPr>
            <w:tcW w:w="2340" w:type="dxa"/>
            <w:shd w:val="clear" w:color="auto" w:fill="FFFFFF"/>
            <w:vAlign w:val="center"/>
          </w:tcPr>
          <w:p w:rsidR="000F77C8" w:rsidRPr="000375B9" w:rsidRDefault="002A4125" w:rsidP="007539BD">
            <w:pPr>
              <w:pStyle w:val="Header"/>
              <w:jc w:val="left"/>
              <w:rPr>
                <w:rFonts w:cs="Arial"/>
                <w:sz w:val="22"/>
              </w:rPr>
            </w:pPr>
            <w:r>
              <w:rPr>
                <w:rFonts w:cs="Arial"/>
                <w:sz w:val="22"/>
              </w:rPr>
              <w:t xml:space="preserve"> 1.0</w:t>
            </w:r>
          </w:p>
        </w:tc>
      </w:tr>
    </w:tbl>
    <w:p w:rsidR="00763A99" w:rsidRDefault="00763A99" w:rsidP="000F77C8">
      <w:pPr>
        <w:ind w:left="288"/>
        <w:rPr>
          <w:rFonts w:cs="Arial"/>
        </w:rPr>
      </w:pPr>
    </w:p>
    <w:p w:rsidR="00DD6AB9" w:rsidRPr="0059018B" w:rsidRDefault="00DD6AB9" w:rsidP="000F77C8">
      <w:pPr>
        <w:ind w:left="288"/>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630"/>
        <w:gridCol w:w="735"/>
        <w:gridCol w:w="1450"/>
        <w:gridCol w:w="270"/>
        <w:gridCol w:w="1070"/>
        <w:gridCol w:w="275"/>
        <w:gridCol w:w="1795"/>
        <w:gridCol w:w="1818"/>
      </w:tblGrid>
      <w:tr w:rsidR="002C1F70" w:rsidRPr="0059018B" w:rsidTr="000F77C8">
        <w:trPr>
          <w:trHeight w:val="253"/>
        </w:trPr>
        <w:tc>
          <w:tcPr>
            <w:tcW w:w="4348" w:type="dxa"/>
            <w:gridSpan w:val="4"/>
            <w:tcBorders>
              <w:bottom w:val="single" w:sz="4" w:space="0" w:color="auto"/>
            </w:tcBorders>
            <w:shd w:val="clear" w:color="auto" w:fill="D9D9D9"/>
            <w:vAlign w:val="center"/>
          </w:tcPr>
          <w:p w:rsidR="002C1F70" w:rsidRPr="0059018B" w:rsidRDefault="002C1F70" w:rsidP="008F4B58">
            <w:pPr>
              <w:spacing w:line="240" w:lineRule="auto"/>
              <w:jc w:val="center"/>
              <w:rPr>
                <w:rFonts w:cs="Arial"/>
                <w:sz w:val="22"/>
              </w:rPr>
            </w:pPr>
            <w:r w:rsidRPr="0059018B">
              <w:rPr>
                <w:rFonts w:cs="Arial"/>
                <w:sz w:val="22"/>
              </w:rPr>
              <w:t>Applicable Standards</w:t>
            </w:r>
          </w:p>
        </w:tc>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4958" w:type="dxa"/>
            <w:gridSpan w:val="4"/>
            <w:tcBorders>
              <w:bottom w:val="single" w:sz="4" w:space="0" w:color="auto"/>
            </w:tcBorders>
            <w:shd w:val="clear" w:color="auto" w:fill="D9D9D9"/>
            <w:vAlign w:val="center"/>
          </w:tcPr>
          <w:p w:rsidR="002C1F70" w:rsidRPr="0059018B" w:rsidRDefault="002C1F70" w:rsidP="008F4B58">
            <w:pPr>
              <w:spacing w:line="240" w:lineRule="auto"/>
              <w:jc w:val="center"/>
              <w:rPr>
                <w:rFonts w:cs="Arial"/>
                <w:sz w:val="22"/>
              </w:rPr>
            </w:pPr>
            <w:r w:rsidRPr="0059018B">
              <w:rPr>
                <w:rFonts w:cs="Arial"/>
                <w:sz w:val="22"/>
              </w:rPr>
              <w:t>Version History</w:t>
            </w:r>
          </w:p>
        </w:tc>
      </w:tr>
      <w:tr w:rsidR="002C1F70" w:rsidRPr="0059018B" w:rsidTr="00B334A6">
        <w:trPr>
          <w:trHeight w:val="253"/>
        </w:trPr>
        <w:tc>
          <w:tcPr>
            <w:tcW w:w="2163" w:type="dxa"/>
            <w:gridSpan w:val="2"/>
            <w:shd w:val="clear" w:color="auto" w:fill="F2F2F2"/>
            <w:vAlign w:val="center"/>
          </w:tcPr>
          <w:p w:rsidR="002C1F70" w:rsidRPr="0059018B" w:rsidRDefault="00DA67CE" w:rsidP="008F4B58">
            <w:pPr>
              <w:spacing w:line="240" w:lineRule="auto"/>
              <w:jc w:val="center"/>
              <w:rPr>
                <w:rFonts w:cs="Arial"/>
                <w:sz w:val="22"/>
              </w:rPr>
            </w:pPr>
            <w:r w:rsidRPr="0059018B">
              <w:rPr>
                <w:rFonts w:cs="Arial"/>
                <w:sz w:val="22"/>
              </w:rPr>
              <w:t>Standard</w:t>
            </w:r>
          </w:p>
        </w:tc>
        <w:tc>
          <w:tcPr>
            <w:tcW w:w="2185" w:type="dxa"/>
            <w:gridSpan w:val="2"/>
            <w:shd w:val="clear" w:color="auto" w:fill="F2F2F2"/>
            <w:vAlign w:val="center"/>
          </w:tcPr>
          <w:p w:rsidR="002C1F70" w:rsidRPr="0059018B" w:rsidRDefault="00DA67CE" w:rsidP="004D678A">
            <w:pPr>
              <w:spacing w:line="240" w:lineRule="auto"/>
              <w:jc w:val="center"/>
              <w:rPr>
                <w:rFonts w:cs="Arial"/>
                <w:sz w:val="22"/>
              </w:rPr>
            </w:pPr>
            <w:r w:rsidRPr="0059018B">
              <w:rPr>
                <w:rFonts w:cs="Arial"/>
                <w:sz w:val="22"/>
              </w:rPr>
              <w:t>Organization</w:t>
            </w:r>
            <w:r w:rsidR="004D678A">
              <w:t xml:space="preserve"> </w:t>
            </w:r>
            <w:sdt>
              <w:sdtPr>
                <w:alias w:val="Organization"/>
                <w:tag w:val="ORG"/>
                <w:id w:val="71349963"/>
                <w:placeholder>
                  <w:docPart w:val="96B1474AFD4346AC9C9F84D14EDE25DE"/>
                </w:placeholder>
                <w:showingPlcHdr/>
                <w:dropDownList>
                  <w:listItem w:displayText="CAP" w:value="CAP"/>
                  <w:listItem w:displayText="Joint Commission" w:value="Joint Commission"/>
                  <w:listItem w:displayText="AABB" w:value="AABB"/>
                  <w:listItem w:displayText="CMS/DHH" w:value="CMS/DHH"/>
                </w:dropDownList>
              </w:sdtPr>
              <w:sdtEndPr/>
              <w:sdtContent>
                <w:r w:rsidR="004D678A">
                  <w:rPr>
                    <w:rStyle w:val="PlaceholderText"/>
                  </w:rPr>
                  <w:t xml:space="preserve"> </w:t>
                </w:r>
              </w:sdtContent>
            </w:sdt>
          </w:p>
        </w:tc>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shd w:val="clear" w:color="auto" w:fill="F2F2F2"/>
            <w:vAlign w:val="center"/>
          </w:tcPr>
          <w:p w:rsidR="002C1F70" w:rsidRPr="0059018B" w:rsidRDefault="00DA67CE" w:rsidP="008F4B58">
            <w:pPr>
              <w:spacing w:line="240" w:lineRule="auto"/>
              <w:jc w:val="center"/>
              <w:rPr>
                <w:rFonts w:cs="Arial"/>
                <w:sz w:val="22"/>
              </w:rPr>
            </w:pPr>
            <w:r w:rsidRPr="0059018B">
              <w:rPr>
                <w:rFonts w:cs="Arial"/>
                <w:sz w:val="22"/>
              </w:rPr>
              <w:t>Version</w:t>
            </w:r>
          </w:p>
        </w:tc>
        <w:tc>
          <w:tcPr>
            <w:tcW w:w="2070" w:type="dxa"/>
            <w:gridSpan w:val="2"/>
            <w:shd w:val="clear" w:color="auto" w:fill="F2F2F2"/>
            <w:vAlign w:val="center"/>
          </w:tcPr>
          <w:p w:rsidR="002C1F70" w:rsidRPr="0059018B" w:rsidRDefault="00DA67CE" w:rsidP="008F4B58">
            <w:pPr>
              <w:spacing w:line="240" w:lineRule="auto"/>
              <w:jc w:val="center"/>
              <w:rPr>
                <w:rFonts w:cs="Arial"/>
                <w:sz w:val="22"/>
              </w:rPr>
            </w:pPr>
            <w:r w:rsidRPr="0059018B">
              <w:rPr>
                <w:rFonts w:cs="Arial"/>
                <w:sz w:val="22"/>
              </w:rPr>
              <w:t>Effective Date</w:t>
            </w:r>
          </w:p>
        </w:tc>
        <w:tc>
          <w:tcPr>
            <w:tcW w:w="1818" w:type="dxa"/>
            <w:shd w:val="clear" w:color="auto" w:fill="F2F2F2"/>
            <w:vAlign w:val="center"/>
          </w:tcPr>
          <w:p w:rsidR="002C1F70" w:rsidRPr="0059018B" w:rsidRDefault="00DA67CE" w:rsidP="008F4B58">
            <w:pPr>
              <w:spacing w:line="240" w:lineRule="auto"/>
              <w:jc w:val="center"/>
              <w:rPr>
                <w:rFonts w:cs="Arial"/>
                <w:sz w:val="22"/>
              </w:rPr>
            </w:pPr>
            <w:r w:rsidRPr="0059018B">
              <w:rPr>
                <w:rFonts w:cs="Arial"/>
                <w:sz w:val="22"/>
              </w:rPr>
              <w:t>Deactivation Date</w:t>
            </w:r>
          </w:p>
        </w:tc>
      </w:tr>
      <w:tr w:rsidR="002C1F70" w:rsidRPr="0059018B" w:rsidTr="00B334A6">
        <w:trPr>
          <w:trHeight w:val="253"/>
        </w:trPr>
        <w:tc>
          <w:tcPr>
            <w:tcW w:w="2163" w:type="dxa"/>
            <w:gridSpan w:val="2"/>
            <w:vAlign w:val="center"/>
          </w:tcPr>
          <w:p w:rsidR="002C1F70" w:rsidRPr="0059018B" w:rsidRDefault="00FE37F2" w:rsidP="008F4B58">
            <w:pPr>
              <w:spacing w:line="240" w:lineRule="auto"/>
              <w:jc w:val="center"/>
              <w:rPr>
                <w:rFonts w:cs="Arial"/>
                <w:sz w:val="22"/>
              </w:rPr>
            </w:pPr>
            <w:r>
              <w:rPr>
                <w:rFonts w:cs="Arial"/>
                <w:sz w:val="22"/>
              </w:rPr>
              <w:t>HEM.34400</w:t>
            </w:r>
          </w:p>
        </w:tc>
        <w:sdt>
          <w:sdtPr>
            <w:alias w:val="Organization"/>
            <w:tag w:val="ORG"/>
            <w:id w:val="1816203975"/>
            <w:placeholder>
              <w:docPart w:val="038653369CB34F66BF0046414213DB5B"/>
            </w:placeholder>
            <w:dropDownList>
              <w:listItem w:displayText="CAP" w:value="CAP"/>
              <w:listItem w:displayText="Joint Commission" w:value="Joint Commission"/>
              <w:listItem w:displayText="AABB" w:value="AABB"/>
              <w:listItem w:displayText="CMS/DHH" w:value="CMS/DHH"/>
            </w:dropDownList>
          </w:sdtPr>
          <w:sdtEndPr/>
          <w:sdtContent>
            <w:tc>
              <w:tcPr>
                <w:tcW w:w="2185" w:type="dxa"/>
                <w:gridSpan w:val="2"/>
                <w:vAlign w:val="center"/>
              </w:tcPr>
              <w:p w:rsidR="002C1F70" w:rsidRPr="0059018B" w:rsidRDefault="00FE37F2" w:rsidP="004D678A">
                <w:pPr>
                  <w:spacing w:line="240" w:lineRule="auto"/>
                  <w:jc w:val="center"/>
                  <w:rPr>
                    <w:rFonts w:cs="Arial"/>
                    <w:sz w:val="22"/>
                  </w:rPr>
                </w:pPr>
                <w:r>
                  <w:t>CAP</w:t>
                </w:r>
              </w:p>
            </w:tc>
          </w:sdtContent>
        </w:sdt>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7539BD">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2C1F70" w:rsidRPr="0059018B" w:rsidTr="00B334A6">
        <w:trPr>
          <w:trHeight w:val="253"/>
        </w:trPr>
        <w:tc>
          <w:tcPr>
            <w:tcW w:w="2163" w:type="dxa"/>
            <w:gridSpan w:val="2"/>
            <w:vAlign w:val="center"/>
          </w:tcPr>
          <w:p w:rsidR="002C1F70" w:rsidRPr="0059018B" w:rsidRDefault="00FE37F2" w:rsidP="008F4B58">
            <w:pPr>
              <w:spacing w:line="240" w:lineRule="auto"/>
              <w:jc w:val="center"/>
              <w:rPr>
                <w:rFonts w:cs="Arial"/>
                <w:sz w:val="22"/>
              </w:rPr>
            </w:pPr>
            <w:r>
              <w:rPr>
                <w:rFonts w:cs="Arial"/>
                <w:sz w:val="22"/>
              </w:rPr>
              <w:t>HEM.34500</w:t>
            </w:r>
          </w:p>
        </w:tc>
        <w:sdt>
          <w:sdtPr>
            <w:alias w:val="Organization"/>
            <w:tag w:val="ORG"/>
            <w:id w:val="1816203974"/>
            <w:placeholder>
              <w:docPart w:val="4C85D28FB26740D4903F2D39CCADD07F"/>
            </w:placeholder>
            <w:dropDownList>
              <w:listItem w:displayText="CAP" w:value="CAP"/>
              <w:listItem w:displayText="Joint Commission" w:value="Joint Commission"/>
              <w:listItem w:displayText="AABB" w:value="AABB"/>
              <w:listItem w:displayText="CMS/DHH" w:value="CMS/DHH"/>
            </w:dropDownList>
          </w:sdtPr>
          <w:sdtEndPr/>
          <w:sdtContent>
            <w:tc>
              <w:tcPr>
                <w:tcW w:w="2185" w:type="dxa"/>
                <w:gridSpan w:val="2"/>
                <w:vAlign w:val="center"/>
              </w:tcPr>
              <w:p w:rsidR="002C1F70" w:rsidRPr="0059018B" w:rsidRDefault="00FE37F2" w:rsidP="008F4B58">
                <w:pPr>
                  <w:spacing w:line="240" w:lineRule="auto"/>
                  <w:jc w:val="center"/>
                  <w:rPr>
                    <w:rFonts w:cs="Arial"/>
                    <w:sz w:val="22"/>
                  </w:rPr>
                </w:pPr>
                <w:r>
                  <w:t>CAP</w:t>
                </w:r>
              </w:p>
            </w:tc>
          </w:sdtContent>
        </w:sdt>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8F4B58">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2C1F70" w:rsidRPr="0059018B" w:rsidTr="00B334A6">
        <w:trPr>
          <w:trHeight w:val="253"/>
        </w:trPr>
        <w:tc>
          <w:tcPr>
            <w:tcW w:w="2163" w:type="dxa"/>
            <w:gridSpan w:val="2"/>
            <w:vAlign w:val="center"/>
          </w:tcPr>
          <w:p w:rsidR="002C1F70" w:rsidRPr="0059018B" w:rsidRDefault="00FE37F2" w:rsidP="008F4B58">
            <w:pPr>
              <w:spacing w:line="240" w:lineRule="auto"/>
              <w:jc w:val="center"/>
              <w:rPr>
                <w:rFonts w:cs="Arial"/>
                <w:sz w:val="22"/>
              </w:rPr>
            </w:pPr>
            <w:r>
              <w:rPr>
                <w:rFonts w:cs="Arial"/>
                <w:sz w:val="22"/>
              </w:rPr>
              <w:t>HEM.34600</w:t>
            </w:r>
          </w:p>
        </w:tc>
        <w:sdt>
          <w:sdtPr>
            <w:alias w:val="Organization"/>
            <w:tag w:val="ORG"/>
            <w:id w:val="1816203861"/>
            <w:placeholder>
              <w:docPart w:val="10BB7ACEF0664877897B2D9D0AB59C25"/>
            </w:placeholder>
            <w:dropDownList>
              <w:listItem w:displayText="CAP" w:value="CAP"/>
              <w:listItem w:displayText="Joint Commission" w:value="Joint Commission"/>
              <w:listItem w:displayText="AABB" w:value="AABB"/>
              <w:listItem w:displayText="CMS/DHH" w:value="CMS/DHH"/>
            </w:dropDownList>
          </w:sdtPr>
          <w:sdtEndPr/>
          <w:sdtContent>
            <w:tc>
              <w:tcPr>
                <w:tcW w:w="2185" w:type="dxa"/>
                <w:gridSpan w:val="2"/>
                <w:vAlign w:val="center"/>
              </w:tcPr>
              <w:p w:rsidR="002C1F70" w:rsidRPr="0059018B" w:rsidRDefault="00FE37F2" w:rsidP="008F4B58">
                <w:pPr>
                  <w:spacing w:line="240" w:lineRule="auto"/>
                  <w:jc w:val="center"/>
                  <w:rPr>
                    <w:rFonts w:cs="Arial"/>
                    <w:sz w:val="22"/>
                  </w:rPr>
                </w:pPr>
                <w:r>
                  <w:t>CAP</w:t>
                </w:r>
              </w:p>
            </w:tc>
          </w:sdtContent>
        </w:sdt>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8F4B58">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2C1F70" w:rsidRPr="0059018B" w:rsidTr="00B334A6">
        <w:trPr>
          <w:trHeight w:val="253"/>
        </w:trPr>
        <w:tc>
          <w:tcPr>
            <w:tcW w:w="2163" w:type="dxa"/>
            <w:gridSpan w:val="2"/>
            <w:tcBorders>
              <w:bottom w:val="single" w:sz="4" w:space="0" w:color="auto"/>
            </w:tcBorders>
            <w:vAlign w:val="center"/>
          </w:tcPr>
          <w:p w:rsidR="002C1F70" w:rsidRPr="0059018B" w:rsidRDefault="002C1F70" w:rsidP="008F4B58">
            <w:pPr>
              <w:spacing w:line="240" w:lineRule="auto"/>
              <w:jc w:val="center"/>
              <w:rPr>
                <w:rFonts w:cs="Arial"/>
                <w:sz w:val="22"/>
              </w:rPr>
            </w:pPr>
          </w:p>
        </w:tc>
        <w:sdt>
          <w:sdtPr>
            <w:alias w:val="Organization"/>
            <w:tag w:val="ORG"/>
            <w:id w:val="1816203976"/>
            <w:placeholder>
              <w:docPart w:val="5037CD45AFDD46E2A6E34078CAE5E28A"/>
            </w:placeholder>
            <w:showingPlcHdr/>
            <w:dropDownList>
              <w:listItem w:displayText="CAP" w:value="CAP"/>
              <w:listItem w:displayText="Joint Commission" w:value="Joint Commission"/>
              <w:listItem w:displayText="AABB" w:value="AABB"/>
              <w:listItem w:displayText="CMS/DHH" w:value="CMS/DHH"/>
            </w:dropDownList>
          </w:sdtPr>
          <w:sdtEndPr/>
          <w:sdtContent>
            <w:tc>
              <w:tcPr>
                <w:tcW w:w="2185" w:type="dxa"/>
                <w:gridSpan w:val="2"/>
                <w:tcBorders>
                  <w:bottom w:val="single" w:sz="4" w:space="0" w:color="auto"/>
                </w:tcBorders>
                <w:vAlign w:val="center"/>
              </w:tcPr>
              <w:p w:rsidR="002C1F70" w:rsidRPr="0059018B" w:rsidRDefault="007730E2" w:rsidP="008F4B58">
                <w:pPr>
                  <w:spacing w:line="240" w:lineRule="auto"/>
                  <w:jc w:val="center"/>
                  <w:rPr>
                    <w:rFonts w:cs="Arial"/>
                    <w:sz w:val="22"/>
                  </w:rPr>
                </w:pPr>
                <w:r>
                  <w:rPr>
                    <w:rStyle w:val="PlaceholderText"/>
                  </w:rPr>
                  <w:t xml:space="preserve"> </w:t>
                </w:r>
              </w:p>
            </w:tc>
          </w:sdtContent>
        </w:sdt>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8F4B58">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2C1F70" w:rsidRPr="0059018B" w:rsidTr="00B334A6">
        <w:trPr>
          <w:trHeight w:val="253"/>
        </w:trPr>
        <w:tc>
          <w:tcPr>
            <w:tcW w:w="4348" w:type="dxa"/>
            <w:gridSpan w:val="4"/>
            <w:shd w:val="clear" w:color="auto" w:fill="D9D9D9"/>
            <w:vAlign w:val="center"/>
          </w:tcPr>
          <w:p w:rsidR="002C1F70" w:rsidRPr="0059018B" w:rsidRDefault="002C1F70" w:rsidP="008F4B58">
            <w:pPr>
              <w:spacing w:line="240" w:lineRule="auto"/>
              <w:jc w:val="center"/>
              <w:rPr>
                <w:rFonts w:cs="Arial"/>
                <w:sz w:val="22"/>
              </w:rPr>
            </w:pPr>
            <w:r w:rsidRPr="0059018B">
              <w:rPr>
                <w:rFonts w:cs="Arial"/>
                <w:sz w:val="22"/>
              </w:rPr>
              <w:t>Related Documents</w:t>
            </w:r>
          </w:p>
        </w:tc>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8F4B58">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DA67CE" w:rsidRPr="0059018B" w:rsidTr="00B334A6">
        <w:trPr>
          <w:trHeight w:val="253"/>
        </w:trPr>
        <w:tc>
          <w:tcPr>
            <w:tcW w:w="4348" w:type="dxa"/>
            <w:gridSpan w:val="4"/>
            <w:vAlign w:val="center"/>
          </w:tcPr>
          <w:p w:rsidR="00DA67CE" w:rsidRPr="0059018B" w:rsidRDefault="00DA67CE" w:rsidP="008F4B58">
            <w:pPr>
              <w:spacing w:line="240" w:lineRule="auto"/>
              <w:jc w:val="center"/>
              <w:rPr>
                <w:rFonts w:cs="Arial"/>
                <w:sz w:val="22"/>
              </w:rPr>
            </w:pPr>
          </w:p>
        </w:tc>
        <w:tc>
          <w:tcPr>
            <w:tcW w:w="270" w:type="dxa"/>
            <w:tcBorders>
              <w:top w:val="nil"/>
              <w:bottom w:val="nil"/>
            </w:tcBorders>
            <w:vAlign w:val="center"/>
          </w:tcPr>
          <w:p w:rsidR="00DA67CE" w:rsidRPr="0059018B" w:rsidRDefault="00DA67CE" w:rsidP="008F4B58">
            <w:pPr>
              <w:spacing w:line="240" w:lineRule="auto"/>
              <w:jc w:val="center"/>
              <w:rPr>
                <w:rFonts w:cs="Arial"/>
                <w:sz w:val="22"/>
              </w:rPr>
            </w:pPr>
          </w:p>
        </w:tc>
        <w:tc>
          <w:tcPr>
            <w:tcW w:w="1070" w:type="dxa"/>
            <w:vAlign w:val="center"/>
          </w:tcPr>
          <w:p w:rsidR="00DA67CE" w:rsidRPr="0059018B" w:rsidRDefault="00DA67CE" w:rsidP="008F4B58">
            <w:pPr>
              <w:spacing w:line="240" w:lineRule="auto"/>
              <w:jc w:val="center"/>
              <w:rPr>
                <w:rFonts w:cs="Arial"/>
                <w:sz w:val="22"/>
              </w:rPr>
            </w:pPr>
          </w:p>
        </w:tc>
        <w:tc>
          <w:tcPr>
            <w:tcW w:w="2070" w:type="dxa"/>
            <w:gridSpan w:val="2"/>
            <w:vAlign w:val="center"/>
          </w:tcPr>
          <w:p w:rsidR="00DA67CE" w:rsidRPr="0059018B" w:rsidRDefault="00DA67CE" w:rsidP="008F4B58">
            <w:pPr>
              <w:spacing w:line="240" w:lineRule="auto"/>
              <w:jc w:val="center"/>
              <w:rPr>
                <w:rFonts w:cs="Arial"/>
                <w:sz w:val="22"/>
              </w:rPr>
            </w:pPr>
          </w:p>
        </w:tc>
        <w:tc>
          <w:tcPr>
            <w:tcW w:w="1818" w:type="dxa"/>
            <w:vAlign w:val="center"/>
          </w:tcPr>
          <w:p w:rsidR="00DA67CE" w:rsidRPr="0059018B" w:rsidRDefault="00DA67CE" w:rsidP="008F4B58">
            <w:pPr>
              <w:spacing w:line="240" w:lineRule="auto"/>
              <w:jc w:val="center"/>
              <w:rPr>
                <w:rFonts w:cs="Arial"/>
                <w:sz w:val="22"/>
              </w:rPr>
            </w:pPr>
          </w:p>
        </w:tc>
      </w:tr>
      <w:tr w:rsidR="00DA67CE" w:rsidRPr="0059018B" w:rsidTr="00B334A6">
        <w:trPr>
          <w:trHeight w:val="70"/>
        </w:trPr>
        <w:tc>
          <w:tcPr>
            <w:tcW w:w="4348" w:type="dxa"/>
            <w:gridSpan w:val="4"/>
            <w:vAlign w:val="center"/>
          </w:tcPr>
          <w:p w:rsidR="00DA67CE" w:rsidRPr="0059018B" w:rsidRDefault="00DA67CE" w:rsidP="008F4B58">
            <w:pPr>
              <w:spacing w:line="240" w:lineRule="auto"/>
              <w:jc w:val="center"/>
              <w:rPr>
                <w:rFonts w:cs="Arial"/>
                <w:sz w:val="22"/>
              </w:rPr>
            </w:pPr>
          </w:p>
        </w:tc>
        <w:tc>
          <w:tcPr>
            <w:tcW w:w="270" w:type="dxa"/>
            <w:tcBorders>
              <w:top w:val="nil"/>
              <w:bottom w:val="nil"/>
            </w:tcBorders>
            <w:vAlign w:val="center"/>
          </w:tcPr>
          <w:p w:rsidR="00DA67CE" w:rsidRPr="0059018B" w:rsidRDefault="00DA67CE" w:rsidP="008F4B58">
            <w:pPr>
              <w:spacing w:line="240" w:lineRule="auto"/>
              <w:jc w:val="center"/>
              <w:rPr>
                <w:rFonts w:cs="Arial"/>
                <w:sz w:val="22"/>
              </w:rPr>
            </w:pPr>
          </w:p>
        </w:tc>
        <w:tc>
          <w:tcPr>
            <w:tcW w:w="1070" w:type="dxa"/>
            <w:vAlign w:val="center"/>
          </w:tcPr>
          <w:p w:rsidR="00DA67CE" w:rsidRPr="0059018B" w:rsidRDefault="00DA67CE" w:rsidP="008F4B58">
            <w:pPr>
              <w:spacing w:line="240" w:lineRule="auto"/>
              <w:jc w:val="center"/>
              <w:rPr>
                <w:rFonts w:cs="Arial"/>
                <w:sz w:val="22"/>
              </w:rPr>
            </w:pPr>
          </w:p>
        </w:tc>
        <w:tc>
          <w:tcPr>
            <w:tcW w:w="2070" w:type="dxa"/>
            <w:gridSpan w:val="2"/>
            <w:vAlign w:val="center"/>
          </w:tcPr>
          <w:p w:rsidR="00DA67CE" w:rsidRPr="0059018B" w:rsidRDefault="00DA67CE" w:rsidP="008F4B58">
            <w:pPr>
              <w:spacing w:line="240" w:lineRule="auto"/>
              <w:jc w:val="center"/>
              <w:rPr>
                <w:rFonts w:cs="Arial"/>
                <w:sz w:val="22"/>
              </w:rPr>
            </w:pPr>
          </w:p>
        </w:tc>
        <w:tc>
          <w:tcPr>
            <w:tcW w:w="1818" w:type="dxa"/>
            <w:vAlign w:val="center"/>
          </w:tcPr>
          <w:p w:rsidR="00DA67CE" w:rsidRPr="0059018B" w:rsidRDefault="00DA67CE" w:rsidP="008F4B58">
            <w:pPr>
              <w:spacing w:line="240" w:lineRule="auto"/>
              <w:jc w:val="center"/>
              <w:rPr>
                <w:rFonts w:cs="Arial"/>
                <w:sz w:val="22"/>
              </w:rPr>
            </w:pPr>
          </w:p>
        </w:tc>
      </w:tr>
      <w:tr w:rsidR="00DA67CE" w:rsidRPr="0059018B" w:rsidTr="00B334A6">
        <w:trPr>
          <w:trHeight w:val="253"/>
        </w:trPr>
        <w:tc>
          <w:tcPr>
            <w:tcW w:w="4348" w:type="dxa"/>
            <w:gridSpan w:val="4"/>
            <w:vAlign w:val="center"/>
          </w:tcPr>
          <w:p w:rsidR="00DA67CE" w:rsidRPr="0059018B" w:rsidRDefault="00DA67CE" w:rsidP="008F4B58">
            <w:pPr>
              <w:spacing w:line="240" w:lineRule="auto"/>
              <w:jc w:val="center"/>
              <w:rPr>
                <w:rFonts w:cs="Arial"/>
                <w:sz w:val="22"/>
              </w:rPr>
            </w:pPr>
          </w:p>
        </w:tc>
        <w:tc>
          <w:tcPr>
            <w:tcW w:w="270" w:type="dxa"/>
            <w:tcBorders>
              <w:top w:val="nil"/>
              <w:bottom w:val="nil"/>
            </w:tcBorders>
            <w:vAlign w:val="center"/>
          </w:tcPr>
          <w:p w:rsidR="00DA67CE" w:rsidRPr="0059018B" w:rsidRDefault="00DA67CE" w:rsidP="008F4B58">
            <w:pPr>
              <w:spacing w:line="240" w:lineRule="auto"/>
              <w:jc w:val="center"/>
              <w:rPr>
                <w:rFonts w:cs="Arial"/>
                <w:sz w:val="22"/>
              </w:rPr>
            </w:pPr>
          </w:p>
        </w:tc>
        <w:tc>
          <w:tcPr>
            <w:tcW w:w="1070" w:type="dxa"/>
            <w:vAlign w:val="center"/>
          </w:tcPr>
          <w:p w:rsidR="00DA67CE" w:rsidRPr="0059018B" w:rsidRDefault="00DA67CE" w:rsidP="008F4B58">
            <w:pPr>
              <w:spacing w:line="240" w:lineRule="auto"/>
              <w:jc w:val="center"/>
              <w:rPr>
                <w:rFonts w:cs="Arial"/>
                <w:sz w:val="22"/>
              </w:rPr>
            </w:pPr>
          </w:p>
        </w:tc>
        <w:tc>
          <w:tcPr>
            <w:tcW w:w="2070" w:type="dxa"/>
            <w:gridSpan w:val="2"/>
            <w:vAlign w:val="center"/>
          </w:tcPr>
          <w:p w:rsidR="00DA67CE" w:rsidRPr="0059018B" w:rsidRDefault="00DA67CE" w:rsidP="008F4B58">
            <w:pPr>
              <w:spacing w:line="240" w:lineRule="auto"/>
              <w:jc w:val="center"/>
              <w:rPr>
                <w:rFonts w:cs="Arial"/>
                <w:sz w:val="22"/>
              </w:rPr>
            </w:pPr>
          </w:p>
        </w:tc>
        <w:tc>
          <w:tcPr>
            <w:tcW w:w="1818" w:type="dxa"/>
            <w:vAlign w:val="center"/>
          </w:tcPr>
          <w:p w:rsidR="00DA67CE" w:rsidRPr="0059018B" w:rsidRDefault="00DA67CE" w:rsidP="008F4B58">
            <w:pPr>
              <w:spacing w:line="240" w:lineRule="auto"/>
              <w:jc w:val="center"/>
              <w:rPr>
                <w:rFonts w:cs="Arial"/>
                <w:sz w:val="22"/>
              </w:rPr>
            </w:pPr>
          </w:p>
        </w:tc>
      </w:tr>
      <w:tr w:rsidR="002C1F70" w:rsidRPr="0059018B" w:rsidTr="00B334A6">
        <w:trPr>
          <w:trHeight w:val="253"/>
        </w:trPr>
        <w:tc>
          <w:tcPr>
            <w:tcW w:w="2163" w:type="dxa"/>
            <w:gridSpan w:val="2"/>
            <w:tcBorders>
              <w:left w:val="nil"/>
              <w:bottom w:val="single" w:sz="4" w:space="0" w:color="auto"/>
              <w:right w:val="nil"/>
            </w:tcBorders>
            <w:vAlign w:val="center"/>
          </w:tcPr>
          <w:p w:rsidR="002C1F70" w:rsidRPr="00DD6AB9" w:rsidRDefault="002C1F70" w:rsidP="008F4B58">
            <w:pPr>
              <w:spacing w:line="240" w:lineRule="auto"/>
              <w:jc w:val="center"/>
              <w:rPr>
                <w:rFonts w:cs="Arial"/>
                <w:szCs w:val="24"/>
              </w:rPr>
            </w:pPr>
          </w:p>
          <w:p w:rsidR="00DD6AB9" w:rsidRPr="00DD6AB9" w:rsidRDefault="00DD6AB9" w:rsidP="008F4B58">
            <w:pPr>
              <w:spacing w:line="240" w:lineRule="auto"/>
              <w:jc w:val="center"/>
              <w:rPr>
                <w:rFonts w:cs="Arial"/>
                <w:szCs w:val="24"/>
              </w:rPr>
            </w:pPr>
          </w:p>
        </w:tc>
        <w:tc>
          <w:tcPr>
            <w:tcW w:w="2185" w:type="dxa"/>
            <w:gridSpan w:val="2"/>
            <w:tcBorders>
              <w:left w:val="nil"/>
              <w:bottom w:val="single" w:sz="4" w:space="0" w:color="auto"/>
              <w:right w:val="nil"/>
            </w:tcBorders>
            <w:vAlign w:val="center"/>
          </w:tcPr>
          <w:p w:rsidR="002C1F70" w:rsidRDefault="002C1F70" w:rsidP="008F4B58">
            <w:pPr>
              <w:spacing w:line="240" w:lineRule="auto"/>
              <w:jc w:val="center"/>
              <w:rPr>
                <w:rFonts w:cs="Arial"/>
                <w:sz w:val="22"/>
              </w:rPr>
            </w:pPr>
          </w:p>
          <w:p w:rsidR="00DD6AB9" w:rsidRPr="0059018B" w:rsidRDefault="00DD6AB9" w:rsidP="008F4B58">
            <w:pPr>
              <w:spacing w:line="240" w:lineRule="auto"/>
              <w:jc w:val="center"/>
              <w:rPr>
                <w:rFonts w:cs="Arial"/>
                <w:sz w:val="22"/>
              </w:rPr>
            </w:pPr>
          </w:p>
        </w:tc>
        <w:tc>
          <w:tcPr>
            <w:tcW w:w="270" w:type="dxa"/>
            <w:tcBorders>
              <w:top w:val="nil"/>
              <w:left w:val="nil"/>
              <w:bottom w:val="single" w:sz="4" w:space="0" w:color="auto"/>
              <w:right w:val="nil"/>
            </w:tcBorders>
            <w:vAlign w:val="center"/>
          </w:tcPr>
          <w:p w:rsidR="002C1F70" w:rsidRPr="0059018B" w:rsidRDefault="002C1F70" w:rsidP="008F4B58">
            <w:pPr>
              <w:spacing w:line="240" w:lineRule="auto"/>
              <w:jc w:val="center"/>
              <w:rPr>
                <w:rFonts w:cs="Arial"/>
                <w:sz w:val="22"/>
              </w:rPr>
            </w:pPr>
          </w:p>
        </w:tc>
        <w:tc>
          <w:tcPr>
            <w:tcW w:w="1070" w:type="dxa"/>
            <w:tcBorders>
              <w:left w:val="nil"/>
              <w:bottom w:val="single" w:sz="4" w:space="0" w:color="auto"/>
              <w:right w:val="nil"/>
            </w:tcBorders>
            <w:vAlign w:val="center"/>
          </w:tcPr>
          <w:p w:rsidR="002C1F70" w:rsidRPr="0059018B" w:rsidRDefault="002C1F70" w:rsidP="008F4B58">
            <w:pPr>
              <w:spacing w:line="240" w:lineRule="auto"/>
              <w:jc w:val="center"/>
              <w:rPr>
                <w:rFonts w:cs="Arial"/>
                <w:sz w:val="22"/>
              </w:rPr>
            </w:pPr>
          </w:p>
        </w:tc>
        <w:tc>
          <w:tcPr>
            <w:tcW w:w="2070" w:type="dxa"/>
            <w:gridSpan w:val="2"/>
            <w:tcBorders>
              <w:left w:val="nil"/>
              <w:bottom w:val="single" w:sz="4" w:space="0" w:color="auto"/>
              <w:right w:val="nil"/>
            </w:tcBorders>
            <w:vAlign w:val="center"/>
          </w:tcPr>
          <w:p w:rsidR="002C1F70" w:rsidRPr="0059018B" w:rsidRDefault="002C1F70" w:rsidP="008F4B58">
            <w:pPr>
              <w:spacing w:line="240" w:lineRule="auto"/>
              <w:jc w:val="center"/>
              <w:rPr>
                <w:rFonts w:cs="Arial"/>
                <w:sz w:val="22"/>
              </w:rPr>
            </w:pPr>
          </w:p>
        </w:tc>
        <w:tc>
          <w:tcPr>
            <w:tcW w:w="1818" w:type="dxa"/>
            <w:tcBorders>
              <w:left w:val="nil"/>
              <w:bottom w:val="single" w:sz="4" w:space="0" w:color="auto"/>
              <w:right w:val="nil"/>
            </w:tcBorders>
            <w:vAlign w:val="center"/>
          </w:tcPr>
          <w:p w:rsidR="002C1F70" w:rsidRPr="0059018B" w:rsidRDefault="002C1F70" w:rsidP="008F4B58">
            <w:pPr>
              <w:spacing w:line="240" w:lineRule="auto"/>
              <w:jc w:val="center"/>
              <w:rPr>
                <w:rFonts w:cs="Arial"/>
                <w:sz w:val="22"/>
              </w:rPr>
            </w:pPr>
          </w:p>
        </w:tc>
      </w:tr>
      <w:tr w:rsidR="002C1F70" w:rsidRPr="007539BD" w:rsidTr="008F4B58">
        <w:trPr>
          <w:trHeight w:val="253"/>
        </w:trPr>
        <w:tc>
          <w:tcPr>
            <w:tcW w:w="9576" w:type="dxa"/>
            <w:gridSpan w:val="9"/>
            <w:tcBorders>
              <w:bottom w:val="single" w:sz="4" w:space="0" w:color="auto"/>
            </w:tcBorders>
            <w:shd w:val="clear" w:color="auto" w:fill="D9D9D9"/>
            <w:vAlign w:val="center"/>
          </w:tcPr>
          <w:p w:rsidR="002C1F70" w:rsidRPr="007539BD" w:rsidRDefault="002C1F70" w:rsidP="008F4B58">
            <w:pPr>
              <w:spacing w:line="240" w:lineRule="auto"/>
              <w:jc w:val="center"/>
              <w:rPr>
                <w:rFonts w:cs="Arial"/>
                <w:sz w:val="22"/>
              </w:rPr>
            </w:pPr>
            <w:r w:rsidRPr="007539BD">
              <w:rPr>
                <w:rFonts w:cs="Arial"/>
                <w:sz w:val="22"/>
              </w:rPr>
              <w:t>Review History (</w:t>
            </w:r>
            <w:r w:rsidR="008B1C7C" w:rsidRPr="007539BD">
              <w:rPr>
                <w:rFonts w:cs="Arial"/>
                <w:sz w:val="22"/>
              </w:rPr>
              <w:t xml:space="preserve">Up to the </w:t>
            </w:r>
            <w:r w:rsidRPr="007539BD">
              <w:rPr>
                <w:rFonts w:cs="Arial"/>
                <w:sz w:val="22"/>
              </w:rPr>
              <w:t>Last 15 Occurrences)</w:t>
            </w:r>
          </w:p>
        </w:tc>
      </w:tr>
      <w:tr w:rsidR="00F06D93" w:rsidRPr="007539BD" w:rsidTr="000F77C8">
        <w:trPr>
          <w:trHeight w:val="253"/>
        </w:trPr>
        <w:tc>
          <w:tcPr>
            <w:tcW w:w="1533" w:type="dxa"/>
            <w:shd w:val="clear" w:color="auto" w:fill="F2F2F2"/>
            <w:vAlign w:val="center"/>
          </w:tcPr>
          <w:p w:rsidR="00F06D93" w:rsidRPr="007539BD" w:rsidRDefault="00F06D93" w:rsidP="008F4B58">
            <w:pPr>
              <w:spacing w:line="240" w:lineRule="auto"/>
              <w:jc w:val="center"/>
              <w:rPr>
                <w:rFonts w:cs="Arial"/>
                <w:sz w:val="22"/>
              </w:rPr>
            </w:pPr>
            <w:r w:rsidRPr="007539BD">
              <w:rPr>
                <w:rFonts w:cs="Arial"/>
                <w:sz w:val="22"/>
              </w:rPr>
              <w:t>Date</w:t>
            </w:r>
          </w:p>
        </w:tc>
        <w:tc>
          <w:tcPr>
            <w:tcW w:w="1365" w:type="dxa"/>
            <w:gridSpan w:val="2"/>
            <w:shd w:val="clear" w:color="auto" w:fill="F2F2F2"/>
            <w:vAlign w:val="center"/>
          </w:tcPr>
          <w:p w:rsidR="00F06D93" w:rsidRPr="007539BD" w:rsidRDefault="00F06D93" w:rsidP="008F4B58">
            <w:pPr>
              <w:spacing w:line="240" w:lineRule="auto"/>
              <w:jc w:val="center"/>
              <w:rPr>
                <w:rFonts w:cs="Arial"/>
                <w:sz w:val="22"/>
              </w:rPr>
            </w:pPr>
            <w:r w:rsidRPr="007539BD">
              <w:rPr>
                <w:rFonts w:cs="Arial"/>
                <w:sz w:val="22"/>
              </w:rPr>
              <w:t>Version</w:t>
            </w:r>
          </w:p>
        </w:tc>
        <w:tc>
          <w:tcPr>
            <w:tcW w:w="3065" w:type="dxa"/>
            <w:gridSpan w:val="4"/>
            <w:shd w:val="clear" w:color="auto" w:fill="F2F2F2"/>
            <w:vAlign w:val="center"/>
          </w:tcPr>
          <w:p w:rsidR="00F06D93" w:rsidRPr="007539BD" w:rsidRDefault="005D26E7" w:rsidP="008F4B58">
            <w:pPr>
              <w:spacing w:line="240" w:lineRule="auto"/>
              <w:jc w:val="center"/>
              <w:rPr>
                <w:rFonts w:cs="Arial"/>
                <w:sz w:val="22"/>
              </w:rPr>
            </w:pPr>
            <w:r w:rsidRPr="007539BD">
              <w:rPr>
                <w:rFonts w:cs="Arial"/>
                <w:sz w:val="22"/>
              </w:rPr>
              <w:t>Revision Type</w:t>
            </w:r>
          </w:p>
        </w:tc>
        <w:tc>
          <w:tcPr>
            <w:tcW w:w="3613" w:type="dxa"/>
            <w:gridSpan w:val="2"/>
            <w:shd w:val="clear" w:color="auto" w:fill="F2F2F2"/>
            <w:vAlign w:val="center"/>
          </w:tcPr>
          <w:p w:rsidR="00F06D93" w:rsidRPr="007539BD" w:rsidRDefault="00756A1D" w:rsidP="008F4B58">
            <w:pPr>
              <w:spacing w:line="240" w:lineRule="auto"/>
              <w:jc w:val="center"/>
              <w:rPr>
                <w:rFonts w:cs="Arial"/>
                <w:sz w:val="22"/>
              </w:rPr>
            </w:pPr>
            <w:r w:rsidRPr="007539BD">
              <w:rPr>
                <w:rFonts w:cs="Arial"/>
                <w:sz w:val="22"/>
              </w:rPr>
              <w:t>Review By</w:t>
            </w: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vAlign w:val="center"/>
          </w:tcPr>
          <w:p w:rsidR="002A4125" w:rsidRPr="007539BD" w:rsidRDefault="00CE7613" w:rsidP="00763A99">
            <w:pPr>
              <w:spacing w:line="240" w:lineRule="auto"/>
              <w:jc w:val="center"/>
              <w:rPr>
                <w:rFonts w:cs="Arial"/>
                <w:sz w:val="22"/>
              </w:rPr>
            </w:pPr>
            <w:sdt>
              <w:sdtPr>
                <w:rPr>
                  <w:rFonts w:cs="Arial"/>
                  <w:sz w:val="22"/>
                </w:rPr>
                <w:alias w:val="Revision Type"/>
                <w:tag w:val="RType"/>
                <w:id w:val="1816203980"/>
                <w:placeholder>
                  <w:docPart w:val="348288CA148447C089563327B1F6026A"/>
                </w:placeholde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2A4125">
                  <w:rPr>
                    <w:rFonts w:cs="Arial"/>
                    <w:sz w:val="22"/>
                  </w:rPr>
                  <w:t>Director Review</w:t>
                </w:r>
              </w:sdtContent>
            </w:sdt>
          </w:p>
        </w:tc>
        <w:tc>
          <w:tcPr>
            <w:tcW w:w="3613" w:type="dxa"/>
            <w:gridSpan w:val="2"/>
            <w:vAlign w:val="center"/>
          </w:tcPr>
          <w:p w:rsidR="002A4125" w:rsidRPr="00146D34" w:rsidRDefault="002A4125" w:rsidP="00C27A67">
            <w:pPr>
              <w:spacing w:line="240" w:lineRule="auto"/>
              <w:jc w:val="left"/>
              <w:rPr>
                <w:rFonts w:cs="Arial"/>
                <w:sz w:val="18"/>
                <w:szCs w:val="18"/>
              </w:rPr>
            </w:pPr>
            <w:r w:rsidRPr="00146D34">
              <w:rPr>
                <w:rFonts w:cs="Arial"/>
                <w:sz w:val="18"/>
                <w:szCs w:val="18"/>
              </w:rPr>
              <w:t>System Laboratory Medical Director, Joe A. Lewis, M.D., F.C.A.P.</w:t>
            </w:r>
          </w:p>
        </w:tc>
      </w:tr>
      <w:tr w:rsidR="002A4125" w:rsidRPr="007539BD" w:rsidTr="005D26E7">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vAlign w:val="center"/>
          </w:tcPr>
          <w:p w:rsidR="002A4125" w:rsidRPr="007539BD" w:rsidRDefault="00CE7613" w:rsidP="005D26E7">
            <w:pPr>
              <w:spacing w:line="240" w:lineRule="auto"/>
              <w:jc w:val="center"/>
              <w:rPr>
                <w:rFonts w:cs="Arial"/>
                <w:sz w:val="22"/>
              </w:rPr>
            </w:pPr>
            <w:sdt>
              <w:sdtPr>
                <w:rPr>
                  <w:rFonts w:cs="Arial"/>
                  <w:sz w:val="22"/>
                </w:rPr>
                <w:alias w:val="Revision Type"/>
                <w:tag w:val="RType"/>
                <w:id w:val="1816203979"/>
                <w:placeholder>
                  <w:docPart w:val="5B62B217CE3746B6B4ECB28AE18AC6C6"/>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2A4125"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6A78CE">
            <w:pPr>
              <w:spacing w:line="240" w:lineRule="auto"/>
              <w:jc w:val="center"/>
              <w:rPr>
                <w:rFonts w:cs="Arial"/>
                <w:sz w:val="22"/>
              </w:rPr>
            </w:pPr>
          </w:p>
        </w:tc>
        <w:tc>
          <w:tcPr>
            <w:tcW w:w="1365" w:type="dxa"/>
            <w:gridSpan w:val="2"/>
            <w:vAlign w:val="center"/>
          </w:tcPr>
          <w:p w:rsidR="002A4125" w:rsidRPr="007539BD" w:rsidRDefault="002A4125" w:rsidP="006A78CE">
            <w:pPr>
              <w:spacing w:line="240" w:lineRule="auto"/>
              <w:jc w:val="center"/>
              <w:rPr>
                <w:rFonts w:cs="Arial"/>
                <w:sz w:val="22"/>
              </w:rPr>
            </w:pPr>
          </w:p>
        </w:tc>
        <w:tc>
          <w:tcPr>
            <w:tcW w:w="3065" w:type="dxa"/>
            <w:gridSpan w:val="4"/>
          </w:tcPr>
          <w:p w:rsidR="002A4125" w:rsidRPr="007539BD" w:rsidRDefault="00CE7613" w:rsidP="005D26E7">
            <w:pPr>
              <w:spacing w:line="240" w:lineRule="auto"/>
              <w:jc w:val="center"/>
              <w:rPr>
                <w:rFonts w:cs="Arial"/>
                <w:sz w:val="22"/>
              </w:rPr>
            </w:pPr>
            <w:sdt>
              <w:sdtPr>
                <w:rPr>
                  <w:rFonts w:cs="Arial"/>
                  <w:sz w:val="22"/>
                </w:rPr>
                <w:alias w:val="Revision Type"/>
                <w:tag w:val="RType"/>
                <w:id w:val="1816203866"/>
                <w:placeholder>
                  <w:docPart w:val="48C6F152B95A4CB6BF68B5BBA17AF0D1"/>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2A4125" w:rsidRPr="007539BD">
                  <w:rPr>
                    <w:rFonts w:cs="Arial"/>
                    <w:sz w:val="22"/>
                  </w:rPr>
                  <w:t xml:space="preserve"> </w:t>
                </w:r>
              </w:sdtContent>
            </w:sdt>
          </w:p>
        </w:tc>
        <w:tc>
          <w:tcPr>
            <w:tcW w:w="3613" w:type="dxa"/>
            <w:gridSpan w:val="2"/>
            <w:vAlign w:val="center"/>
          </w:tcPr>
          <w:p w:rsidR="002A4125" w:rsidRPr="007539BD" w:rsidRDefault="002A4125" w:rsidP="006A78CE">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CE7613" w:rsidP="005D26E7">
            <w:pPr>
              <w:spacing w:line="240" w:lineRule="auto"/>
              <w:jc w:val="center"/>
              <w:rPr>
                <w:rFonts w:cs="Arial"/>
                <w:sz w:val="22"/>
              </w:rPr>
            </w:pPr>
            <w:sdt>
              <w:sdtPr>
                <w:rPr>
                  <w:rFonts w:cs="Arial"/>
                  <w:sz w:val="22"/>
                </w:rPr>
                <w:alias w:val="Revision Type"/>
                <w:tag w:val="RType"/>
                <w:id w:val="1816203982"/>
                <w:placeholder>
                  <w:docPart w:val="1DD49DAC467B4895B7F78A7F2EAD16DA"/>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2A4125"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CE7613" w:rsidP="005D26E7">
            <w:pPr>
              <w:spacing w:line="240" w:lineRule="auto"/>
              <w:jc w:val="center"/>
              <w:rPr>
                <w:rFonts w:cs="Arial"/>
                <w:sz w:val="22"/>
              </w:rPr>
            </w:pPr>
            <w:sdt>
              <w:sdtPr>
                <w:rPr>
                  <w:rFonts w:cs="Arial"/>
                  <w:sz w:val="22"/>
                </w:rPr>
                <w:alias w:val="Revision Type"/>
                <w:tag w:val="RType"/>
                <w:id w:val="1816203864"/>
                <w:placeholder>
                  <w:docPart w:val="FE44E16646B74D39A097171CFEF27F94"/>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2A4125"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CE7613" w:rsidP="005D26E7">
            <w:pPr>
              <w:spacing w:line="240" w:lineRule="auto"/>
              <w:jc w:val="center"/>
              <w:rPr>
                <w:rFonts w:cs="Arial"/>
                <w:sz w:val="22"/>
              </w:rPr>
            </w:pPr>
            <w:sdt>
              <w:sdtPr>
                <w:rPr>
                  <w:rFonts w:cs="Arial"/>
                  <w:sz w:val="22"/>
                </w:rPr>
                <w:alias w:val="Revision Type"/>
                <w:tag w:val="RType"/>
                <w:id w:val="1816203863"/>
                <w:placeholder>
                  <w:docPart w:val="4D471B57CC7A4BF89B5F5280F6991E52"/>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2A4125"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CE7613" w:rsidP="005D26E7">
            <w:pPr>
              <w:spacing w:line="240" w:lineRule="auto"/>
              <w:jc w:val="center"/>
              <w:rPr>
                <w:rFonts w:cs="Arial"/>
                <w:sz w:val="22"/>
              </w:rPr>
            </w:pPr>
            <w:sdt>
              <w:sdtPr>
                <w:rPr>
                  <w:rFonts w:cs="Arial"/>
                  <w:sz w:val="22"/>
                </w:rPr>
                <w:alias w:val="Revision Type"/>
                <w:tag w:val="RType"/>
                <w:id w:val="1816203862"/>
                <w:placeholder>
                  <w:docPart w:val="3A61F88E3A5B4267A692F6D8BDD1D607"/>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2A4125"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2A4125"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29"/>
                <w:placeholder>
                  <w:docPart w:val="580F5FC8D86B4A39AB283238710ACD47"/>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2A4125"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0"/>
                <w:placeholder>
                  <w:docPart w:val="06C1D031315F41EDBDD506CE418198B7"/>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2A4125"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1"/>
                <w:placeholder>
                  <w:docPart w:val="BD1D0CC387FC4EA882B469E7F9B11322"/>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2A4125"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2"/>
                <w:placeholder>
                  <w:docPart w:val="35DA90641A0541999474FBB8335E09AC"/>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2A4125"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3"/>
                <w:placeholder>
                  <w:docPart w:val="EB25F3ECA2F24C6DB1D635CA28CB5100"/>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2A4125"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4"/>
                <w:placeholder>
                  <w:docPart w:val="C737D1BE9F0C482D9605839C13CF0D96"/>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sdt>
          <w:sdtPr>
            <w:rPr>
              <w:rFonts w:cs="Arial"/>
              <w:sz w:val="22"/>
            </w:rPr>
            <w:alias w:val="Revision Type"/>
            <w:tag w:val="RType"/>
            <w:id w:val="1816203835"/>
            <w:placeholder>
              <w:docPart w:val="797B8216AF3542A887674EB4B66DD874"/>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tc>
              <w:tcPr>
                <w:tcW w:w="3065" w:type="dxa"/>
                <w:gridSpan w:val="4"/>
              </w:tcPr>
              <w:p w:rsidR="002A4125" w:rsidRPr="007539BD" w:rsidRDefault="002A4125" w:rsidP="008F4B58">
                <w:pPr>
                  <w:spacing w:line="240" w:lineRule="auto"/>
                  <w:jc w:val="center"/>
                  <w:rPr>
                    <w:rFonts w:cs="Arial"/>
                    <w:sz w:val="22"/>
                  </w:rPr>
                </w:pPr>
                <w:r w:rsidRPr="007539BD">
                  <w:rPr>
                    <w:rFonts w:cs="Arial"/>
                    <w:sz w:val="22"/>
                  </w:rPr>
                  <w:t xml:space="preserve"> </w:t>
                </w:r>
              </w:p>
            </w:tc>
          </w:sdtContent>
        </w:sdt>
        <w:tc>
          <w:tcPr>
            <w:tcW w:w="3613" w:type="dxa"/>
            <w:gridSpan w:val="2"/>
            <w:vAlign w:val="center"/>
          </w:tcPr>
          <w:p w:rsidR="002A4125" w:rsidRPr="007539BD" w:rsidRDefault="002A4125" w:rsidP="008F4B58">
            <w:pPr>
              <w:spacing w:line="240" w:lineRule="auto"/>
              <w:jc w:val="center"/>
              <w:rPr>
                <w:rFonts w:cs="Arial"/>
                <w:sz w:val="22"/>
              </w:rPr>
            </w:pPr>
          </w:p>
        </w:tc>
      </w:tr>
      <w:tr w:rsidR="002A4125" w:rsidRPr="007539BD" w:rsidTr="000F77C8">
        <w:trPr>
          <w:trHeight w:val="253"/>
        </w:trPr>
        <w:tc>
          <w:tcPr>
            <w:tcW w:w="1533" w:type="dxa"/>
            <w:vAlign w:val="center"/>
          </w:tcPr>
          <w:p w:rsidR="002A4125" w:rsidRPr="007539BD" w:rsidRDefault="002A4125" w:rsidP="008F4B58">
            <w:pPr>
              <w:spacing w:line="240" w:lineRule="auto"/>
              <w:jc w:val="center"/>
              <w:rPr>
                <w:rFonts w:cs="Arial"/>
                <w:sz w:val="22"/>
              </w:rPr>
            </w:pPr>
          </w:p>
        </w:tc>
        <w:tc>
          <w:tcPr>
            <w:tcW w:w="1365" w:type="dxa"/>
            <w:gridSpan w:val="2"/>
            <w:vAlign w:val="center"/>
          </w:tcPr>
          <w:p w:rsidR="002A4125" w:rsidRPr="007539BD" w:rsidRDefault="002A4125" w:rsidP="008F4B58">
            <w:pPr>
              <w:spacing w:line="240" w:lineRule="auto"/>
              <w:jc w:val="center"/>
              <w:rPr>
                <w:rFonts w:cs="Arial"/>
                <w:sz w:val="22"/>
              </w:rPr>
            </w:pPr>
          </w:p>
        </w:tc>
        <w:tc>
          <w:tcPr>
            <w:tcW w:w="3065" w:type="dxa"/>
            <w:gridSpan w:val="4"/>
          </w:tcPr>
          <w:p w:rsidR="002A4125" w:rsidRPr="007539BD" w:rsidRDefault="002A4125"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7"/>
                <w:placeholder>
                  <w:docPart w:val="7BD7A31D59134D559B7629C117578D92"/>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2A4125" w:rsidRPr="007539BD" w:rsidRDefault="002A4125" w:rsidP="008F4B58">
            <w:pPr>
              <w:spacing w:line="240" w:lineRule="auto"/>
              <w:jc w:val="center"/>
              <w:rPr>
                <w:rFonts w:cs="Arial"/>
                <w:sz w:val="22"/>
              </w:rPr>
            </w:pPr>
          </w:p>
        </w:tc>
      </w:tr>
    </w:tbl>
    <w:p w:rsidR="00DD6AB9" w:rsidRPr="007539BD" w:rsidRDefault="00DD6AB9" w:rsidP="002C1F70">
      <w:pPr>
        <w:rPr>
          <w:rFonts w:cs="Arial"/>
          <w:sz w:val="22"/>
        </w:rPr>
      </w:pPr>
    </w:p>
    <w:tbl>
      <w:tblPr>
        <w:tblpPr w:leftFromText="180" w:rightFromText="180" w:vertAnchor="text" w:horzAnchor="margin" w:tblpY="1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tblGrid>
      <w:tr w:rsidR="005843BE" w:rsidRPr="007539BD" w:rsidTr="008F4B58">
        <w:tc>
          <w:tcPr>
            <w:tcW w:w="3888" w:type="dxa"/>
            <w:shd w:val="clear" w:color="auto" w:fill="D9D9D9"/>
            <w:vAlign w:val="center"/>
          </w:tcPr>
          <w:p w:rsidR="005843BE" w:rsidRPr="007539BD" w:rsidRDefault="005843BE" w:rsidP="008F4B58">
            <w:pPr>
              <w:spacing w:line="240" w:lineRule="auto"/>
              <w:jc w:val="center"/>
              <w:rPr>
                <w:rFonts w:cs="Arial"/>
                <w:sz w:val="22"/>
              </w:rPr>
            </w:pPr>
            <w:r w:rsidRPr="007539BD">
              <w:rPr>
                <w:rFonts w:cs="Arial"/>
                <w:sz w:val="22"/>
              </w:rPr>
              <w:t>Distribution</w:t>
            </w:r>
          </w:p>
        </w:tc>
      </w:tr>
      <w:tr w:rsidR="005843BE" w:rsidRPr="007539BD" w:rsidTr="008F4B58">
        <w:tc>
          <w:tcPr>
            <w:tcW w:w="3888" w:type="dxa"/>
            <w:vAlign w:val="center"/>
          </w:tcPr>
          <w:p w:rsidR="005843BE" w:rsidRPr="007539BD" w:rsidRDefault="002A4125" w:rsidP="008F4B58">
            <w:pPr>
              <w:spacing w:line="240" w:lineRule="auto"/>
              <w:jc w:val="center"/>
              <w:rPr>
                <w:rFonts w:cs="Arial"/>
                <w:sz w:val="22"/>
              </w:rPr>
            </w:pPr>
            <w:r>
              <w:rPr>
                <w:rFonts w:cs="Arial"/>
                <w:sz w:val="22"/>
              </w:rPr>
              <w:t>CSHCC-Shoreline Lab</w:t>
            </w:r>
          </w:p>
        </w:tc>
      </w:tr>
      <w:tr w:rsidR="005843BE" w:rsidRPr="007539BD" w:rsidTr="008F4B58">
        <w:tc>
          <w:tcPr>
            <w:tcW w:w="3888" w:type="dxa"/>
            <w:vAlign w:val="center"/>
          </w:tcPr>
          <w:p w:rsidR="005843BE" w:rsidRPr="007539BD" w:rsidRDefault="002A4125" w:rsidP="002A4125">
            <w:pPr>
              <w:spacing w:line="240" w:lineRule="auto"/>
              <w:jc w:val="center"/>
              <w:rPr>
                <w:rFonts w:cs="Arial"/>
                <w:sz w:val="22"/>
              </w:rPr>
            </w:pPr>
            <w:r>
              <w:rPr>
                <w:rFonts w:cs="Arial"/>
                <w:sz w:val="22"/>
              </w:rPr>
              <w:t>CSHCC-Memorial Lab</w:t>
            </w:r>
          </w:p>
        </w:tc>
      </w:tr>
      <w:tr w:rsidR="005843BE" w:rsidRPr="007539BD" w:rsidTr="008F4B58">
        <w:tc>
          <w:tcPr>
            <w:tcW w:w="3888" w:type="dxa"/>
            <w:vAlign w:val="center"/>
          </w:tcPr>
          <w:p w:rsidR="005843BE" w:rsidRPr="007539BD" w:rsidRDefault="002A4125" w:rsidP="002A4125">
            <w:pPr>
              <w:spacing w:line="240" w:lineRule="auto"/>
              <w:jc w:val="center"/>
              <w:rPr>
                <w:rFonts w:cs="Arial"/>
                <w:sz w:val="22"/>
              </w:rPr>
            </w:pPr>
            <w:r>
              <w:rPr>
                <w:rFonts w:cs="Arial"/>
                <w:sz w:val="22"/>
              </w:rPr>
              <w:t>CSHCC-South Lab</w:t>
            </w:r>
          </w:p>
        </w:tc>
      </w:tr>
      <w:tr w:rsidR="005843BE" w:rsidRPr="0059018B" w:rsidTr="008F4B58">
        <w:tc>
          <w:tcPr>
            <w:tcW w:w="3888" w:type="dxa"/>
            <w:vAlign w:val="center"/>
          </w:tcPr>
          <w:p w:rsidR="005843BE" w:rsidRPr="0059018B" w:rsidRDefault="005843BE" w:rsidP="008F4B58">
            <w:pPr>
              <w:spacing w:line="240" w:lineRule="auto"/>
              <w:jc w:val="center"/>
              <w:rPr>
                <w:rFonts w:cs="Arial"/>
                <w:sz w:val="22"/>
              </w:rPr>
            </w:pPr>
          </w:p>
        </w:tc>
      </w:tr>
      <w:tr w:rsidR="00E67142" w:rsidRPr="0059018B" w:rsidTr="008F4B58">
        <w:tc>
          <w:tcPr>
            <w:tcW w:w="3888" w:type="dxa"/>
            <w:vAlign w:val="center"/>
          </w:tcPr>
          <w:p w:rsidR="00E67142" w:rsidRPr="0059018B" w:rsidRDefault="00E67142" w:rsidP="008F4B58">
            <w:pPr>
              <w:spacing w:line="240" w:lineRule="auto"/>
              <w:jc w:val="center"/>
              <w:rPr>
                <w:rFonts w:cs="Arial"/>
                <w:sz w:val="22"/>
              </w:rPr>
            </w:pPr>
          </w:p>
        </w:tc>
      </w:tr>
      <w:tr w:rsidR="00E67142" w:rsidRPr="0059018B" w:rsidTr="008F4B58">
        <w:tc>
          <w:tcPr>
            <w:tcW w:w="3888" w:type="dxa"/>
            <w:vAlign w:val="center"/>
          </w:tcPr>
          <w:p w:rsidR="00E67142" w:rsidRPr="0059018B" w:rsidRDefault="00E67142" w:rsidP="008F4B58">
            <w:pPr>
              <w:spacing w:line="240" w:lineRule="auto"/>
              <w:jc w:val="center"/>
              <w:rPr>
                <w:rFonts w:cs="Arial"/>
                <w:sz w:val="22"/>
              </w:rPr>
            </w:pPr>
          </w:p>
        </w:tc>
      </w:tr>
      <w:tr w:rsidR="00E67142" w:rsidRPr="0059018B" w:rsidTr="008F4B58">
        <w:tc>
          <w:tcPr>
            <w:tcW w:w="3888" w:type="dxa"/>
            <w:vAlign w:val="center"/>
          </w:tcPr>
          <w:p w:rsidR="00E67142" w:rsidRPr="0059018B" w:rsidRDefault="00E67142" w:rsidP="008F4B58">
            <w:pPr>
              <w:spacing w:line="240" w:lineRule="auto"/>
              <w:jc w:val="center"/>
              <w:rPr>
                <w:rFonts w:cs="Arial"/>
                <w:sz w:val="22"/>
              </w:rPr>
            </w:pPr>
          </w:p>
        </w:tc>
      </w:tr>
    </w:tbl>
    <w:p w:rsidR="00DA67CE" w:rsidRPr="0059018B" w:rsidRDefault="00DA67CE" w:rsidP="002C1F70">
      <w:pPr>
        <w:rPr>
          <w:rFonts w:cs="Arial"/>
        </w:rPr>
      </w:pPr>
    </w:p>
    <w:p w:rsidR="00313693" w:rsidRPr="0059018B" w:rsidRDefault="00313693" w:rsidP="002C1F70">
      <w:pPr>
        <w:rPr>
          <w:rFonts w:cs="Arial"/>
        </w:rPr>
      </w:pPr>
    </w:p>
    <w:p w:rsidR="00313693" w:rsidRPr="0059018B" w:rsidRDefault="00313693" w:rsidP="002C1F70">
      <w:pPr>
        <w:rPr>
          <w:rFonts w:cs="Arial"/>
        </w:rPr>
      </w:pPr>
    </w:p>
    <w:p w:rsidR="00F82DB8" w:rsidRDefault="00F82DB8" w:rsidP="00313693">
      <w:pPr>
        <w:spacing w:after="200"/>
        <w:ind w:firstLine="720"/>
        <w:contextualSpacing w:val="0"/>
        <w:jc w:val="left"/>
        <w:sectPr w:rsidR="00F82DB8" w:rsidSect="004A4329">
          <w:headerReference w:type="even" r:id="rId9"/>
          <w:headerReference w:type="default" r:id="rId10"/>
          <w:footerReference w:type="default" r:id="rId11"/>
          <w:headerReference w:type="first" r:id="rId12"/>
          <w:footerReference w:type="first" r:id="rId13"/>
          <w:pgSz w:w="12240" w:h="15840" w:code="1"/>
          <w:pgMar w:top="1152" w:right="1440" w:bottom="1152" w:left="1440" w:header="288" w:footer="432" w:gutter="0"/>
          <w:cols w:space="720"/>
          <w:docGrid w:linePitch="360"/>
        </w:sectPr>
      </w:pPr>
    </w:p>
    <w:p w:rsidR="006D2B2A" w:rsidRDefault="006D2B2A" w:rsidP="006D2B2A">
      <w:pPr>
        <w:rPr>
          <w:rFonts w:ascii="Verdana" w:hAnsi="Verdana"/>
          <w:b/>
        </w:rPr>
      </w:pPr>
      <w:r w:rsidRPr="002C59B7">
        <w:rPr>
          <w:rFonts w:ascii="Verdana" w:hAnsi="Verdana"/>
          <w:b/>
        </w:rPr>
        <w:t xml:space="preserve">Principle: </w:t>
      </w:r>
    </w:p>
    <w:p w:rsidR="008364D9" w:rsidRDefault="008364D9" w:rsidP="006D2B2A">
      <w:pPr>
        <w:rPr>
          <w:rFonts w:ascii="Verdana" w:hAnsi="Verdana"/>
        </w:rPr>
      </w:pPr>
    </w:p>
    <w:p w:rsidR="006D2B2A" w:rsidRPr="00873065" w:rsidRDefault="006D2B2A" w:rsidP="006D2B2A">
      <w:pPr>
        <w:rPr>
          <w:rFonts w:ascii="Verdana" w:hAnsi="Verdana"/>
          <w:sz w:val="22"/>
        </w:rPr>
      </w:pPr>
      <w:r w:rsidRPr="00873065">
        <w:rPr>
          <w:rFonts w:ascii="Verdana" w:hAnsi="Verdana"/>
          <w:sz w:val="22"/>
        </w:rPr>
        <w:t>Quantitative determinations of total leukocytes, platelets, hemoglobin, hematocrit, erythrocytes and their associated indices (MCV, MCH, MCHC and RDW) will provide the physician with information that can indicate a number of disease states; however, a significant number of diseases involving both erythrocytes and leukocytes may not be detected by these studies but are suggested from examination of stained blood smears.</w:t>
      </w:r>
    </w:p>
    <w:p w:rsidR="006D2B2A" w:rsidRPr="00873065" w:rsidRDefault="006D2B2A" w:rsidP="006D2B2A">
      <w:pPr>
        <w:rPr>
          <w:rFonts w:ascii="Verdana" w:hAnsi="Verdana"/>
          <w:sz w:val="22"/>
        </w:rPr>
      </w:pPr>
      <w:r w:rsidRPr="00873065">
        <w:rPr>
          <w:rFonts w:ascii="Verdana" w:hAnsi="Verdana"/>
          <w:sz w:val="22"/>
        </w:rPr>
        <w:t xml:space="preserve">Staining of peripheral blood smears using a polychromatic stain allows for the identification and quantifying of the various leukocyte cell types and an evaluation of erythrocyte morphology.   Polychromatic stains are mixtures of methylene blue which have been altered either by heating in sodium bicarbonate, or in acid </w:t>
      </w:r>
      <w:proofErr w:type="spellStart"/>
      <w:r w:rsidRPr="00873065">
        <w:rPr>
          <w:rFonts w:ascii="Verdana" w:hAnsi="Verdana"/>
          <w:sz w:val="22"/>
        </w:rPr>
        <w:t>bichromate</w:t>
      </w:r>
      <w:proofErr w:type="spellEnd"/>
      <w:r w:rsidRPr="00873065">
        <w:rPr>
          <w:rFonts w:ascii="Verdana" w:hAnsi="Verdana"/>
          <w:sz w:val="22"/>
        </w:rPr>
        <w:t xml:space="preserve"> and eosin.  Methylene azure is blue-violet in color and stains acidic cell components such as nuclei and cytoplasmic RNA.  Eosin is red in color and stains basic cellular components such as hemoglobin.  Some cellular components stain with the methylene azure and the eosin.</w:t>
      </w:r>
    </w:p>
    <w:p w:rsidR="006D2B2A" w:rsidRPr="00873065" w:rsidRDefault="006D2B2A" w:rsidP="006D2B2A">
      <w:pPr>
        <w:rPr>
          <w:rFonts w:ascii="Verdana" w:hAnsi="Verdana"/>
          <w:sz w:val="22"/>
        </w:rPr>
      </w:pPr>
      <w:r w:rsidRPr="00873065">
        <w:rPr>
          <w:rFonts w:ascii="Verdana" w:hAnsi="Verdana"/>
          <w:sz w:val="22"/>
        </w:rPr>
        <w:t>The purpose of the differential is to establish relative frequency of each cell type and identification of any abnormal forms, which might be present.  The differential is also incorporated into the overall smear exam, which includes evaluation of erythrocyte morphology and platelets.  The presence of any deviations from normal (increased or decreased levels) in one or more cell types may be helpful in providing information for diagnosis (sepsis, etc.), provide data for selection of further pertinent diagnostic tests, and to monitor harmful effects of chemotherapy or radiotherapy.</w:t>
      </w:r>
    </w:p>
    <w:p w:rsidR="008364D9" w:rsidRDefault="008364D9" w:rsidP="006D2B2A">
      <w:pPr>
        <w:pBdr>
          <w:bottom w:val="single" w:sz="6" w:space="1" w:color="auto"/>
        </w:pBdr>
        <w:rPr>
          <w:rFonts w:ascii="Verdana" w:hAnsi="Verdana"/>
          <w:b/>
        </w:rPr>
      </w:pPr>
    </w:p>
    <w:p w:rsidR="008364D9" w:rsidRDefault="008364D9" w:rsidP="006D2B2A">
      <w:pPr>
        <w:rPr>
          <w:rFonts w:ascii="Verdana" w:hAnsi="Verdana"/>
          <w:b/>
        </w:rPr>
      </w:pPr>
    </w:p>
    <w:p w:rsidR="008364D9" w:rsidRDefault="006D2B2A" w:rsidP="006D2B2A">
      <w:pPr>
        <w:rPr>
          <w:rFonts w:ascii="Verdana" w:hAnsi="Verdana"/>
          <w:b/>
        </w:rPr>
      </w:pPr>
      <w:r>
        <w:rPr>
          <w:rFonts w:ascii="Verdana" w:hAnsi="Verdana"/>
          <w:b/>
        </w:rPr>
        <w:t>Specimen:</w:t>
      </w:r>
    </w:p>
    <w:p w:rsidR="008364D9" w:rsidRDefault="008364D9" w:rsidP="006D2B2A">
      <w:pPr>
        <w:rPr>
          <w:rFonts w:ascii="Verdana" w:hAnsi="Verdana"/>
        </w:rPr>
      </w:pPr>
    </w:p>
    <w:p w:rsidR="006D2B2A" w:rsidRPr="00873065" w:rsidRDefault="006D2B2A" w:rsidP="006D2B2A">
      <w:pPr>
        <w:rPr>
          <w:rFonts w:ascii="Verdana" w:hAnsi="Verdana"/>
          <w:sz w:val="22"/>
        </w:rPr>
      </w:pPr>
      <w:r w:rsidRPr="00873065">
        <w:rPr>
          <w:rFonts w:ascii="Verdana" w:hAnsi="Verdana"/>
          <w:sz w:val="22"/>
        </w:rPr>
        <w:t>Wright stained peripheral blood smear.  (All smears are retained for one week by the laboratory).</w:t>
      </w:r>
      <w:r w:rsidR="0086280C" w:rsidRPr="00873065">
        <w:rPr>
          <w:rFonts w:ascii="Verdana" w:hAnsi="Verdana"/>
          <w:sz w:val="22"/>
        </w:rPr>
        <w:t xml:space="preserve">  See procedures for blood smear slide preparation and for blood smear Wright staining.</w:t>
      </w:r>
    </w:p>
    <w:p w:rsidR="008364D9" w:rsidRPr="00873065" w:rsidRDefault="008364D9" w:rsidP="006D2B2A">
      <w:pPr>
        <w:pBdr>
          <w:bottom w:val="single" w:sz="6" w:space="1" w:color="auto"/>
        </w:pBdr>
        <w:rPr>
          <w:rFonts w:ascii="Verdana" w:hAnsi="Verdana"/>
          <w:sz w:val="22"/>
        </w:rPr>
      </w:pPr>
    </w:p>
    <w:p w:rsidR="008364D9" w:rsidRDefault="008364D9" w:rsidP="006D2B2A">
      <w:pPr>
        <w:rPr>
          <w:rFonts w:ascii="Verdana" w:hAnsi="Verdana"/>
        </w:rPr>
      </w:pPr>
    </w:p>
    <w:p w:rsidR="006D2B2A" w:rsidRDefault="006D2B2A" w:rsidP="006D2B2A">
      <w:pPr>
        <w:rPr>
          <w:rFonts w:ascii="Verdana" w:hAnsi="Verdana"/>
          <w:b/>
        </w:rPr>
      </w:pPr>
      <w:r>
        <w:rPr>
          <w:rFonts w:ascii="Verdana" w:hAnsi="Verdana"/>
          <w:b/>
        </w:rPr>
        <w:t>Equipment and Materials:</w:t>
      </w:r>
    </w:p>
    <w:p w:rsidR="00044899" w:rsidRDefault="00044899" w:rsidP="006D2B2A">
      <w:pPr>
        <w:rPr>
          <w:rFonts w:ascii="Verdana" w:hAnsi="Verdana"/>
        </w:rPr>
      </w:pPr>
    </w:p>
    <w:p w:rsidR="006D2B2A" w:rsidRPr="00873065" w:rsidRDefault="006D2B2A" w:rsidP="006D2B2A">
      <w:pPr>
        <w:pStyle w:val="ListParagraph"/>
        <w:numPr>
          <w:ilvl w:val="0"/>
          <w:numId w:val="24"/>
        </w:numPr>
        <w:spacing w:after="200"/>
        <w:jc w:val="left"/>
        <w:rPr>
          <w:rFonts w:ascii="Verdana" w:hAnsi="Verdana" w:cstheme="minorHAnsi"/>
          <w:sz w:val="22"/>
        </w:rPr>
      </w:pPr>
      <w:r w:rsidRPr="00873065">
        <w:rPr>
          <w:rFonts w:ascii="Verdana" w:hAnsi="Verdana" w:cstheme="minorHAnsi"/>
          <w:sz w:val="22"/>
        </w:rPr>
        <w:t>Binocular microscope with 10x, 40x, 50x oil, and 100x oil immersion lenses.</w:t>
      </w:r>
    </w:p>
    <w:p w:rsidR="006D2B2A" w:rsidRPr="00873065" w:rsidRDefault="006D2B2A" w:rsidP="006D2B2A">
      <w:pPr>
        <w:pStyle w:val="ListParagraph"/>
        <w:numPr>
          <w:ilvl w:val="0"/>
          <w:numId w:val="24"/>
        </w:numPr>
        <w:spacing w:after="200"/>
        <w:jc w:val="left"/>
        <w:rPr>
          <w:rFonts w:ascii="Verdana" w:hAnsi="Verdana" w:cstheme="minorHAnsi"/>
          <w:sz w:val="22"/>
        </w:rPr>
      </w:pPr>
      <w:r w:rsidRPr="00873065">
        <w:rPr>
          <w:rFonts w:ascii="Verdana" w:hAnsi="Verdana" w:cstheme="minorHAnsi"/>
          <w:sz w:val="22"/>
        </w:rPr>
        <w:t>Microscope Oil (High and Low Viscosity)</w:t>
      </w:r>
    </w:p>
    <w:p w:rsidR="006D2B2A" w:rsidRDefault="006D2B2A" w:rsidP="006D2B2A">
      <w:pPr>
        <w:rPr>
          <w:rFonts w:ascii="Verdana" w:hAnsi="Verdana"/>
          <w:b/>
        </w:rPr>
      </w:pPr>
      <w:r>
        <w:rPr>
          <w:rFonts w:ascii="Verdana" w:hAnsi="Verdana"/>
          <w:b/>
        </w:rPr>
        <w:t>Calibration</w:t>
      </w:r>
      <w:r w:rsidRPr="00E15097">
        <w:rPr>
          <w:rFonts w:ascii="Verdana" w:hAnsi="Verdana"/>
          <w:b/>
        </w:rPr>
        <w:t>:</w:t>
      </w:r>
    </w:p>
    <w:p w:rsidR="00044899" w:rsidRPr="00E15097" w:rsidRDefault="00044899" w:rsidP="006D2B2A">
      <w:pPr>
        <w:rPr>
          <w:rFonts w:ascii="Verdana" w:hAnsi="Verdana"/>
          <w:b/>
        </w:rPr>
      </w:pPr>
    </w:p>
    <w:p w:rsidR="006D2B2A" w:rsidRDefault="006D2B2A" w:rsidP="006D2B2A">
      <w:pPr>
        <w:pStyle w:val="BodyText"/>
        <w:ind w:left="720"/>
        <w:rPr>
          <w:rFonts w:ascii="Verdana" w:hAnsi="Verdana"/>
          <w:sz w:val="22"/>
          <w:szCs w:val="22"/>
        </w:rPr>
      </w:pPr>
      <w:r w:rsidRPr="007B32D1">
        <w:rPr>
          <w:rFonts w:ascii="Verdana" w:hAnsi="Verdana"/>
          <w:sz w:val="22"/>
          <w:szCs w:val="22"/>
        </w:rPr>
        <w:t>No calibration is required for this procedure.</w:t>
      </w:r>
    </w:p>
    <w:p w:rsidR="006D2B2A" w:rsidRDefault="006D2B2A" w:rsidP="006D2B2A">
      <w:pPr>
        <w:pStyle w:val="BodyText"/>
        <w:pBdr>
          <w:bottom w:val="single" w:sz="6" w:space="1" w:color="auto"/>
        </w:pBdr>
        <w:ind w:left="720"/>
        <w:rPr>
          <w:rFonts w:ascii="Verdana" w:hAnsi="Verdana"/>
          <w:sz w:val="22"/>
          <w:szCs w:val="22"/>
        </w:rPr>
      </w:pPr>
    </w:p>
    <w:p w:rsidR="006D2B2A" w:rsidRPr="00E15097" w:rsidRDefault="006D2B2A" w:rsidP="006D2B2A">
      <w:pPr>
        <w:pStyle w:val="BodyText"/>
        <w:ind w:left="720"/>
        <w:rPr>
          <w:rFonts w:ascii="Verdana" w:hAnsi="Verdana"/>
          <w:sz w:val="22"/>
          <w:szCs w:val="22"/>
        </w:rPr>
      </w:pPr>
    </w:p>
    <w:p w:rsidR="006D2B2A" w:rsidRDefault="006D2B2A" w:rsidP="006D2B2A">
      <w:pPr>
        <w:rPr>
          <w:rFonts w:ascii="Verdana" w:hAnsi="Verdana"/>
          <w:b/>
        </w:rPr>
      </w:pPr>
      <w:r w:rsidRPr="00E15097">
        <w:rPr>
          <w:rFonts w:ascii="Verdana" w:hAnsi="Verdana"/>
          <w:b/>
        </w:rPr>
        <w:t>Q</w:t>
      </w:r>
      <w:r>
        <w:rPr>
          <w:rFonts w:ascii="Verdana" w:hAnsi="Verdana"/>
          <w:b/>
        </w:rPr>
        <w:t>uality Control</w:t>
      </w:r>
      <w:r w:rsidRPr="00E15097">
        <w:rPr>
          <w:rFonts w:ascii="Verdana" w:hAnsi="Verdana"/>
          <w:b/>
        </w:rPr>
        <w:t>:</w:t>
      </w:r>
    </w:p>
    <w:p w:rsidR="00044899" w:rsidRDefault="00044899" w:rsidP="006D2B2A">
      <w:pPr>
        <w:rPr>
          <w:rFonts w:ascii="Verdana" w:hAnsi="Verdana"/>
          <w:b/>
          <w:i/>
        </w:rPr>
      </w:pPr>
    </w:p>
    <w:p w:rsidR="006D2B2A" w:rsidRPr="00873065" w:rsidRDefault="006D2B2A" w:rsidP="006D2B2A">
      <w:pPr>
        <w:pStyle w:val="ListParagraph"/>
        <w:numPr>
          <w:ilvl w:val="0"/>
          <w:numId w:val="26"/>
        </w:numPr>
        <w:pBdr>
          <w:bottom w:val="single" w:sz="6" w:space="1" w:color="auto"/>
        </w:pBdr>
        <w:spacing w:after="200"/>
        <w:jc w:val="left"/>
        <w:rPr>
          <w:rFonts w:ascii="Verdana" w:hAnsi="Verdana"/>
          <w:b/>
          <w:i/>
          <w:sz w:val="22"/>
        </w:rPr>
      </w:pPr>
      <w:r w:rsidRPr="00873065">
        <w:rPr>
          <w:rFonts w:ascii="Verdana" w:hAnsi="Verdana"/>
          <w:sz w:val="22"/>
        </w:rPr>
        <w:t xml:space="preserve">Once each day, review a stained slide for </w:t>
      </w:r>
      <w:r w:rsidR="00C5551E" w:rsidRPr="00873065">
        <w:rPr>
          <w:rFonts w:ascii="Verdana" w:hAnsi="Verdana"/>
          <w:sz w:val="22"/>
        </w:rPr>
        <w:t>acceptability</w:t>
      </w:r>
      <w:r w:rsidRPr="00873065">
        <w:rPr>
          <w:rFonts w:ascii="Verdana" w:hAnsi="Verdana"/>
          <w:sz w:val="22"/>
        </w:rPr>
        <w:t xml:space="preserve">.  If signs of stain contamination or deterioration are evident (i.e. retractile bodies present in erythrocytes, precipitated stain, bacteria) perform cleaning and troubleshooting procedures on the </w:t>
      </w:r>
      <w:proofErr w:type="spellStart"/>
      <w:r w:rsidRPr="00873065">
        <w:rPr>
          <w:rFonts w:ascii="Verdana" w:hAnsi="Verdana"/>
          <w:sz w:val="22"/>
        </w:rPr>
        <w:t>Wescor</w:t>
      </w:r>
      <w:proofErr w:type="spellEnd"/>
      <w:r w:rsidRPr="00873065">
        <w:rPr>
          <w:rFonts w:ascii="Verdana" w:hAnsi="Verdana"/>
          <w:sz w:val="22"/>
        </w:rPr>
        <w:t xml:space="preserve"> </w:t>
      </w:r>
      <w:proofErr w:type="spellStart"/>
      <w:r w:rsidRPr="00873065">
        <w:rPr>
          <w:rFonts w:ascii="Verdana" w:hAnsi="Verdana"/>
          <w:sz w:val="22"/>
        </w:rPr>
        <w:t>Stainer</w:t>
      </w:r>
      <w:proofErr w:type="spellEnd"/>
      <w:r w:rsidRPr="00873065">
        <w:rPr>
          <w:rFonts w:ascii="Verdana" w:hAnsi="Verdana"/>
          <w:sz w:val="22"/>
        </w:rPr>
        <w:t>.</w:t>
      </w:r>
    </w:p>
    <w:p w:rsidR="00044899" w:rsidRPr="00044899" w:rsidRDefault="00044899" w:rsidP="00044899">
      <w:pPr>
        <w:spacing w:after="200"/>
        <w:jc w:val="left"/>
        <w:rPr>
          <w:rFonts w:ascii="Verdana" w:hAnsi="Verdana"/>
          <w:b/>
          <w:i/>
        </w:rPr>
      </w:pPr>
    </w:p>
    <w:p w:rsidR="006D2B2A" w:rsidRDefault="006D2B2A" w:rsidP="006D2B2A">
      <w:pPr>
        <w:rPr>
          <w:rFonts w:ascii="Verdana" w:hAnsi="Verdana" w:cstheme="minorHAnsi"/>
          <w:b/>
        </w:rPr>
      </w:pPr>
      <w:r>
        <w:rPr>
          <w:rFonts w:ascii="Verdana" w:hAnsi="Verdana" w:cstheme="minorHAnsi"/>
          <w:b/>
        </w:rPr>
        <w:t>Procedure-Stepwise for WBC Differential:</w:t>
      </w:r>
    </w:p>
    <w:p w:rsidR="00044899" w:rsidRDefault="00044899" w:rsidP="006D2B2A">
      <w:pPr>
        <w:rPr>
          <w:rFonts w:ascii="Verdana" w:hAnsi="Verdana" w:cstheme="minorHAnsi"/>
          <w:b/>
        </w:rPr>
      </w:pPr>
    </w:p>
    <w:p w:rsidR="006D2B2A" w:rsidRPr="00873065" w:rsidRDefault="006D2B2A" w:rsidP="006D2B2A">
      <w:pPr>
        <w:pStyle w:val="ListParagraph"/>
        <w:numPr>
          <w:ilvl w:val="0"/>
          <w:numId w:val="25"/>
        </w:numPr>
        <w:spacing w:after="200"/>
        <w:jc w:val="left"/>
        <w:rPr>
          <w:rFonts w:ascii="Verdana" w:hAnsi="Verdana" w:cstheme="minorHAnsi"/>
          <w:sz w:val="22"/>
        </w:rPr>
      </w:pPr>
      <w:r w:rsidRPr="00873065">
        <w:rPr>
          <w:rFonts w:ascii="Verdana" w:hAnsi="Verdana" w:cstheme="minorHAnsi"/>
          <w:sz w:val="22"/>
        </w:rPr>
        <w:t>Inspect the smear under low dry power (</w:t>
      </w:r>
      <w:proofErr w:type="gramStart"/>
      <w:r w:rsidRPr="00873065">
        <w:rPr>
          <w:rFonts w:ascii="Verdana" w:hAnsi="Verdana" w:cstheme="minorHAnsi"/>
          <w:sz w:val="22"/>
        </w:rPr>
        <w:t>10x</w:t>
      </w:r>
      <w:proofErr w:type="gramEnd"/>
      <w:r w:rsidRPr="00873065">
        <w:rPr>
          <w:rFonts w:ascii="Verdana" w:hAnsi="Verdana" w:cstheme="minorHAnsi"/>
          <w:sz w:val="22"/>
        </w:rPr>
        <w:t xml:space="preserve">) and observe the distribution of leukocytes and adequacy of the stain.  Select the best area for morphological evaluation where the erythrocytes are not quite touching each other, devoid of broken areas and any flattening or distortion of erythrocytes causing spurious </w:t>
      </w:r>
      <w:proofErr w:type="spellStart"/>
      <w:r w:rsidRPr="00873065">
        <w:rPr>
          <w:rFonts w:ascii="Verdana" w:hAnsi="Verdana" w:cstheme="minorHAnsi"/>
          <w:sz w:val="22"/>
        </w:rPr>
        <w:t>macrocytosis</w:t>
      </w:r>
      <w:proofErr w:type="spellEnd"/>
      <w:r w:rsidRPr="00873065">
        <w:rPr>
          <w:rFonts w:ascii="Verdana" w:hAnsi="Verdana" w:cstheme="minorHAnsi"/>
          <w:sz w:val="22"/>
        </w:rPr>
        <w:t>.</w:t>
      </w:r>
    </w:p>
    <w:p w:rsidR="00044899" w:rsidRPr="00044899" w:rsidRDefault="00044899" w:rsidP="00044899">
      <w:pPr>
        <w:spacing w:after="200"/>
        <w:ind w:left="360"/>
        <w:jc w:val="left"/>
        <w:rPr>
          <w:rFonts w:ascii="Verdana" w:hAnsi="Verdana" w:cstheme="minorHAnsi"/>
        </w:rPr>
      </w:pPr>
    </w:p>
    <w:p w:rsidR="006D2B2A" w:rsidRPr="00873065" w:rsidRDefault="006D2B2A" w:rsidP="006D2B2A">
      <w:pPr>
        <w:pStyle w:val="ListParagraph"/>
        <w:numPr>
          <w:ilvl w:val="0"/>
          <w:numId w:val="25"/>
        </w:numPr>
        <w:spacing w:after="200"/>
        <w:jc w:val="left"/>
        <w:rPr>
          <w:rFonts w:ascii="Verdana" w:hAnsi="Verdana" w:cstheme="minorHAnsi"/>
          <w:sz w:val="22"/>
        </w:rPr>
      </w:pPr>
      <w:r w:rsidRPr="00873065">
        <w:rPr>
          <w:rFonts w:ascii="Verdana" w:hAnsi="Verdana" w:cstheme="minorHAnsi"/>
          <w:sz w:val="22"/>
        </w:rPr>
        <w:t>Move to 40x high dry power lens.  Correlate the WBC count obtained from the instrument with the numbers on the blood smear.  On counts that do not correlate within ±25%, rerun the specimen on the instrument and remake the peripheral blood smear.  Use the following criteria for performing WBC estimation.  At least 10 HPF’s should be examined.</w:t>
      </w:r>
    </w:p>
    <w:p w:rsidR="006D2B2A" w:rsidRPr="00044899" w:rsidRDefault="00044899" w:rsidP="00044899">
      <w:pPr>
        <w:pStyle w:val="ListParagraph"/>
        <w:tabs>
          <w:tab w:val="left" w:pos="4551"/>
        </w:tabs>
        <w:rPr>
          <w:rFonts w:ascii="Verdana" w:hAnsi="Verdana" w:cstheme="minorHAnsi"/>
          <w:b/>
          <w:sz w:val="20"/>
          <w:szCs w:val="20"/>
        </w:rPr>
      </w:pPr>
      <w:r>
        <w:rPr>
          <w:rFonts w:ascii="Verdana" w:hAnsi="Verdana" w:cstheme="minorHAnsi"/>
        </w:rPr>
        <w:t xml:space="preserve">                                   </w:t>
      </w:r>
      <w:r w:rsidRPr="00044899">
        <w:rPr>
          <w:rFonts w:ascii="Verdana" w:hAnsi="Verdana" w:cstheme="minorHAnsi"/>
          <w:b/>
          <w:sz w:val="20"/>
          <w:szCs w:val="20"/>
        </w:rPr>
        <w:t>Table: CH050-01</w:t>
      </w:r>
      <w:r w:rsidR="00CC1423">
        <w:rPr>
          <w:rFonts w:ascii="Verdana" w:hAnsi="Verdana" w:cstheme="minorHAnsi"/>
          <w:b/>
          <w:sz w:val="20"/>
          <w:szCs w:val="20"/>
        </w:rPr>
        <w:t>A</w:t>
      </w:r>
    </w:p>
    <w:tbl>
      <w:tblPr>
        <w:tblStyle w:val="TableGrid"/>
        <w:tblW w:w="0" w:type="auto"/>
        <w:tblInd w:w="1440" w:type="dxa"/>
        <w:tblLook w:val="04A0" w:firstRow="1" w:lastRow="0" w:firstColumn="1" w:lastColumn="0" w:noHBand="0" w:noVBand="1"/>
      </w:tblPr>
      <w:tblGrid>
        <w:gridCol w:w="3438"/>
        <w:gridCol w:w="4230"/>
      </w:tblGrid>
      <w:tr w:rsidR="006D2B2A" w:rsidTr="008364D9">
        <w:tc>
          <w:tcPr>
            <w:tcW w:w="3438" w:type="dxa"/>
          </w:tcPr>
          <w:p w:rsidR="006D2B2A" w:rsidRPr="0031152D" w:rsidRDefault="006D2B2A" w:rsidP="008364D9">
            <w:pPr>
              <w:pStyle w:val="ListParagraph"/>
              <w:ind w:left="0"/>
              <w:jc w:val="center"/>
              <w:rPr>
                <w:rFonts w:ascii="Verdana" w:hAnsi="Verdana" w:cstheme="minorHAnsi"/>
                <w:b/>
                <w:sz w:val="18"/>
                <w:szCs w:val="18"/>
              </w:rPr>
            </w:pPr>
            <w:r>
              <w:rPr>
                <w:rFonts w:ascii="Verdana" w:hAnsi="Verdana" w:cstheme="minorHAnsi"/>
                <w:b/>
                <w:sz w:val="18"/>
                <w:szCs w:val="18"/>
              </w:rPr>
              <w:t>Average Leukocytes/HPF</w:t>
            </w:r>
          </w:p>
        </w:tc>
        <w:tc>
          <w:tcPr>
            <w:tcW w:w="4230" w:type="dxa"/>
          </w:tcPr>
          <w:p w:rsidR="006D2B2A" w:rsidRPr="0031152D" w:rsidRDefault="006D2B2A" w:rsidP="008364D9">
            <w:pPr>
              <w:pStyle w:val="ListParagraph"/>
              <w:ind w:left="0"/>
              <w:jc w:val="center"/>
              <w:rPr>
                <w:rFonts w:ascii="Verdana" w:hAnsi="Verdana" w:cstheme="minorHAnsi"/>
                <w:b/>
                <w:sz w:val="18"/>
                <w:szCs w:val="18"/>
              </w:rPr>
            </w:pPr>
            <w:r>
              <w:rPr>
                <w:rFonts w:ascii="Verdana" w:hAnsi="Verdana" w:cstheme="minorHAnsi"/>
                <w:b/>
                <w:sz w:val="18"/>
                <w:szCs w:val="18"/>
              </w:rPr>
              <w:t>Estimated Total Leukocyte Count</w:t>
            </w:r>
          </w:p>
        </w:tc>
      </w:tr>
      <w:tr w:rsidR="006D2B2A" w:rsidTr="008364D9">
        <w:tc>
          <w:tcPr>
            <w:tcW w:w="3438" w:type="dxa"/>
          </w:tcPr>
          <w:p w:rsidR="006D2B2A" w:rsidRPr="0031152D" w:rsidRDefault="006D2B2A" w:rsidP="008364D9">
            <w:pPr>
              <w:pStyle w:val="ListParagraph"/>
              <w:ind w:left="0"/>
              <w:jc w:val="center"/>
              <w:rPr>
                <w:rFonts w:ascii="Verdana" w:hAnsi="Verdana" w:cstheme="minorHAnsi"/>
                <w:sz w:val="18"/>
                <w:szCs w:val="18"/>
              </w:rPr>
            </w:pPr>
            <w:r>
              <w:rPr>
                <w:rFonts w:ascii="Verdana" w:hAnsi="Verdana" w:cstheme="minorHAnsi"/>
                <w:sz w:val="18"/>
                <w:szCs w:val="18"/>
              </w:rPr>
              <w:t>2-4</w:t>
            </w:r>
          </w:p>
        </w:tc>
        <w:tc>
          <w:tcPr>
            <w:tcW w:w="4230" w:type="dxa"/>
          </w:tcPr>
          <w:p w:rsidR="006D2B2A" w:rsidRPr="0031152D" w:rsidRDefault="006D2B2A" w:rsidP="008364D9">
            <w:pPr>
              <w:pStyle w:val="ListParagraph"/>
              <w:ind w:left="0"/>
              <w:jc w:val="center"/>
              <w:rPr>
                <w:rFonts w:ascii="Verdana" w:hAnsi="Verdana" w:cstheme="minorHAnsi"/>
                <w:sz w:val="18"/>
                <w:szCs w:val="18"/>
              </w:rPr>
            </w:pPr>
            <w:r>
              <w:rPr>
                <w:rFonts w:ascii="Verdana" w:hAnsi="Verdana" w:cstheme="minorHAnsi"/>
                <w:sz w:val="18"/>
                <w:szCs w:val="18"/>
              </w:rPr>
              <w:t>4,000-7,000/</w:t>
            </w:r>
            <w:proofErr w:type="spellStart"/>
            <w:r>
              <w:rPr>
                <w:rFonts w:ascii="Verdana" w:hAnsi="Verdana" w:cstheme="minorHAnsi"/>
                <w:sz w:val="18"/>
                <w:szCs w:val="18"/>
              </w:rPr>
              <w:t>cumm</w:t>
            </w:r>
            <w:proofErr w:type="spellEnd"/>
          </w:p>
        </w:tc>
      </w:tr>
      <w:tr w:rsidR="006D2B2A" w:rsidTr="008364D9">
        <w:tc>
          <w:tcPr>
            <w:tcW w:w="3438" w:type="dxa"/>
          </w:tcPr>
          <w:p w:rsidR="006D2B2A" w:rsidRPr="0031152D" w:rsidRDefault="006D2B2A" w:rsidP="008364D9">
            <w:pPr>
              <w:pStyle w:val="ListParagraph"/>
              <w:ind w:left="0"/>
              <w:jc w:val="center"/>
              <w:rPr>
                <w:rFonts w:ascii="Verdana" w:hAnsi="Verdana" w:cstheme="minorHAnsi"/>
                <w:sz w:val="18"/>
                <w:szCs w:val="18"/>
              </w:rPr>
            </w:pPr>
            <w:r>
              <w:rPr>
                <w:rFonts w:ascii="Verdana" w:hAnsi="Verdana" w:cstheme="minorHAnsi"/>
                <w:sz w:val="18"/>
                <w:szCs w:val="18"/>
              </w:rPr>
              <w:t>4-6</w:t>
            </w:r>
          </w:p>
        </w:tc>
        <w:tc>
          <w:tcPr>
            <w:tcW w:w="4230" w:type="dxa"/>
          </w:tcPr>
          <w:p w:rsidR="006D2B2A" w:rsidRPr="0031152D" w:rsidRDefault="006D2B2A" w:rsidP="008364D9">
            <w:pPr>
              <w:pStyle w:val="ListParagraph"/>
              <w:ind w:left="0"/>
              <w:jc w:val="center"/>
              <w:rPr>
                <w:rFonts w:ascii="Verdana" w:hAnsi="Verdana" w:cstheme="minorHAnsi"/>
                <w:sz w:val="18"/>
                <w:szCs w:val="18"/>
              </w:rPr>
            </w:pPr>
            <w:r>
              <w:rPr>
                <w:rFonts w:ascii="Verdana" w:hAnsi="Verdana" w:cstheme="minorHAnsi"/>
                <w:sz w:val="18"/>
                <w:szCs w:val="18"/>
              </w:rPr>
              <w:t>7,000-10,000/</w:t>
            </w:r>
            <w:proofErr w:type="spellStart"/>
            <w:r>
              <w:rPr>
                <w:rFonts w:ascii="Verdana" w:hAnsi="Verdana" w:cstheme="minorHAnsi"/>
                <w:sz w:val="18"/>
                <w:szCs w:val="18"/>
              </w:rPr>
              <w:t>cumm</w:t>
            </w:r>
            <w:proofErr w:type="spellEnd"/>
          </w:p>
        </w:tc>
      </w:tr>
      <w:tr w:rsidR="006D2B2A" w:rsidTr="008364D9">
        <w:tc>
          <w:tcPr>
            <w:tcW w:w="3438" w:type="dxa"/>
          </w:tcPr>
          <w:p w:rsidR="006D2B2A" w:rsidRPr="0031152D" w:rsidRDefault="006D2B2A" w:rsidP="008364D9">
            <w:pPr>
              <w:pStyle w:val="ListParagraph"/>
              <w:ind w:left="0"/>
              <w:jc w:val="center"/>
              <w:rPr>
                <w:rFonts w:ascii="Verdana" w:hAnsi="Verdana" w:cstheme="minorHAnsi"/>
                <w:sz w:val="18"/>
                <w:szCs w:val="18"/>
              </w:rPr>
            </w:pPr>
            <w:r>
              <w:rPr>
                <w:rFonts w:ascii="Verdana" w:hAnsi="Verdana" w:cstheme="minorHAnsi"/>
                <w:sz w:val="18"/>
                <w:szCs w:val="18"/>
              </w:rPr>
              <w:t>6-10</w:t>
            </w:r>
          </w:p>
        </w:tc>
        <w:tc>
          <w:tcPr>
            <w:tcW w:w="4230" w:type="dxa"/>
          </w:tcPr>
          <w:p w:rsidR="006D2B2A" w:rsidRPr="0031152D" w:rsidRDefault="006D2B2A" w:rsidP="008364D9">
            <w:pPr>
              <w:pStyle w:val="ListParagraph"/>
              <w:ind w:left="0"/>
              <w:jc w:val="center"/>
              <w:rPr>
                <w:rFonts w:ascii="Verdana" w:hAnsi="Verdana" w:cstheme="minorHAnsi"/>
                <w:sz w:val="18"/>
                <w:szCs w:val="18"/>
              </w:rPr>
            </w:pPr>
            <w:r>
              <w:rPr>
                <w:rFonts w:ascii="Verdana" w:hAnsi="Verdana" w:cstheme="minorHAnsi"/>
                <w:sz w:val="18"/>
                <w:szCs w:val="18"/>
              </w:rPr>
              <w:t>10,000-13,000/</w:t>
            </w:r>
            <w:proofErr w:type="spellStart"/>
            <w:r>
              <w:rPr>
                <w:rFonts w:ascii="Verdana" w:hAnsi="Verdana" w:cstheme="minorHAnsi"/>
                <w:sz w:val="18"/>
                <w:szCs w:val="18"/>
              </w:rPr>
              <w:t>cumm</w:t>
            </w:r>
            <w:proofErr w:type="spellEnd"/>
          </w:p>
        </w:tc>
      </w:tr>
      <w:tr w:rsidR="006D2B2A" w:rsidTr="008364D9">
        <w:tc>
          <w:tcPr>
            <w:tcW w:w="3438" w:type="dxa"/>
          </w:tcPr>
          <w:p w:rsidR="006D2B2A" w:rsidRPr="0031152D" w:rsidRDefault="006D2B2A" w:rsidP="008364D9">
            <w:pPr>
              <w:pStyle w:val="ListParagraph"/>
              <w:ind w:left="0"/>
              <w:jc w:val="center"/>
              <w:rPr>
                <w:rFonts w:ascii="Verdana" w:hAnsi="Verdana" w:cstheme="minorHAnsi"/>
                <w:sz w:val="18"/>
                <w:szCs w:val="18"/>
              </w:rPr>
            </w:pPr>
            <w:r>
              <w:rPr>
                <w:rFonts w:ascii="Verdana" w:hAnsi="Verdana" w:cstheme="minorHAnsi"/>
                <w:sz w:val="18"/>
                <w:szCs w:val="18"/>
              </w:rPr>
              <w:t>10-20</w:t>
            </w:r>
          </w:p>
        </w:tc>
        <w:tc>
          <w:tcPr>
            <w:tcW w:w="4230" w:type="dxa"/>
          </w:tcPr>
          <w:p w:rsidR="006D2B2A" w:rsidRPr="0031152D" w:rsidRDefault="006D2B2A" w:rsidP="008364D9">
            <w:pPr>
              <w:pStyle w:val="ListParagraph"/>
              <w:ind w:left="0"/>
              <w:jc w:val="center"/>
              <w:rPr>
                <w:rFonts w:ascii="Verdana" w:hAnsi="Verdana" w:cstheme="minorHAnsi"/>
                <w:sz w:val="18"/>
                <w:szCs w:val="18"/>
              </w:rPr>
            </w:pPr>
            <w:r>
              <w:rPr>
                <w:rFonts w:ascii="Verdana" w:hAnsi="Verdana" w:cstheme="minorHAnsi"/>
                <w:sz w:val="18"/>
                <w:szCs w:val="18"/>
              </w:rPr>
              <w:t>13,000-18,000/</w:t>
            </w:r>
            <w:proofErr w:type="spellStart"/>
            <w:r>
              <w:rPr>
                <w:rFonts w:ascii="Verdana" w:hAnsi="Verdana" w:cstheme="minorHAnsi"/>
                <w:sz w:val="18"/>
                <w:szCs w:val="18"/>
              </w:rPr>
              <w:t>cumm</w:t>
            </w:r>
            <w:proofErr w:type="spellEnd"/>
          </w:p>
        </w:tc>
      </w:tr>
    </w:tbl>
    <w:p w:rsidR="006D2B2A" w:rsidRPr="00CA5620" w:rsidRDefault="006D2B2A" w:rsidP="006D2B2A">
      <w:pPr>
        <w:pStyle w:val="ListParagraph"/>
        <w:ind w:left="1440"/>
        <w:rPr>
          <w:rFonts w:ascii="Verdana" w:hAnsi="Verdana" w:cstheme="minorHAnsi"/>
        </w:rPr>
      </w:pPr>
    </w:p>
    <w:p w:rsidR="006D2B2A" w:rsidRPr="00873065" w:rsidRDefault="006D2B2A" w:rsidP="006D2B2A">
      <w:pPr>
        <w:pStyle w:val="ListParagraph"/>
        <w:numPr>
          <w:ilvl w:val="0"/>
          <w:numId w:val="25"/>
        </w:numPr>
        <w:spacing w:after="200"/>
        <w:jc w:val="left"/>
        <w:rPr>
          <w:rFonts w:ascii="Verdana" w:hAnsi="Verdana"/>
          <w:sz w:val="22"/>
        </w:rPr>
      </w:pPr>
      <w:r w:rsidRPr="00873065">
        <w:rPr>
          <w:rFonts w:ascii="Verdana" w:hAnsi="Verdana"/>
          <w:sz w:val="22"/>
        </w:rPr>
        <w:t>Shift to the 50x oil immersion objective to perform the actual 100 cell differential.  To perform the 100-cell leukocyte differential, move the slide from the extreme lower edge, counting and classifying each leukocyte in the successive fields until 100 leukocytes are counted.  Use the LIS Result Entry Screen option (Laboratory; Results Entry; Results Entry Screen) option to perform count and release results.</w:t>
      </w:r>
      <w:r w:rsidRPr="00873065">
        <w:rPr>
          <w:sz w:val="22"/>
        </w:rPr>
        <w:t xml:space="preserve"> </w:t>
      </w:r>
    </w:p>
    <w:p w:rsidR="006D2B2A" w:rsidRPr="00873065" w:rsidRDefault="006D2B2A" w:rsidP="006D2B2A">
      <w:pPr>
        <w:ind w:left="1080"/>
        <w:rPr>
          <w:rFonts w:ascii="Verdana" w:hAnsi="Verdana"/>
          <w:sz w:val="22"/>
        </w:rPr>
      </w:pPr>
      <w:r w:rsidRPr="00873065">
        <w:rPr>
          <w:rFonts w:ascii="Verdana" w:hAnsi="Verdana"/>
          <w:b/>
          <w:sz w:val="22"/>
          <w:highlight w:val="yellow"/>
        </w:rPr>
        <w:t>Note:</w:t>
      </w:r>
      <w:r w:rsidRPr="00873065">
        <w:rPr>
          <w:rFonts w:ascii="Verdana" w:hAnsi="Verdana"/>
          <w:sz w:val="22"/>
        </w:rPr>
        <w:t xml:space="preserve"> If the total WBC count is &lt;1000/</w:t>
      </w:r>
      <w:proofErr w:type="spellStart"/>
      <w:r w:rsidRPr="00873065">
        <w:rPr>
          <w:rFonts w:ascii="Verdana" w:hAnsi="Verdana"/>
          <w:sz w:val="22"/>
        </w:rPr>
        <w:t>cumm</w:t>
      </w:r>
      <w:proofErr w:type="spellEnd"/>
      <w:r w:rsidRPr="00873065">
        <w:rPr>
          <w:rFonts w:ascii="Verdana" w:hAnsi="Verdana"/>
          <w:sz w:val="22"/>
        </w:rPr>
        <w:t xml:space="preserve">, the technologist may count less than 100 cells for the differential.  The results are given as a percentage of each cell type.  In the LIS differential part, change the total number of cells counted from 100 to the actual number of cells counted. </w:t>
      </w:r>
    </w:p>
    <w:p w:rsidR="00044899" w:rsidRDefault="00044899" w:rsidP="006D2B2A">
      <w:pPr>
        <w:ind w:left="1080"/>
        <w:rPr>
          <w:rFonts w:ascii="Verdana" w:hAnsi="Verdana"/>
        </w:rPr>
      </w:pPr>
    </w:p>
    <w:p w:rsidR="006D2B2A" w:rsidRDefault="006D2B2A" w:rsidP="006D2B2A">
      <w:pPr>
        <w:pStyle w:val="ListParagraph"/>
        <w:numPr>
          <w:ilvl w:val="0"/>
          <w:numId w:val="25"/>
        </w:numPr>
        <w:pBdr>
          <w:bottom w:val="single" w:sz="6" w:space="1" w:color="auto"/>
        </w:pBdr>
        <w:spacing w:after="200"/>
        <w:jc w:val="left"/>
        <w:rPr>
          <w:rFonts w:ascii="Verdana" w:hAnsi="Verdana"/>
          <w:sz w:val="22"/>
        </w:rPr>
      </w:pPr>
      <w:r w:rsidRPr="00873065">
        <w:rPr>
          <w:rFonts w:ascii="Verdana" w:hAnsi="Verdana"/>
          <w:sz w:val="22"/>
        </w:rPr>
        <w:t>Shift to the 100x oil immersion objective for the RBC morphology, platelet evaluation and the study of the cytoplasm features of leukocytes.  Technologists will grade the presence of specific characteristics (see below) as 1, 2, 3 or 4+. Use the LIS Result Entry Screen option (Laboratory; Results Entry; Results Entry Screen) option to perform count and release results.</w:t>
      </w:r>
      <w:r w:rsidR="00C27A67" w:rsidRPr="00873065">
        <w:rPr>
          <w:rFonts w:ascii="Verdana" w:hAnsi="Verdana"/>
          <w:sz w:val="22"/>
        </w:rPr>
        <w:t xml:space="preserve"> See tables 50-03 through 50-20 for definitions of the grading system for RBC and tables 50-21</w:t>
      </w:r>
      <w:r w:rsidR="00801116" w:rsidRPr="00873065">
        <w:rPr>
          <w:rFonts w:ascii="Verdana" w:hAnsi="Verdana"/>
          <w:sz w:val="22"/>
        </w:rPr>
        <w:t xml:space="preserve"> through 50-24 for definitions of the grading system for WBC cytoplasm features</w:t>
      </w:r>
      <w:r w:rsidR="00C27A67" w:rsidRPr="00873065">
        <w:rPr>
          <w:rFonts w:ascii="Verdana" w:hAnsi="Verdana"/>
          <w:sz w:val="22"/>
        </w:rPr>
        <w:t>.</w:t>
      </w:r>
    </w:p>
    <w:p w:rsidR="0037662D" w:rsidRPr="0037662D" w:rsidRDefault="0037662D" w:rsidP="0037662D">
      <w:pPr>
        <w:pBdr>
          <w:bottom w:val="single" w:sz="6" w:space="1" w:color="auto"/>
        </w:pBdr>
        <w:spacing w:after="200"/>
        <w:ind w:left="360"/>
        <w:jc w:val="left"/>
        <w:rPr>
          <w:rFonts w:ascii="Verdana" w:hAnsi="Verdana"/>
          <w:sz w:val="22"/>
        </w:rPr>
      </w:pPr>
    </w:p>
    <w:p w:rsidR="0037662D" w:rsidRDefault="00801116" w:rsidP="006D2B2A">
      <w:pPr>
        <w:pStyle w:val="ListParagraph"/>
        <w:numPr>
          <w:ilvl w:val="0"/>
          <w:numId w:val="25"/>
        </w:numPr>
        <w:pBdr>
          <w:bottom w:val="single" w:sz="6" w:space="1" w:color="auto"/>
        </w:pBdr>
        <w:spacing w:after="200"/>
        <w:jc w:val="left"/>
        <w:rPr>
          <w:rFonts w:ascii="Verdana" w:hAnsi="Verdana"/>
          <w:sz w:val="22"/>
        </w:rPr>
      </w:pPr>
      <w:r w:rsidRPr="00873065">
        <w:rPr>
          <w:rFonts w:ascii="Verdana" w:hAnsi="Verdana"/>
          <w:sz w:val="22"/>
        </w:rPr>
        <w:t xml:space="preserve">The platelet estimate is performed under 100x oil immersion in an area of the slide where the RBC’s barely touch.  Count the number of platelets present in </w:t>
      </w:r>
      <w:r w:rsidR="0037662D">
        <w:rPr>
          <w:rFonts w:ascii="Verdana" w:hAnsi="Verdana"/>
          <w:sz w:val="22"/>
        </w:rPr>
        <w:t>a total</w:t>
      </w:r>
      <w:r w:rsidRPr="00873065">
        <w:rPr>
          <w:rFonts w:ascii="Verdana" w:hAnsi="Verdana"/>
          <w:sz w:val="22"/>
        </w:rPr>
        <w:t xml:space="preserve"> of 10 fields, then divide by 10 to get an average count.  </w:t>
      </w:r>
      <w:r w:rsidR="0037662D">
        <w:rPr>
          <w:rFonts w:ascii="Verdana" w:hAnsi="Verdana"/>
          <w:sz w:val="22"/>
        </w:rPr>
        <w:t>Multiply the average count by 15,000 for microscopes using 10x20 mm eyepieces or by 12,000 for microscopes using 10x22 mm eyepieces.</w:t>
      </w:r>
    </w:p>
    <w:p w:rsidR="0037662D" w:rsidRPr="0037662D" w:rsidRDefault="0037662D" w:rsidP="0037662D">
      <w:pPr>
        <w:pBdr>
          <w:bottom w:val="single" w:sz="6" w:space="1" w:color="auto"/>
        </w:pBdr>
        <w:spacing w:after="200"/>
        <w:ind w:left="360"/>
        <w:jc w:val="left"/>
        <w:rPr>
          <w:rFonts w:ascii="Verdana" w:hAnsi="Verdana"/>
          <w:sz w:val="22"/>
        </w:rPr>
      </w:pPr>
    </w:p>
    <w:p w:rsidR="00C27A67" w:rsidRPr="00873065" w:rsidRDefault="0037662D" w:rsidP="006D2B2A">
      <w:pPr>
        <w:pStyle w:val="ListParagraph"/>
        <w:numPr>
          <w:ilvl w:val="0"/>
          <w:numId w:val="25"/>
        </w:numPr>
        <w:pBdr>
          <w:bottom w:val="single" w:sz="6" w:space="1" w:color="auto"/>
        </w:pBdr>
        <w:spacing w:after="200"/>
        <w:jc w:val="left"/>
        <w:rPr>
          <w:rFonts w:ascii="Verdana" w:hAnsi="Verdana"/>
          <w:sz w:val="22"/>
        </w:rPr>
      </w:pPr>
      <w:r>
        <w:rPr>
          <w:rFonts w:ascii="Verdana" w:hAnsi="Verdana"/>
          <w:sz w:val="22"/>
        </w:rPr>
        <w:t>You may also u</w:t>
      </w:r>
      <w:r w:rsidR="00801116" w:rsidRPr="00873065">
        <w:rPr>
          <w:rFonts w:ascii="Verdana" w:hAnsi="Verdana"/>
          <w:sz w:val="22"/>
        </w:rPr>
        <w:t xml:space="preserve">se the table below </w:t>
      </w:r>
      <w:r w:rsidR="00632787" w:rsidRPr="00873065">
        <w:rPr>
          <w:rFonts w:ascii="Verdana" w:hAnsi="Verdana"/>
          <w:sz w:val="22"/>
        </w:rPr>
        <w:t>to determin</w:t>
      </w:r>
      <w:r w:rsidR="00C5551E" w:rsidRPr="00873065">
        <w:rPr>
          <w:rFonts w:ascii="Verdana" w:hAnsi="Verdana"/>
          <w:sz w:val="22"/>
        </w:rPr>
        <w:t>e</w:t>
      </w:r>
      <w:r w:rsidR="00632787" w:rsidRPr="00873065">
        <w:rPr>
          <w:rFonts w:ascii="Verdana" w:hAnsi="Verdana"/>
          <w:sz w:val="22"/>
        </w:rPr>
        <w:t xml:space="preserve"> the estimated count based on the average number of platelets seen in 10 fields.</w:t>
      </w:r>
    </w:p>
    <w:p w:rsidR="00632787" w:rsidRPr="00632787" w:rsidRDefault="00632787" w:rsidP="00632787">
      <w:pPr>
        <w:pBdr>
          <w:bottom w:val="single" w:sz="6" w:space="1" w:color="auto"/>
        </w:pBdr>
        <w:spacing w:after="200"/>
        <w:ind w:left="360"/>
        <w:jc w:val="left"/>
        <w:rPr>
          <w:rFonts w:ascii="Verdana" w:hAnsi="Verdana"/>
        </w:rPr>
      </w:pPr>
    </w:p>
    <w:p w:rsidR="00C5551E" w:rsidRDefault="00C5551E">
      <w:pPr>
        <w:spacing w:line="240" w:lineRule="auto"/>
        <w:contextualSpacing w:val="0"/>
        <w:jc w:val="left"/>
        <w:rPr>
          <w:rFonts w:ascii="Verdana" w:hAnsi="Verdana"/>
        </w:rPr>
      </w:pPr>
      <w:r>
        <w:rPr>
          <w:rFonts w:ascii="Verdana" w:hAnsi="Verdana"/>
        </w:rPr>
        <w:br w:type="page"/>
      </w:r>
    </w:p>
    <w:p w:rsidR="00044899" w:rsidRDefault="00C5551E" w:rsidP="00CC1423">
      <w:pPr>
        <w:pBdr>
          <w:bottom w:val="single" w:sz="6" w:space="1" w:color="auto"/>
        </w:pBdr>
        <w:spacing w:after="200"/>
        <w:ind w:left="360"/>
        <w:jc w:val="center"/>
        <w:rPr>
          <w:rFonts w:ascii="Verdana" w:hAnsi="Verdana"/>
        </w:rPr>
      </w:pPr>
      <w:r>
        <w:rPr>
          <w:rFonts w:ascii="Verdana" w:hAnsi="Verdana"/>
        </w:rPr>
        <w:t xml:space="preserve">Table </w:t>
      </w:r>
      <w:r w:rsidR="00CC1423">
        <w:rPr>
          <w:rFonts w:ascii="Verdana" w:hAnsi="Verdana"/>
        </w:rPr>
        <w:t>CH50-01B</w:t>
      </w:r>
    </w:p>
    <w:p w:rsidR="00C5551E" w:rsidRDefault="00C5551E" w:rsidP="00044899">
      <w:pPr>
        <w:pBdr>
          <w:bottom w:val="single" w:sz="6" w:space="1" w:color="auto"/>
        </w:pBdr>
        <w:spacing w:after="200"/>
        <w:ind w:left="360"/>
        <w:jc w:val="left"/>
        <w:rPr>
          <w:rFonts w:ascii="Verdana" w:hAnsi="Verdana"/>
        </w:rPr>
      </w:pPr>
    </w:p>
    <w:p w:rsidR="00044899" w:rsidRPr="00044899" w:rsidRDefault="00044899" w:rsidP="00044899">
      <w:pPr>
        <w:spacing w:after="200"/>
        <w:ind w:left="360"/>
        <w:jc w:val="left"/>
        <w:rPr>
          <w:rFonts w:ascii="Verdana" w:hAnsi="Verdana"/>
        </w:rPr>
      </w:pPr>
    </w:p>
    <w:tbl>
      <w:tblPr>
        <w:tblW w:w="7440" w:type="dxa"/>
        <w:tblInd w:w="964" w:type="dxa"/>
        <w:tblLook w:val="04A0" w:firstRow="1" w:lastRow="0" w:firstColumn="1" w:lastColumn="0" w:noHBand="0" w:noVBand="1"/>
      </w:tblPr>
      <w:tblGrid>
        <w:gridCol w:w="1140"/>
        <w:gridCol w:w="1340"/>
        <w:gridCol w:w="1140"/>
        <w:gridCol w:w="1340"/>
        <w:gridCol w:w="1140"/>
        <w:gridCol w:w="1340"/>
      </w:tblGrid>
      <w:tr w:rsidR="00223222" w:rsidRPr="00223222" w:rsidTr="00223222">
        <w:trPr>
          <w:trHeight w:val="780"/>
        </w:trPr>
        <w:tc>
          <w:tcPr>
            <w:tcW w:w="114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223222" w:rsidRPr="00223222" w:rsidRDefault="00223222" w:rsidP="00223222">
            <w:pPr>
              <w:spacing w:line="240" w:lineRule="auto"/>
              <w:contextualSpacing w:val="0"/>
              <w:jc w:val="center"/>
              <w:rPr>
                <w:rFonts w:ascii="Verdana" w:eastAsia="Times New Roman" w:hAnsi="Verdana"/>
                <w:b/>
                <w:bCs/>
                <w:color w:val="000000"/>
                <w:sz w:val="20"/>
                <w:szCs w:val="20"/>
              </w:rPr>
            </w:pPr>
            <w:r w:rsidRPr="00223222">
              <w:rPr>
                <w:rFonts w:ascii="Verdana" w:eastAsia="Times New Roman" w:hAnsi="Verdana"/>
                <w:b/>
                <w:bCs/>
                <w:color w:val="000000"/>
                <w:sz w:val="20"/>
                <w:szCs w:val="20"/>
              </w:rPr>
              <w:t>Average of 10 fields</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23222" w:rsidRPr="00223222" w:rsidRDefault="00223222" w:rsidP="00223222">
            <w:pPr>
              <w:spacing w:line="240" w:lineRule="auto"/>
              <w:contextualSpacing w:val="0"/>
              <w:jc w:val="center"/>
              <w:rPr>
                <w:rFonts w:ascii="Verdana" w:eastAsia="Times New Roman" w:hAnsi="Verdana"/>
                <w:b/>
                <w:bCs/>
                <w:color w:val="000000"/>
                <w:sz w:val="20"/>
                <w:szCs w:val="20"/>
              </w:rPr>
            </w:pPr>
            <w:r w:rsidRPr="00223222">
              <w:rPr>
                <w:rFonts w:ascii="Verdana" w:eastAsia="Times New Roman" w:hAnsi="Verdana"/>
                <w:b/>
                <w:bCs/>
                <w:color w:val="000000"/>
                <w:sz w:val="20"/>
                <w:szCs w:val="20"/>
              </w:rPr>
              <w:t xml:space="preserve">Estimated </w:t>
            </w:r>
            <w:proofErr w:type="spellStart"/>
            <w:r w:rsidRPr="00223222">
              <w:rPr>
                <w:rFonts w:ascii="Verdana" w:eastAsia="Times New Roman" w:hAnsi="Verdana"/>
                <w:b/>
                <w:bCs/>
                <w:color w:val="000000"/>
                <w:sz w:val="20"/>
                <w:szCs w:val="20"/>
              </w:rPr>
              <w:t>Plt</w:t>
            </w:r>
            <w:proofErr w:type="spellEnd"/>
            <w:r w:rsidRPr="00223222">
              <w:rPr>
                <w:rFonts w:ascii="Verdana" w:eastAsia="Times New Roman" w:hAnsi="Verdana"/>
                <w:b/>
                <w:bCs/>
                <w:color w:val="000000"/>
                <w:sz w:val="20"/>
                <w:szCs w:val="20"/>
              </w:rPr>
              <w:t xml:space="preserve"> Count</w:t>
            </w:r>
          </w:p>
        </w:tc>
        <w:tc>
          <w:tcPr>
            <w:tcW w:w="1140" w:type="dxa"/>
            <w:tcBorders>
              <w:top w:val="single" w:sz="8" w:space="0" w:color="auto"/>
              <w:left w:val="nil"/>
              <w:bottom w:val="single" w:sz="4" w:space="0" w:color="auto"/>
              <w:right w:val="single" w:sz="4" w:space="0" w:color="auto"/>
            </w:tcBorders>
            <w:shd w:val="clear" w:color="auto" w:fill="auto"/>
            <w:vAlign w:val="bottom"/>
            <w:hideMark/>
          </w:tcPr>
          <w:p w:rsidR="00223222" w:rsidRPr="00223222" w:rsidRDefault="00223222" w:rsidP="00223222">
            <w:pPr>
              <w:spacing w:line="240" w:lineRule="auto"/>
              <w:contextualSpacing w:val="0"/>
              <w:jc w:val="center"/>
              <w:rPr>
                <w:rFonts w:ascii="Verdana" w:eastAsia="Times New Roman" w:hAnsi="Verdana"/>
                <w:b/>
                <w:bCs/>
                <w:color w:val="000000"/>
                <w:sz w:val="20"/>
                <w:szCs w:val="20"/>
              </w:rPr>
            </w:pPr>
            <w:r w:rsidRPr="00223222">
              <w:rPr>
                <w:rFonts w:ascii="Verdana" w:eastAsia="Times New Roman" w:hAnsi="Verdana"/>
                <w:b/>
                <w:bCs/>
                <w:color w:val="000000"/>
                <w:sz w:val="20"/>
                <w:szCs w:val="20"/>
              </w:rPr>
              <w:t>Average of 10 fields</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23222" w:rsidRPr="00223222" w:rsidRDefault="00223222" w:rsidP="00223222">
            <w:pPr>
              <w:spacing w:line="240" w:lineRule="auto"/>
              <w:contextualSpacing w:val="0"/>
              <w:jc w:val="center"/>
              <w:rPr>
                <w:rFonts w:ascii="Verdana" w:eastAsia="Times New Roman" w:hAnsi="Verdana"/>
                <w:b/>
                <w:bCs/>
                <w:color w:val="000000"/>
                <w:sz w:val="20"/>
                <w:szCs w:val="20"/>
              </w:rPr>
            </w:pPr>
            <w:r w:rsidRPr="00223222">
              <w:rPr>
                <w:rFonts w:ascii="Verdana" w:eastAsia="Times New Roman" w:hAnsi="Verdana"/>
                <w:b/>
                <w:bCs/>
                <w:color w:val="000000"/>
                <w:sz w:val="20"/>
                <w:szCs w:val="20"/>
              </w:rPr>
              <w:t xml:space="preserve">Estimated </w:t>
            </w:r>
            <w:proofErr w:type="spellStart"/>
            <w:r w:rsidRPr="00223222">
              <w:rPr>
                <w:rFonts w:ascii="Verdana" w:eastAsia="Times New Roman" w:hAnsi="Verdana"/>
                <w:b/>
                <w:bCs/>
                <w:color w:val="000000"/>
                <w:sz w:val="20"/>
                <w:szCs w:val="20"/>
              </w:rPr>
              <w:t>Plt</w:t>
            </w:r>
            <w:proofErr w:type="spellEnd"/>
            <w:r w:rsidRPr="00223222">
              <w:rPr>
                <w:rFonts w:ascii="Verdana" w:eastAsia="Times New Roman" w:hAnsi="Verdana"/>
                <w:b/>
                <w:bCs/>
                <w:color w:val="000000"/>
                <w:sz w:val="20"/>
                <w:szCs w:val="20"/>
              </w:rPr>
              <w:t xml:space="preserve"> Count</w:t>
            </w:r>
          </w:p>
        </w:tc>
        <w:tc>
          <w:tcPr>
            <w:tcW w:w="1140" w:type="dxa"/>
            <w:tcBorders>
              <w:top w:val="single" w:sz="8" w:space="0" w:color="auto"/>
              <w:left w:val="nil"/>
              <w:bottom w:val="single" w:sz="4" w:space="0" w:color="auto"/>
              <w:right w:val="single" w:sz="4" w:space="0" w:color="auto"/>
            </w:tcBorders>
            <w:shd w:val="clear" w:color="auto" w:fill="auto"/>
            <w:vAlign w:val="bottom"/>
            <w:hideMark/>
          </w:tcPr>
          <w:p w:rsidR="00223222" w:rsidRPr="00223222" w:rsidRDefault="00223222" w:rsidP="00223222">
            <w:pPr>
              <w:spacing w:line="240" w:lineRule="auto"/>
              <w:contextualSpacing w:val="0"/>
              <w:jc w:val="center"/>
              <w:rPr>
                <w:rFonts w:ascii="Verdana" w:eastAsia="Times New Roman" w:hAnsi="Verdana"/>
                <w:b/>
                <w:bCs/>
                <w:color w:val="000000"/>
                <w:sz w:val="20"/>
                <w:szCs w:val="20"/>
              </w:rPr>
            </w:pPr>
            <w:r w:rsidRPr="00223222">
              <w:rPr>
                <w:rFonts w:ascii="Verdana" w:eastAsia="Times New Roman" w:hAnsi="Verdana"/>
                <w:b/>
                <w:bCs/>
                <w:color w:val="000000"/>
                <w:sz w:val="20"/>
                <w:szCs w:val="20"/>
              </w:rPr>
              <w:t>Average of 10 fields</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23222" w:rsidRPr="00223222" w:rsidRDefault="00223222" w:rsidP="00223222">
            <w:pPr>
              <w:spacing w:line="240" w:lineRule="auto"/>
              <w:contextualSpacing w:val="0"/>
              <w:jc w:val="center"/>
              <w:rPr>
                <w:rFonts w:ascii="Verdana" w:eastAsia="Times New Roman" w:hAnsi="Verdana"/>
                <w:b/>
                <w:bCs/>
                <w:color w:val="000000"/>
                <w:sz w:val="20"/>
                <w:szCs w:val="20"/>
              </w:rPr>
            </w:pPr>
            <w:r w:rsidRPr="00223222">
              <w:rPr>
                <w:rFonts w:ascii="Verdana" w:eastAsia="Times New Roman" w:hAnsi="Verdana"/>
                <w:b/>
                <w:bCs/>
                <w:color w:val="000000"/>
                <w:sz w:val="20"/>
                <w:szCs w:val="20"/>
              </w:rPr>
              <w:t xml:space="preserve">Estimated </w:t>
            </w:r>
            <w:proofErr w:type="spellStart"/>
            <w:r w:rsidRPr="00223222">
              <w:rPr>
                <w:rFonts w:ascii="Verdana" w:eastAsia="Times New Roman" w:hAnsi="Verdana"/>
                <w:b/>
                <w:bCs/>
                <w:color w:val="000000"/>
                <w:sz w:val="20"/>
                <w:szCs w:val="20"/>
              </w:rPr>
              <w:t>Plt</w:t>
            </w:r>
            <w:proofErr w:type="spellEnd"/>
            <w:r w:rsidRPr="00223222">
              <w:rPr>
                <w:rFonts w:ascii="Verdana" w:eastAsia="Times New Roman" w:hAnsi="Verdana"/>
                <w:b/>
                <w:bCs/>
                <w:color w:val="000000"/>
                <w:sz w:val="20"/>
                <w:szCs w:val="20"/>
              </w:rPr>
              <w:t xml:space="preserve"> Count</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0.1</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1,200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15</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188,000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38</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475,000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0.2</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2,500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16</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200,000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39</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488,000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0.3</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3,800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17</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212,000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40</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500,000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0.4</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18</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225,000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41</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513,000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0.5</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6,300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19</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238,000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42</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525,000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0.6</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7,500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20</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250,000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43</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538,000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0.7</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8,200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21</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264,000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44</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550;000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0.8</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8,800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22</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275,000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46</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575,000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0.9</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10,400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23</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289,000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48</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600,000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12,000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24</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300,000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50</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625,000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25,000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25</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312,000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55</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688,000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37,000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26</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325,000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60</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750,000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50,000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27</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338,000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65</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815,000</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5</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63,000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28</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350,000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6</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75,000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29</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363,000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7</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88,000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30</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375,000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8</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100,000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31</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388,000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9</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111,000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32</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400,000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10</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123,000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33</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412,000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11</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138,000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34</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425,000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12</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150,000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35</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438,000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00"/>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13</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162</w:t>
            </w:r>
            <w:r w:rsidRPr="00223222">
              <w:rPr>
                <w:rFonts w:ascii="Verdana" w:eastAsia="Times New Roman" w:hAnsi="Verdana"/>
                <w:sz w:val="20"/>
                <w:szCs w:val="20"/>
                <w:vertAlign w:val="subscript"/>
              </w:rPr>
              <w:t>;</w:t>
            </w:r>
            <w:r w:rsidRPr="00223222">
              <w:rPr>
                <w:rFonts w:ascii="Verdana" w:eastAsia="Times New Roman" w:hAnsi="Verdana"/>
                <w:sz w:val="20"/>
                <w:szCs w:val="20"/>
              </w:rPr>
              <w:t>000</w:t>
            </w:r>
          </w:p>
        </w:tc>
        <w:tc>
          <w:tcPr>
            <w:tcW w:w="1140" w:type="dxa"/>
            <w:tcBorders>
              <w:top w:val="nil"/>
              <w:left w:val="nil"/>
              <w:bottom w:val="single" w:sz="4"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36</w:t>
            </w:r>
          </w:p>
        </w:tc>
        <w:tc>
          <w:tcPr>
            <w:tcW w:w="1340" w:type="dxa"/>
            <w:tcBorders>
              <w:top w:val="nil"/>
              <w:left w:val="nil"/>
              <w:bottom w:val="single" w:sz="4"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450,000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r w:rsidR="00223222" w:rsidRPr="00223222" w:rsidTr="00223222">
        <w:trPr>
          <w:trHeight w:val="315"/>
        </w:trPr>
        <w:tc>
          <w:tcPr>
            <w:tcW w:w="1140" w:type="dxa"/>
            <w:tcBorders>
              <w:top w:val="nil"/>
              <w:left w:val="single" w:sz="8" w:space="0" w:color="auto"/>
              <w:bottom w:val="single" w:sz="8"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14</w:t>
            </w:r>
          </w:p>
        </w:tc>
        <w:tc>
          <w:tcPr>
            <w:tcW w:w="1340" w:type="dxa"/>
            <w:tcBorders>
              <w:top w:val="nil"/>
              <w:left w:val="nil"/>
              <w:bottom w:val="single" w:sz="8"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176,000</w:t>
            </w:r>
          </w:p>
        </w:tc>
        <w:tc>
          <w:tcPr>
            <w:tcW w:w="1140" w:type="dxa"/>
            <w:tcBorders>
              <w:top w:val="nil"/>
              <w:left w:val="nil"/>
              <w:bottom w:val="single" w:sz="8" w:space="0" w:color="auto"/>
              <w:right w:val="single" w:sz="4"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37</w:t>
            </w:r>
          </w:p>
        </w:tc>
        <w:tc>
          <w:tcPr>
            <w:tcW w:w="1340" w:type="dxa"/>
            <w:tcBorders>
              <w:top w:val="nil"/>
              <w:left w:val="nil"/>
              <w:bottom w:val="single" w:sz="8" w:space="0" w:color="auto"/>
              <w:right w:val="single" w:sz="8" w:space="0" w:color="auto"/>
            </w:tcBorders>
            <w:shd w:val="clear" w:color="auto" w:fill="auto"/>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463,000</w:t>
            </w:r>
          </w:p>
        </w:tc>
        <w:tc>
          <w:tcPr>
            <w:tcW w:w="1140" w:type="dxa"/>
            <w:tcBorders>
              <w:top w:val="nil"/>
              <w:left w:val="nil"/>
              <w:bottom w:val="single" w:sz="4" w:space="0" w:color="auto"/>
              <w:right w:val="single" w:sz="4"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c>
          <w:tcPr>
            <w:tcW w:w="1340" w:type="dxa"/>
            <w:tcBorders>
              <w:top w:val="nil"/>
              <w:left w:val="nil"/>
              <w:bottom w:val="single" w:sz="4" w:space="0" w:color="auto"/>
              <w:right w:val="single" w:sz="8" w:space="0" w:color="auto"/>
            </w:tcBorders>
            <w:shd w:val="clear" w:color="000000" w:fill="EEECE1"/>
            <w:vAlign w:val="center"/>
            <w:hideMark/>
          </w:tcPr>
          <w:p w:rsidR="00223222" w:rsidRPr="00223222" w:rsidRDefault="00223222" w:rsidP="00223222">
            <w:pPr>
              <w:spacing w:line="240" w:lineRule="auto"/>
              <w:contextualSpacing w:val="0"/>
              <w:jc w:val="center"/>
              <w:rPr>
                <w:rFonts w:ascii="Verdana" w:eastAsia="Times New Roman" w:hAnsi="Verdana"/>
                <w:sz w:val="20"/>
                <w:szCs w:val="20"/>
              </w:rPr>
            </w:pPr>
            <w:r w:rsidRPr="00223222">
              <w:rPr>
                <w:rFonts w:ascii="Verdana" w:eastAsia="Times New Roman" w:hAnsi="Verdana"/>
                <w:sz w:val="20"/>
                <w:szCs w:val="20"/>
              </w:rPr>
              <w:t> </w:t>
            </w:r>
          </w:p>
        </w:tc>
      </w:tr>
    </w:tbl>
    <w:p w:rsidR="0011548A" w:rsidRPr="003756DD" w:rsidRDefault="0011548A" w:rsidP="006D2B2A">
      <w:pPr>
        <w:pStyle w:val="ListParagraph"/>
        <w:rPr>
          <w:rFonts w:ascii="Verdana" w:hAnsi="Verdana"/>
        </w:rPr>
      </w:pPr>
    </w:p>
    <w:p w:rsidR="00C5551E" w:rsidRDefault="00C5551E">
      <w:pPr>
        <w:spacing w:line="240" w:lineRule="auto"/>
        <w:contextualSpacing w:val="0"/>
        <w:jc w:val="left"/>
        <w:rPr>
          <w:rFonts w:ascii="Verdana" w:hAnsi="Verdana"/>
          <w:b/>
        </w:rPr>
      </w:pPr>
    </w:p>
    <w:p w:rsidR="00C5551E" w:rsidRDefault="00C5551E">
      <w:pPr>
        <w:spacing w:line="240" w:lineRule="auto"/>
        <w:contextualSpacing w:val="0"/>
        <w:jc w:val="left"/>
        <w:rPr>
          <w:rFonts w:ascii="Verdana" w:hAnsi="Verdana"/>
          <w:b/>
        </w:rPr>
      </w:pPr>
    </w:p>
    <w:p w:rsidR="00C5551E" w:rsidRDefault="00C5551E" w:rsidP="006D2B2A">
      <w:pPr>
        <w:spacing w:line="360" w:lineRule="auto"/>
        <w:rPr>
          <w:rFonts w:ascii="Verdana" w:hAnsi="Verdana"/>
          <w:b/>
        </w:rPr>
      </w:pPr>
    </w:p>
    <w:p w:rsidR="00C5551E" w:rsidRDefault="00C5551E">
      <w:pPr>
        <w:spacing w:line="240" w:lineRule="auto"/>
        <w:contextualSpacing w:val="0"/>
        <w:jc w:val="left"/>
        <w:rPr>
          <w:rFonts w:ascii="Verdana" w:hAnsi="Verdana"/>
          <w:b/>
        </w:rPr>
      </w:pPr>
      <w:r>
        <w:rPr>
          <w:rFonts w:ascii="Verdana" w:hAnsi="Verdana"/>
          <w:b/>
        </w:rPr>
        <w:br w:type="page"/>
      </w:r>
    </w:p>
    <w:p w:rsidR="006D2B2A" w:rsidRPr="003756DD" w:rsidRDefault="006D2B2A" w:rsidP="006D2B2A">
      <w:pPr>
        <w:spacing w:line="360" w:lineRule="auto"/>
        <w:rPr>
          <w:rFonts w:ascii="Verdana" w:hAnsi="Verdana"/>
        </w:rPr>
      </w:pPr>
      <w:r w:rsidRPr="003756DD">
        <w:rPr>
          <w:rFonts w:ascii="Verdana" w:hAnsi="Verdana"/>
          <w:b/>
        </w:rPr>
        <w:t>Reference Ranges:</w:t>
      </w:r>
    </w:p>
    <w:p w:rsidR="006D2B2A" w:rsidRDefault="006D2B2A" w:rsidP="006D2B2A">
      <w:pPr>
        <w:pStyle w:val="BodyTextIndent2"/>
        <w:spacing w:line="360" w:lineRule="auto"/>
        <w:ind w:left="144"/>
      </w:pPr>
      <w:r w:rsidRPr="003756DD">
        <w:rPr>
          <w:rFonts w:ascii="Verdana" w:hAnsi="Verdana"/>
        </w:rPr>
        <w:t>Normal ranges for the manual leukocyte differen</w:t>
      </w:r>
      <w:r>
        <w:rPr>
          <w:rFonts w:ascii="Verdana" w:hAnsi="Verdana"/>
        </w:rPr>
        <w:t xml:space="preserve">tial and erythrocyte morphology </w:t>
      </w:r>
      <w:r w:rsidRPr="003756DD">
        <w:rPr>
          <w:rFonts w:ascii="Verdana" w:hAnsi="Verdana"/>
        </w:rPr>
        <w:t>are</w:t>
      </w:r>
      <w:r>
        <w:t>:</w:t>
      </w:r>
    </w:p>
    <w:p w:rsidR="0011548A" w:rsidRPr="0011548A" w:rsidRDefault="0011548A" w:rsidP="0011548A">
      <w:pPr>
        <w:pStyle w:val="BodyTextIndent2"/>
        <w:spacing w:line="360" w:lineRule="auto"/>
        <w:ind w:left="4320"/>
        <w:rPr>
          <w:b/>
        </w:rPr>
      </w:pPr>
      <w:r w:rsidRPr="0011548A">
        <w:rPr>
          <w:b/>
        </w:rPr>
        <w:t>Table CH50-02</w:t>
      </w:r>
    </w:p>
    <w:tbl>
      <w:tblPr>
        <w:tblW w:w="0" w:type="auto"/>
        <w:tblInd w:w="1440" w:type="dxa"/>
        <w:tblLayout w:type="fixed"/>
        <w:tblCellMar>
          <w:left w:w="30" w:type="dxa"/>
          <w:right w:w="30" w:type="dxa"/>
        </w:tblCellMar>
        <w:tblLook w:val="0000" w:firstRow="0" w:lastRow="0" w:firstColumn="0" w:lastColumn="0" w:noHBand="0" w:noVBand="0"/>
      </w:tblPr>
      <w:tblGrid>
        <w:gridCol w:w="1829"/>
        <w:gridCol w:w="1656"/>
        <w:gridCol w:w="1766"/>
        <w:gridCol w:w="1766"/>
      </w:tblGrid>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snapToGrid w:val="0"/>
                <w:color w:val="000000"/>
                <w:sz w:val="18"/>
                <w:szCs w:val="18"/>
              </w:rPr>
            </w:pPr>
            <w:r w:rsidRPr="003636D7">
              <w:rPr>
                <w:rFonts w:ascii="Verdana" w:hAnsi="Verdana"/>
                <w:b/>
                <w:snapToGrid w:val="0"/>
                <w:color w:val="000000"/>
                <w:sz w:val="18"/>
                <w:szCs w:val="18"/>
              </w:rPr>
              <w:t>ANALYTE</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b/>
                <w:snapToGrid w:val="0"/>
                <w:color w:val="000000"/>
                <w:sz w:val="18"/>
                <w:szCs w:val="18"/>
              </w:rPr>
            </w:pPr>
            <w:r w:rsidRPr="003636D7">
              <w:rPr>
                <w:rFonts w:ascii="Verdana" w:hAnsi="Verdana"/>
                <w:b/>
                <w:snapToGrid w:val="0"/>
                <w:color w:val="000000"/>
                <w:sz w:val="18"/>
                <w:szCs w:val="18"/>
              </w:rPr>
              <w:t>AGE</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b/>
                <w:snapToGrid w:val="0"/>
                <w:color w:val="000000"/>
                <w:sz w:val="18"/>
                <w:szCs w:val="18"/>
              </w:rPr>
            </w:pPr>
            <w:r w:rsidRPr="003636D7">
              <w:rPr>
                <w:rFonts w:ascii="Verdana" w:hAnsi="Verdana"/>
                <w:b/>
                <w:snapToGrid w:val="0"/>
                <w:color w:val="000000"/>
                <w:sz w:val="18"/>
                <w:szCs w:val="18"/>
              </w:rPr>
              <w:t>NORMAL RANGE</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b/>
                <w:snapToGrid w:val="0"/>
                <w:color w:val="000000"/>
                <w:sz w:val="18"/>
                <w:szCs w:val="18"/>
              </w:rPr>
            </w:pPr>
            <w:r>
              <w:rPr>
                <w:rFonts w:ascii="Verdana" w:hAnsi="Verdana"/>
                <w:b/>
                <w:snapToGrid w:val="0"/>
                <w:color w:val="000000"/>
                <w:sz w:val="18"/>
                <w:szCs w:val="18"/>
              </w:rPr>
              <w:t>UNITS</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horzStripe" w:color="auto" w:fill="auto"/>
          </w:tcPr>
          <w:p w:rsidR="006D2B2A" w:rsidRPr="003636D7" w:rsidRDefault="006D2B2A" w:rsidP="008364D9">
            <w:pPr>
              <w:jc w:val="right"/>
              <w:rPr>
                <w:rFonts w:ascii="Verdana" w:hAnsi="Verdana"/>
                <w:b/>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horzStripe" w:color="auto" w:fill="auto"/>
          </w:tcPr>
          <w:p w:rsidR="006D2B2A" w:rsidRPr="003636D7" w:rsidRDefault="006D2B2A" w:rsidP="008364D9">
            <w:pPr>
              <w:jc w:val="center"/>
              <w:rPr>
                <w:rFonts w:ascii="Verdana" w:hAnsi="Verdana"/>
                <w:b/>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horzStripe" w:color="auto" w:fill="auto"/>
          </w:tcPr>
          <w:p w:rsidR="006D2B2A" w:rsidRPr="003636D7" w:rsidRDefault="006D2B2A" w:rsidP="008364D9">
            <w:pPr>
              <w:jc w:val="center"/>
              <w:rPr>
                <w:rFonts w:ascii="Verdana" w:hAnsi="Verdana"/>
                <w:b/>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horzStripe" w:color="auto" w:fill="auto"/>
          </w:tcPr>
          <w:p w:rsidR="006D2B2A" w:rsidRPr="003636D7" w:rsidRDefault="006D2B2A" w:rsidP="008364D9">
            <w:pPr>
              <w:jc w:val="center"/>
              <w:rPr>
                <w:rFonts w:ascii="Verdana" w:hAnsi="Verdana"/>
                <w:b/>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SEGS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0D-1MO</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32-65</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right"/>
              <w:rPr>
                <w:rFonts w:ascii="Verdana" w:hAnsi="Verdana"/>
                <w:snapToGrid w:val="0"/>
                <w:color w:val="000000"/>
                <w:sz w:val="18"/>
                <w:szCs w:val="18"/>
              </w:rPr>
            </w:pP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1MO-18YR</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28-56</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439"/>
        </w:trPr>
        <w:tc>
          <w:tcPr>
            <w:tcW w:w="1829" w:type="dxa"/>
            <w:tcBorders>
              <w:top w:val="single" w:sz="6" w:space="0" w:color="auto"/>
              <w:left w:val="single" w:sz="6" w:space="0" w:color="auto"/>
              <w:right w:val="single" w:sz="6" w:space="0" w:color="auto"/>
            </w:tcBorders>
          </w:tcPr>
          <w:p w:rsidR="006D2B2A" w:rsidRPr="003636D7" w:rsidRDefault="006D2B2A" w:rsidP="008364D9">
            <w:pPr>
              <w:jc w:val="right"/>
              <w:rPr>
                <w:rFonts w:ascii="Verdana" w:hAnsi="Verdana"/>
                <w:snapToGrid w:val="0"/>
                <w:color w:val="000000"/>
                <w:sz w:val="18"/>
                <w:szCs w:val="18"/>
              </w:rPr>
            </w:pPr>
          </w:p>
        </w:tc>
        <w:tc>
          <w:tcPr>
            <w:tcW w:w="1656" w:type="dxa"/>
            <w:tcBorders>
              <w:top w:val="single" w:sz="6" w:space="0" w:color="auto"/>
              <w:left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18YR-ADULT</w:t>
            </w:r>
          </w:p>
        </w:tc>
        <w:tc>
          <w:tcPr>
            <w:tcW w:w="1766" w:type="dxa"/>
            <w:tcBorders>
              <w:top w:val="single" w:sz="6" w:space="0" w:color="auto"/>
              <w:left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37-80</w:t>
            </w:r>
          </w:p>
        </w:tc>
        <w:tc>
          <w:tcPr>
            <w:tcW w:w="1766" w:type="dxa"/>
            <w:tcBorders>
              <w:top w:val="single" w:sz="6" w:space="0" w:color="auto"/>
              <w:left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46"/>
        </w:trPr>
        <w:tc>
          <w:tcPr>
            <w:tcW w:w="1829" w:type="dxa"/>
            <w:tcBorders>
              <w:top w:val="single" w:sz="2" w:space="0" w:color="auto"/>
              <w:left w:val="single" w:sz="2" w:space="0" w:color="auto"/>
              <w:bottom w:val="single" w:sz="2" w:space="0" w:color="auto"/>
              <w:right w:val="single" w:sz="2"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2" w:space="0" w:color="auto"/>
              <w:left w:val="single" w:sz="2" w:space="0" w:color="auto"/>
              <w:bottom w:val="single" w:sz="2" w:space="0" w:color="auto"/>
              <w:right w:val="single" w:sz="2"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2" w:space="0" w:color="auto"/>
              <w:left w:val="single" w:sz="2" w:space="0" w:color="auto"/>
              <w:bottom w:val="single" w:sz="2" w:space="0" w:color="auto"/>
              <w:right w:val="single" w:sz="2"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2" w:space="0" w:color="auto"/>
              <w:left w:val="single" w:sz="2" w:space="0" w:color="auto"/>
              <w:bottom w:val="single" w:sz="2" w:space="0" w:color="auto"/>
              <w:right w:val="single" w:sz="2"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2"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BANDS</w:t>
            </w:r>
          </w:p>
        </w:tc>
        <w:tc>
          <w:tcPr>
            <w:tcW w:w="1656" w:type="dxa"/>
            <w:tcBorders>
              <w:top w:val="single" w:sz="2"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2"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0-10</w:t>
            </w:r>
          </w:p>
        </w:tc>
        <w:tc>
          <w:tcPr>
            <w:tcW w:w="1766" w:type="dxa"/>
            <w:tcBorders>
              <w:top w:val="single" w:sz="2"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LYMPHS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0-1DAY</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28-May</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right"/>
              <w:rPr>
                <w:rFonts w:ascii="Verdana" w:hAnsi="Verdana"/>
                <w:snapToGrid w:val="0"/>
                <w:color w:val="000000"/>
                <w:sz w:val="18"/>
                <w:szCs w:val="18"/>
              </w:rPr>
            </w:pP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1D-ADULT</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19-48</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MONOS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0-10</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EOS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0-7</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BASOS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0-2</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METAS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0-1</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MYELOS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PROMYELOS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756DD" w:rsidRDefault="006D2B2A" w:rsidP="008364D9">
            <w:pPr>
              <w:jc w:val="right"/>
              <w:rPr>
                <w:rFonts w:ascii="Verdana" w:hAnsi="Verdana"/>
                <w:snapToGrid w:val="0"/>
                <w:color w:val="000000"/>
                <w:sz w:val="2"/>
                <w:szCs w:val="2"/>
              </w:rPr>
            </w:pPr>
            <w:r>
              <w:rPr>
                <w:rFonts w:ascii="Verdana" w:hAnsi="Verdana"/>
                <w:snapToGrid w:val="0"/>
                <w:color w:val="000000"/>
                <w:sz w:val="2"/>
                <w:szCs w:val="2"/>
              </w:rPr>
              <w:t>.</w:t>
            </w: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756DD"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756DD"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756DD"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BLASTS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NRBC</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0-4 DAYS</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0-5</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right"/>
              <w:rPr>
                <w:rFonts w:ascii="Verdana" w:hAnsi="Verdana"/>
                <w:b/>
                <w:i/>
                <w:snapToGrid w:val="0"/>
                <w:color w:val="000000"/>
                <w:sz w:val="18"/>
                <w:szCs w:val="18"/>
              </w:rPr>
            </w:pP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4D-ADULT</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PLASMA CELLS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rPr>
                <w:rFonts w:ascii="Verdana" w:hAnsi="Verdana"/>
                <w:b/>
                <w:i/>
                <w:snapToGrid w:val="0"/>
                <w:color w:val="000000"/>
                <w:sz w:val="18"/>
                <w:szCs w:val="18"/>
              </w:rPr>
            </w:pPr>
            <w:r w:rsidRPr="003636D7">
              <w:rPr>
                <w:rFonts w:ascii="Verdana" w:hAnsi="Verdana"/>
                <w:b/>
                <w:i/>
                <w:snapToGrid w:val="0"/>
                <w:color w:val="000000"/>
                <w:sz w:val="18"/>
                <w:szCs w:val="18"/>
              </w:rPr>
              <w:t>ATYPLYMPHS</w:t>
            </w:r>
          </w:p>
        </w:tc>
        <w:tc>
          <w:tcPr>
            <w:tcW w:w="165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sidRPr="003636D7">
              <w:rPr>
                <w:rFonts w:ascii="Verdana" w:hAnsi="Verdana"/>
                <w:snapToGrid w:val="0"/>
                <w:color w:val="000000"/>
                <w:sz w:val="18"/>
                <w:szCs w:val="18"/>
              </w:rPr>
              <w:t>0-10</w:t>
            </w:r>
          </w:p>
        </w:tc>
        <w:tc>
          <w:tcPr>
            <w:tcW w:w="1766" w:type="dxa"/>
            <w:tcBorders>
              <w:top w:val="single" w:sz="6" w:space="0" w:color="auto"/>
              <w:left w:val="single" w:sz="6" w:space="0" w:color="auto"/>
              <w:bottom w:val="single" w:sz="6" w:space="0" w:color="auto"/>
              <w:right w:val="single" w:sz="6" w:space="0" w:color="auto"/>
            </w:tcBorders>
          </w:tcPr>
          <w:p w:rsidR="006D2B2A" w:rsidRPr="003636D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right"/>
              <w:rPr>
                <w:rFonts w:ascii="Verdana" w:hAnsi="Verdana"/>
                <w:snapToGrid w:val="0"/>
                <w:color w:val="000000"/>
                <w:sz w:val="2"/>
                <w:szCs w:val="2"/>
              </w:rPr>
            </w:pPr>
          </w:p>
        </w:tc>
        <w:tc>
          <w:tcPr>
            <w:tcW w:w="165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c>
          <w:tcPr>
            <w:tcW w:w="1766" w:type="dxa"/>
            <w:tcBorders>
              <w:top w:val="single" w:sz="6" w:space="0" w:color="auto"/>
              <w:left w:val="single" w:sz="6" w:space="0" w:color="auto"/>
              <w:bottom w:val="single" w:sz="6" w:space="0" w:color="auto"/>
              <w:right w:val="single" w:sz="6" w:space="0" w:color="auto"/>
            </w:tcBorders>
            <w:shd w:val="pct25" w:color="auto" w:fill="auto"/>
          </w:tcPr>
          <w:p w:rsidR="006D2B2A" w:rsidRPr="003636D7" w:rsidRDefault="006D2B2A" w:rsidP="008364D9">
            <w:pPr>
              <w:jc w:val="center"/>
              <w:rPr>
                <w:rFonts w:ascii="Verdana" w:hAnsi="Verdana"/>
                <w:snapToGrid w:val="0"/>
                <w:color w:val="000000"/>
                <w:sz w:val="2"/>
                <w:szCs w:val="2"/>
              </w:rPr>
            </w:pP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E15097" w:rsidRDefault="006D2B2A" w:rsidP="008364D9">
            <w:pPr>
              <w:rPr>
                <w:rFonts w:ascii="Verdana" w:hAnsi="Verdana"/>
                <w:b/>
                <w:i/>
                <w:snapToGrid w:val="0"/>
                <w:color w:val="000000"/>
                <w:sz w:val="18"/>
                <w:szCs w:val="18"/>
              </w:rPr>
            </w:pPr>
            <w:r w:rsidRPr="00E15097">
              <w:rPr>
                <w:rFonts w:ascii="Verdana" w:hAnsi="Verdana"/>
                <w:b/>
                <w:i/>
                <w:snapToGrid w:val="0"/>
                <w:color w:val="000000"/>
                <w:sz w:val="18"/>
                <w:szCs w:val="18"/>
              </w:rPr>
              <w:t>RBC MORPH</w:t>
            </w:r>
          </w:p>
        </w:tc>
        <w:tc>
          <w:tcPr>
            <w:tcW w:w="1656" w:type="dxa"/>
            <w:tcBorders>
              <w:top w:val="single" w:sz="6" w:space="0" w:color="auto"/>
              <w:left w:val="single" w:sz="6" w:space="0" w:color="auto"/>
              <w:bottom w:val="single" w:sz="6" w:space="0" w:color="auto"/>
              <w:right w:val="single" w:sz="6" w:space="0" w:color="auto"/>
            </w:tcBorders>
          </w:tcPr>
          <w:p w:rsidR="006D2B2A" w:rsidRPr="00E15097" w:rsidRDefault="006D2B2A" w:rsidP="008364D9">
            <w:pPr>
              <w:jc w:val="center"/>
              <w:rPr>
                <w:rFonts w:ascii="Verdana" w:hAnsi="Verdana"/>
                <w:snapToGrid w:val="0"/>
                <w:color w:val="000000"/>
                <w:sz w:val="18"/>
                <w:szCs w:val="18"/>
              </w:rPr>
            </w:pPr>
            <w:r w:rsidRPr="00E15097">
              <w:rPr>
                <w:rFonts w:ascii="Verdana" w:hAnsi="Verdana"/>
                <w:snapToGrid w:val="0"/>
                <w:color w:val="000000"/>
                <w:sz w:val="18"/>
                <w:szCs w:val="18"/>
              </w:rPr>
              <w:t>ALL</w:t>
            </w:r>
          </w:p>
        </w:tc>
        <w:tc>
          <w:tcPr>
            <w:tcW w:w="1766" w:type="dxa"/>
            <w:tcBorders>
              <w:top w:val="single" w:sz="6" w:space="0" w:color="auto"/>
              <w:left w:val="single" w:sz="6" w:space="0" w:color="auto"/>
              <w:bottom w:val="single" w:sz="6" w:space="0" w:color="auto"/>
              <w:right w:val="single" w:sz="6" w:space="0" w:color="auto"/>
            </w:tcBorders>
          </w:tcPr>
          <w:p w:rsidR="006D2B2A" w:rsidRPr="00E15097" w:rsidRDefault="006D2B2A" w:rsidP="008364D9">
            <w:pPr>
              <w:jc w:val="center"/>
              <w:rPr>
                <w:rFonts w:ascii="Verdana" w:hAnsi="Verdana"/>
                <w:snapToGrid w:val="0"/>
                <w:color w:val="000000"/>
                <w:sz w:val="18"/>
                <w:szCs w:val="18"/>
              </w:rPr>
            </w:pPr>
            <w:r w:rsidRPr="00E15097">
              <w:rPr>
                <w:rFonts w:ascii="Verdana" w:hAnsi="Verdana"/>
                <w:snapToGrid w:val="0"/>
                <w:color w:val="000000"/>
                <w:sz w:val="18"/>
                <w:szCs w:val="18"/>
              </w:rPr>
              <w:t>NORMAL</w:t>
            </w:r>
          </w:p>
        </w:tc>
        <w:tc>
          <w:tcPr>
            <w:tcW w:w="1766" w:type="dxa"/>
            <w:tcBorders>
              <w:top w:val="single" w:sz="6" w:space="0" w:color="auto"/>
              <w:left w:val="single" w:sz="6" w:space="0" w:color="auto"/>
              <w:bottom w:val="single" w:sz="6" w:space="0" w:color="auto"/>
              <w:right w:val="single" w:sz="6" w:space="0" w:color="auto"/>
            </w:tcBorders>
          </w:tcPr>
          <w:p w:rsidR="006D2B2A" w:rsidRPr="00E1509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r w:rsidR="006D2B2A" w:rsidTr="008364D9">
        <w:trPr>
          <w:trHeight w:val="250"/>
        </w:trPr>
        <w:tc>
          <w:tcPr>
            <w:tcW w:w="1829" w:type="dxa"/>
            <w:tcBorders>
              <w:top w:val="single" w:sz="6" w:space="0" w:color="auto"/>
              <w:left w:val="single" w:sz="6" w:space="0" w:color="auto"/>
              <w:bottom w:val="single" w:sz="6" w:space="0" w:color="auto"/>
              <w:right w:val="single" w:sz="6" w:space="0" w:color="auto"/>
            </w:tcBorders>
          </w:tcPr>
          <w:p w:rsidR="006D2B2A" w:rsidRPr="00E15097" w:rsidRDefault="006D2B2A" w:rsidP="008364D9">
            <w:pPr>
              <w:rPr>
                <w:rFonts w:ascii="Verdana" w:hAnsi="Verdana"/>
                <w:b/>
                <w:i/>
                <w:snapToGrid w:val="0"/>
                <w:color w:val="000000"/>
                <w:sz w:val="18"/>
                <w:szCs w:val="18"/>
              </w:rPr>
            </w:pPr>
          </w:p>
        </w:tc>
        <w:tc>
          <w:tcPr>
            <w:tcW w:w="1656" w:type="dxa"/>
            <w:tcBorders>
              <w:top w:val="single" w:sz="6" w:space="0" w:color="auto"/>
              <w:left w:val="single" w:sz="6" w:space="0" w:color="auto"/>
              <w:bottom w:val="single" w:sz="6" w:space="0" w:color="auto"/>
              <w:right w:val="single" w:sz="6" w:space="0" w:color="auto"/>
            </w:tcBorders>
          </w:tcPr>
          <w:p w:rsidR="006D2B2A" w:rsidRPr="00E15097" w:rsidRDefault="006D2B2A" w:rsidP="008364D9">
            <w:pPr>
              <w:jc w:val="center"/>
              <w:rPr>
                <w:rFonts w:ascii="Verdana" w:hAnsi="Verdana"/>
                <w:snapToGrid w:val="0"/>
                <w:color w:val="000000"/>
                <w:sz w:val="18"/>
                <w:szCs w:val="18"/>
              </w:rPr>
            </w:pPr>
            <w:proofErr w:type="spellStart"/>
            <w:r w:rsidRPr="00E15097">
              <w:rPr>
                <w:rFonts w:ascii="Verdana" w:hAnsi="Verdana"/>
                <w:snapToGrid w:val="0"/>
                <w:color w:val="000000"/>
                <w:sz w:val="18"/>
                <w:szCs w:val="18"/>
              </w:rPr>
              <w:t>Schistocytes</w:t>
            </w:r>
            <w:proofErr w:type="spellEnd"/>
          </w:p>
        </w:tc>
        <w:tc>
          <w:tcPr>
            <w:tcW w:w="1766" w:type="dxa"/>
            <w:tcBorders>
              <w:top w:val="single" w:sz="6" w:space="0" w:color="auto"/>
              <w:left w:val="single" w:sz="6" w:space="0" w:color="auto"/>
              <w:bottom w:val="single" w:sz="6" w:space="0" w:color="auto"/>
              <w:right w:val="single" w:sz="6" w:space="0" w:color="auto"/>
            </w:tcBorders>
          </w:tcPr>
          <w:p w:rsidR="006D2B2A" w:rsidRPr="00E1509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Up to 1</w:t>
            </w:r>
            <w:r w:rsidRPr="00E15097">
              <w:rPr>
                <w:rFonts w:ascii="Verdana" w:hAnsi="Verdana"/>
                <w:snapToGrid w:val="0"/>
                <w:color w:val="000000"/>
                <w:sz w:val="18"/>
                <w:szCs w:val="18"/>
              </w:rPr>
              <w:t>%</w:t>
            </w:r>
          </w:p>
        </w:tc>
        <w:tc>
          <w:tcPr>
            <w:tcW w:w="1766" w:type="dxa"/>
            <w:tcBorders>
              <w:top w:val="single" w:sz="6" w:space="0" w:color="auto"/>
              <w:left w:val="single" w:sz="6" w:space="0" w:color="auto"/>
              <w:bottom w:val="single" w:sz="6" w:space="0" w:color="auto"/>
              <w:right w:val="single" w:sz="6" w:space="0" w:color="auto"/>
            </w:tcBorders>
          </w:tcPr>
          <w:p w:rsidR="006D2B2A" w:rsidRPr="00E15097" w:rsidRDefault="006D2B2A" w:rsidP="008364D9">
            <w:pPr>
              <w:jc w:val="center"/>
              <w:rPr>
                <w:rFonts w:ascii="Verdana" w:hAnsi="Verdana"/>
                <w:snapToGrid w:val="0"/>
                <w:color w:val="000000"/>
                <w:sz w:val="18"/>
                <w:szCs w:val="18"/>
              </w:rPr>
            </w:pPr>
            <w:r>
              <w:rPr>
                <w:rFonts w:ascii="Verdana" w:hAnsi="Verdana"/>
                <w:snapToGrid w:val="0"/>
                <w:color w:val="000000"/>
                <w:sz w:val="18"/>
                <w:szCs w:val="18"/>
              </w:rPr>
              <w:t>%</w:t>
            </w:r>
          </w:p>
        </w:tc>
      </w:tr>
    </w:tbl>
    <w:p w:rsidR="006D2B2A" w:rsidRDefault="006D2B2A" w:rsidP="006D2B2A">
      <w:pPr>
        <w:pStyle w:val="ListParagraph"/>
        <w:pBdr>
          <w:bottom w:val="single" w:sz="6" w:space="1" w:color="auto"/>
        </w:pBdr>
        <w:rPr>
          <w:rFonts w:ascii="Verdana" w:hAnsi="Verdana"/>
          <w:b/>
          <w:i/>
        </w:rPr>
      </w:pPr>
    </w:p>
    <w:p w:rsidR="0011548A" w:rsidRDefault="0011548A">
      <w:pPr>
        <w:spacing w:line="240" w:lineRule="auto"/>
        <w:contextualSpacing w:val="0"/>
        <w:jc w:val="left"/>
        <w:rPr>
          <w:rFonts w:ascii="Verdana" w:hAnsi="Verdana"/>
          <w:b/>
          <w:i/>
        </w:rPr>
      </w:pPr>
      <w:r>
        <w:rPr>
          <w:rFonts w:ascii="Verdana" w:hAnsi="Verdana"/>
          <w:b/>
          <w:i/>
        </w:rPr>
        <w:br w:type="page"/>
      </w:r>
    </w:p>
    <w:p w:rsidR="006D2B2A" w:rsidRDefault="006D2B2A" w:rsidP="006D2B2A">
      <w:pPr>
        <w:pBdr>
          <w:bottom w:val="single" w:sz="6" w:space="1" w:color="auto"/>
        </w:pBdr>
        <w:rPr>
          <w:rFonts w:ascii="Verdana" w:hAnsi="Verdana"/>
        </w:rPr>
      </w:pPr>
    </w:p>
    <w:p w:rsidR="0011548A" w:rsidRDefault="0011548A" w:rsidP="006D2B2A">
      <w:pPr>
        <w:rPr>
          <w:rFonts w:ascii="Verdana" w:hAnsi="Verdana"/>
        </w:rPr>
      </w:pPr>
    </w:p>
    <w:p w:rsidR="0011548A" w:rsidRDefault="006D2B2A" w:rsidP="006D2B2A">
      <w:pPr>
        <w:rPr>
          <w:rFonts w:ascii="Verdana" w:hAnsi="Verdana"/>
          <w:b/>
        </w:rPr>
      </w:pPr>
      <w:r>
        <w:rPr>
          <w:rFonts w:ascii="Verdana" w:hAnsi="Verdana"/>
          <w:b/>
        </w:rPr>
        <w:t xml:space="preserve">Reporting Format: </w:t>
      </w:r>
    </w:p>
    <w:p w:rsidR="0011548A" w:rsidRDefault="0011548A" w:rsidP="006D2B2A">
      <w:pPr>
        <w:rPr>
          <w:rFonts w:ascii="Verdana" w:hAnsi="Verdana"/>
          <w:b/>
        </w:rPr>
      </w:pPr>
    </w:p>
    <w:p w:rsidR="006D2B2A" w:rsidRPr="00551359" w:rsidRDefault="006D2B2A" w:rsidP="006D2B2A">
      <w:pPr>
        <w:rPr>
          <w:rFonts w:ascii="Verdana" w:hAnsi="Verdana"/>
          <w:sz w:val="22"/>
        </w:rPr>
      </w:pPr>
      <w:r w:rsidRPr="00551359">
        <w:rPr>
          <w:rFonts w:ascii="Verdana" w:hAnsi="Verdana"/>
          <w:sz w:val="22"/>
        </w:rPr>
        <w:t>All leukocyte cell types are reported in % (whole numbers, no decimals).  All erythrocytes and leukocyte morphology is to be graded as 1, 2, 3, or 4+.  Cell descriptions and specifics on reporting are as follows:</w:t>
      </w:r>
    </w:p>
    <w:p w:rsidR="0011548A" w:rsidRDefault="0011548A" w:rsidP="006D2B2A">
      <w:pPr>
        <w:rPr>
          <w:rFonts w:ascii="Verdana" w:hAnsi="Verdana"/>
        </w:rPr>
      </w:pPr>
    </w:p>
    <w:p w:rsidR="006D2B2A" w:rsidRDefault="006D2B2A" w:rsidP="006D2B2A">
      <w:pPr>
        <w:pStyle w:val="BodyText"/>
        <w:numPr>
          <w:ilvl w:val="0"/>
          <w:numId w:val="27"/>
        </w:numPr>
        <w:rPr>
          <w:rFonts w:ascii="Verdana" w:hAnsi="Verdana"/>
          <w:sz w:val="22"/>
          <w:szCs w:val="22"/>
        </w:rPr>
      </w:pPr>
      <w:r w:rsidRPr="009E3EB9">
        <w:rPr>
          <w:rFonts w:ascii="Verdana" w:hAnsi="Verdana"/>
          <w:b/>
          <w:sz w:val="22"/>
          <w:szCs w:val="22"/>
        </w:rPr>
        <w:t xml:space="preserve">Segmented Neutrophil (SEGS):  </w:t>
      </w:r>
      <w:r w:rsidRPr="009E3EB9">
        <w:rPr>
          <w:rFonts w:ascii="Verdana" w:hAnsi="Verdana"/>
          <w:sz w:val="22"/>
          <w:szCs w:val="22"/>
        </w:rPr>
        <w:t xml:space="preserve">Round cells ranging from 10-15 microns in diameter.  The nucleus is lobulated with two to five lobes connected by a thin chromatin thread and contains no nucleolus.  The chromatin stains purple and is coarse and arranged in clumps.  The cytoplasm is abundant, clear and contains many small, fine lilac </w:t>
      </w:r>
      <w:proofErr w:type="spellStart"/>
      <w:r w:rsidRPr="009E3EB9">
        <w:rPr>
          <w:rFonts w:ascii="Verdana" w:hAnsi="Verdana"/>
          <w:sz w:val="22"/>
          <w:szCs w:val="22"/>
        </w:rPr>
        <w:t>neutrophilic</w:t>
      </w:r>
      <w:proofErr w:type="spellEnd"/>
      <w:r w:rsidRPr="009E3EB9">
        <w:rPr>
          <w:rFonts w:ascii="Verdana" w:hAnsi="Verdana"/>
          <w:sz w:val="22"/>
          <w:szCs w:val="22"/>
        </w:rPr>
        <w:t xml:space="preserve"> (secondary) granules distributed evenly throughout the cell.  The nucleus to cytoplasm ratio (N: C) is 1:3.  Result as % present.</w:t>
      </w:r>
    </w:p>
    <w:p w:rsidR="0011548A" w:rsidRDefault="0011548A" w:rsidP="0086280C">
      <w:pPr>
        <w:pStyle w:val="BodyText"/>
        <w:ind w:left="360"/>
        <w:rPr>
          <w:rFonts w:ascii="Verdana" w:hAnsi="Verdana"/>
          <w:sz w:val="22"/>
          <w:szCs w:val="22"/>
        </w:rPr>
      </w:pPr>
    </w:p>
    <w:p w:rsidR="006D2B2A" w:rsidRDefault="006D2B2A" w:rsidP="006D2B2A">
      <w:pPr>
        <w:pStyle w:val="BodyText"/>
        <w:numPr>
          <w:ilvl w:val="0"/>
          <w:numId w:val="27"/>
        </w:numPr>
        <w:rPr>
          <w:rFonts w:ascii="Verdana" w:hAnsi="Verdana"/>
          <w:sz w:val="22"/>
          <w:szCs w:val="22"/>
        </w:rPr>
      </w:pPr>
      <w:r w:rsidRPr="009E3EB9">
        <w:rPr>
          <w:rFonts w:ascii="Verdana" w:hAnsi="Verdana"/>
          <w:b/>
          <w:sz w:val="22"/>
          <w:szCs w:val="22"/>
        </w:rPr>
        <w:t xml:space="preserve">Band Neutrophil (BANDS):  </w:t>
      </w:r>
      <w:r w:rsidRPr="009E3EB9">
        <w:rPr>
          <w:rFonts w:ascii="Verdana" w:hAnsi="Verdana"/>
          <w:sz w:val="22"/>
          <w:szCs w:val="22"/>
        </w:rPr>
        <w:t xml:space="preserve">These cells are 10-15 microns in diameter.  The nucleus may be either centrally or eccentrically located and is indented to more than half the distance from the farthest nuclear margin.  The nucleus may appear in the shape of a band or sausage, may be "C" or "U" shaped or may be lobulated.  If the nucleus is lobulated, the bridge between the lobes must be wide enough to have two distinct parallel dark margins with light nuclear chromatin material in between.  The chromatin is coarse and clumpy.  Nucleoli are absent.  The cytoplasm is abundant and pale pink or colorless.  It may or may not contain a few reddish-purple </w:t>
      </w:r>
      <w:proofErr w:type="spellStart"/>
      <w:r w:rsidRPr="009E3EB9">
        <w:rPr>
          <w:rFonts w:ascii="Verdana" w:hAnsi="Verdana"/>
          <w:sz w:val="22"/>
          <w:szCs w:val="22"/>
        </w:rPr>
        <w:t>azurophilic</w:t>
      </w:r>
      <w:proofErr w:type="spellEnd"/>
      <w:r w:rsidRPr="009E3EB9">
        <w:rPr>
          <w:rFonts w:ascii="Verdana" w:hAnsi="Verdana"/>
          <w:sz w:val="22"/>
          <w:szCs w:val="22"/>
        </w:rPr>
        <w:t xml:space="preserve"> (primary) granules but does contain a large number of the fine, lilac, </w:t>
      </w:r>
      <w:proofErr w:type="spellStart"/>
      <w:r w:rsidRPr="009E3EB9">
        <w:rPr>
          <w:rFonts w:ascii="Verdana" w:hAnsi="Verdana"/>
          <w:sz w:val="22"/>
          <w:szCs w:val="22"/>
        </w:rPr>
        <w:t>neutrophilic</w:t>
      </w:r>
      <w:proofErr w:type="spellEnd"/>
      <w:r w:rsidRPr="009E3EB9">
        <w:rPr>
          <w:rFonts w:ascii="Verdana" w:hAnsi="Verdana"/>
          <w:sz w:val="22"/>
          <w:szCs w:val="22"/>
        </w:rPr>
        <w:t xml:space="preserve"> (secondary) granules.  The N: C ratio is from 1:1.5 to 1:2.  Report as % present</w:t>
      </w:r>
      <w:r>
        <w:rPr>
          <w:rFonts w:ascii="Verdana" w:hAnsi="Verdana"/>
          <w:sz w:val="22"/>
          <w:szCs w:val="22"/>
        </w:rPr>
        <w:t>.</w:t>
      </w:r>
    </w:p>
    <w:p w:rsidR="0011548A" w:rsidRDefault="0011548A" w:rsidP="0086280C">
      <w:pPr>
        <w:pStyle w:val="BodyText"/>
        <w:ind w:left="360"/>
        <w:rPr>
          <w:rFonts w:ascii="Verdana" w:hAnsi="Verdana"/>
          <w:sz w:val="22"/>
          <w:szCs w:val="22"/>
        </w:rPr>
      </w:pPr>
    </w:p>
    <w:p w:rsidR="006D2B2A" w:rsidRDefault="006D2B2A" w:rsidP="006D2B2A">
      <w:pPr>
        <w:pStyle w:val="BodyText"/>
        <w:numPr>
          <w:ilvl w:val="0"/>
          <w:numId w:val="27"/>
        </w:numPr>
        <w:rPr>
          <w:rFonts w:ascii="Verdana" w:hAnsi="Verdana"/>
          <w:sz w:val="22"/>
          <w:szCs w:val="22"/>
        </w:rPr>
      </w:pPr>
      <w:r w:rsidRPr="009E3EB9">
        <w:rPr>
          <w:rFonts w:ascii="Verdana" w:hAnsi="Verdana"/>
          <w:b/>
          <w:sz w:val="22"/>
          <w:szCs w:val="22"/>
        </w:rPr>
        <w:t xml:space="preserve">Lymphocyte (LYMPHS):  </w:t>
      </w:r>
      <w:r w:rsidRPr="009E3EB9">
        <w:rPr>
          <w:rFonts w:ascii="Verdana" w:hAnsi="Verdana"/>
          <w:sz w:val="22"/>
          <w:szCs w:val="22"/>
        </w:rPr>
        <w:t xml:space="preserve">Normal mature lymphocytes range in size from 7 to 15 microns in diameter.  The cells are round or ovoid but occasionally may be notched or slightly indented.  The chromatin is diffusely dense and nucleoli are not normally visible.  A perinuclear clear zone surrounding the nucleus as a halo is visible in some cells.  The cytoplasm stains light blue and ranges from sparse to moderately abundant in amount.  Granules are usually not present but occasionally a few, unevenly distributed; pink </w:t>
      </w:r>
      <w:proofErr w:type="spellStart"/>
      <w:r w:rsidRPr="009E3EB9">
        <w:rPr>
          <w:rFonts w:ascii="Verdana" w:hAnsi="Verdana"/>
          <w:sz w:val="22"/>
          <w:szCs w:val="22"/>
        </w:rPr>
        <w:t>azurophilic</w:t>
      </w:r>
      <w:proofErr w:type="spellEnd"/>
      <w:r w:rsidRPr="009E3EB9">
        <w:rPr>
          <w:rFonts w:ascii="Verdana" w:hAnsi="Verdana"/>
          <w:sz w:val="22"/>
          <w:szCs w:val="22"/>
        </w:rPr>
        <w:t xml:space="preserve"> granules may be present.  The N: C ratio ranges from 5:1 to 2:1.  Report as % present.</w:t>
      </w:r>
    </w:p>
    <w:p w:rsidR="0011548A" w:rsidRPr="009E3EB9" w:rsidRDefault="0011548A" w:rsidP="0086280C">
      <w:pPr>
        <w:pStyle w:val="BodyText"/>
        <w:ind w:left="360"/>
        <w:rPr>
          <w:rFonts w:ascii="Verdana" w:hAnsi="Verdana"/>
          <w:sz w:val="22"/>
          <w:szCs w:val="22"/>
        </w:rPr>
      </w:pPr>
    </w:p>
    <w:p w:rsidR="006D2B2A" w:rsidRDefault="006D2B2A" w:rsidP="006D2B2A">
      <w:pPr>
        <w:pStyle w:val="BodyText"/>
        <w:numPr>
          <w:ilvl w:val="0"/>
          <w:numId w:val="27"/>
        </w:numPr>
        <w:rPr>
          <w:rFonts w:ascii="Verdana" w:hAnsi="Verdana"/>
          <w:sz w:val="22"/>
          <w:szCs w:val="22"/>
        </w:rPr>
      </w:pPr>
      <w:r w:rsidRPr="009E3EB9">
        <w:rPr>
          <w:rFonts w:ascii="Verdana" w:hAnsi="Verdana"/>
          <w:b/>
          <w:sz w:val="22"/>
          <w:szCs w:val="22"/>
        </w:rPr>
        <w:t xml:space="preserve">Monocytes (MONOS):  </w:t>
      </w:r>
      <w:r w:rsidRPr="009E3EB9">
        <w:rPr>
          <w:rFonts w:ascii="Verdana" w:hAnsi="Verdana"/>
          <w:sz w:val="22"/>
          <w:szCs w:val="22"/>
        </w:rPr>
        <w:t xml:space="preserve">Mature monocytes range in size from 12 to 24 microns in diameter.  Most are round with smooth margins, but some may have one or more pseudopod-like protrusions.  The nucleus may be round, oval, indented, bank-shaped, folded, lobulated, or rarely segmented.  The chromatin may be moderately clumped but is relatively less dense compared to that of neutrophils or lymphocytes.  Nucleoli are absent.  The cytoplasm is abundant, stains gray or grayish-blue (ground-glass appearance), and may contain fine, evenly distributed, pink </w:t>
      </w:r>
      <w:proofErr w:type="spellStart"/>
      <w:r w:rsidRPr="009E3EB9">
        <w:rPr>
          <w:rFonts w:ascii="Verdana" w:hAnsi="Verdana"/>
          <w:sz w:val="22"/>
          <w:szCs w:val="22"/>
        </w:rPr>
        <w:t>azurophilic</w:t>
      </w:r>
      <w:proofErr w:type="spellEnd"/>
      <w:r w:rsidRPr="009E3EB9">
        <w:rPr>
          <w:rFonts w:ascii="Verdana" w:hAnsi="Verdana"/>
          <w:sz w:val="22"/>
          <w:szCs w:val="22"/>
        </w:rPr>
        <w:t xml:space="preserve"> granules.  Vacuoles and phagocytized particles may be present in the cytoplasm.  The N</w:t>
      </w:r>
      <w:proofErr w:type="gramStart"/>
      <w:r w:rsidRPr="009E3EB9">
        <w:rPr>
          <w:rFonts w:ascii="Verdana" w:hAnsi="Verdana"/>
          <w:sz w:val="22"/>
          <w:szCs w:val="22"/>
        </w:rPr>
        <w:t>:C</w:t>
      </w:r>
      <w:proofErr w:type="gramEnd"/>
      <w:r w:rsidRPr="009E3EB9">
        <w:rPr>
          <w:rFonts w:ascii="Verdana" w:hAnsi="Verdana"/>
          <w:sz w:val="22"/>
          <w:szCs w:val="22"/>
        </w:rPr>
        <w:t xml:space="preserve"> ratio ranges from 4:1 to 2:1.  Report as % present.</w:t>
      </w:r>
    </w:p>
    <w:p w:rsidR="0011548A" w:rsidRPr="009E3EB9" w:rsidRDefault="0011548A" w:rsidP="0086280C">
      <w:pPr>
        <w:pStyle w:val="BodyText"/>
        <w:ind w:left="360"/>
        <w:rPr>
          <w:rFonts w:ascii="Verdana" w:hAnsi="Verdana"/>
          <w:sz w:val="22"/>
          <w:szCs w:val="22"/>
        </w:rPr>
      </w:pPr>
    </w:p>
    <w:p w:rsidR="006D2B2A" w:rsidRDefault="006D2B2A" w:rsidP="006D2B2A">
      <w:pPr>
        <w:pStyle w:val="BodyText"/>
        <w:numPr>
          <w:ilvl w:val="0"/>
          <w:numId w:val="27"/>
        </w:numPr>
        <w:rPr>
          <w:rFonts w:ascii="Verdana" w:hAnsi="Verdana"/>
          <w:sz w:val="22"/>
          <w:szCs w:val="22"/>
        </w:rPr>
      </w:pPr>
      <w:r w:rsidRPr="009E3EB9">
        <w:rPr>
          <w:rFonts w:ascii="Verdana" w:hAnsi="Verdana"/>
          <w:b/>
          <w:sz w:val="22"/>
          <w:szCs w:val="22"/>
        </w:rPr>
        <w:t xml:space="preserve">Eosinophils (EOS):  </w:t>
      </w:r>
      <w:r w:rsidRPr="009E3EB9">
        <w:rPr>
          <w:rFonts w:ascii="Verdana" w:hAnsi="Verdana"/>
          <w:sz w:val="22"/>
          <w:szCs w:val="22"/>
        </w:rPr>
        <w:t>Eosinophils are granulocytes which are slightly larger than neutrophils and contain bright orange-red spherical granules, each of which is approximately the same size.  These granules are evenly distributed and fill the cytoplasm but rarely overlay the nucleus.  Report as % present.</w:t>
      </w:r>
    </w:p>
    <w:p w:rsidR="0011548A" w:rsidRPr="009E3EB9" w:rsidRDefault="0011548A" w:rsidP="0086280C">
      <w:pPr>
        <w:pStyle w:val="BodyText"/>
        <w:ind w:left="360"/>
        <w:rPr>
          <w:rFonts w:ascii="Verdana" w:hAnsi="Verdana"/>
          <w:sz w:val="22"/>
          <w:szCs w:val="22"/>
        </w:rPr>
      </w:pPr>
    </w:p>
    <w:p w:rsidR="006D2B2A" w:rsidRDefault="006D2B2A" w:rsidP="006D2B2A">
      <w:pPr>
        <w:pStyle w:val="BodyText"/>
        <w:numPr>
          <w:ilvl w:val="0"/>
          <w:numId w:val="27"/>
        </w:numPr>
        <w:rPr>
          <w:rFonts w:ascii="Verdana" w:hAnsi="Verdana"/>
          <w:sz w:val="22"/>
          <w:szCs w:val="22"/>
        </w:rPr>
      </w:pPr>
      <w:r w:rsidRPr="009E3EB9">
        <w:rPr>
          <w:rFonts w:ascii="Verdana" w:hAnsi="Verdana"/>
          <w:b/>
          <w:sz w:val="22"/>
          <w:szCs w:val="22"/>
        </w:rPr>
        <w:t xml:space="preserve">Basophil (BASOS):  </w:t>
      </w:r>
      <w:r w:rsidRPr="009E3EB9">
        <w:rPr>
          <w:rFonts w:ascii="Verdana" w:hAnsi="Verdana"/>
          <w:sz w:val="22"/>
          <w:szCs w:val="22"/>
        </w:rPr>
        <w:t xml:space="preserve">Basophils are characterized by the presence of a small to moderate number of coarse, densely stained granules of different sizes and shapes.  Basophilic granules (specific or secondary granules) are generally larger than the </w:t>
      </w:r>
      <w:proofErr w:type="spellStart"/>
      <w:r w:rsidRPr="009E3EB9">
        <w:rPr>
          <w:rFonts w:ascii="Verdana" w:hAnsi="Verdana"/>
          <w:sz w:val="22"/>
          <w:szCs w:val="22"/>
        </w:rPr>
        <w:t>neutrophilic</w:t>
      </w:r>
      <w:proofErr w:type="spellEnd"/>
      <w:r w:rsidRPr="009E3EB9">
        <w:rPr>
          <w:rFonts w:ascii="Verdana" w:hAnsi="Verdana"/>
          <w:sz w:val="22"/>
          <w:szCs w:val="22"/>
        </w:rPr>
        <w:t xml:space="preserve"> granules and often approach the size of eosinophilic granules.  These granules are roughly spherical in shape but may be irregular.  They stain predominantly bluish-black but some may stain purple or purple-red.  The granules are unevenly distributed and frequently overlay and obscure the nucleus.  Report as % present.</w:t>
      </w:r>
    </w:p>
    <w:p w:rsidR="0011548A" w:rsidRPr="00E760E4" w:rsidRDefault="0011548A" w:rsidP="0086280C">
      <w:pPr>
        <w:pStyle w:val="BodyText"/>
        <w:ind w:left="360"/>
        <w:rPr>
          <w:rFonts w:ascii="Verdana" w:hAnsi="Verdana"/>
          <w:sz w:val="22"/>
          <w:szCs w:val="22"/>
        </w:rPr>
      </w:pPr>
    </w:p>
    <w:p w:rsidR="006D2B2A" w:rsidRDefault="006D2B2A" w:rsidP="006D2B2A">
      <w:pPr>
        <w:pStyle w:val="BodyText"/>
        <w:numPr>
          <w:ilvl w:val="0"/>
          <w:numId w:val="27"/>
        </w:numPr>
        <w:rPr>
          <w:rFonts w:ascii="Verdana" w:hAnsi="Verdana"/>
          <w:sz w:val="22"/>
          <w:szCs w:val="22"/>
        </w:rPr>
      </w:pPr>
      <w:proofErr w:type="spellStart"/>
      <w:r w:rsidRPr="00E760E4">
        <w:rPr>
          <w:rFonts w:ascii="Verdana" w:hAnsi="Verdana"/>
          <w:b/>
          <w:sz w:val="22"/>
          <w:szCs w:val="22"/>
        </w:rPr>
        <w:t>Metamyelocyte</w:t>
      </w:r>
      <w:proofErr w:type="spellEnd"/>
      <w:r w:rsidRPr="00E760E4">
        <w:rPr>
          <w:rFonts w:ascii="Verdana" w:hAnsi="Verdana"/>
          <w:b/>
          <w:sz w:val="22"/>
          <w:szCs w:val="22"/>
        </w:rPr>
        <w:t xml:space="preserve"> (METAS):  </w:t>
      </w:r>
      <w:r w:rsidRPr="00E760E4">
        <w:rPr>
          <w:rFonts w:ascii="Verdana" w:hAnsi="Verdana"/>
          <w:sz w:val="22"/>
          <w:szCs w:val="22"/>
        </w:rPr>
        <w:t xml:space="preserve">these cells range in size from 10-16 microns in diameter.  They are similar in shape to </w:t>
      </w:r>
      <w:proofErr w:type="spellStart"/>
      <w:r w:rsidRPr="00E760E4">
        <w:rPr>
          <w:rFonts w:ascii="Verdana" w:hAnsi="Verdana"/>
          <w:sz w:val="22"/>
          <w:szCs w:val="22"/>
        </w:rPr>
        <w:t>myelocytes</w:t>
      </w:r>
      <w:proofErr w:type="spellEnd"/>
      <w:r w:rsidRPr="00E760E4">
        <w:rPr>
          <w:rFonts w:ascii="Verdana" w:hAnsi="Verdana"/>
          <w:sz w:val="22"/>
          <w:szCs w:val="22"/>
        </w:rPr>
        <w:t xml:space="preserve">.  The nucleus is centrally or eccentrically located and usually indented to less than half the distance from the farthest nuclear margin and thus appears kidney or bean shaped.  Occasionally the nucleus may be flattened.  The chromatin is usually clumped and there is no nucleolus.  The cytoplasm is abundant and appears pink or colorless.  The cytoplasm may contain a few reddish-purple </w:t>
      </w:r>
      <w:proofErr w:type="spellStart"/>
      <w:r w:rsidRPr="00E760E4">
        <w:rPr>
          <w:rFonts w:ascii="Verdana" w:hAnsi="Verdana"/>
          <w:sz w:val="22"/>
          <w:szCs w:val="22"/>
        </w:rPr>
        <w:t>azurophilic</w:t>
      </w:r>
      <w:proofErr w:type="spellEnd"/>
      <w:r w:rsidRPr="00E760E4">
        <w:rPr>
          <w:rFonts w:ascii="Verdana" w:hAnsi="Verdana"/>
          <w:sz w:val="22"/>
          <w:szCs w:val="22"/>
        </w:rPr>
        <w:t xml:space="preserve"> (primary) granules and/or many fine, lilac, </w:t>
      </w:r>
      <w:proofErr w:type="spellStart"/>
      <w:r w:rsidRPr="00E760E4">
        <w:rPr>
          <w:rFonts w:ascii="Verdana" w:hAnsi="Verdana"/>
          <w:sz w:val="22"/>
          <w:szCs w:val="22"/>
        </w:rPr>
        <w:t>neutrophilic</w:t>
      </w:r>
      <w:proofErr w:type="spellEnd"/>
      <w:r w:rsidRPr="00E760E4">
        <w:rPr>
          <w:rFonts w:ascii="Verdana" w:hAnsi="Verdana"/>
          <w:sz w:val="22"/>
          <w:szCs w:val="22"/>
        </w:rPr>
        <w:t xml:space="preserve"> (secondary) granules.  The N</w:t>
      </w:r>
      <w:proofErr w:type="gramStart"/>
      <w:r w:rsidRPr="00E760E4">
        <w:rPr>
          <w:rFonts w:ascii="Verdana" w:hAnsi="Verdana"/>
          <w:sz w:val="22"/>
          <w:szCs w:val="22"/>
        </w:rPr>
        <w:t>:C</w:t>
      </w:r>
      <w:proofErr w:type="gramEnd"/>
      <w:r w:rsidRPr="00E760E4">
        <w:rPr>
          <w:rFonts w:ascii="Verdana" w:hAnsi="Verdana"/>
          <w:sz w:val="22"/>
          <w:szCs w:val="22"/>
        </w:rPr>
        <w:t xml:space="preserve"> ratio ranges from 1.5:1 to 1:1.  Report as % present.</w:t>
      </w:r>
    </w:p>
    <w:p w:rsidR="0011548A" w:rsidRDefault="0011548A" w:rsidP="0086280C">
      <w:pPr>
        <w:pStyle w:val="BodyText"/>
        <w:ind w:left="360"/>
        <w:rPr>
          <w:rFonts w:ascii="Verdana" w:hAnsi="Verdana"/>
          <w:sz w:val="22"/>
          <w:szCs w:val="22"/>
        </w:rPr>
      </w:pPr>
    </w:p>
    <w:p w:rsidR="006D2B2A" w:rsidRDefault="006D2B2A" w:rsidP="006D2B2A">
      <w:pPr>
        <w:pStyle w:val="BodyText"/>
        <w:numPr>
          <w:ilvl w:val="0"/>
          <w:numId w:val="27"/>
        </w:numPr>
        <w:rPr>
          <w:rFonts w:ascii="Verdana" w:hAnsi="Verdana"/>
          <w:sz w:val="22"/>
          <w:szCs w:val="22"/>
        </w:rPr>
      </w:pPr>
      <w:proofErr w:type="spellStart"/>
      <w:r w:rsidRPr="00E760E4">
        <w:rPr>
          <w:rFonts w:ascii="Verdana" w:hAnsi="Verdana"/>
          <w:b/>
          <w:sz w:val="22"/>
          <w:szCs w:val="22"/>
        </w:rPr>
        <w:t>Myelocyte</w:t>
      </w:r>
      <w:proofErr w:type="spellEnd"/>
      <w:r w:rsidRPr="00E760E4">
        <w:rPr>
          <w:rFonts w:ascii="Verdana" w:hAnsi="Verdana"/>
          <w:b/>
          <w:sz w:val="22"/>
          <w:szCs w:val="22"/>
        </w:rPr>
        <w:t xml:space="preserve"> (MYELOS):  </w:t>
      </w:r>
      <w:proofErr w:type="spellStart"/>
      <w:r w:rsidRPr="00E760E4">
        <w:rPr>
          <w:rFonts w:ascii="Verdana" w:hAnsi="Verdana"/>
          <w:sz w:val="22"/>
          <w:szCs w:val="22"/>
        </w:rPr>
        <w:t>Myelocytes</w:t>
      </w:r>
      <w:proofErr w:type="spellEnd"/>
      <w:r w:rsidRPr="00E760E4">
        <w:rPr>
          <w:rFonts w:ascii="Verdana" w:hAnsi="Verdana"/>
          <w:sz w:val="22"/>
          <w:szCs w:val="22"/>
        </w:rPr>
        <w:t xml:space="preserve"> range in size from 10-18 microns in diameter.  They are round or oval in shape and are usually smaller than </w:t>
      </w:r>
      <w:proofErr w:type="spellStart"/>
      <w:r w:rsidRPr="00E760E4">
        <w:rPr>
          <w:rFonts w:ascii="Verdana" w:hAnsi="Verdana"/>
          <w:sz w:val="22"/>
          <w:szCs w:val="22"/>
        </w:rPr>
        <w:t>promyelocytes</w:t>
      </w:r>
      <w:proofErr w:type="spellEnd"/>
      <w:r w:rsidRPr="00E760E4">
        <w:rPr>
          <w:rFonts w:ascii="Verdana" w:hAnsi="Verdana"/>
          <w:sz w:val="22"/>
          <w:szCs w:val="22"/>
        </w:rPr>
        <w:t xml:space="preserve">.  The nucleus is centrally or eccentrically placed and may be round, oval or occasionally either flattened or very slightly indented on one side and generally lacks a nucleolus.  There is a variable degree of chromatin clumping.  The cytoplasm is abundant and stains bluish-pink, light pink, or may appear colorless and contains some reddish-purple </w:t>
      </w:r>
      <w:proofErr w:type="spellStart"/>
      <w:r w:rsidRPr="00E760E4">
        <w:rPr>
          <w:rFonts w:ascii="Verdana" w:hAnsi="Verdana"/>
          <w:sz w:val="22"/>
          <w:szCs w:val="22"/>
        </w:rPr>
        <w:t>azurophilic</w:t>
      </w:r>
      <w:proofErr w:type="spellEnd"/>
      <w:r w:rsidRPr="00E760E4">
        <w:rPr>
          <w:rFonts w:ascii="Verdana" w:hAnsi="Verdana"/>
          <w:sz w:val="22"/>
          <w:szCs w:val="22"/>
        </w:rPr>
        <w:t xml:space="preserve"> (primary) granules and/or numerous fine, lilac, </w:t>
      </w:r>
      <w:proofErr w:type="spellStart"/>
      <w:r w:rsidRPr="00E760E4">
        <w:rPr>
          <w:rFonts w:ascii="Verdana" w:hAnsi="Verdana"/>
          <w:sz w:val="22"/>
          <w:szCs w:val="22"/>
        </w:rPr>
        <w:t>neutrophilic</w:t>
      </w:r>
      <w:proofErr w:type="spellEnd"/>
      <w:r w:rsidRPr="00E760E4">
        <w:rPr>
          <w:rFonts w:ascii="Verdana" w:hAnsi="Verdana"/>
          <w:sz w:val="22"/>
          <w:szCs w:val="22"/>
        </w:rPr>
        <w:t xml:space="preserve"> (secondary) granules.  The N</w:t>
      </w:r>
      <w:proofErr w:type="gramStart"/>
      <w:r w:rsidRPr="00E760E4">
        <w:rPr>
          <w:rFonts w:ascii="Verdana" w:hAnsi="Verdana"/>
          <w:sz w:val="22"/>
          <w:szCs w:val="22"/>
        </w:rPr>
        <w:t>:C</w:t>
      </w:r>
      <w:proofErr w:type="gramEnd"/>
      <w:r w:rsidRPr="00E760E4">
        <w:rPr>
          <w:rFonts w:ascii="Verdana" w:hAnsi="Verdana"/>
          <w:sz w:val="22"/>
          <w:szCs w:val="22"/>
        </w:rPr>
        <w:t xml:space="preserve"> ratio is 2:1 to 1:1.  Report as % present.</w:t>
      </w:r>
    </w:p>
    <w:p w:rsidR="00C2076E" w:rsidRDefault="00C2076E" w:rsidP="00C2076E">
      <w:pPr>
        <w:pStyle w:val="ListParagraph"/>
        <w:rPr>
          <w:rFonts w:ascii="Verdana" w:hAnsi="Verdana"/>
          <w:sz w:val="22"/>
        </w:rPr>
      </w:pPr>
    </w:p>
    <w:p w:rsidR="006D2B2A" w:rsidRDefault="006D2B2A" w:rsidP="006D2B2A">
      <w:pPr>
        <w:pStyle w:val="BodyText"/>
        <w:numPr>
          <w:ilvl w:val="0"/>
          <w:numId w:val="27"/>
        </w:numPr>
        <w:rPr>
          <w:rFonts w:ascii="Verdana" w:hAnsi="Verdana"/>
          <w:sz w:val="22"/>
          <w:szCs w:val="22"/>
        </w:rPr>
      </w:pPr>
      <w:proofErr w:type="spellStart"/>
      <w:r w:rsidRPr="00E760E4">
        <w:rPr>
          <w:rFonts w:ascii="Verdana" w:hAnsi="Verdana"/>
          <w:b/>
          <w:sz w:val="22"/>
          <w:szCs w:val="22"/>
        </w:rPr>
        <w:t>Promyelocyte</w:t>
      </w:r>
      <w:proofErr w:type="spellEnd"/>
      <w:r w:rsidRPr="00E760E4">
        <w:rPr>
          <w:rFonts w:ascii="Verdana" w:hAnsi="Verdana"/>
          <w:b/>
          <w:sz w:val="22"/>
          <w:szCs w:val="22"/>
        </w:rPr>
        <w:t xml:space="preserve"> (PROMYELO):  </w:t>
      </w:r>
      <w:r w:rsidRPr="00E760E4">
        <w:rPr>
          <w:rFonts w:ascii="Verdana" w:hAnsi="Verdana"/>
          <w:sz w:val="22"/>
          <w:szCs w:val="22"/>
        </w:rPr>
        <w:t xml:space="preserve">These cells are round or oval and measure 12-24 microns in diameter.  The nucleus is large, round or oval and is often centrally located but may be occasionally eccentric.  The nucleus may contain one or more nucleoli.  The chromatin is fine, with little or no clumping.  The cytoplasm is sparse and stains pale blue.  It contains a few or many coarse, reddish-purple, </w:t>
      </w:r>
      <w:proofErr w:type="spellStart"/>
      <w:r w:rsidRPr="00E760E4">
        <w:rPr>
          <w:rFonts w:ascii="Verdana" w:hAnsi="Verdana"/>
          <w:sz w:val="22"/>
          <w:szCs w:val="22"/>
        </w:rPr>
        <w:t>azurophilic</w:t>
      </w:r>
      <w:proofErr w:type="spellEnd"/>
      <w:r w:rsidRPr="00E760E4">
        <w:rPr>
          <w:rFonts w:ascii="Verdana" w:hAnsi="Verdana"/>
          <w:sz w:val="22"/>
          <w:szCs w:val="22"/>
        </w:rPr>
        <w:t xml:space="preserve"> (primary) granules, which may or may not overlay the nucleus.  The N</w:t>
      </w:r>
      <w:proofErr w:type="gramStart"/>
      <w:r w:rsidRPr="00E760E4">
        <w:rPr>
          <w:rFonts w:ascii="Verdana" w:hAnsi="Verdana"/>
          <w:sz w:val="22"/>
          <w:szCs w:val="22"/>
        </w:rPr>
        <w:t>:C</w:t>
      </w:r>
      <w:proofErr w:type="gramEnd"/>
      <w:r w:rsidRPr="00E760E4">
        <w:rPr>
          <w:rFonts w:ascii="Verdana" w:hAnsi="Verdana"/>
          <w:sz w:val="22"/>
          <w:szCs w:val="22"/>
        </w:rPr>
        <w:t xml:space="preserve"> ratio ranges from 5:1 to 3:1.  Report as % present.</w:t>
      </w:r>
    </w:p>
    <w:p w:rsidR="0011548A" w:rsidRPr="00E760E4" w:rsidRDefault="0011548A" w:rsidP="0086280C">
      <w:pPr>
        <w:pStyle w:val="BodyText"/>
        <w:ind w:left="360"/>
        <w:rPr>
          <w:rFonts w:ascii="Verdana" w:hAnsi="Verdana"/>
          <w:sz w:val="22"/>
          <w:szCs w:val="22"/>
        </w:rPr>
      </w:pPr>
    </w:p>
    <w:p w:rsidR="006D2B2A" w:rsidRPr="00551359" w:rsidRDefault="006D2B2A" w:rsidP="006D2B2A">
      <w:pPr>
        <w:numPr>
          <w:ilvl w:val="0"/>
          <w:numId w:val="27"/>
        </w:numPr>
        <w:spacing w:line="240" w:lineRule="auto"/>
        <w:contextualSpacing w:val="0"/>
        <w:jc w:val="left"/>
        <w:rPr>
          <w:rFonts w:ascii="Verdana" w:hAnsi="Verdana"/>
          <w:b/>
          <w:sz w:val="22"/>
        </w:rPr>
      </w:pPr>
      <w:r w:rsidRPr="00551359">
        <w:rPr>
          <w:rFonts w:ascii="Verdana" w:hAnsi="Verdana"/>
          <w:b/>
          <w:sz w:val="22"/>
        </w:rPr>
        <w:t xml:space="preserve">Lymphocyte, Reactive (REACTLYMPH) </w:t>
      </w:r>
      <w:proofErr w:type="gramStart"/>
      <w:r w:rsidRPr="00551359">
        <w:rPr>
          <w:rFonts w:ascii="Verdana" w:hAnsi="Verdana"/>
          <w:sz w:val="22"/>
        </w:rPr>
        <w:t>This</w:t>
      </w:r>
      <w:proofErr w:type="gramEnd"/>
      <w:r w:rsidRPr="00551359">
        <w:rPr>
          <w:rFonts w:ascii="Verdana" w:hAnsi="Verdana"/>
          <w:sz w:val="22"/>
        </w:rPr>
        <w:t xml:space="preserve"> category of cells includes reactive, stimulated and </w:t>
      </w:r>
      <w:proofErr w:type="spellStart"/>
      <w:r w:rsidRPr="00551359">
        <w:rPr>
          <w:rFonts w:ascii="Verdana" w:hAnsi="Verdana"/>
          <w:sz w:val="22"/>
        </w:rPr>
        <w:t>plasmacytoid</w:t>
      </w:r>
      <w:proofErr w:type="spellEnd"/>
      <w:r w:rsidRPr="00551359">
        <w:rPr>
          <w:rFonts w:ascii="Verdana" w:hAnsi="Verdana"/>
          <w:sz w:val="22"/>
        </w:rPr>
        <w:t xml:space="preserve"> lymphocytes.  The main characteristic of these cell types is the variability of cellular size and shape as well as nuclear size, shape and chromatin pattern.  See more detailed descriptions below.  Report as % present.</w:t>
      </w:r>
    </w:p>
    <w:p w:rsidR="006D2B2A" w:rsidRPr="00E760E4" w:rsidRDefault="006D2B2A" w:rsidP="006D2B2A">
      <w:pPr>
        <w:spacing w:line="240" w:lineRule="auto"/>
        <w:ind w:left="720"/>
        <w:rPr>
          <w:rFonts w:ascii="Verdana" w:hAnsi="Verdana"/>
          <w:b/>
        </w:rPr>
      </w:pPr>
    </w:p>
    <w:p w:rsidR="006D2B2A" w:rsidRPr="00E760E4" w:rsidRDefault="006D2B2A" w:rsidP="006D2B2A">
      <w:pPr>
        <w:pStyle w:val="BodyTextIndent2"/>
        <w:spacing w:line="240" w:lineRule="auto"/>
        <w:ind w:left="720"/>
        <w:rPr>
          <w:rFonts w:ascii="Verdana" w:hAnsi="Verdana"/>
        </w:rPr>
      </w:pPr>
      <w:r w:rsidRPr="00E760E4">
        <w:rPr>
          <w:rFonts w:ascii="Verdana" w:hAnsi="Verdana"/>
        </w:rPr>
        <w:t xml:space="preserve">Different morphological types of reactive lymphocytes re often seen concurrently in many viral illnesses (e.g. Infectious Mononucleosis).  The cells measure 10-25 microns in diameter and may be round, ovoid or irregular.  The nucleus may be round, oval, notched, indented, folded or </w:t>
      </w:r>
      <w:proofErr w:type="spellStart"/>
      <w:r w:rsidRPr="00E760E4">
        <w:rPr>
          <w:rFonts w:ascii="Verdana" w:hAnsi="Verdana"/>
        </w:rPr>
        <w:t>lobated</w:t>
      </w:r>
      <w:proofErr w:type="spellEnd"/>
      <w:r w:rsidRPr="00E760E4">
        <w:rPr>
          <w:rFonts w:ascii="Verdana" w:hAnsi="Verdana"/>
        </w:rPr>
        <w:t xml:space="preserve">.  One or more nucleoli may be present.  The chromatin may be fine, medium, or coarse.  The amount of cytoplasm is abundant, but may vary in staining characteristics from gray through pale blue to deep blue and is generally darker at the periphery and lighter near the nucleus.  The cytoplasm may contain a few pink </w:t>
      </w:r>
      <w:proofErr w:type="spellStart"/>
      <w:r w:rsidRPr="00E760E4">
        <w:rPr>
          <w:rFonts w:ascii="Verdana" w:hAnsi="Verdana"/>
        </w:rPr>
        <w:t>azurophilic</w:t>
      </w:r>
      <w:proofErr w:type="spellEnd"/>
      <w:r w:rsidRPr="00E760E4">
        <w:rPr>
          <w:rFonts w:ascii="Verdana" w:hAnsi="Verdana"/>
        </w:rPr>
        <w:t xml:space="preserve"> granules and/or vacuoles.  The N</w:t>
      </w:r>
      <w:proofErr w:type="gramStart"/>
      <w:r w:rsidRPr="00E760E4">
        <w:rPr>
          <w:rFonts w:ascii="Verdana" w:hAnsi="Verdana"/>
        </w:rPr>
        <w:t>:C</w:t>
      </w:r>
      <w:proofErr w:type="gramEnd"/>
      <w:r w:rsidRPr="00E760E4">
        <w:rPr>
          <w:rFonts w:ascii="Verdana" w:hAnsi="Verdana"/>
        </w:rPr>
        <w:t xml:space="preserve"> ratio ranges from 3:1 to 1:2</w:t>
      </w:r>
    </w:p>
    <w:p w:rsidR="006D2B2A" w:rsidRPr="00E760E4" w:rsidRDefault="006D2B2A" w:rsidP="006D2B2A">
      <w:pPr>
        <w:pStyle w:val="BodyTextIndent2"/>
        <w:spacing w:line="240" w:lineRule="auto"/>
        <w:ind w:left="720"/>
        <w:rPr>
          <w:rFonts w:ascii="Verdana" w:hAnsi="Verdana"/>
        </w:rPr>
      </w:pPr>
      <w:r w:rsidRPr="00E760E4">
        <w:rPr>
          <w:rFonts w:ascii="Verdana" w:hAnsi="Verdana"/>
        </w:rPr>
        <w:t>Downey type I cells possess scant to moderate amounts of basophilic cytoplasm.  The nuclei often appear indented, folded, or lobulated.  The chromatin is condensed.  A few small vacuoles may be present.  Granules may also be present.</w:t>
      </w:r>
    </w:p>
    <w:p w:rsidR="006D2B2A" w:rsidRPr="00E760E4" w:rsidRDefault="006D2B2A" w:rsidP="006D2B2A">
      <w:pPr>
        <w:pStyle w:val="BodyTextIndent2"/>
        <w:spacing w:line="240" w:lineRule="auto"/>
        <w:ind w:left="720"/>
        <w:rPr>
          <w:rFonts w:ascii="Verdana" w:hAnsi="Verdana"/>
        </w:rPr>
      </w:pPr>
      <w:r w:rsidRPr="00E760E4">
        <w:rPr>
          <w:rFonts w:ascii="Verdana" w:hAnsi="Verdana"/>
        </w:rPr>
        <w:t xml:space="preserve">Downey type II cells resemble a large lymphocyte and have a round to oval nucleus, moderately clumped chromatin (giving it a “smeared” appearance), and absent or indistinct nucleoli.  They contain abundant pale gray-blue cytoplasm which appears granular.  These cells may frequently have an amoeboid cytoplasm that partially surrounds adjacent red cells and has a darker staining, furled margin.  </w:t>
      </w:r>
      <w:proofErr w:type="spellStart"/>
      <w:r w:rsidRPr="00E760E4">
        <w:rPr>
          <w:rFonts w:ascii="Verdana" w:hAnsi="Verdana"/>
        </w:rPr>
        <w:t>Basophilia</w:t>
      </w:r>
      <w:proofErr w:type="spellEnd"/>
      <w:r w:rsidRPr="00E760E4">
        <w:rPr>
          <w:rFonts w:ascii="Verdana" w:hAnsi="Verdana"/>
        </w:rPr>
        <w:t xml:space="preserve"> radiating out from the nucleus may also be present.</w:t>
      </w:r>
    </w:p>
    <w:p w:rsidR="006D2B2A" w:rsidRPr="00E760E4" w:rsidRDefault="006D2B2A" w:rsidP="006D2B2A">
      <w:pPr>
        <w:pStyle w:val="BodyTextIndent2"/>
        <w:spacing w:line="240" w:lineRule="auto"/>
        <w:ind w:left="720"/>
        <w:rPr>
          <w:rFonts w:ascii="Verdana" w:hAnsi="Verdana"/>
        </w:rPr>
      </w:pPr>
      <w:proofErr w:type="spellStart"/>
      <w:r w:rsidRPr="00E760E4">
        <w:rPr>
          <w:rFonts w:ascii="Verdana" w:hAnsi="Verdana"/>
        </w:rPr>
        <w:t>Plasmacytoid</w:t>
      </w:r>
      <w:proofErr w:type="spellEnd"/>
      <w:r w:rsidRPr="00E760E4">
        <w:rPr>
          <w:rFonts w:ascii="Verdana" w:hAnsi="Verdana"/>
        </w:rPr>
        <w:t xml:space="preserve"> lymphocytes are also a form of reactive lymphocyte.  They range in size from 10 to 20 microns in diameter and are round or ovoid in shape.  The nucleus may be centrally or slightly eccentrically located.  The nucleus is round in shape with slightly too moderately coarse chromatin but no distinct nucleoli.  These cells have a moderate amount of homogeneously deep blue cytoplasm.  The N</w:t>
      </w:r>
      <w:proofErr w:type="gramStart"/>
      <w:r w:rsidRPr="00E760E4">
        <w:rPr>
          <w:rFonts w:ascii="Verdana" w:hAnsi="Verdana"/>
        </w:rPr>
        <w:t>:C</w:t>
      </w:r>
      <w:proofErr w:type="gramEnd"/>
      <w:r w:rsidRPr="00E760E4">
        <w:rPr>
          <w:rFonts w:ascii="Verdana" w:hAnsi="Verdana"/>
        </w:rPr>
        <w:t xml:space="preserve"> ratio is 3:1 to 1:1.</w:t>
      </w:r>
    </w:p>
    <w:p w:rsidR="006D2B2A" w:rsidRDefault="006D2B2A" w:rsidP="006D2B2A">
      <w:pPr>
        <w:pStyle w:val="BodyTextIndent2"/>
        <w:spacing w:line="240" w:lineRule="auto"/>
        <w:ind w:left="720"/>
      </w:pPr>
      <w:proofErr w:type="spellStart"/>
      <w:r w:rsidRPr="00E760E4">
        <w:rPr>
          <w:rFonts w:ascii="Verdana" w:hAnsi="Verdana"/>
        </w:rPr>
        <w:t>Immunoblasts</w:t>
      </w:r>
      <w:proofErr w:type="spellEnd"/>
      <w:r w:rsidRPr="00E760E4">
        <w:rPr>
          <w:rFonts w:ascii="Verdana" w:hAnsi="Verdana"/>
        </w:rPr>
        <w:t xml:space="preserve"> are stimulated lymphocytes which range in size from 15 to 20 microns in diameter.  They are round or ovoid in shape.  The nucleus has one or more prominent nucleoli.  The chromatin is finely dispersed.  The cytoplasm is moderately abundant and stains deep blue due to high RNA content.  The N</w:t>
      </w:r>
      <w:proofErr w:type="gramStart"/>
      <w:r w:rsidRPr="00E760E4">
        <w:rPr>
          <w:rFonts w:ascii="Verdana" w:hAnsi="Verdana"/>
        </w:rPr>
        <w:t>:C</w:t>
      </w:r>
      <w:proofErr w:type="gramEnd"/>
      <w:r w:rsidRPr="00E760E4">
        <w:rPr>
          <w:rFonts w:ascii="Verdana" w:hAnsi="Verdana"/>
        </w:rPr>
        <w:t xml:space="preserve"> ratio ranges from 3:1 to 2:1</w:t>
      </w:r>
      <w:r>
        <w:t>.</w:t>
      </w:r>
    </w:p>
    <w:p w:rsidR="0011548A" w:rsidRDefault="0011548A" w:rsidP="006D2B2A">
      <w:pPr>
        <w:pStyle w:val="BodyTextIndent2"/>
        <w:spacing w:line="240" w:lineRule="auto"/>
        <w:ind w:left="720"/>
      </w:pPr>
    </w:p>
    <w:p w:rsidR="006D2B2A" w:rsidRPr="00551359" w:rsidRDefault="006D2B2A" w:rsidP="006D2B2A">
      <w:pPr>
        <w:numPr>
          <w:ilvl w:val="0"/>
          <w:numId w:val="27"/>
        </w:numPr>
        <w:spacing w:line="240" w:lineRule="auto"/>
        <w:contextualSpacing w:val="0"/>
        <w:jc w:val="left"/>
        <w:rPr>
          <w:rFonts w:ascii="Verdana" w:hAnsi="Verdana"/>
          <w:b/>
          <w:sz w:val="22"/>
        </w:rPr>
      </w:pPr>
      <w:r w:rsidRPr="00551359">
        <w:rPr>
          <w:rFonts w:ascii="Verdana" w:hAnsi="Verdana"/>
          <w:b/>
          <w:sz w:val="22"/>
        </w:rPr>
        <w:t xml:space="preserve">Plasma Cell (PLASMA):  </w:t>
      </w:r>
      <w:r w:rsidRPr="00551359">
        <w:rPr>
          <w:rFonts w:ascii="Verdana" w:hAnsi="Verdana"/>
          <w:sz w:val="22"/>
        </w:rPr>
        <w:t xml:space="preserve">Mature plasma cells are oval of ovoid in shape and range from 10 </w:t>
      </w:r>
      <w:proofErr w:type="spellStart"/>
      <w:r w:rsidRPr="00551359">
        <w:rPr>
          <w:rFonts w:ascii="Verdana" w:hAnsi="Verdana"/>
          <w:sz w:val="22"/>
        </w:rPr>
        <w:t>o</w:t>
      </w:r>
      <w:proofErr w:type="spellEnd"/>
      <w:r w:rsidRPr="00551359">
        <w:rPr>
          <w:rFonts w:ascii="Verdana" w:hAnsi="Verdana"/>
          <w:sz w:val="22"/>
        </w:rPr>
        <w:t xml:space="preserve"> 20 microns in diameter.  The nucleus is usually eccentric and almost always round or ovoid.  The chromatin is coarse, clumped and may be arranged in a clock-face or wheel-like arrangement.  Nucleoli are absent.  The cytoplasm is abundant and deep blue in color.  There is a prominent, pale or lightly stained area in the cytoplasm touching the nucleus that corresponds to the Golgi zone.  The N</w:t>
      </w:r>
      <w:proofErr w:type="gramStart"/>
      <w:r w:rsidRPr="00551359">
        <w:rPr>
          <w:rFonts w:ascii="Verdana" w:hAnsi="Verdana"/>
          <w:sz w:val="22"/>
        </w:rPr>
        <w:t>:C</w:t>
      </w:r>
      <w:proofErr w:type="gramEnd"/>
      <w:r w:rsidRPr="00551359">
        <w:rPr>
          <w:rFonts w:ascii="Verdana" w:hAnsi="Verdana"/>
          <w:sz w:val="22"/>
        </w:rPr>
        <w:t xml:space="preserve"> ratio is 1:2.  Report as % present.</w:t>
      </w:r>
    </w:p>
    <w:p w:rsidR="0011548A" w:rsidRPr="00551359" w:rsidRDefault="0011548A" w:rsidP="0086280C">
      <w:pPr>
        <w:spacing w:line="240" w:lineRule="auto"/>
        <w:ind w:left="360"/>
        <w:contextualSpacing w:val="0"/>
        <w:jc w:val="left"/>
        <w:rPr>
          <w:rFonts w:ascii="Verdana" w:hAnsi="Verdana"/>
          <w:b/>
          <w:sz w:val="22"/>
        </w:rPr>
      </w:pPr>
    </w:p>
    <w:p w:rsidR="006D2B2A" w:rsidRPr="00551359" w:rsidRDefault="006D2B2A" w:rsidP="006D2B2A">
      <w:pPr>
        <w:numPr>
          <w:ilvl w:val="0"/>
          <w:numId w:val="27"/>
        </w:numPr>
        <w:spacing w:line="240" w:lineRule="auto"/>
        <w:contextualSpacing w:val="0"/>
        <w:jc w:val="left"/>
        <w:rPr>
          <w:rFonts w:ascii="Verdana" w:hAnsi="Verdana"/>
          <w:b/>
          <w:sz w:val="22"/>
        </w:rPr>
      </w:pPr>
      <w:r w:rsidRPr="00551359">
        <w:rPr>
          <w:rFonts w:ascii="Verdana" w:hAnsi="Verdana"/>
          <w:b/>
          <w:sz w:val="22"/>
        </w:rPr>
        <w:t xml:space="preserve">Nucleated Red Blood Cell (NRBC):  </w:t>
      </w:r>
      <w:r w:rsidRPr="00551359">
        <w:rPr>
          <w:rFonts w:ascii="Verdana" w:hAnsi="Verdana"/>
          <w:sz w:val="22"/>
        </w:rPr>
        <w:t xml:space="preserve">The term nucleated red blood cell is used to record the presence of any </w:t>
      </w:r>
      <w:proofErr w:type="spellStart"/>
      <w:r w:rsidRPr="00551359">
        <w:rPr>
          <w:rFonts w:ascii="Verdana" w:hAnsi="Verdana"/>
          <w:sz w:val="22"/>
        </w:rPr>
        <w:t>normoblasts</w:t>
      </w:r>
      <w:proofErr w:type="spellEnd"/>
      <w:r w:rsidRPr="00551359">
        <w:rPr>
          <w:rFonts w:ascii="Verdana" w:hAnsi="Verdana"/>
          <w:sz w:val="22"/>
        </w:rPr>
        <w:t xml:space="preserve"> in the peripheral blood regardless of the stage of maturation (i.e. </w:t>
      </w:r>
      <w:proofErr w:type="spellStart"/>
      <w:r w:rsidRPr="00551359">
        <w:rPr>
          <w:rFonts w:ascii="Verdana" w:hAnsi="Verdana"/>
          <w:sz w:val="22"/>
        </w:rPr>
        <w:t>pronormoblast</w:t>
      </w:r>
      <w:proofErr w:type="spellEnd"/>
      <w:r w:rsidRPr="00551359">
        <w:rPr>
          <w:rFonts w:ascii="Verdana" w:hAnsi="Verdana"/>
          <w:sz w:val="22"/>
        </w:rPr>
        <w:t xml:space="preserve">, basophilic </w:t>
      </w:r>
      <w:proofErr w:type="spellStart"/>
      <w:r w:rsidRPr="00551359">
        <w:rPr>
          <w:rFonts w:ascii="Verdana" w:hAnsi="Verdana"/>
          <w:sz w:val="22"/>
        </w:rPr>
        <w:t>normoblast</w:t>
      </w:r>
      <w:proofErr w:type="spellEnd"/>
      <w:r w:rsidRPr="00551359">
        <w:rPr>
          <w:rFonts w:ascii="Verdana" w:hAnsi="Verdana"/>
          <w:sz w:val="22"/>
        </w:rPr>
        <w:t xml:space="preserve">, </w:t>
      </w:r>
      <w:proofErr w:type="spellStart"/>
      <w:r w:rsidRPr="00551359">
        <w:rPr>
          <w:rFonts w:ascii="Verdana" w:hAnsi="Verdana"/>
          <w:sz w:val="22"/>
        </w:rPr>
        <w:t>polychromatophilic</w:t>
      </w:r>
      <w:proofErr w:type="spellEnd"/>
      <w:r w:rsidRPr="00551359">
        <w:rPr>
          <w:rFonts w:ascii="Verdana" w:hAnsi="Verdana"/>
          <w:sz w:val="22"/>
        </w:rPr>
        <w:t xml:space="preserve"> </w:t>
      </w:r>
      <w:proofErr w:type="spellStart"/>
      <w:r w:rsidRPr="00551359">
        <w:rPr>
          <w:rFonts w:ascii="Verdana" w:hAnsi="Verdana"/>
          <w:sz w:val="22"/>
        </w:rPr>
        <w:t>normoblast</w:t>
      </w:r>
      <w:proofErr w:type="spellEnd"/>
      <w:r w:rsidRPr="00551359">
        <w:rPr>
          <w:rFonts w:ascii="Verdana" w:hAnsi="Verdana"/>
          <w:sz w:val="22"/>
        </w:rPr>
        <w:t xml:space="preserve"> and </w:t>
      </w:r>
      <w:proofErr w:type="spellStart"/>
      <w:r w:rsidRPr="00551359">
        <w:rPr>
          <w:rFonts w:ascii="Verdana" w:hAnsi="Verdana"/>
          <w:sz w:val="22"/>
        </w:rPr>
        <w:t>orthochromic</w:t>
      </w:r>
      <w:proofErr w:type="spellEnd"/>
      <w:r w:rsidRPr="00551359">
        <w:rPr>
          <w:rFonts w:ascii="Verdana" w:hAnsi="Verdana"/>
          <w:sz w:val="22"/>
        </w:rPr>
        <w:t xml:space="preserve"> </w:t>
      </w:r>
      <w:proofErr w:type="spellStart"/>
      <w:r w:rsidRPr="00551359">
        <w:rPr>
          <w:rFonts w:ascii="Verdana" w:hAnsi="Verdana"/>
          <w:sz w:val="22"/>
        </w:rPr>
        <w:t>normoblast</w:t>
      </w:r>
      <w:proofErr w:type="spellEnd"/>
      <w:r w:rsidRPr="00551359">
        <w:rPr>
          <w:rFonts w:ascii="Verdana" w:hAnsi="Verdana"/>
          <w:sz w:val="22"/>
        </w:rPr>
        <w:t xml:space="preserve">).  In most instances, this term is used to enumerate the </w:t>
      </w:r>
      <w:proofErr w:type="spellStart"/>
      <w:r w:rsidRPr="00551359">
        <w:rPr>
          <w:rFonts w:ascii="Verdana" w:hAnsi="Verdana"/>
          <w:sz w:val="22"/>
        </w:rPr>
        <w:t>orthochromic</w:t>
      </w:r>
      <w:proofErr w:type="spellEnd"/>
      <w:r w:rsidRPr="00551359">
        <w:rPr>
          <w:rFonts w:ascii="Verdana" w:hAnsi="Verdana"/>
          <w:sz w:val="22"/>
        </w:rPr>
        <w:t xml:space="preserve"> </w:t>
      </w:r>
      <w:proofErr w:type="spellStart"/>
      <w:r w:rsidRPr="00551359">
        <w:rPr>
          <w:rFonts w:ascii="Verdana" w:hAnsi="Verdana"/>
          <w:sz w:val="22"/>
        </w:rPr>
        <w:t>normoblast</w:t>
      </w:r>
      <w:proofErr w:type="spellEnd"/>
      <w:r w:rsidRPr="00551359">
        <w:rPr>
          <w:rFonts w:ascii="Verdana" w:hAnsi="Verdana"/>
          <w:sz w:val="22"/>
        </w:rPr>
        <w:t xml:space="preserve"> (</w:t>
      </w:r>
      <w:proofErr w:type="spellStart"/>
      <w:r w:rsidRPr="00551359">
        <w:rPr>
          <w:rFonts w:ascii="Verdana" w:hAnsi="Verdana"/>
          <w:sz w:val="22"/>
        </w:rPr>
        <w:t>metarubricyte</w:t>
      </w:r>
      <w:proofErr w:type="spellEnd"/>
      <w:r w:rsidRPr="00551359">
        <w:rPr>
          <w:rFonts w:ascii="Verdana" w:hAnsi="Verdana"/>
          <w:sz w:val="22"/>
        </w:rPr>
        <w:t xml:space="preserve">).  This cell ranges in size from 8-12 microns in diameter.  It has very small nuclei which is often </w:t>
      </w:r>
      <w:proofErr w:type="spellStart"/>
      <w:r w:rsidRPr="00551359">
        <w:rPr>
          <w:rFonts w:ascii="Verdana" w:hAnsi="Verdana"/>
          <w:sz w:val="22"/>
        </w:rPr>
        <w:t>pyknotic</w:t>
      </w:r>
      <w:proofErr w:type="spellEnd"/>
      <w:r w:rsidRPr="00551359">
        <w:rPr>
          <w:rFonts w:ascii="Verdana" w:hAnsi="Verdana"/>
          <w:sz w:val="22"/>
        </w:rPr>
        <w:t xml:space="preserve">, and sometimes appears as a homogeneous mass of dense chromatin.  The nucleus is often eccentrically located and at times may be extruding or fragmented.  The cytoplasm stains pinkish-orange with little </w:t>
      </w:r>
      <w:proofErr w:type="spellStart"/>
      <w:r w:rsidRPr="00551359">
        <w:rPr>
          <w:rFonts w:ascii="Verdana" w:hAnsi="Verdana"/>
          <w:sz w:val="22"/>
        </w:rPr>
        <w:t>basophilia</w:t>
      </w:r>
      <w:proofErr w:type="spellEnd"/>
      <w:r w:rsidRPr="00551359">
        <w:rPr>
          <w:rFonts w:ascii="Verdana" w:hAnsi="Verdana"/>
          <w:sz w:val="22"/>
        </w:rPr>
        <w:t xml:space="preserve">.  Report as number present/100 WBC.  </w:t>
      </w:r>
      <w:r w:rsidRPr="00551359">
        <w:rPr>
          <w:rFonts w:ascii="Verdana" w:hAnsi="Verdana"/>
          <w:b/>
          <w:sz w:val="22"/>
          <w:highlight w:val="yellow"/>
        </w:rPr>
        <w:t>Note:</w:t>
      </w:r>
      <w:r w:rsidRPr="00551359">
        <w:rPr>
          <w:rFonts w:ascii="Verdana" w:hAnsi="Verdana"/>
          <w:b/>
          <w:sz w:val="22"/>
        </w:rPr>
        <w:t xml:space="preserve"> </w:t>
      </w:r>
      <w:r w:rsidRPr="00551359">
        <w:rPr>
          <w:rFonts w:ascii="Verdana" w:hAnsi="Verdana"/>
          <w:sz w:val="22"/>
        </w:rPr>
        <w:t xml:space="preserve">Please review the analyzer print-out carefully to determine if the Automated WBC count has already removed the </w:t>
      </w:r>
      <w:proofErr w:type="spellStart"/>
      <w:r w:rsidRPr="00551359">
        <w:rPr>
          <w:rFonts w:ascii="Verdana" w:hAnsi="Verdana"/>
          <w:sz w:val="22"/>
        </w:rPr>
        <w:t>nRBC’s</w:t>
      </w:r>
      <w:proofErr w:type="spellEnd"/>
      <w:r w:rsidRPr="00551359">
        <w:rPr>
          <w:rFonts w:ascii="Verdana" w:hAnsi="Verdana"/>
          <w:sz w:val="22"/>
        </w:rPr>
        <w:t xml:space="preserve"> from the total leukocyte count.  If the Automated count does not have </w:t>
      </w:r>
      <w:proofErr w:type="spellStart"/>
      <w:r w:rsidRPr="00551359">
        <w:rPr>
          <w:rFonts w:ascii="Verdana" w:hAnsi="Verdana"/>
          <w:sz w:val="22"/>
        </w:rPr>
        <w:t>nRBC’s</w:t>
      </w:r>
      <w:proofErr w:type="spellEnd"/>
      <w:r w:rsidRPr="00551359">
        <w:rPr>
          <w:rFonts w:ascii="Verdana" w:hAnsi="Verdana"/>
          <w:sz w:val="22"/>
        </w:rPr>
        <w:t xml:space="preserve"> added to it, please do not let the LIS system correct the WBC count again.  (The ADVIA 2120</w:t>
      </w:r>
      <w:r w:rsidRPr="00551359">
        <w:rPr>
          <w:rFonts w:ascii="Verdana" w:hAnsi="Verdana"/>
          <w:i/>
          <w:sz w:val="22"/>
        </w:rPr>
        <w:t>i</w:t>
      </w:r>
      <w:r w:rsidRPr="00551359">
        <w:rPr>
          <w:rFonts w:ascii="Verdana" w:hAnsi="Verdana"/>
          <w:sz w:val="22"/>
        </w:rPr>
        <w:t xml:space="preserve"> tends to eliminate the </w:t>
      </w:r>
      <w:proofErr w:type="spellStart"/>
      <w:r w:rsidRPr="00551359">
        <w:rPr>
          <w:rFonts w:ascii="Verdana" w:hAnsi="Verdana"/>
          <w:sz w:val="22"/>
        </w:rPr>
        <w:t>nRBC’s</w:t>
      </w:r>
      <w:proofErr w:type="spellEnd"/>
      <w:r w:rsidRPr="00551359">
        <w:rPr>
          <w:rFonts w:ascii="Verdana" w:hAnsi="Verdana"/>
          <w:sz w:val="22"/>
        </w:rPr>
        <w:t xml:space="preserve"> from the total leukocyte count better than the ADVIA 120).</w:t>
      </w:r>
    </w:p>
    <w:p w:rsidR="0011548A" w:rsidRPr="00551359" w:rsidRDefault="0011548A" w:rsidP="0086280C">
      <w:pPr>
        <w:spacing w:line="240" w:lineRule="auto"/>
        <w:ind w:left="360"/>
        <w:contextualSpacing w:val="0"/>
        <w:jc w:val="left"/>
        <w:rPr>
          <w:rFonts w:ascii="Verdana" w:hAnsi="Verdana"/>
          <w:b/>
          <w:sz w:val="22"/>
        </w:rPr>
      </w:pPr>
    </w:p>
    <w:p w:rsidR="006D2B2A" w:rsidRPr="00551359" w:rsidRDefault="006D2B2A" w:rsidP="006D2B2A">
      <w:pPr>
        <w:pStyle w:val="BodyText"/>
        <w:numPr>
          <w:ilvl w:val="0"/>
          <w:numId w:val="27"/>
        </w:numPr>
        <w:rPr>
          <w:rFonts w:ascii="Verdana" w:hAnsi="Verdana"/>
          <w:sz w:val="22"/>
          <w:szCs w:val="22"/>
        </w:rPr>
      </w:pPr>
      <w:r w:rsidRPr="00551359">
        <w:rPr>
          <w:rFonts w:ascii="Verdana" w:hAnsi="Verdana"/>
          <w:b/>
          <w:sz w:val="22"/>
          <w:szCs w:val="22"/>
        </w:rPr>
        <w:t xml:space="preserve">RBC Morphology (MORPHCOMM):  </w:t>
      </w:r>
      <w:r w:rsidRPr="00551359">
        <w:rPr>
          <w:rFonts w:ascii="Verdana" w:hAnsi="Verdana"/>
          <w:sz w:val="22"/>
          <w:szCs w:val="22"/>
        </w:rPr>
        <w:t>A normal, mature erythrocyte ranges in size from 6.7-7.8 microns in diameter.  It is a biconcave disc, appearing as round or slightly ovoid.  Due to its hemoglobin content, the erythrocyte stains pink-red.  A zone of central pallor is present due to the biconcavity of the cell.  This zone occupies one-third of the cell (2-3 microns) diameter.  The RBC population should be judged on size, shape, color, degree of central pallor and the presence of inclusions.  If the RBC population is normal, enter “N” at the MORPHCOMM prompt in the LIS.</w:t>
      </w:r>
    </w:p>
    <w:p w:rsidR="0011548A" w:rsidRPr="00551359" w:rsidRDefault="0011548A" w:rsidP="0086280C">
      <w:pPr>
        <w:pStyle w:val="BodyText"/>
        <w:ind w:left="360"/>
        <w:rPr>
          <w:rFonts w:ascii="Verdana" w:hAnsi="Verdana"/>
          <w:sz w:val="22"/>
          <w:szCs w:val="22"/>
        </w:rPr>
      </w:pPr>
    </w:p>
    <w:p w:rsidR="006D2B2A" w:rsidRPr="00C2076E" w:rsidRDefault="006D2B2A" w:rsidP="006D2B2A">
      <w:pPr>
        <w:numPr>
          <w:ilvl w:val="0"/>
          <w:numId w:val="27"/>
        </w:numPr>
        <w:spacing w:line="240" w:lineRule="auto"/>
        <w:contextualSpacing w:val="0"/>
        <w:jc w:val="left"/>
        <w:rPr>
          <w:rFonts w:ascii="Verdana" w:hAnsi="Verdana"/>
          <w:b/>
          <w:sz w:val="22"/>
        </w:rPr>
      </w:pPr>
      <w:proofErr w:type="spellStart"/>
      <w:r w:rsidRPr="00551359">
        <w:rPr>
          <w:rFonts w:ascii="Verdana" w:hAnsi="Verdana"/>
          <w:b/>
          <w:sz w:val="22"/>
        </w:rPr>
        <w:t>Anisocytosis</w:t>
      </w:r>
      <w:proofErr w:type="spellEnd"/>
      <w:r w:rsidRPr="00551359">
        <w:rPr>
          <w:rFonts w:ascii="Verdana" w:hAnsi="Verdana"/>
          <w:b/>
          <w:sz w:val="22"/>
        </w:rPr>
        <w:t xml:space="preserve"> (ANISO):  </w:t>
      </w:r>
      <w:r w:rsidRPr="00551359">
        <w:rPr>
          <w:rFonts w:ascii="Verdana" w:hAnsi="Verdana"/>
          <w:sz w:val="22"/>
        </w:rPr>
        <w:t xml:space="preserve">This term describes variations in erythrocyte size.  This is determined by examining the smear and correlating the degree of size variation with the RDW (Red Cell Distribution Width) value obtained from the CBC </w:t>
      </w:r>
      <w:proofErr w:type="spellStart"/>
      <w:r w:rsidRPr="00551359">
        <w:rPr>
          <w:rFonts w:ascii="Verdana" w:hAnsi="Verdana"/>
          <w:sz w:val="22"/>
        </w:rPr>
        <w:t>hemogram</w:t>
      </w:r>
      <w:proofErr w:type="spellEnd"/>
      <w:r w:rsidRPr="00551359">
        <w:rPr>
          <w:rFonts w:ascii="Verdana" w:hAnsi="Verdana"/>
          <w:sz w:val="22"/>
        </w:rPr>
        <w:t>.   Report as 1, 2, 3 or 4+ using the chart below:</w:t>
      </w:r>
    </w:p>
    <w:p w:rsidR="00C2076E" w:rsidRPr="00551359" w:rsidRDefault="00C2076E" w:rsidP="00C2076E">
      <w:pPr>
        <w:spacing w:line="240" w:lineRule="auto"/>
        <w:ind w:left="360"/>
        <w:contextualSpacing w:val="0"/>
        <w:jc w:val="left"/>
        <w:rPr>
          <w:rFonts w:ascii="Verdana" w:hAnsi="Verdana"/>
          <w:b/>
          <w:sz w:val="22"/>
        </w:rPr>
      </w:pPr>
    </w:p>
    <w:p w:rsidR="006D2B2A" w:rsidRPr="0011548A" w:rsidRDefault="0011548A" w:rsidP="0011548A">
      <w:pPr>
        <w:spacing w:line="240" w:lineRule="auto"/>
        <w:ind w:left="3600"/>
        <w:rPr>
          <w:rFonts w:ascii="Verdana" w:hAnsi="Verdana"/>
          <w:b/>
          <w:sz w:val="20"/>
          <w:szCs w:val="20"/>
        </w:rPr>
      </w:pPr>
      <w:r w:rsidRPr="0011548A">
        <w:rPr>
          <w:rFonts w:ascii="Verdana" w:hAnsi="Verdana"/>
          <w:b/>
          <w:sz w:val="20"/>
          <w:szCs w:val="20"/>
        </w:rPr>
        <w:t>Table CH050-03</w:t>
      </w:r>
    </w:p>
    <w:tbl>
      <w:tblPr>
        <w:tblStyle w:val="TableGrid"/>
        <w:tblW w:w="0" w:type="auto"/>
        <w:tblInd w:w="1440" w:type="dxa"/>
        <w:tblLayout w:type="fixed"/>
        <w:tblLook w:val="04A0" w:firstRow="1" w:lastRow="0" w:firstColumn="1" w:lastColumn="0" w:noHBand="0" w:noVBand="1"/>
      </w:tblPr>
      <w:tblGrid>
        <w:gridCol w:w="1548"/>
        <w:gridCol w:w="1710"/>
        <w:gridCol w:w="1710"/>
        <w:gridCol w:w="1710"/>
        <w:gridCol w:w="1458"/>
      </w:tblGrid>
      <w:tr w:rsidR="006D2B2A" w:rsidTr="008364D9">
        <w:tc>
          <w:tcPr>
            <w:tcW w:w="1548" w:type="dxa"/>
          </w:tcPr>
          <w:p w:rsidR="006D2B2A" w:rsidRDefault="006D2B2A" w:rsidP="008364D9">
            <w:pPr>
              <w:jc w:val="center"/>
              <w:rPr>
                <w:rFonts w:ascii="Verdana" w:hAnsi="Verdana"/>
                <w:b/>
                <w:sz w:val="18"/>
                <w:szCs w:val="18"/>
              </w:rPr>
            </w:pPr>
            <w:r>
              <w:rPr>
                <w:rFonts w:ascii="Verdana" w:hAnsi="Verdana"/>
                <w:b/>
                <w:sz w:val="18"/>
                <w:szCs w:val="18"/>
              </w:rPr>
              <w:t>Normal</w:t>
            </w:r>
          </w:p>
        </w:tc>
        <w:tc>
          <w:tcPr>
            <w:tcW w:w="1710" w:type="dxa"/>
          </w:tcPr>
          <w:p w:rsidR="006D2B2A" w:rsidRPr="00627278" w:rsidRDefault="006D2B2A" w:rsidP="008364D9">
            <w:pPr>
              <w:jc w:val="center"/>
              <w:rPr>
                <w:rFonts w:ascii="Verdana" w:hAnsi="Verdana"/>
                <w:b/>
                <w:sz w:val="18"/>
                <w:szCs w:val="18"/>
              </w:rPr>
            </w:pPr>
            <w:r>
              <w:rPr>
                <w:rFonts w:ascii="Verdana" w:hAnsi="Verdana"/>
                <w:b/>
                <w:sz w:val="18"/>
                <w:szCs w:val="18"/>
              </w:rPr>
              <w:t>1+</w:t>
            </w:r>
          </w:p>
        </w:tc>
        <w:tc>
          <w:tcPr>
            <w:tcW w:w="1710" w:type="dxa"/>
          </w:tcPr>
          <w:p w:rsidR="006D2B2A" w:rsidRPr="00627278" w:rsidRDefault="006D2B2A" w:rsidP="008364D9">
            <w:pPr>
              <w:jc w:val="center"/>
              <w:rPr>
                <w:rFonts w:ascii="Verdana" w:hAnsi="Verdana"/>
                <w:b/>
                <w:sz w:val="18"/>
                <w:szCs w:val="18"/>
              </w:rPr>
            </w:pPr>
            <w:r>
              <w:rPr>
                <w:rFonts w:ascii="Verdana" w:hAnsi="Verdana"/>
                <w:b/>
                <w:sz w:val="18"/>
                <w:szCs w:val="18"/>
              </w:rPr>
              <w:t>2+</w:t>
            </w:r>
          </w:p>
        </w:tc>
        <w:tc>
          <w:tcPr>
            <w:tcW w:w="1710" w:type="dxa"/>
          </w:tcPr>
          <w:p w:rsidR="006D2B2A" w:rsidRPr="00627278" w:rsidRDefault="006D2B2A" w:rsidP="008364D9">
            <w:pPr>
              <w:jc w:val="center"/>
              <w:rPr>
                <w:rFonts w:ascii="Verdana" w:hAnsi="Verdana"/>
                <w:b/>
                <w:sz w:val="18"/>
                <w:szCs w:val="18"/>
              </w:rPr>
            </w:pPr>
            <w:r>
              <w:rPr>
                <w:rFonts w:ascii="Verdana" w:hAnsi="Verdana"/>
                <w:b/>
                <w:sz w:val="18"/>
                <w:szCs w:val="18"/>
              </w:rPr>
              <w:t>3+</w:t>
            </w:r>
          </w:p>
        </w:tc>
        <w:tc>
          <w:tcPr>
            <w:tcW w:w="1458" w:type="dxa"/>
          </w:tcPr>
          <w:p w:rsidR="006D2B2A" w:rsidRPr="00627278" w:rsidRDefault="006D2B2A" w:rsidP="008364D9">
            <w:pPr>
              <w:jc w:val="center"/>
              <w:rPr>
                <w:rFonts w:ascii="Verdana" w:hAnsi="Verdana"/>
                <w:b/>
                <w:sz w:val="18"/>
                <w:szCs w:val="18"/>
              </w:rPr>
            </w:pPr>
            <w:r>
              <w:rPr>
                <w:rFonts w:ascii="Verdana" w:hAnsi="Verdana"/>
                <w:b/>
                <w:sz w:val="18"/>
                <w:szCs w:val="18"/>
              </w:rPr>
              <w:t>4+</w:t>
            </w:r>
          </w:p>
        </w:tc>
      </w:tr>
      <w:tr w:rsidR="006D2B2A" w:rsidTr="008364D9">
        <w:tc>
          <w:tcPr>
            <w:tcW w:w="1548" w:type="dxa"/>
          </w:tcPr>
          <w:p w:rsidR="006D2B2A" w:rsidRDefault="006D2B2A" w:rsidP="008364D9">
            <w:pPr>
              <w:jc w:val="center"/>
              <w:rPr>
                <w:rFonts w:ascii="Verdana" w:hAnsi="Verdana"/>
                <w:b/>
                <w:sz w:val="18"/>
                <w:szCs w:val="18"/>
              </w:rPr>
            </w:pPr>
            <w:r>
              <w:rPr>
                <w:rFonts w:ascii="Verdana" w:hAnsi="Verdana"/>
                <w:b/>
                <w:sz w:val="18"/>
                <w:szCs w:val="18"/>
              </w:rPr>
              <w:t>No size</w:t>
            </w:r>
          </w:p>
          <w:p w:rsidR="006D2B2A" w:rsidRDefault="006D2B2A" w:rsidP="008364D9">
            <w:pPr>
              <w:jc w:val="center"/>
              <w:rPr>
                <w:rFonts w:ascii="Verdana" w:hAnsi="Verdana"/>
                <w:b/>
                <w:sz w:val="18"/>
                <w:szCs w:val="18"/>
              </w:rPr>
            </w:pPr>
            <w:r>
              <w:rPr>
                <w:rFonts w:ascii="Verdana" w:hAnsi="Verdana"/>
                <w:b/>
                <w:sz w:val="18"/>
                <w:szCs w:val="18"/>
              </w:rPr>
              <w:t xml:space="preserve">variation </w:t>
            </w:r>
          </w:p>
          <w:p w:rsidR="006D2B2A" w:rsidRDefault="006D2B2A" w:rsidP="008364D9">
            <w:pPr>
              <w:rPr>
                <w:rFonts w:ascii="Verdana" w:hAnsi="Verdana"/>
                <w:b/>
                <w:sz w:val="18"/>
                <w:szCs w:val="18"/>
              </w:rPr>
            </w:pPr>
            <w:r>
              <w:rPr>
                <w:rFonts w:ascii="Verdana" w:hAnsi="Verdana"/>
                <w:b/>
                <w:sz w:val="18"/>
                <w:szCs w:val="18"/>
              </w:rPr>
              <w:t>(NP Default)</w:t>
            </w:r>
          </w:p>
        </w:tc>
        <w:tc>
          <w:tcPr>
            <w:tcW w:w="1710" w:type="dxa"/>
          </w:tcPr>
          <w:p w:rsidR="006D2B2A" w:rsidRPr="00C06D72" w:rsidRDefault="006D2B2A" w:rsidP="008364D9">
            <w:pPr>
              <w:jc w:val="center"/>
              <w:rPr>
                <w:rFonts w:ascii="Verdana" w:hAnsi="Verdana"/>
                <w:b/>
                <w:sz w:val="18"/>
                <w:szCs w:val="18"/>
              </w:rPr>
            </w:pPr>
            <w:r>
              <w:rPr>
                <w:rFonts w:ascii="Verdana" w:hAnsi="Verdana"/>
                <w:b/>
                <w:sz w:val="18"/>
                <w:szCs w:val="18"/>
              </w:rPr>
              <w:t>Occasional size variation/field</w:t>
            </w:r>
          </w:p>
        </w:tc>
        <w:tc>
          <w:tcPr>
            <w:tcW w:w="1710" w:type="dxa"/>
          </w:tcPr>
          <w:p w:rsidR="006D2B2A" w:rsidRDefault="006D2B2A" w:rsidP="008364D9">
            <w:pPr>
              <w:jc w:val="center"/>
              <w:rPr>
                <w:rFonts w:ascii="Verdana" w:hAnsi="Verdana"/>
                <w:b/>
                <w:sz w:val="18"/>
                <w:szCs w:val="18"/>
              </w:rPr>
            </w:pPr>
            <w:r>
              <w:rPr>
                <w:rFonts w:ascii="Verdana" w:hAnsi="Verdana"/>
                <w:b/>
                <w:sz w:val="18"/>
                <w:szCs w:val="18"/>
              </w:rPr>
              <w:t xml:space="preserve">Slight </w:t>
            </w:r>
          </w:p>
          <w:p w:rsidR="006D2B2A" w:rsidRPr="00C06D72" w:rsidRDefault="006D2B2A" w:rsidP="008364D9">
            <w:pPr>
              <w:jc w:val="center"/>
              <w:rPr>
                <w:rFonts w:ascii="Verdana" w:hAnsi="Verdana"/>
                <w:b/>
                <w:sz w:val="18"/>
                <w:szCs w:val="18"/>
              </w:rPr>
            </w:pPr>
            <w:r>
              <w:rPr>
                <w:rFonts w:ascii="Verdana" w:hAnsi="Verdana"/>
                <w:b/>
                <w:sz w:val="18"/>
                <w:szCs w:val="18"/>
              </w:rPr>
              <w:t>size variation/field</w:t>
            </w:r>
          </w:p>
        </w:tc>
        <w:tc>
          <w:tcPr>
            <w:tcW w:w="1710" w:type="dxa"/>
          </w:tcPr>
          <w:p w:rsidR="006D2B2A" w:rsidRDefault="006D2B2A" w:rsidP="008364D9">
            <w:pPr>
              <w:jc w:val="center"/>
              <w:rPr>
                <w:rFonts w:ascii="Verdana" w:hAnsi="Verdana"/>
                <w:b/>
                <w:sz w:val="18"/>
                <w:szCs w:val="18"/>
              </w:rPr>
            </w:pPr>
            <w:r>
              <w:rPr>
                <w:rFonts w:ascii="Verdana" w:hAnsi="Verdana"/>
                <w:b/>
                <w:sz w:val="18"/>
                <w:szCs w:val="18"/>
              </w:rPr>
              <w:t>Moderate</w:t>
            </w:r>
          </w:p>
          <w:p w:rsidR="006D2B2A" w:rsidRPr="00C06D72" w:rsidRDefault="006D2B2A" w:rsidP="008364D9">
            <w:pPr>
              <w:jc w:val="center"/>
              <w:rPr>
                <w:rFonts w:ascii="Verdana" w:hAnsi="Verdana"/>
                <w:b/>
                <w:sz w:val="18"/>
                <w:szCs w:val="18"/>
              </w:rPr>
            </w:pPr>
            <w:r>
              <w:rPr>
                <w:rFonts w:ascii="Verdana" w:hAnsi="Verdana"/>
                <w:b/>
                <w:sz w:val="18"/>
                <w:szCs w:val="18"/>
              </w:rPr>
              <w:t>size variation/field</w:t>
            </w:r>
          </w:p>
        </w:tc>
        <w:tc>
          <w:tcPr>
            <w:tcW w:w="1458" w:type="dxa"/>
          </w:tcPr>
          <w:p w:rsidR="006D2B2A" w:rsidRDefault="006D2B2A" w:rsidP="008364D9">
            <w:pPr>
              <w:jc w:val="center"/>
              <w:rPr>
                <w:rFonts w:ascii="Verdana" w:hAnsi="Verdana"/>
                <w:b/>
                <w:sz w:val="18"/>
                <w:szCs w:val="18"/>
              </w:rPr>
            </w:pPr>
            <w:r>
              <w:rPr>
                <w:rFonts w:ascii="Verdana" w:hAnsi="Verdana"/>
                <w:b/>
                <w:sz w:val="18"/>
                <w:szCs w:val="18"/>
              </w:rPr>
              <w:t>Marked size variation/</w:t>
            </w:r>
          </w:p>
          <w:p w:rsidR="006D2B2A" w:rsidRPr="00C06D72" w:rsidRDefault="006D2B2A" w:rsidP="008364D9">
            <w:pPr>
              <w:jc w:val="center"/>
              <w:rPr>
                <w:rFonts w:ascii="Verdana" w:hAnsi="Verdana"/>
                <w:b/>
                <w:sz w:val="18"/>
                <w:szCs w:val="18"/>
              </w:rPr>
            </w:pPr>
            <w:r>
              <w:rPr>
                <w:rFonts w:ascii="Verdana" w:hAnsi="Verdana"/>
                <w:b/>
                <w:sz w:val="18"/>
                <w:szCs w:val="18"/>
              </w:rPr>
              <w:t>field</w:t>
            </w:r>
          </w:p>
        </w:tc>
      </w:tr>
    </w:tbl>
    <w:p w:rsidR="006D2B2A" w:rsidRPr="00627278" w:rsidRDefault="006D2B2A" w:rsidP="006D2B2A">
      <w:pPr>
        <w:spacing w:line="240" w:lineRule="auto"/>
        <w:ind w:left="1440"/>
        <w:rPr>
          <w:rFonts w:ascii="Verdana" w:hAnsi="Verdana"/>
          <w:b/>
        </w:rPr>
      </w:pPr>
    </w:p>
    <w:p w:rsidR="006D2B2A" w:rsidRPr="00551359" w:rsidRDefault="006D2B2A" w:rsidP="006D2B2A">
      <w:pPr>
        <w:numPr>
          <w:ilvl w:val="0"/>
          <w:numId w:val="27"/>
        </w:numPr>
        <w:spacing w:line="240" w:lineRule="auto"/>
        <w:contextualSpacing w:val="0"/>
        <w:jc w:val="left"/>
        <w:rPr>
          <w:rFonts w:ascii="Verdana" w:hAnsi="Verdana"/>
          <w:b/>
          <w:sz w:val="22"/>
        </w:rPr>
      </w:pPr>
      <w:proofErr w:type="spellStart"/>
      <w:r w:rsidRPr="00551359">
        <w:rPr>
          <w:rFonts w:ascii="Verdana" w:hAnsi="Verdana"/>
          <w:b/>
          <w:sz w:val="22"/>
        </w:rPr>
        <w:t>Poikilocytosis</w:t>
      </w:r>
      <w:proofErr w:type="spellEnd"/>
      <w:r w:rsidRPr="00551359">
        <w:rPr>
          <w:rFonts w:ascii="Verdana" w:hAnsi="Verdana"/>
          <w:b/>
          <w:sz w:val="22"/>
        </w:rPr>
        <w:t xml:space="preserve"> (POIK):  </w:t>
      </w:r>
      <w:proofErr w:type="spellStart"/>
      <w:r w:rsidRPr="00551359">
        <w:rPr>
          <w:rFonts w:ascii="Verdana" w:hAnsi="Verdana"/>
          <w:sz w:val="22"/>
        </w:rPr>
        <w:t>Poikilocytosis</w:t>
      </w:r>
      <w:proofErr w:type="spellEnd"/>
      <w:r w:rsidRPr="00551359">
        <w:rPr>
          <w:rFonts w:ascii="Verdana" w:hAnsi="Verdana"/>
          <w:sz w:val="22"/>
        </w:rPr>
        <w:t xml:space="preserve"> is used to describe variations in the shape of erythrocytes.  Grading levels depend on the percentage or fraction of abnormally shaped red cells.  Report as 1, 2, 3 or 4+ using the chart below:</w:t>
      </w:r>
      <w:r w:rsidRPr="00551359">
        <w:rPr>
          <w:rFonts w:ascii="Verdana" w:hAnsi="Verdana"/>
          <w:sz w:val="22"/>
        </w:rPr>
        <w:tab/>
      </w:r>
    </w:p>
    <w:p w:rsidR="00C2076E" w:rsidRDefault="00C2076E">
      <w:pPr>
        <w:spacing w:line="240" w:lineRule="auto"/>
        <w:contextualSpacing w:val="0"/>
        <w:jc w:val="left"/>
        <w:rPr>
          <w:rFonts w:ascii="Verdana" w:hAnsi="Verdana"/>
          <w:b/>
        </w:rPr>
      </w:pPr>
      <w:r>
        <w:rPr>
          <w:rFonts w:ascii="Verdana" w:hAnsi="Verdana"/>
          <w:b/>
        </w:rPr>
        <w:br w:type="page"/>
      </w:r>
    </w:p>
    <w:p w:rsidR="0011548A" w:rsidRDefault="0011548A" w:rsidP="006D2B2A">
      <w:pPr>
        <w:spacing w:line="240" w:lineRule="auto"/>
        <w:ind w:left="720"/>
        <w:rPr>
          <w:rFonts w:ascii="Verdana" w:hAnsi="Verdana"/>
          <w:b/>
        </w:rPr>
      </w:pPr>
    </w:p>
    <w:p w:rsidR="0011548A" w:rsidRPr="0011548A" w:rsidRDefault="0011548A" w:rsidP="0011548A">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04</w:t>
      </w:r>
    </w:p>
    <w:tbl>
      <w:tblPr>
        <w:tblStyle w:val="TableGrid"/>
        <w:tblW w:w="0" w:type="auto"/>
        <w:tblInd w:w="1440" w:type="dxa"/>
        <w:tblLook w:val="04A0" w:firstRow="1" w:lastRow="0" w:firstColumn="1" w:lastColumn="0" w:noHBand="0" w:noVBand="1"/>
      </w:tblPr>
      <w:tblGrid>
        <w:gridCol w:w="1706"/>
        <w:gridCol w:w="1629"/>
        <w:gridCol w:w="1586"/>
        <w:gridCol w:w="1586"/>
        <w:gridCol w:w="1629"/>
      </w:tblGrid>
      <w:tr w:rsidR="006D2B2A" w:rsidTr="0011548A">
        <w:tc>
          <w:tcPr>
            <w:tcW w:w="1706" w:type="dxa"/>
          </w:tcPr>
          <w:p w:rsidR="006D2B2A" w:rsidRPr="00494621" w:rsidRDefault="006D2B2A" w:rsidP="008364D9">
            <w:pPr>
              <w:jc w:val="center"/>
              <w:rPr>
                <w:rFonts w:ascii="Verdana" w:hAnsi="Verdana"/>
                <w:b/>
                <w:sz w:val="18"/>
                <w:szCs w:val="18"/>
              </w:rPr>
            </w:pPr>
            <w:r>
              <w:rPr>
                <w:rFonts w:ascii="Verdana" w:hAnsi="Verdana"/>
                <w:b/>
                <w:sz w:val="18"/>
                <w:szCs w:val="18"/>
              </w:rPr>
              <w:t>Normal</w:t>
            </w:r>
          </w:p>
        </w:tc>
        <w:tc>
          <w:tcPr>
            <w:tcW w:w="1629" w:type="dxa"/>
          </w:tcPr>
          <w:p w:rsidR="006D2B2A" w:rsidRPr="00494621" w:rsidRDefault="006D2B2A" w:rsidP="008364D9">
            <w:pPr>
              <w:jc w:val="center"/>
              <w:rPr>
                <w:rFonts w:ascii="Verdana" w:hAnsi="Verdana"/>
                <w:b/>
                <w:sz w:val="18"/>
                <w:szCs w:val="18"/>
              </w:rPr>
            </w:pPr>
            <w:r>
              <w:rPr>
                <w:rFonts w:ascii="Verdana" w:hAnsi="Verdana"/>
                <w:b/>
                <w:sz w:val="18"/>
                <w:szCs w:val="18"/>
              </w:rPr>
              <w:t>1+</w:t>
            </w:r>
          </w:p>
        </w:tc>
        <w:tc>
          <w:tcPr>
            <w:tcW w:w="1586" w:type="dxa"/>
          </w:tcPr>
          <w:p w:rsidR="006D2B2A" w:rsidRPr="00494621" w:rsidRDefault="006D2B2A" w:rsidP="008364D9">
            <w:pPr>
              <w:jc w:val="center"/>
              <w:rPr>
                <w:rFonts w:ascii="Verdana" w:hAnsi="Verdana"/>
                <w:b/>
                <w:sz w:val="18"/>
                <w:szCs w:val="18"/>
              </w:rPr>
            </w:pPr>
            <w:r>
              <w:rPr>
                <w:rFonts w:ascii="Verdana" w:hAnsi="Verdana"/>
                <w:b/>
                <w:sz w:val="18"/>
                <w:szCs w:val="18"/>
              </w:rPr>
              <w:t>2+</w:t>
            </w:r>
          </w:p>
        </w:tc>
        <w:tc>
          <w:tcPr>
            <w:tcW w:w="1586" w:type="dxa"/>
          </w:tcPr>
          <w:p w:rsidR="006D2B2A" w:rsidRPr="00494621" w:rsidRDefault="006D2B2A" w:rsidP="008364D9">
            <w:pPr>
              <w:jc w:val="center"/>
              <w:rPr>
                <w:rFonts w:ascii="Verdana" w:hAnsi="Verdana"/>
                <w:b/>
                <w:sz w:val="18"/>
                <w:szCs w:val="18"/>
              </w:rPr>
            </w:pPr>
            <w:r>
              <w:rPr>
                <w:rFonts w:ascii="Verdana" w:hAnsi="Verdana"/>
                <w:b/>
                <w:sz w:val="18"/>
                <w:szCs w:val="18"/>
              </w:rPr>
              <w:t>3+</w:t>
            </w:r>
          </w:p>
        </w:tc>
        <w:tc>
          <w:tcPr>
            <w:tcW w:w="1629" w:type="dxa"/>
          </w:tcPr>
          <w:p w:rsidR="006D2B2A" w:rsidRPr="00494621" w:rsidRDefault="006D2B2A" w:rsidP="008364D9">
            <w:pPr>
              <w:jc w:val="center"/>
              <w:rPr>
                <w:rFonts w:ascii="Verdana" w:hAnsi="Verdana"/>
                <w:b/>
                <w:sz w:val="18"/>
                <w:szCs w:val="18"/>
              </w:rPr>
            </w:pPr>
            <w:r w:rsidRPr="00494621">
              <w:rPr>
                <w:rFonts w:ascii="Verdana" w:hAnsi="Verdana"/>
                <w:b/>
                <w:sz w:val="18"/>
                <w:szCs w:val="18"/>
              </w:rPr>
              <w:t>4+</w:t>
            </w:r>
          </w:p>
        </w:tc>
      </w:tr>
      <w:tr w:rsidR="006D2B2A" w:rsidTr="0011548A">
        <w:tc>
          <w:tcPr>
            <w:tcW w:w="1706" w:type="dxa"/>
          </w:tcPr>
          <w:p w:rsidR="006D2B2A" w:rsidRDefault="006D2B2A" w:rsidP="008364D9">
            <w:pPr>
              <w:jc w:val="center"/>
              <w:rPr>
                <w:rFonts w:ascii="Verdana" w:hAnsi="Verdana"/>
                <w:b/>
                <w:sz w:val="18"/>
                <w:szCs w:val="18"/>
              </w:rPr>
            </w:pPr>
            <w:r>
              <w:rPr>
                <w:rFonts w:ascii="Verdana" w:hAnsi="Verdana"/>
                <w:b/>
                <w:sz w:val="18"/>
                <w:szCs w:val="18"/>
              </w:rPr>
              <w:t xml:space="preserve">No shape </w:t>
            </w:r>
          </w:p>
          <w:p w:rsidR="006D2B2A" w:rsidRDefault="006D2B2A" w:rsidP="008364D9">
            <w:pPr>
              <w:jc w:val="center"/>
              <w:rPr>
                <w:rFonts w:ascii="Verdana" w:hAnsi="Verdana"/>
                <w:b/>
                <w:sz w:val="18"/>
                <w:szCs w:val="18"/>
              </w:rPr>
            </w:pPr>
            <w:r>
              <w:rPr>
                <w:rFonts w:ascii="Verdana" w:hAnsi="Verdana"/>
                <w:b/>
                <w:sz w:val="18"/>
                <w:szCs w:val="18"/>
              </w:rPr>
              <w:t>Variation</w:t>
            </w:r>
          </w:p>
          <w:p w:rsidR="006D2B2A" w:rsidRPr="00494621" w:rsidRDefault="006D2B2A" w:rsidP="008364D9">
            <w:pPr>
              <w:jc w:val="center"/>
              <w:rPr>
                <w:rFonts w:ascii="Verdana" w:hAnsi="Verdana"/>
                <w:b/>
                <w:sz w:val="18"/>
                <w:szCs w:val="18"/>
              </w:rPr>
            </w:pPr>
            <w:r>
              <w:rPr>
                <w:rFonts w:ascii="Verdana" w:hAnsi="Verdana"/>
                <w:b/>
                <w:sz w:val="18"/>
                <w:szCs w:val="18"/>
              </w:rPr>
              <w:t>(NP Default)</w:t>
            </w:r>
          </w:p>
        </w:tc>
        <w:tc>
          <w:tcPr>
            <w:tcW w:w="1629" w:type="dxa"/>
          </w:tcPr>
          <w:p w:rsidR="006D2B2A" w:rsidRDefault="006D2B2A" w:rsidP="008364D9">
            <w:pPr>
              <w:jc w:val="center"/>
              <w:rPr>
                <w:rFonts w:ascii="Verdana" w:hAnsi="Verdana"/>
                <w:b/>
                <w:sz w:val="18"/>
                <w:szCs w:val="18"/>
              </w:rPr>
            </w:pPr>
            <w:r w:rsidRPr="00494621">
              <w:rPr>
                <w:rFonts w:ascii="Verdana" w:hAnsi="Verdana"/>
                <w:b/>
                <w:sz w:val="18"/>
                <w:szCs w:val="18"/>
              </w:rPr>
              <w:t>&lt;25%</w:t>
            </w:r>
          </w:p>
          <w:p w:rsidR="006D2B2A" w:rsidRDefault="006D2B2A" w:rsidP="008364D9">
            <w:pPr>
              <w:jc w:val="center"/>
              <w:rPr>
                <w:rFonts w:ascii="Verdana" w:hAnsi="Verdana"/>
                <w:b/>
                <w:sz w:val="18"/>
                <w:szCs w:val="18"/>
              </w:rPr>
            </w:pPr>
            <w:r>
              <w:rPr>
                <w:rFonts w:ascii="Verdana" w:hAnsi="Verdana"/>
                <w:b/>
                <w:sz w:val="18"/>
                <w:szCs w:val="18"/>
              </w:rPr>
              <w:t xml:space="preserve">of all red </w:t>
            </w:r>
          </w:p>
          <w:p w:rsidR="006D2B2A" w:rsidRPr="00494621" w:rsidRDefault="006D2B2A" w:rsidP="008364D9">
            <w:pPr>
              <w:jc w:val="center"/>
              <w:rPr>
                <w:rFonts w:ascii="Verdana" w:hAnsi="Verdana"/>
                <w:b/>
                <w:sz w:val="18"/>
                <w:szCs w:val="18"/>
              </w:rPr>
            </w:pPr>
            <w:r>
              <w:rPr>
                <w:rFonts w:ascii="Verdana" w:hAnsi="Verdana"/>
                <w:b/>
                <w:sz w:val="18"/>
                <w:szCs w:val="18"/>
              </w:rPr>
              <w:t>cells</w:t>
            </w:r>
          </w:p>
        </w:tc>
        <w:tc>
          <w:tcPr>
            <w:tcW w:w="1586" w:type="dxa"/>
          </w:tcPr>
          <w:p w:rsidR="006D2B2A" w:rsidRDefault="006D2B2A" w:rsidP="008364D9">
            <w:pPr>
              <w:jc w:val="center"/>
              <w:rPr>
                <w:rFonts w:ascii="Verdana" w:hAnsi="Verdana"/>
                <w:b/>
                <w:sz w:val="18"/>
                <w:szCs w:val="18"/>
              </w:rPr>
            </w:pPr>
            <w:r>
              <w:rPr>
                <w:rFonts w:ascii="Verdana" w:hAnsi="Verdana"/>
                <w:b/>
                <w:sz w:val="18"/>
                <w:szCs w:val="18"/>
              </w:rPr>
              <w:t>25-50%</w:t>
            </w:r>
          </w:p>
          <w:p w:rsidR="006D2B2A" w:rsidRDefault="006D2B2A" w:rsidP="008364D9">
            <w:pPr>
              <w:jc w:val="center"/>
              <w:rPr>
                <w:rFonts w:ascii="Verdana" w:hAnsi="Verdana"/>
                <w:b/>
                <w:sz w:val="18"/>
                <w:szCs w:val="18"/>
              </w:rPr>
            </w:pPr>
            <w:r>
              <w:rPr>
                <w:rFonts w:ascii="Verdana" w:hAnsi="Verdana"/>
                <w:b/>
                <w:sz w:val="18"/>
                <w:szCs w:val="18"/>
              </w:rPr>
              <w:t xml:space="preserve">of all red </w:t>
            </w:r>
          </w:p>
          <w:p w:rsidR="006D2B2A" w:rsidRPr="00494621" w:rsidRDefault="006D2B2A" w:rsidP="008364D9">
            <w:pPr>
              <w:jc w:val="center"/>
              <w:rPr>
                <w:rFonts w:ascii="Verdana" w:hAnsi="Verdana"/>
                <w:b/>
                <w:sz w:val="18"/>
                <w:szCs w:val="18"/>
              </w:rPr>
            </w:pPr>
            <w:r>
              <w:rPr>
                <w:rFonts w:ascii="Verdana" w:hAnsi="Verdana"/>
                <w:b/>
                <w:sz w:val="18"/>
                <w:szCs w:val="18"/>
              </w:rPr>
              <w:t>cells</w:t>
            </w:r>
          </w:p>
        </w:tc>
        <w:tc>
          <w:tcPr>
            <w:tcW w:w="1586" w:type="dxa"/>
          </w:tcPr>
          <w:p w:rsidR="006D2B2A" w:rsidRDefault="006D2B2A" w:rsidP="008364D9">
            <w:pPr>
              <w:jc w:val="center"/>
              <w:rPr>
                <w:rFonts w:ascii="Verdana" w:hAnsi="Verdana"/>
                <w:b/>
                <w:sz w:val="18"/>
                <w:szCs w:val="18"/>
              </w:rPr>
            </w:pPr>
            <w:r>
              <w:rPr>
                <w:rFonts w:ascii="Verdana" w:hAnsi="Verdana"/>
                <w:b/>
                <w:sz w:val="18"/>
                <w:szCs w:val="18"/>
              </w:rPr>
              <w:t>50-75%</w:t>
            </w:r>
          </w:p>
          <w:p w:rsidR="006D2B2A" w:rsidRDefault="006D2B2A" w:rsidP="008364D9">
            <w:pPr>
              <w:jc w:val="center"/>
              <w:rPr>
                <w:rFonts w:ascii="Verdana" w:hAnsi="Verdana"/>
                <w:b/>
                <w:sz w:val="18"/>
                <w:szCs w:val="18"/>
              </w:rPr>
            </w:pPr>
            <w:r>
              <w:rPr>
                <w:rFonts w:ascii="Verdana" w:hAnsi="Verdana"/>
                <w:b/>
                <w:sz w:val="18"/>
                <w:szCs w:val="18"/>
              </w:rPr>
              <w:t xml:space="preserve">of all red </w:t>
            </w:r>
          </w:p>
          <w:p w:rsidR="006D2B2A" w:rsidRPr="00494621" w:rsidRDefault="006D2B2A" w:rsidP="008364D9">
            <w:pPr>
              <w:jc w:val="center"/>
              <w:rPr>
                <w:rFonts w:ascii="Verdana" w:hAnsi="Verdana"/>
                <w:b/>
                <w:sz w:val="18"/>
                <w:szCs w:val="18"/>
              </w:rPr>
            </w:pPr>
            <w:r>
              <w:rPr>
                <w:rFonts w:ascii="Verdana" w:hAnsi="Verdana"/>
                <w:b/>
                <w:sz w:val="18"/>
                <w:szCs w:val="18"/>
              </w:rPr>
              <w:t>cells</w:t>
            </w:r>
          </w:p>
        </w:tc>
        <w:tc>
          <w:tcPr>
            <w:tcW w:w="1629" w:type="dxa"/>
          </w:tcPr>
          <w:p w:rsidR="006D2B2A" w:rsidRPr="00494621" w:rsidRDefault="006D2B2A" w:rsidP="008364D9">
            <w:pPr>
              <w:jc w:val="center"/>
              <w:rPr>
                <w:rFonts w:ascii="Verdana" w:hAnsi="Verdana"/>
                <w:b/>
                <w:sz w:val="18"/>
                <w:szCs w:val="18"/>
              </w:rPr>
            </w:pPr>
            <w:r w:rsidRPr="00494621">
              <w:rPr>
                <w:rFonts w:ascii="Verdana" w:hAnsi="Verdana"/>
                <w:b/>
                <w:sz w:val="18"/>
                <w:szCs w:val="18"/>
              </w:rPr>
              <w:t>&gt;75%</w:t>
            </w:r>
          </w:p>
          <w:p w:rsidR="006D2B2A" w:rsidRDefault="006D2B2A" w:rsidP="008364D9">
            <w:pPr>
              <w:jc w:val="center"/>
              <w:rPr>
                <w:rFonts w:ascii="Verdana" w:hAnsi="Verdana"/>
                <w:b/>
                <w:sz w:val="18"/>
                <w:szCs w:val="18"/>
              </w:rPr>
            </w:pPr>
            <w:r>
              <w:rPr>
                <w:rFonts w:ascii="Verdana" w:hAnsi="Verdana"/>
                <w:b/>
                <w:sz w:val="18"/>
                <w:szCs w:val="18"/>
              </w:rPr>
              <w:t xml:space="preserve">of all red </w:t>
            </w:r>
          </w:p>
          <w:p w:rsidR="006D2B2A" w:rsidRDefault="006D2B2A" w:rsidP="008364D9">
            <w:pPr>
              <w:jc w:val="center"/>
              <w:rPr>
                <w:rFonts w:ascii="Verdana" w:hAnsi="Verdana"/>
                <w:b/>
              </w:rPr>
            </w:pPr>
            <w:r>
              <w:rPr>
                <w:rFonts w:ascii="Verdana" w:hAnsi="Verdana"/>
                <w:b/>
                <w:sz w:val="18"/>
                <w:szCs w:val="18"/>
              </w:rPr>
              <w:t>cells</w:t>
            </w:r>
          </w:p>
        </w:tc>
      </w:tr>
    </w:tbl>
    <w:p w:rsidR="006D2B2A" w:rsidRDefault="006D2B2A" w:rsidP="006D2B2A">
      <w:pPr>
        <w:spacing w:line="240" w:lineRule="auto"/>
        <w:rPr>
          <w:rFonts w:ascii="Verdana" w:hAnsi="Verdana"/>
          <w:b/>
        </w:rPr>
      </w:pPr>
    </w:p>
    <w:p w:rsidR="006D2B2A" w:rsidRPr="00551359" w:rsidRDefault="006D2B2A" w:rsidP="006D2B2A">
      <w:pPr>
        <w:numPr>
          <w:ilvl w:val="0"/>
          <w:numId w:val="27"/>
        </w:numPr>
        <w:spacing w:line="240" w:lineRule="auto"/>
        <w:contextualSpacing w:val="0"/>
        <w:jc w:val="left"/>
        <w:rPr>
          <w:rFonts w:ascii="Verdana" w:hAnsi="Verdana"/>
          <w:b/>
          <w:sz w:val="22"/>
        </w:rPr>
      </w:pPr>
      <w:proofErr w:type="spellStart"/>
      <w:r w:rsidRPr="00551359">
        <w:rPr>
          <w:rFonts w:ascii="Verdana" w:hAnsi="Verdana"/>
          <w:b/>
          <w:sz w:val="22"/>
        </w:rPr>
        <w:t>Microcytosis</w:t>
      </w:r>
      <w:proofErr w:type="spellEnd"/>
      <w:r w:rsidRPr="00551359">
        <w:rPr>
          <w:rFonts w:ascii="Verdana" w:hAnsi="Verdana"/>
          <w:b/>
          <w:sz w:val="22"/>
        </w:rPr>
        <w:t xml:space="preserve"> (MICRO):  </w:t>
      </w:r>
      <w:proofErr w:type="spellStart"/>
      <w:r w:rsidRPr="00551359">
        <w:rPr>
          <w:rFonts w:ascii="Verdana" w:hAnsi="Verdana"/>
          <w:sz w:val="22"/>
        </w:rPr>
        <w:t>Microcytes</w:t>
      </w:r>
      <w:proofErr w:type="spellEnd"/>
      <w:r w:rsidRPr="00551359">
        <w:rPr>
          <w:rFonts w:ascii="Verdana" w:hAnsi="Verdana"/>
          <w:sz w:val="22"/>
        </w:rPr>
        <w:t xml:space="preserve"> are smaller than normal erythrocytes.  They measure less than 6.5 microns in diameter (smaller than the nucleus of a small lymphocyte) and less than 80 </w:t>
      </w:r>
      <w:proofErr w:type="spellStart"/>
      <w:r w:rsidRPr="00551359">
        <w:rPr>
          <w:rFonts w:ascii="Verdana" w:hAnsi="Verdana"/>
          <w:sz w:val="22"/>
        </w:rPr>
        <w:t>fL</w:t>
      </w:r>
      <w:proofErr w:type="spellEnd"/>
      <w:r w:rsidRPr="00551359">
        <w:rPr>
          <w:rFonts w:ascii="Verdana" w:hAnsi="Verdana"/>
          <w:sz w:val="22"/>
        </w:rPr>
        <w:t xml:space="preserve"> in volume.  They may be normochromic or hypochromic.  </w:t>
      </w:r>
      <w:proofErr w:type="spellStart"/>
      <w:r w:rsidRPr="00551359">
        <w:rPr>
          <w:rFonts w:ascii="Verdana" w:hAnsi="Verdana"/>
          <w:sz w:val="22"/>
        </w:rPr>
        <w:t>Microcytes</w:t>
      </w:r>
      <w:proofErr w:type="spellEnd"/>
      <w:r w:rsidRPr="00551359">
        <w:rPr>
          <w:rFonts w:ascii="Verdana" w:hAnsi="Verdana"/>
          <w:sz w:val="22"/>
        </w:rPr>
        <w:t xml:space="preserve"> are commonly seen in iron deficiency anemia, thalassemia and lead poisoning.  Grading level depends upon the relative fraction or percentage of microcytic red cells and the relative size of microcytic cells compared to normal cells.   Report as 1, 2, 3 or 4+ using the chart below:</w:t>
      </w:r>
    </w:p>
    <w:p w:rsidR="006D2B2A" w:rsidRDefault="006D2B2A" w:rsidP="006D2B2A">
      <w:pPr>
        <w:spacing w:line="240" w:lineRule="auto"/>
        <w:rPr>
          <w:rFonts w:ascii="Verdana" w:hAnsi="Verdana"/>
          <w:b/>
        </w:rPr>
      </w:pPr>
    </w:p>
    <w:p w:rsidR="00166B12" w:rsidRPr="0011548A" w:rsidRDefault="00166B12" w:rsidP="00166B12">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05</w:t>
      </w:r>
    </w:p>
    <w:tbl>
      <w:tblPr>
        <w:tblStyle w:val="TableGrid"/>
        <w:tblW w:w="0" w:type="auto"/>
        <w:tblInd w:w="1440" w:type="dxa"/>
        <w:tblLook w:val="04A0" w:firstRow="1" w:lastRow="0" w:firstColumn="1" w:lastColumn="0" w:noHBand="0" w:noVBand="1"/>
      </w:tblPr>
      <w:tblGrid>
        <w:gridCol w:w="1685"/>
        <w:gridCol w:w="1633"/>
        <w:gridCol w:w="1592"/>
        <w:gridCol w:w="1592"/>
        <w:gridCol w:w="1634"/>
      </w:tblGrid>
      <w:tr w:rsidR="006D2B2A" w:rsidTr="00166B12">
        <w:tc>
          <w:tcPr>
            <w:tcW w:w="1685"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Normal</w:t>
            </w:r>
          </w:p>
        </w:tc>
        <w:tc>
          <w:tcPr>
            <w:tcW w:w="1633"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1+</w:t>
            </w:r>
          </w:p>
        </w:tc>
        <w:tc>
          <w:tcPr>
            <w:tcW w:w="1592"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2+</w:t>
            </w:r>
          </w:p>
        </w:tc>
        <w:tc>
          <w:tcPr>
            <w:tcW w:w="1592"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3+</w:t>
            </w:r>
          </w:p>
        </w:tc>
        <w:tc>
          <w:tcPr>
            <w:tcW w:w="1634"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4+</w:t>
            </w:r>
          </w:p>
        </w:tc>
      </w:tr>
      <w:tr w:rsidR="006D2B2A" w:rsidTr="00166B12">
        <w:tc>
          <w:tcPr>
            <w:tcW w:w="1685" w:type="dxa"/>
          </w:tcPr>
          <w:p w:rsidR="006D2B2A" w:rsidRDefault="006D2B2A" w:rsidP="008364D9">
            <w:pPr>
              <w:rPr>
                <w:rFonts w:ascii="Verdana" w:hAnsi="Verdana"/>
                <w:b/>
              </w:rPr>
            </w:pPr>
          </w:p>
          <w:p w:rsidR="006D2B2A" w:rsidRDefault="006D2B2A" w:rsidP="008364D9">
            <w:pPr>
              <w:rPr>
                <w:rFonts w:ascii="Verdana" w:hAnsi="Verdana"/>
                <w:b/>
              </w:rPr>
            </w:pPr>
            <w:r>
              <w:rPr>
                <w:rFonts w:ascii="Verdana" w:hAnsi="Verdana"/>
                <w:b/>
                <w:sz w:val="18"/>
                <w:szCs w:val="18"/>
              </w:rPr>
              <w:t>(NP Default)</w:t>
            </w:r>
          </w:p>
        </w:tc>
        <w:tc>
          <w:tcPr>
            <w:tcW w:w="1633" w:type="dxa"/>
          </w:tcPr>
          <w:p w:rsidR="006D2B2A" w:rsidRDefault="006D2B2A" w:rsidP="008364D9">
            <w:pPr>
              <w:jc w:val="center"/>
              <w:rPr>
                <w:rFonts w:ascii="Verdana" w:hAnsi="Verdana"/>
                <w:b/>
                <w:sz w:val="18"/>
                <w:szCs w:val="18"/>
              </w:rPr>
            </w:pPr>
            <w:r w:rsidRPr="00494621">
              <w:rPr>
                <w:rFonts w:ascii="Verdana" w:hAnsi="Verdana"/>
                <w:b/>
                <w:sz w:val="18"/>
                <w:szCs w:val="18"/>
              </w:rPr>
              <w:t>&lt;25%</w:t>
            </w:r>
          </w:p>
          <w:p w:rsidR="006D2B2A" w:rsidRDefault="006D2B2A" w:rsidP="008364D9">
            <w:pPr>
              <w:jc w:val="center"/>
              <w:rPr>
                <w:rFonts w:ascii="Verdana" w:hAnsi="Verdana"/>
                <w:b/>
                <w:sz w:val="18"/>
                <w:szCs w:val="18"/>
              </w:rPr>
            </w:pPr>
            <w:r>
              <w:rPr>
                <w:rFonts w:ascii="Verdana" w:hAnsi="Verdana"/>
                <w:b/>
                <w:sz w:val="18"/>
                <w:szCs w:val="18"/>
              </w:rPr>
              <w:t>of all red</w:t>
            </w:r>
          </w:p>
          <w:p w:rsidR="006D2B2A" w:rsidRDefault="006D2B2A" w:rsidP="008364D9">
            <w:pPr>
              <w:jc w:val="center"/>
              <w:rPr>
                <w:rFonts w:ascii="Verdana" w:hAnsi="Verdana"/>
                <w:b/>
              </w:rPr>
            </w:pPr>
            <w:r>
              <w:rPr>
                <w:rFonts w:ascii="Verdana" w:hAnsi="Verdana"/>
                <w:b/>
                <w:sz w:val="18"/>
                <w:szCs w:val="18"/>
              </w:rPr>
              <w:t>cells</w:t>
            </w:r>
          </w:p>
        </w:tc>
        <w:tc>
          <w:tcPr>
            <w:tcW w:w="1592" w:type="dxa"/>
          </w:tcPr>
          <w:p w:rsidR="006D2B2A" w:rsidRDefault="006D2B2A" w:rsidP="008364D9">
            <w:pPr>
              <w:jc w:val="center"/>
              <w:rPr>
                <w:rFonts w:ascii="Verdana" w:hAnsi="Verdana"/>
                <w:b/>
                <w:sz w:val="18"/>
                <w:szCs w:val="18"/>
              </w:rPr>
            </w:pPr>
            <w:r>
              <w:rPr>
                <w:rFonts w:ascii="Verdana" w:hAnsi="Verdana"/>
                <w:b/>
                <w:sz w:val="18"/>
                <w:szCs w:val="18"/>
              </w:rPr>
              <w:t>25-50%</w:t>
            </w:r>
          </w:p>
          <w:p w:rsidR="006D2B2A" w:rsidRDefault="006D2B2A" w:rsidP="008364D9">
            <w:pPr>
              <w:jc w:val="center"/>
              <w:rPr>
                <w:rFonts w:ascii="Verdana" w:hAnsi="Verdana"/>
                <w:b/>
                <w:sz w:val="18"/>
                <w:szCs w:val="18"/>
              </w:rPr>
            </w:pPr>
            <w:r>
              <w:rPr>
                <w:rFonts w:ascii="Verdana" w:hAnsi="Verdana"/>
                <w:b/>
                <w:sz w:val="18"/>
                <w:szCs w:val="18"/>
              </w:rPr>
              <w:t>of all red</w:t>
            </w:r>
          </w:p>
          <w:p w:rsidR="006D2B2A" w:rsidRDefault="006D2B2A" w:rsidP="008364D9">
            <w:pPr>
              <w:jc w:val="center"/>
              <w:rPr>
                <w:rFonts w:ascii="Verdana" w:hAnsi="Verdana"/>
                <w:b/>
              </w:rPr>
            </w:pPr>
            <w:r>
              <w:rPr>
                <w:rFonts w:ascii="Verdana" w:hAnsi="Verdana"/>
                <w:b/>
                <w:sz w:val="18"/>
                <w:szCs w:val="18"/>
              </w:rPr>
              <w:t>cells</w:t>
            </w:r>
          </w:p>
        </w:tc>
        <w:tc>
          <w:tcPr>
            <w:tcW w:w="1592" w:type="dxa"/>
          </w:tcPr>
          <w:p w:rsidR="006D2B2A" w:rsidRDefault="006D2B2A" w:rsidP="008364D9">
            <w:pPr>
              <w:jc w:val="center"/>
              <w:rPr>
                <w:rFonts w:ascii="Verdana" w:hAnsi="Verdana"/>
                <w:b/>
                <w:sz w:val="18"/>
                <w:szCs w:val="18"/>
              </w:rPr>
            </w:pPr>
            <w:r>
              <w:rPr>
                <w:rFonts w:ascii="Verdana" w:hAnsi="Verdana"/>
                <w:b/>
                <w:sz w:val="18"/>
                <w:szCs w:val="18"/>
              </w:rPr>
              <w:t>50-75%</w:t>
            </w:r>
          </w:p>
          <w:p w:rsidR="006D2B2A" w:rsidRDefault="006D2B2A" w:rsidP="008364D9">
            <w:pPr>
              <w:jc w:val="center"/>
              <w:rPr>
                <w:rFonts w:ascii="Verdana" w:hAnsi="Verdana"/>
                <w:b/>
                <w:sz w:val="18"/>
                <w:szCs w:val="18"/>
              </w:rPr>
            </w:pPr>
            <w:r>
              <w:rPr>
                <w:rFonts w:ascii="Verdana" w:hAnsi="Verdana"/>
                <w:b/>
                <w:sz w:val="18"/>
                <w:szCs w:val="18"/>
              </w:rPr>
              <w:t>of all red</w:t>
            </w:r>
          </w:p>
          <w:p w:rsidR="006D2B2A" w:rsidRDefault="006D2B2A" w:rsidP="008364D9">
            <w:pPr>
              <w:jc w:val="center"/>
              <w:rPr>
                <w:rFonts w:ascii="Verdana" w:hAnsi="Verdana"/>
                <w:b/>
              </w:rPr>
            </w:pPr>
            <w:r>
              <w:rPr>
                <w:rFonts w:ascii="Verdana" w:hAnsi="Verdana"/>
                <w:b/>
                <w:sz w:val="18"/>
                <w:szCs w:val="18"/>
              </w:rPr>
              <w:t>cells</w:t>
            </w:r>
          </w:p>
        </w:tc>
        <w:tc>
          <w:tcPr>
            <w:tcW w:w="1634" w:type="dxa"/>
          </w:tcPr>
          <w:p w:rsidR="006D2B2A" w:rsidRPr="00494621" w:rsidRDefault="006D2B2A" w:rsidP="008364D9">
            <w:pPr>
              <w:jc w:val="center"/>
              <w:rPr>
                <w:rFonts w:ascii="Verdana" w:hAnsi="Verdana"/>
                <w:b/>
                <w:sz w:val="18"/>
                <w:szCs w:val="18"/>
              </w:rPr>
            </w:pPr>
            <w:r w:rsidRPr="00494621">
              <w:rPr>
                <w:rFonts w:ascii="Verdana" w:hAnsi="Verdana"/>
                <w:b/>
                <w:sz w:val="18"/>
                <w:szCs w:val="18"/>
              </w:rPr>
              <w:t>&gt;75%</w:t>
            </w:r>
          </w:p>
          <w:p w:rsidR="006D2B2A" w:rsidRDefault="006D2B2A" w:rsidP="008364D9">
            <w:pPr>
              <w:jc w:val="center"/>
              <w:rPr>
                <w:rFonts w:ascii="Verdana" w:hAnsi="Verdana"/>
                <w:b/>
                <w:sz w:val="18"/>
                <w:szCs w:val="18"/>
              </w:rPr>
            </w:pPr>
            <w:r>
              <w:rPr>
                <w:rFonts w:ascii="Verdana" w:hAnsi="Verdana"/>
                <w:b/>
                <w:sz w:val="18"/>
                <w:szCs w:val="18"/>
              </w:rPr>
              <w:t>of all red</w:t>
            </w:r>
          </w:p>
          <w:p w:rsidR="006D2B2A" w:rsidRDefault="006D2B2A" w:rsidP="008364D9">
            <w:pPr>
              <w:jc w:val="center"/>
              <w:rPr>
                <w:rFonts w:ascii="Verdana" w:hAnsi="Verdana"/>
                <w:b/>
              </w:rPr>
            </w:pPr>
            <w:r>
              <w:rPr>
                <w:rFonts w:ascii="Verdana" w:hAnsi="Verdana"/>
                <w:b/>
                <w:sz w:val="18"/>
                <w:szCs w:val="18"/>
              </w:rPr>
              <w:t>cells</w:t>
            </w:r>
          </w:p>
        </w:tc>
      </w:tr>
      <w:tr w:rsidR="006D2B2A" w:rsidTr="00166B12">
        <w:tc>
          <w:tcPr>
            <w:tcW w:w="1685"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Normal MCV</w:t>
            </w:r>
          </w:p>
        </w:tc>
        <w:tc>
          <w:tcPr>
            <w:tcW w:w="1633"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 xml:space="preserve">70-80 </w:t>
            </w:r>
            <w:proofErr w:type="spellStart"/>
            <w:r w:rsidRPr="009C5C87">
              <w:rPr>
                <w:rFonts w:ascii="Verdana" w:hAnsi="Verdana"/>
                <w:b/>
                <w:sz w:val="18"/>
                <w:szCs w:val="18"/>
              </w:rPr>
              <w:t>fl</w:t>
            </w:r>
            <w:proofErr w:type="spellEnd"/>
          </w:p>
        </w:tc>
        <w:tc>
          <w:tcPr>
            <w:tcW w:w="1592"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 xml:space="preserve">60-70 </w:t>
            </w:r>
            <w:proofErr w:type="spellStart"/>
            <w:r w:rsidRPr="009C5C87">
              <w:rPr>
                <w:rFonts w:ascii="Verdana" w:hAnsi="Verdana"/>
                <w:b/>
                <w:sz w:val="18"/>
                <w:szCs w:val="18"/>
              </w:rPr>
              <w:t>fl</w:t>
            </w:r>
            <w:proofErr w:type="spellEnd"/>
          </w:p>
        </w:tc>
        <w:tc>
          <w:tcPr>
            <w:tcW w:w="1592"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 xml:space="preserve">50-60 </w:t>
            </w:r>
            <w:proofErr w:type="spellStart"/>
            <w:r w:rsidRPr="009C5C87">
              <w:rPr>
                <w:rFonts w:ascii="Verdana" w:hAnsi="Verdana"/>
                <w:b/>
                <w:sz w:val="18"/>
                <w:szCs w:val="18"/>
              </w:rPr>
              <w:t>fl</w:t>
            </w:r>
            <w:proofErr w:type="spellEnd"/>
          </w:p>
        </w:tc>
        <w:tc>
          <w:tcPr>
            <w:tcW w:w="1634" w:type="dxa"/>
          </w:tcPr>
          <w:p w:rsidR="006D2B2A" w:rsidRPr="009C5C87" w:rsidRDefault="006D2B2A" w:rsidP="008364D9">
            <w:pPr>
              <w:jc w:val="center"/>
              <w:rPr>
                <w:rFonts w:ascii="Verdana" w:hAnsi="Verdana"/>
                <w:b/>
                <w:sz w:val="18"/>
                <w:szCs w:val="18"/>
              </w:rPr>
            </w:pPr>
            <w:r w:rsidRPr="009C5C87">
              <w:rPr>
                <w:rFonts w:ascii="Verdana" w:hAnsi="Verdana"/>
                <w:b/>
                <w:sz w:val="18"/>
                <w:szCs w:val="18"/>
              </w:rPr>
              <w:t xml:space="preserve">&lt;50 </w:t>
            </w:r>
            <w:proofErr w:type="spellStart"/>
            <w:r w:rsidRPr="009C5C87">
              <w:rPr>
                <w:rFonts w:ascii="Verdana" w:hAnsi="Verdana"/>
                <w:b/>
                <w:sz w:val="18"/>
                <w:szCs w:val="18"/>
              </w:rPr>
              <w:t>fl</w:t>
            </w:r>
            <w:proofErr w:type="spellEnd"/>
          </w:p>
        </w:tc>
      </w:tr>
    </w:tbl>
    <w:p w:rsidR="006D2B2A" w:rsidRPr="009C5C87" w:rsidRDefault="006D2B2A" w:rsidP="006D2B2A">
      <w:pPr>
        <w:spacing w:line="240" w:lineRule="auto"/>
        <w:ind w:left="1440"/>
        <w:rPr>
          <w:rFonts w:ascii="Verdana" w:hAnsi="Verdana"/>
          <w:b/>
        </w:rPr>
      </w:pPr>
    </w:p>
    <w:p w:rsidR="006D2B2A" w:rsidRPr="00C45838" w:rsidRDefault="006D2B2A" w:rsidP="006D2B2A">
      <w:pPr>
        <w:numPr>
          <w:ilvl w:val="0"/>
          <w:numId w:val="27"/>
        </w:numPr>
        <w:spacing w:line="240" w:lineRule="auto"/>
        <w:contextualSpacing w:val="0"/>
        <w:jc w:val="left"/>
        <w:rPr>
          <w:rFonts w:ascii="Verdana" w:hAnsi="Verdana"/>
          <w:b/>
          <w:sz w:val="22"/>
        </w:rPr>
      </w:pPr>
      <w:proofErr w:type="spellStart"/>
      <w:r w:rsidRPr="00C45838">
        <w:rPr>
          <w:rFonts w:ascii="Verdana" w:hAnsi="Verdana"/>
          <w:b/>
          <w:sz w:val="22"/>
        </w:rPr>
        <w:t>Macrocytosis</w:t>
      </w:r>
      <w:proofErr w:type="spellEnd"/>
      <w:r w:rsidRPr="00C45838">
        <w:rPr>
          <w:rFonts w:ascii="Verdana" w:hAnsi="Verdana"/>
          <w:b/>
          <w:sz w:val="22"/>
        </w:rPr>
        <w:t xml:space="preserve"> (MACRO):  </w:t>
      </w:r>
      <w:proofErr w:type="spellStart"/>
      <w:r w:rsidRPr="00C45838">
        <w:rPr>
          <w:rFonts w:ascii="Verdana" w:hAnsi="Verdana"/>
          <w:sz w:val="22"/>
        </w:rPr>
        <w:t>Macrocytes</w:t>
      </w:r>
      <w:proofErr w:type="spellEnd"/>
      <w:r w:rsidRPr="00C45838">
        <w:rPr>
          <w:rFonts w:ascii="Verdana" w:hAnsi="Verdana"/>
          <w:sz w:val="22"/>
        </w:rPr>
        <w:t xml:space="preserve"> are larger than normal erythrocytes.  They measure more than 8 microns in diameter. And are usually normochromic but may occasionally exhibit </w:t>
      </w:r>
      <w:proofErr w:type="spellStart"/>
      <w:r w:rsidRPr="00C45838">
        <w:rPr>
          <w:rFonts w:ascii="Verdana" w:hAnsi="Verdana"/>
          <w:sz w:val="22"/>
        </w:rPr>
        <w:t>hypochromia</w:t>
      </w:r>
      <w:proofErr w:type="spellEnd"/>
      <w:r w:rsidRPr="00C45838">
        <w:rPr>
          <w:rFonts w:ascii="Verdana" w:hAnsi="Verdana"/>
          <w:sz w:val="22"/>
        </w:rPr>
        <w:t xml:space="preserve">.  </w:t>
      </w:r>
      <w:proofErr w:type="spellStart"/>
      <w:r w:rsidRPr="00C45838">
        <w:rPr>
          <w:rFonts w:ascii="Verdana" w:hAnsi="Verdana"/>
          <w:sz w:val="22"/>
        </w:rPr>
        <w:t>Macrocytes</w:t>
      </w:r>
      <w:proofErr w:type="spellEnd"/>
      <w:r w:rsidRPr="00C45838">
        <w:rPr>
          <w:rFonts w:ascii="Verdana" w:hAnsi="Verdana"/>
          <w:sz w:val="22"/>
        </w:rPr>
        <w:t xml:space="preserve"> are associated with liver disease, and vitamin B</w:t>
      </w:r>
      <w:r w:rsidRPr="00C45838">
        <w:rPr>
          <w:rFonts w:ascii="Verdana" w:hAnsi="Verdana"/>
          <w:sz w:val="22"/>
          <w:vertAlign w:val="subscript"/>
        </w:rPr>
        <w:t xml:space="preserve">12 </w:t>
      </w:r>
      <w:r w:rsidRPr="00C45838">
        <w:rPr>
          <w:rFonts w:ascii="Verdana" w:hAnsi="Verdana"/>
          <w:sz w:val="22"/>
        </w:rPr>
        <w:t>or folate deficiency.  Unlike reticulocytes, the cytoplasm is pink-red in color instead of bluish-gray.  Grading levels depends upon the relative percentage of macrocytic red cells and the relative size of macrocytic red cells compared to normal cells.</w:t>
      </w:r>
    </w:p>
    <w:p w:rsidR="006D2B2A" w:rsidRPr="00C45838" w:rsidRDefault="006D2B2A" w:rsidP="006D2B2A">
      <w:pPr>
        <w:spacing w:line="240" w:lineRule="auto"/>
        <w:ind w:left="720"/>
        <w:rPr>
          <w:rFonts w:ascii="Verdana" w:hAnsi="Verdana"/>
          <w:sz w:val="22"/>
        </w:rPr>
      </w:pPr>
      <w:r w:rsidRPr="00C45838">
        <w:rPr>
          <w:rFonts w:ascii="Verdana" w:hAnsi="Verdana"/>
          <w:sz w:val="22"/>
        </w:rPr>
        <w:t>Report as 1, 2, 3 or 4+ using the chart below:</w:t>
      </w:r>
    </w:p>
    <w:p w:rsidR="00166B12" w:rsidRDefault="00166B12" w:rsidP="006D2B2A">
      <w:pPr>
        <w:spacing w:line="240" w:lineRule="auto"/>
        <w:rPr>
          <w:rFonts w:ascii="Verdana" w:hAnsi="Verdana"/>
        </w:rPr>
      </w:pPr>
    </w:p>
    <w:p w:rsidR="00166B12" w:rsidRPr="0011548A" w:rsidRDefault="00166B12" w:rsidP="00166B12">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06</w:t>
      </w:r>
    </w:p>
    <w:tbl>
      <w:tblPr>
        <w:tblStyle w:val="TableGrid"/>
        <w:tblW w:w="0" w:type="auto"/>
        <w:tblInd w:w="720" w:type="dxa"/>
        <w:tblLook w:val="04A0" w:firstRow="1" w:lastRow="0" w:firstColumn="1" w:lastColumn="0" w:noHBand="0" w:noVBand="1"/>
      </w:tblPr>
      <w:tblGrid>
        <w:gridCol w:w="1800"/>
        <w:gridCol w:w="1773"/>
        <w:gridCol w:w="1752"/>
        <w:gridCol w:w="1752"/>
        <w:gridCol w:w="1779"/>
      </w:tblGrid>
      <w:tr w:rsidR="006D2B2A" w:rsidTr="00166B12">
        <w:tc>
          <w:tcPr>
            <w:tcW w:w="1800"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773"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75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75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77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166B12">
        <w:tc>
          <w:tcPr>
            <w:tcW w:w="1800"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(NP Default)</w:t>
            </w:r>
          </w:p>
        </w:tc>
        <w:tc>
          <w:tcPr>
            <w:tcW w:w="1773"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&lt;25% of all red cells</w:t>
            </w:r>
          </w:p>
        </w:tc>
        <w:tc>
          <w:tcPr>
            <w:tcW w:w="175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25-50% of all red cells</w:t>
            </w:r>
          </w:p>
        </w:tc>
        <w:tc>
          <w:tcPr>
            <w:tcW w:w="175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50-75% off all red cells</w:t>
            </w:r>
          </w:p>
        </w:tc>
        <w:tc>
          <w:tcPr>
            <w:tcW w:w="177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&gt;75% of all red cells</w:t>
            </w:r>
          </w:p>
        </w:tc>
      </w:tr>
      <w:tr w:rsidR="006D2B2A" w:rsidTr="00166B12">
        <w:tc>
          <w:tcPr>
            <w:tcW w:w="1800"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 MCV</w:t>
            </w:r>
          </w:p>
        </w:tc>
        <w:tc>
          <w:tcPr>
            <w:tcW w:w="1773"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 xml:space="preserve">95-110 </w:t>
            </w:r>
            <w:proofErr w:type="spellStart"/>
            <w:r w:rsidRPr="00170475">
              <w:rPr>
                <w:rFonts w:ascii="Verdana" w:hAnsi="Verdana"/>
                <w:b/>
                <w:sz w:val="18"/>
                <w:szCs w:val="18"/>
              </w:rPr>
              <w:t>fl</w:t>
            </w:r>
            <w:proofErr w:type="spellEnd"/>
          </w:p>
        </w:tc>
        <w:tc>
          <w:tcPr>
            <w:tcW w:w="175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 xml:space="preserve">110-125 </w:t>
            </w:r>
            <w:proofErr w:type="spellStart"/>
            <w:r w:rsidRPr="00170475">
              <w:rPr>
                <w:rFonts w:ascii="Verdana" w:hAnsi="Verdana"/>
                <w:b/>
                <w:sz w:val="18"/>
                <w:szCs w:val="18"/>
              </w:rPr>
              <w:t>fl</w:t>
            </w:r>
            <w:proofErr w:type="spellEnd"/>
          </w:p>
        </w:tc>
        <w:tc>
          <w:tcPr>
            <w:tcW w:w="175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 xml:space="preserve">125-140 </w:t>
            </w:r>
            <w:proofErr w:type="spellStart"/>
            <w:r w:rsidRPr="00170475">
              <w:rPr>
                <w:rFonts w:ascii="Verdana" w:hAnsi="Verdana"/>
                <w:b/>
                <w:sz w:val="18"/>
                <w:szCs w:val="18"/>
              </w:rPr>
              <w:t>fl</w:t>
            </w:r>
            <w:proofErr w:type="spellEnd"/>
          </w:p>
        </w:tc>
        <w:tc>
          <w:tcPr>
            <w:tcW w:w="177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&gt;140fl</w:t>
            </w:r>
          </w:p>
        </w:tc>
      </w:tr>
    </w:tbl>
    <w:p w:rsidR="006D2B2A" w:rsidRDefault="006D2B2A" w:rsidP="006D2B2A">
      <w:pPr>
        <w:spacing w:line="240" w:lineRule="auto"/>
        <w:ind w:left="720"/>
        <w:rPr>
          <w:rFonts w:ascii="Verdana" w:hAnsi="Verdana"/>
          <w:b/>
        </w:rPr>
      </w:pPr>
    </w:p>
    <w:p w:rsidR="006D2B2A" w:rsidRPr="00C45838" w:rsidRDefault="006D2B2A" w:rsidP="006D2B2A">
      <w:pPr>
        <w:spacing w:line="240" w:lineRule="auto"/>
        <w:ind w:left="720"/>
        <w:rPr>
          <w:rFonts w:ascii="Verdana" w:hAnsi="Verdana"/>
          <w:sz w:val="22"/>
        </w:rPr>
      </w:pPr>
      <w:r w:rsidRPr="00C45838">
        <w:rPr>
          <w:rFonts w:ascii="Verdana" w:hAnsi="Verdana"/>
          <w:b/>
          <w:sz w:val="22"/>
          <w:highlight w:val="yellow"/>
        </w:rPr>
        <w:t>NOTE</w:t>
      </w:r>
      <w:r w:rsidRPr="00C45838">
        <w:rPr>
          <w:rFonts w:ascii="Verdana" w:hAnsi="Verdana"/>
          <w:b/>
          <w:sz w:val="22"/>
        </w:rPr>
        <w:t>:</w:t>
      </w:r>
      <w:r w:rsidRPr="00C45838">
        <w:rPr>
          <w:rFonts w:ascii="Verdana" w:hAnsi="Verdana"/>
          <w:sz w:val="22"/>
        </w:rPr>
        <w:t xml:space="preserve"> Newborn babies, infants and toddlers MCV is not in the same range as an adult.  The normal MCV for the specific age group being examined should be used to determine the degree of microcytic and/or macrocytic cells observed.  Please refer to the chart below:</w:t>
      </w:r>
    </w:p>
    <w:p w:rsidR="00C2076E" w:rsidRDefault="00C2076E">
      <w:pPr>
        <w:spacing w:line="240" w:lineRule="auto"/>
        <w:contextualSpacing w:val="0"/>
        <w:jc w:val="left"/>
        <w:rPr>
          <w:rFonts w:ascii="Verdana" w:hAnsi="Verdana"/>
        </w:rPr>
      </w:pPr>
      <w:r>
        <w:rPr>
          <w:rFonts w:ascii="Verdana" w:hAnsi="Verdana"/>
        </w:rPr>
        <w:br w:type="page"/>
      </w:r>
    </w:p>
    <w:p w:rsidR="00166B12" w:rsidRDefault="00166B12" w:rsidP="00166B12">
      <w:pPr>
        <w:spacing w:line="240" w:lineRule="auto"/>
        <w:ind w:left="3600"/>
        <w:rPr>
          <w:rFonts w:ascii="Verdana" w:hAnsi="Verdana"/>
        </w:rPr>
      </w:pPr>
    </w:p>
    <w:p w:rsidR="00166B12" w:rsidRPr="0011548A" w:rsidRDefault="00166B12" w:rsidP="00166B12">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07</w:t>
      </w:r>
    </w:p>
    <w:tbl>
      <w:tblPr>
        <w:tblStyle w:val="TableGrid"/>
        <w:tblW w:w="0" w:type="auto"/>
        <w:tblInd w:w="2808" w:type="dxa"/>
        <w:tblLook w:val="04A0" w:firstRow="1" w:lastRow="0" w:firstColumn="1" w:lastColumn="0" w:noHBand="0" w:noVBand="1"/>
      </w:tblPr>
      <w:tblGrid>
        <w:gridCol w:w="2340"/>
        <w:gridCol w:w="2340"/>
      </w:tblGrid>
      <w:tr w:rsidR="006D2B2A" w:rsidTr="008364D9">
        <w:tc>
          <w:tcPr>
            <w:tcW w:w="2340" w:type="dxa"/>
          </w:tcPr>
          <w:p w:rsidR="006D2B2A" w:rsidRPr="00C04864" w:rsidRDefault="006D2B2A" w:rsidP="008364D9">
            <w:pPr>
              <w:jc w:val="center"/>
              <w:rPr>
                <w:rFonts w:ascii="Verdana" w:hAnsi="Verdana"/>
                <w:b/>
                <w:sz w:val="18"/>
                <w:szCs w:val="18"/>
              </w:rPr>
            </w:pPr>
            <w:r w:rsidRPr="00C04864">
              <w:rPr>
                <w:rFonts w:ascii="Verdana" w:hAnsi="Verdana"/>
                <w:b/>
                <w:sz w:val="18"/>
                <w:szCs w:val="18"/>
              </w:rPr>
              <w:t>AGE</w:t>
            </w:r>
          </w:p>
        </w:tc>
        <w:tc>
          <w:tcPr>
            <w:tcW w:w="2340" w:type="dxa"/>
          </w:tcPr>
          <w:p w:rsidR="006D2B2A" w:rsidRPr="00C04864" w:rsidRDefault="006D2B2A" w:rsidP="008364D9">
            <w:pPr>
              <w:jc w:val="center"/>
              <w:rPr>
                <w:rFonts w:ascii="Verdana" w:hAnsi="Verdana"/>
                <w:b/>
                <w:sz w:val="18"/>
                <w:szCs w:val="18"/>
              </w:rPr>
            </w:pPr>
            <w:r w:rsidRPr="00C04864">
              <w:rPr>
                <w:rFonts w:ascii="Verdana" w:hAnsi="Verdana"/>
                <w:b/>
                <w:sz w:val="18"/>
                <w:szCs w:val="18"/>
              </w:rPr>
              <w:t>MCV</w:t>
            </w:r>
          </w:p>
        </w:tc>
      </w:tr>
      <w:tr w:rsidR="006D2B2A" w:rsidTr="008364D9">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0-3 Days</w:t>
            </w:r>
          </w:p>
        </w:tc>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 xml:space="preserve">95-118 </w:t>
            </w:r>
            <w:proofErr w:type="spellStart"/>
            <w:r w:rsidRPr="00C04864">
              <w:rPr>
                <w:rFonts w:ascii="Verdana" w:hAnsi="Verdana"/>
                <w:sz w:val="18"/>
                <w:szCs w:val="18"/>
              </w:rPr>
              <w:t>fl</w:t>
            </w:r>
            <w:proofErr w:type="spellEnd"/>
          </w:p>
        </w:tc>
      </w:tr>
      <w:tr w:rsidR="006D2B2A" w:rsidTr="008364D9">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3-7 Days</w:t>
            </w:r>
          </w:p>
        </w:tc>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 xml:space="preserve">95-121 </w:t>
            </w:r>
            <w:proofErr w:type="spellStart"/>
            <w:r w:rsidRPr="00C04864">
              <w:rPr>
                <w:rFonts w:ascii="Verdana" w:hAnsi="Verdana"/>
                <w:sz w:val="18"/>
                <w:szCs w:val="18"/>
              </w:rPr>
              <w:t>fl</w:t>
            </w:r>
            <w:proofErr w:type="spellEnd"/>
          </w:p>
        </w:tc>
      </w:tr>
      <w:tr w:rsidR="006D2B2A" w:rsidTr="008364D9">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7-14 Days</w:t>
            </w:r>
          </w:p>
        </w:tc>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 xml:space="preserve">88-126 </w:t>
            </w:r>
            <w:proofErr w:type="spellStart"/>
            <w:r w:rsidRPr="00C04864">
              <w:rPr>
                <w:rFonts w:ascii="Verdana" w:hAnsi="Verdana"/>
                <w:sz w:val="18"/>
                <w:szCs w:val="18"/>
              </w:rPr>
              <w:t>fl</w:t>
            </w:r>
            <w:proofErr w:type="spellEnd"/>
          </w:p>
        </w:tc>
      </w:tr>
      <w:tr w:rsidR="006D2B2A" w:rsidTr="008364D9">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14Days-1 Month</w:t>
            </w:r>
          </w:p>
        </w:tc>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 xml:space="preserve">86-124 </w:t>
            </w:r>
            <w:proofErr w:type="spellStart"/>
            <w:r w:rsidRPr="00C04864">
              <w:rPr>
                <w:rFonts w:ascii="Verdana" w:hAnsi="Verdana"/>
                <w:sz w:val="18"/>
                <w:szCs w:val="18"/>
              </w:rPr>
              <w:t>fl</w:t>
            </w:r>
            <w:proofErr w:type="spellEnd"/>
          </w:p>
        </w:tc>
      </w:tr>
      <w:tr w:rsidR="006D2B2A" w:rsidTr="008364D9">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1Month-2 Month</w:t>
            </w:r>
          </w:p>
        </w:tc>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 xml:space="preserve">77-115 </w:t>
            </w:r>
            <w:proofErr w:type="spellStart"/>
            <w:r w:rsidRPr="00C04864">
              <w:rPr>
                <w:rFonts w:ascii="Verdana" w:hAnsi="Verdana"/>
                <w:sz w:val="18"/>
                <w:szCs w:val="18"/>
              </w:rPr>
              <w:t>fl</w:t>
            </w:r>
            <w:proofErr w:type="spellEnd"/>
          </w:p>
        </w:tc>
      </w:tr>
      <w:tr w:rsidR="006D2B2A" w:rsidTr="008364D9">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2 Month-6 Month</w:t>
            </w:r>
          </w:p>
        </w:tc>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 xml:space="preserve">77-87 </w:t>
            </w:r>
            <w:proofErr w:type="spellStart"/>
            <w:r w:rsidRPr="00C04864">
              <w:rPr>
                <w:rFonts w:ascii="Verdana" w:hAnsi="Verdana"/>
                <w:sz w:val="18"/>
                <w:szCs w:val="18"/>
              </w:rPr>
              <w:t>fl</w:t>
            </w:r>
            <w:proofErr w:type="spellEnd"/>
          </w:p>
        </w:tc>
      </w:tr>
      <w:tr w:rsidR="006D2B2A" w:rsidTr="008364D9">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6 Month-2 Year</w:t>
            </w:r>
          </w:p>
        </w:tc>
        <w:tc>
          <w:tcPr>
            <w:tcW w:w="2340" w:type="dxa"/>
          </w:tcPr>
          <w:p w:rsidR="006D2B2A" w:rsidRPr="00C04864" w:rsidRDefault="006D2B2A" w:rsidP="008364D9">
            <w:pPr>
              <w:jc w:val="center"/>
              <w:rPr>
                <w:rFonts w:ascii="Verdana" w:hAnsi="Verdana"/>
                <w:sz w:val="18"/>
                <w:szCs w:val="18"/>
              </w:rPr>
            </w:pPr>
            <w:r w:rsidRPr="00C04864">
              <w:rPr>
                <w:rFonts w:ascii="Verdana" w:hAnsi="Verdana"/>
                <w:sz w:val="18"/>
                <w:szCs w:val="18"/>
              </w:rPr>
              <w:t xml:space="preserve">77-95 </w:t>
            </w:r>
            <w:proofErr w:type="spellStart"/>
            <w:r w:rsidRPr="00C04864">
              <w:rPr>
                <w:rFonts w:ascii="Verdana" w:hAnsi="Verdana"/>
                <w:sz w:val="18"/>
                <w:szCs w:val="18"/>
              </w:rPr>
              <w:t>fl</w:t>
            </w:r>
            <w:proofErr w:type="spellEnd"/>
          </w:p>
        </w:tc>
      </w:tr>
    </w:tbl>
    <w:p w:rsidR="006D2B2A" w:rsidRPr="00170475" w:rsidRDefault="006D2B2A" w:rsidP="006D2B2A">
      <w:pPr>
        <w:spacing w:line="240" w:lineRule="auto"/>
        <w:ind w:left="720"/>
        <w:rPr>
          <w:rFonts w:ascii="Verdana" w:hAnsi="Verdana"/>
        </w:rPr>
      </w:pPr>
    </w:p>
    <w:p w:rsidR="006D2B2A" w:rsidRPr="00C45838" w:rsidRDefault="006D2B2A" w:rsidP="006D2B2A">
      <w:pPr>
        <w:numPr>
          <w:ilvl w:val="0"/>
          <w:numId w:val="27"/>
        </w:numPr>
        <w:spacing w:line="240" w:lineRule="auto"/>
        <w:contextualSpacing w:val="0"/>
        <w:jc w:val="left"/>
        <w:rPr>
          <w:rFonts w:ascii="Verdana" w:hAnsi="Verdana"/>
          <w:b/>
          <w:sz w:val="22"/>
        </w:rPr>
      </w:pPr>
      <w:proofErr w:type="spellStart"/>
      <w:r w:rsidRPr="00C45838">
        <w:rPr>
          <w:rFonts w:ascii="Verdana" w:hAnsi="Verdana"/>
          <w:b/>
          <w:sz w:val="22"/>
        </w:rPr>
        <w:t>Hypochromia</w:t>
      </w:r>
      <w:proofErr w:type="spellEnd"/>
      <w:r w:rsidRPr="00C45838">
        <w:rPr>
          <w:rFonts w:ascii="Verdana" w:hAnsi="Verdana"/>
          <w:b/>
          <w:sz w:val="22"/>
        </w:rPr>
        <w:t xml:space="preserve"> (HYPO):  </w:t>
      </w:r>
      <w:r w:rsidRPr="00C45838">
        <w:rPr>
          <w:rFonts w:ascii="Verdana" w:hAnsi="Verdana"/>
          <w:sz w:val="22"/>
        </w:rPr>
        <w:t xml:space="preserve">This is described as less than the normal amount of hemoglobin (MCH) </w:t>
      </w:r>
      <w:proofErr w:type="gramStart"/>
      <w:r w:rsidRPr="00C45838">
        <w:rPr>
          <w:rFonts w:ascii="Verdana" w:hAnsi="Verdana"/>
          <w:sz w:val="22"/>
        </w:rPr>
        <w:t>and</w:t>
      </w:r>
      <w:proofErr w:type="gramEnd"/>
      <w:r w:rsidRPr="00C45838">
        <w:rPr>
          <w:rFonts w:ascii="Verdana" w:hAnsi="Verdana"/>
          <w:sz w:val="22"/>
        </w:rPr>
        <w:t xml:space="preserve"> less than the normal concentration of hemoglobin in the red cells (MCHC).  This is identified morphologically by the expansion of the zone of central pallor to more than one-third (greater than 3 microns in diameter) of the cell.  </w:t>
      </w:r>
      <w:proofErr w:type="spellStart"/>
      <w:r w:rsidRPr="00C45838">
        <w:rPr>
          <w:rFonts w:ascii="Verdana" w:hAnsi="Verdana"/>
          <w:sz w:val="22"/>
        </w:rPr>
        <w:t>Hypochromia</w:t>
      </w:r>
      <w:proofErr w:type="spellEnd"/>
      <w:r w:rsidRPr="00C45838">
        <w:rPr>
          <w:rFonts w:ascii="Verdana" w:hAnsi="Verdana"/>
          <w:sz w:val="22"/>
        </w:rPr>
        <w:t xml:space="preserve"> is often associated with iron deficiency anemia.  Grading level depends upon the relative size of the central pallor as well as the relative percentage of hypochromic red cells.  Report as 1, 2, 3 or 4+ using the chart below:</w:t>
      </w:r>
    </w:p>
    <w:p w:rsidR="006D2B2A" w:rsidRDefault="006D2B2A" w:rsidP="006D2B2A">
      <w:pPr>
        <w:spacing w:line="240" w:lineRule="auto"/>
        <w:ind w:left="1440"/>
        <w:rPr>
          <w:rFonts w:ascii="Verdana" w:hAnsi="Verdana"/>
          <w:b/>
        </w:rPr>
      </w:pPr>
    </w:p>
    <w:p w:rsidR="00166B12" w:rsidRPr="0011548A" w:rsidRDefault="00166B12" w:rsidP="00166B12">
      <w:pPr>
        <w:spacing w:line="240" w:lineRule="auto"/>
        <w:ind w:left="3600"/>
        <w:rPr>
          <w:rFonts w:ascii="Verdana" w:hAnsi="Verdana"/>
          <w:b/>
          <w:sz w:val="20"/>
          <w:szCs w:val="20"/>
        </w:rPr>
      </w:pPr>
      <w:r w:rsidRPr="0011548A">
        <w:rPr>
          <w:rFonts w:ascii="Verdana" w:hAnsi="Verdana"/>
          <w:b/>
          <w:sz w:val="20"/>
          <w:szCs w:val="20"/>
        </w:rPr>
        <w:t>Table CH050-0</w:t>
      </w:r>
      <w:r>
        <w:rPr>
          <w:rFonts w:ascii="Verdana" w:hAnsi="Verdana"/>
          <w:b/>
          <w:sz w:val="20"/>
          <w:szCs w:val="20"/>
        </w:rPr>
        <w:t>8</w:t>
      </w:r>
    </w:p>
    <w:tbl>
      <w:tblPr>
        <w:tblStyle w:val="TableGrid"/>
        <w:tblW w:w="0" w:type="auto"/>
        <w:tblInd w:w="1440" w:type="dxa"/>
        <w:tblLook w:val="04A0" w:firstRow="1" w:lastRow="0" w:firstColumn="1" w:lastColumn="0" w:noHBand="0" w:noVBand="1"/>
      </w:tblPr>
      <w:tblGrid>
        <w:gridCol w:w="1627"/>
        <w:gridCol w:w="1627"/>
        <w:gridCol w:w="1627"/>
        <w:gridCol w:w="1627"/>
        <w:gridCol w:w="1628"/>
      </w:tblGrid>
      <w:tr w:rsidR="006D2B2A" w:rsidTr="008364D9">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62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(NP Default)</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&lt;25% of all red cells</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25-50% of all red cells</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50-75% off all red cells</w:t>
            </w:r>
          </w:p>
        </w:tc>
        <w:tc>
          <w:tcPr>
            <w:tcW w:w="162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&gt;75% of all red cells</w:t>
            </w:r>
          </w:p>
        </w:tc>
      </w:tr>
      <w:tr w:rsidR="006D2B2A" w:rsidTr="008364D9">
        <w:tc>
          <w:tcPr>
            <w:tcW w:w="1627" w:type="dxa"/>
          </w:tcPr>
          <w:p w:rsidR="006D2B2A" w:rsidRPr="00C04864" w:rsidRDefault="006D2B2A" w:rsidP="008364D9">
            <w:pPr>
              <w:jc w:val="center"/>
              <w:rPr>
                <w:rFonts w:ascii="Verdana" w:hAnsi="Verdana"/>
                <w:b/>
                <w:sz w:val="18"/>
                <w:szCs w:val="18"/>
              </w:rPr>
            </w:pPr>
            <w:r w:rsidRPr="00C04864">
              <w:rPr>
                <w:rFonts w:ascii="Verdana" w:hAnsi="Verdana"/>
                <w:b/>
                <w:sz w:val="18"/>
                <w:szCs w:val="18"/>
              </w:rPr>
              <w:t>Normal MCHC</w:t>
            </w:r>
          </w:p>
        </w:tc>
        <w:tc>
          <w:tcPr>
            <w:tcW w:w="1627" w:type="dxa"/>
          </w:tcPr>
          <w:p w:rsidR="006D2B2A" w:rsidRPr="00C04864" w:rsidRDefault="006D2B2A" w:rsidP="008364D9">
            <w:pPr>
              <w:jc w:val="center"/>
              <w:rPr>
                <w:rFonts w:ascii="Verdana" w:hAnsi="Verdana"/>
                <w:b/>
                <w:sz w:val="18"/>
                <w:szCs w:val="18"/>
              </w:rPr>
            </w:pPr>
            <w:r w:rsidRPr="00C04864">
              <w:rPr>
                <w:rFonts w:ascii="Verdana" w:hAnsi="Verdana"/>
                <w:b/>
                <w:sz w:val="18"/>
                <w:szCs w:val="18"/>
              </w:rPr>
              <w:t xml:space="preserve">30-32 </w:t>
            </w:r>
            <w:proofErr w:type="spellStart"/>
            <w:r w:rsidRPr="00C04864">
              <w:rPr>
                <w:rFonts w:ascii="Verdana" w:hAnsi="Verdana"/>
                <w:b/>
                <w:sz w:val="18"/>
                <w:szCs w:val="18"/>
              </w:rPr>
              <w:t>pg</w:t>
            </w:r>
            <w:proofErr w:type="spellEnd"/>
            <w:r w:rsidRPr="00C04864">
              <w:rPr>
                <w:rFonts w:ascii="Verdana" w:hAnsi="Verdana"/>
                <w:b/>
                <w:sz w:val="18"/>
                <w:szCs w:val="18"/>
              </w:rPr>
              <w:t>/dL</w:t>
            </w:r>
          </w:p>
        </w:tc>
        <w:tc>
          <w:tcPr>
            <w:tcW w:w="1627" w:type="dxa"/>
          </w:tcPr>
          <w:p w:rsidR="006D2B2A" w:rsidRPr="00C04864" w:rsidRDefault="006D2B2A" w:rsidP="008364D9">
            <w:pPr>
              <w:jc w:val="center"/>
              <w:rPr>
                <w:rFonts w:ascii="Verdana" w:hAnsi="Verdana"/>
                <w:b/>
                <w:sz w:val="18"/>
                <w:szCs w:val="18"/>
              </w:rPr>
            </w:pPr>
            <w:r w:rsidRPr="00C04864">
              <w:rPr>
                <w:rFonts w:ascii="Verdana" w:hAnsi="Verdana"/>
                <w:b/>
                <w:sz w:val="18"/>
                <w:szCs w:val="18"/>
              </w:rPr>
              <w:t xml:space="preserve">28-30 </w:t>
            </w:r>
            <w:proofErr w:type="spellStart"/>
            <w:r w:rsidRPr="00C04864">
              <w:rPr>
                <w:rFonts w:ascii="Verdana" w:hAnsi="Verdana"/>
                <w:b/>
                <w:sz w:val="18"/>
                <w:szCs w:val="18"/>
              </w:rPr>
              <w:t>pg</w:t>
            </w:r>
            <w:proofErr w:type="spellEnd"/>
            <w:r w:rsidRPr="00C04864">
              <w:rPr>
                <w:rFonts w:ascii="Verdana" w:hAnsi="Verdana"/>
                <w:b/>
                <w:sz w:val="18"/>
                <w:szCs w:val="18"/>
              </w:rPr>
              <w:t>/dL</w:t>
            </w:r>
          </w:p>
        </w:tc>
        <w:tc>
          <w:tcPr>
            <w:tcW w:w="1627" w:type="dxa"/>
          </w:tcPr>
          <w:p w:rsidR="006D2B2A" w:rsidRPr="00C04864" w:rsidRDefault="006D2B2A" w:rsidP="008364D9">
            <w:pPr>
              <w:jc w:val="center"/>
              <w:rPr>
                <w:rFonts w:ascii="Verdana" w:hAnsi="Verdana"/>
                <w:b/>
                <w:sz w:val="18"/>
                <w:szCs w:val="18"/>
              </w:rPr>
            </w:pPr>
            <w:r w:rsidRPr="00C04864">
              <w:rPr>
                <w:rFonts w:ascii="Verdana" w:hAnsi="Verdana"/>
                <w:b/>
                <w:sz w:val="18"/>
                <w:szCs w:val="18"/>
              </w:rPr>
              <w:t xml:space="preserve">26-28 </w:t>
            </w:r>
            <w:proofErr w:type="spellStart"/>
            <w:r w:rsidRPr="00C04864">
              <w:rPr>
                <w:rFonts w:ascii="Verdana" w:hAnsi="Verdana"/>
                <w:b/>
                <w:sz w:val="18"/>
                <w:szCs w:val="18"/>
              </w:rPr>
              <w:t>pg</w:t>
            </w:r>
            <w:proofErr w:type="spellEnd"/>
            <w:r w:rsidRPr="00C04864">
              <w:rPr>
                <w:rFonts w:ascii="Verdana" w:hAnsi="Verdana"/>
                <w:b/>
                <w:sz w:val="18"/>
                <w:szCs w:val="18"/>
              </w:rPr>
              <w:t>/dL</w:t>
            </w:r>
          </w:p>
        </w:tc>
        <w:tc>
          <w:tcPr>
            <w:tcW w:w="1628" w:type="dxa"/>
          </w:tcPr>
          <w:p w:rsidR="006D2B2A" w:rsidRPr="00C04864" w:rsidRDefault="006D2B2A" w:rsidP="008364D9">
            <w:pPr>
              <w:jc w:val="center"/>
              <w:rPr>
                <w:rFonts w:ascii="Verdana" w:hAnsi="Verdana"/>
                <w:b/>
                <w:sz w:val="18"/>
                <w:szCs w:val="18"/>
              </w:rPr>
            </w:pPr>
            <w:r w:rsidRPr="00C04864">
              <w:rPr>
                <w:rFonts w:ascii="Verdana" w:hAnsi="Verdana"/>
                <w:b/>
                <w:sz w:val="18"/>
                <w:szCs w:val="18"/>
              </w:rPr>
              <w:t xml:space="preserve">&lt;26 </w:t>
            </w:r>
            <w:proofErr w:type="spellStart"/>
            <w:r w:rsidRPr="00C04864">
              <w:rPr>
                <w:rFonts w:ascii="Verdana" w:hAnsi="Verdana"/>
                <w:b/>
                <w:sz w:val="18"/>
                <w:szCs w:val="18"/>
              </w:rPr>
              <w:t>pg</w:t>
            </w:r>
            <w:proofErr w:type="spellEnd"/>
            <w:r w:rsidRPr="00C04864">
              <w:rPr>
                <w:rFonts w:ascii="Verdana" w:hAnsi="Verdana"/>
                <w:b/>
                <w:sz w:val="18"/>
                <w:szCs w:val="18"/>
              </w:rPr>
              <w:t>/dL</w:t>
            </w:r>
          </w:p>
        </w:tc>
      </w:tr>
    </w:tbl>
    <w:p w:rsidR="006D2B2A" w:rsidRDefault="006D2B2A" w:rsidP="006D2B2A">
      <w:pPr>
        <w:spacing w:line="240" w:lineRule="auto"/>
        <w:ind w:left="1440"/>
        <w:rPr>
          <w:rFonts w:ascii="Verdana" w:hAnsi="Verdana"/>
          <w:b/>
        </w:rPr>
      </w:pPr>
    </w:p>
    <w:p w:rsidR="006D2B2A" w:rsidRPr="00C45838" w:rsidRDefault="006D2B2A" w:rsidP="006D2B2A">
      <w:pPr>
        <w:numPr>
          <w:ilvl w:val="0"/>
          <w:numId w:val="27"/>
        </w:numPr>
        <w:spacing w:line="240" w:lineRule="auto"/>
        <w:contextualSpacing w:val="0"/>
        <w:jc w:val="left"/>
        <w:rPr>
          <w:rFonts w:ascii="Verdana" w:hAnsi="Verdana"/>
          <w:b/>
          <w:sz w:val="22"/>
        </w:rPr>
      </w:pPr>
      <w:proofErr w:type="spellStart"/>
      <w:r w:rsidRPr="00C45838">
        <w:rPr>
          <w:rFonts w:ascii="Verdana" w:hAnsi="Verdana"/>
          <w:b/>
          <w:sz w:val="22"/>
        </w:rPr>
        <w:t>Polychromasia</w:t>
      </w:r>
      <w:proofErr w:type="spellEnd"/>
      <w:r w:rsidRPr="00C45838">
        <w:rPr>
          <w:rFonts w:ascii="Verdana" w:hAnsi="Verdana"/>
          <w:b/>
          <w:sz w:val="22"/>
        </w:rPr>
        <w:t xml:space="preserve"> (POLY):  </w:t>
      </w:r>
      <w:r w:rsidRPr="00C45838">
        <w:rPr>
          <w:rFonts w:ascii="Verdana" w:hAnsi="Verdana"/>
          <w:sz w:val="22"/>
        </w:rPr>
        <w:t xml:space="preserve">Polychromatic red cells are non-nucleated erythrocytes ranging in size from 8-10 microns in diameter.  They are larger than a mature erythrocyte and lack a central pallor.  The stain homogeneously pink-gray or pale purple.  Grading depends on the percentage of red cells that are </w:t>
      </w:r>
      <w:proofErr w:type="spellStart"/>
      <w:r w:rsidRPr="00C45838">
        <w:rPr>
          <w:rFonts w:ascii="Verdana" w:hAnsi="Verdana"/>
          <w:sz w:val="22"/>
        </w:rPr>
        <w:t>polychromatophilic</w:t>
      </w:r>
      <w:proofErr w:type="spellEnd"/>
      <w:r w:rsidRPr="00C45838">
        <w:rPr>
          <w:rFonts w:ascii="Verdana" w:hAnsi="Verdana"/>
          <w:sz w:val="22"/>
        </w:rPr>
        <w:t>.  Report as 1, 2, 3 or 4+ using the chart below:</w:t>
      </w:r>
    </w:p>
    <w:p w:rsidR="00166B12" w:rsidRDefault="00166B12">
      <w:pPr>
        <w:spacing w:line="240" w:lineRule="auto"/>
        <w:contextualSpacing w:val="0"/>
        <w:jc w:val="left"/>
        <w:rPr>
          <w:rFonts w:ascii="Verdana" w:hAnsi="Verdana"/>
          <w:b/>
        </w:rPr>
      </w:pPr>
    </w:p>
    <w:p w:rsidR="00166B12" w:rsidRPr="0011548A" w:rsidRDefault="00166B12" w:rsidP="00166B12">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09</w:t>
      </w:r>
    </w:p>
    <w:tbl>
      <w:tblPr>
        <w:tblStyle w:val="TableGrid"/>
        <w:tblW w:w="0" w:type="auto"/>
        <w:tblInd w:w="1440" w:type="dxa"/>
        <w:tblLook w:val="04A0" w:firstRow="1" w:lastRow="0" w:firstColumn="1" w:lastColumn="0" w:noHBand="0" w:noVBand="1"/>
      </w:tblPr>
      <w:tblGrid>
        <w:gridCol w:w="1627"/>
        <w:gridCol w:w="1627"/>
        <w:gridCol w:w="1627"/>
        <w:gridCol w:w="1627"/>
        <w:gridCol w:w="1628"/>
      </w:tblGrid>
      <w:tr w:rsidR="006D2B2A" w:rsidTr="008364D9">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62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627" w:type="dxa"/>
          </w:tcPr>
          <w:p w:rsidR="006D2B2A" w:rsidRDefault="006D2B2A" w:rsidP="008364D9">
            <w:pPr>
              <w:rPr>
                <w:rFonts w:ascii="Verdana" w:hAnsi="Verdana"/>
                <w:b/>
              </w:rPr>
            </w:pPr>
            <w:r w:rsidRPr="00170475">
              <w:rPr>
                <w:rFonts w:ascii="Verdana" w:hAnsi="Verdana"/>
                <w:b/>
                <w:sz w:val="18"/>
                <w:szCs w:val="18"/>
              </w:rPr>
              <w:t>(NP Default)</w:t>
            </w:r>
          </w:p>
        </w:tc>
        <w:tc>
          <w:tcPr>
            <w:tcW w:w="1627" w:type="dxa"/>
          </w:tcPr>
          <w:p w:rsidR="006D2B2A" w:rsidRPr="00042F4A" w:rsidRDefault="006D2B2A" w:rsidP="008364D9">
            <w:pPr>
              <w:jc w:val="center"/>
              <w:rPr>
                <w:rFonts w:ascii="Verdana" w:hAnsi="Verdana"/>
                <w:b/>
                <w:sz w:val="18"/>
                <w:szCs w:val="18"/>
              </w:rPr>
            </w:pPr>
            <w:r w:rsidRPr="00042F4A">
              <w:rPr>
                <w:rFonts w:ascii="Verdana" w:hAnsi="Verdana"/>
                <w:b/>
                <w:sz w:val="18"/>
                <w:szCs w:val="18"/>
              </w:rPr>
              <w:t>1-5%</w:t>
            </w:r>
          </w:p>
        </w:tc>
        <w:tc>
          <w:tcPr>
            <w:tcW w:w="1627" w:type="dxa"/>
          </w:tcPr>
          <w:p w:rsidR="006D2B2A" w:rsidRPr="00042F4A" w:rsidRDefault="006D2B2A" w:rsidP="008364D9">
            <w:pPr>
              <w:jc w:val="center"/>
              <w:rPr>
                <w:rFonts w:ascii="Verdana" w:hAnsi="Verdana"/>
                <w:b/>
                <w:sz w:val="18"/>
                <w:szCs w:val="18"/>
              </w:rPr>
            </w:pPr>
            <w:r w:rsidRPr="00042F4A">
              <w:rPr>
                <w:rFonts w:ascii="Verdana" w:hAnsi="Verdana"/>
                <w:b/>
                <w:sz w:val="18"/>
                <w:szCs w:val="18"/>
              </w:rPr>
              <w:t>5-10%</w:t>
            </w:r>
          </w:p>
        </w:tc>
        <w:tc>
          <w:tcPr>
            <w:tcW w:w="1627" w:type="dxa"/>
          </w:tcPr>
          <w:p w:rsidR="006D2B2A" w:rsidRPr="00042F4A" w:rsidRDefault="006D2B2A" w:rsidP="008364D9">
            <w:pPr>
              <w:jc w:val="center"/>
              <w:rPr>
                <w:rFonts w:ascii="Verdana" w:hAnsi="Verdana"/>
                <w:b/>
                <w:sz w:val="18"/>
                <w:szCs w:val="18"/>
              </w:rPr>
            </w:pPr>
            <w:r w:rsidRPr="00042F4A">
              <w:rPr>
                <w:rFonts w:ascii="Verdana" w:hAnsi="Verdana"/>
                <w:b/>
                <w:sz w:val="18"/>
                <w:szCs w:val="18"/>
              </w:rPr>
              <w:t>10-20%</w:t>
            </w:r>
          </w:p>
        </w:tc>
        <w:tc>
          <w:tcPr>
            <w:tcW w:w="1628" w:type="dxa"/>
          </w:tcPr>
          <w:p w:rsidR="006D2B2A" w:rsidRPr="00042F4A" w:rsidRDefault="006D2B2A" w:rsidP="008364D9">
            <w:pPr>
              <w:jc w:val="center"/>
              <w:rPr>
                <w:rFonts w:ascii="Verdana" w:hAnsi="Verdana"/>
                <w:b/>
                <w:sz w:val="18"/>
                <w:szCs w:val="18"/>
              </w:rPr>
            </w:pPr>
            <w:r w:rsidRPr="00042F4A">
              <w:rPr>
                <w:rFonts w:ascii="Verdana" w:hAnsi="Verdana"/>
                <w:b/>
                <w:sz w:val="18"/>
                <w:szCs w:val="18"/>
              </w:rPr>
              <w:t>&gt;20%</w:t>
            </w:r>
          </w:p>
        </w:tc>
      </w:tr>
      <w:tr w:rsidR="006D2B2A" w:rsidTr="008364D9">
        <w:tc>
          <w:tcPr>
            <w:tcW w:w="1627" w:type="dxa"/>
          </w:tcPr>
          <w:p w:rsidR="006D2B2A" w:rsidRDefault="006D2B2A" w:rsidP="008364D9">
            <w:pPr>
              <w:rPr>
                <w:rFonts w:ascii="Verdana" w:hAnsi="Verdana"/>
                <w:b/>
                <w:sz w:val="18"/>
                <w:szCs w:val="18"/>
              </w:rPr>
            </w:pPr>
            <w:r>
              <w:rPr>
                <w:rFonts w:ascii="Verdana" w:hAnsi="Verdana"/>
                <w:b/>
                <w:sz w:val="18"/>
                <w:szCs w:val="18"/>
              </w:rPr>
              <w:t>Reticulocyte</w:t>
            </w:r>
          </w:p>
          <w:p w:rsidR="006D2B2A" w:rsidRPr="00042F4A" w:rsidRDefault="006D2B2A" w:rsidP="008364D9">
            <w:pPr>
              <w:rPr>
                <w:rFonts w:ascii="Verdana" w:hAnsi="Verdana"/>
                <w:b/>
                <w:sz w:val="18"/>
                <w:szCs w:val="18"/>
              </w:rPr>
            </w:pPr>
            <w:r>
              <w:rPr>
                <w:rFonts w:ascii="Verdana" w:hAnsi="Verdana"/>
                <w:b/>
                <w:sz w:val="18"/>
                <w:szCs w:val="18"/>
              </w:rPr>
              <w:t>Correlation</w:t>
            </w:r>
          </w:p>
        </w:tc>
        <w:tc>
          <w:tcPr>
            <w:tcW w:w="1627" w:type="dxa"/>
          </w:tcPr>
          <w:p w:rsidR="006D2B2A" w:rsidRPr="00042F4A" w:rsidRDefault="006D2B2A" w:rsidP="008364D9">
            <w:pPr>
              <w:jc w:val="center"/>
              <w:rPr>
                <w:rFonts w:ascii="Verdana" w:hAnsi="Verdana"/>
                <w:b/>
                <w:sz w:val="18"/>
                <w:szCs w:val="18"/>
              </w:rPr>
            </w:pPr>
            <w:r w:rsidRPr="00042F4A">
              <w:rPr>
                <w:rFonts w:ascii="Verdana" w:hAnsi="Verdana"/>
                <w:b/>
                <w:sz w:val="18"/>
                <w:szCs w:val="18"/>
              </w:rPr>
              <w:t>1-5%</w:t>
            </w:r>
          </w:p>
        </w:tc>
        <w:tc>
          <w:tcPr>
            <w:tcW w:w="1627" w:type="dxa"/>
          </w:tcPr>
          <w:p w:rsidR="006D2B2A" w:rsidRPr="00042F4A" w:rsidRDefault="006D2B2A" w:rsidP="008364D9">
            <w:pPr>
              <w:jc w:val="center"/>
              <w:rPr>
                <w:rFonts w:ascii="Verdana" w:hAnsi="Verdana"/>
                <w:b/>
                <w:sz w:val="18"/>
                <w:szCs w:val="18"/>
              </w:rPr>
            </w:pPr>
            <w:r w:rsidRPr="00042F4A">
              <w:rPr>
                <w:rFonts w:ascii="Verdana" w:hAnsi="Verdana"/>
                <w:b/>
                <w:sz w:val="18"/>
                <w:szCs w:val="18"/>
              </w:rPr>
              <w:t>5-10%</w:t>
            </w:r>
          </w:p>
        </w:tc>
        <w:tc>
          <w:tcPr>
            <w:tcW w:w="1627" w:type="dxa"/>
          </w:tcPr>
          <w:p w:rsidR="006D2B2A" w:rsidRPr="00042F4A" w:rsidRDefault="006D2B2A" w:rsidP="008364D9">
            <w:pPr>
              <w:jc w:val="center"/>
              <w:rPr>
                <w:rFonts w:ascii="Verdana" w:hAnsi="Verdana"/>
                <w:b/>
                <w:sz w:val="18"/>
                <w:szCs w:val="18"/>
              </w:rPr>
            </w:pPr>
            <w:r w:rsidRPr="00042F4A">
              <w:rPr>
                <w:rFonts w:ascii="Verdana" w:hAnsi="Verdana"/>
                <w:b/>
                <w:sz w:val="18"/>
                <w:szCs w:val="18"/>
              </w:rPr>
              <w:t>10-20%</w:t>
            </w:r>
          </w:p>
        </w:tc>
        <w:tc>
          <w:tcPr>
            <w:tcW w:w="1628" w:type="dxa"/>
          </w:tcPr>
          <w:p w:rsidR="006D2B2A" w:rsidRPr="00042F4A" w:rsidRDefault="006D2B2A" w:rsidP="008364D9">
            <w:pPr>
              <w:jc w:val="center"/>
              <w:rPr>
                <w:rFonts w:ascii="Verdana" w:hAnsi="Verdana"/>
                <w:b/>
                <w:sz w:val="18"/>
                <w:szCs w:val="18"/>
              </w:rPr>
            </w:pPr>
            <w:r w:rsidRPr="00042F4A">
              <w:rPr>
                <w:rFonts w:ascii="Verdana" w:hAnsi="Verdana"/>
                <w:b/>
                <w:sz w:val="18"/>
                <w:szCs w:val="18"/>
              </w:rPr>
              <w:t>&gt;20%</w:t>
            </w:r>
          </w:p>
        </w:tc>
      </w:tr>
    </w:tbl>
    <w:p w:rsidR="006D2B2A" w:rsidRDefault="006D2B2A" w:rsidP="006D2B2A">
      <w:pPr>
        <w:spacing w:line="240" w:lineRule="auto"/>
        <w:ind w:left="1440"/>
        <w:rPr>
          <w:rFonts w:ascii="Verdana" w:hAnsi="Verdana"/>
        </w:rPr>
      </w:pPr>
      <w:r>
        <w:rPr>
          <w:rFonts w:ascii="Verdana" w:hAnsi="Verdana"/>
          <w:b/>
        </w:rPr>
        <w:t>*</w:t>
      </w:r>
      <w:r>
        <w:rPr>
          <w:rFonts w:ascii="Verdana" w:hAnsi="Verdana"/>
        </w:rPr>
        <w:t xml:space="preserve">A fair correlation between the grading level of </w:t>
      </w:r>
      <w:proofErr w:type="spellStart"/>
      <w:r>
        <w:rPr>
          <w:rFonts w:ascii="Verdana" w:hAnsi="Verdana"/>
        </w:rPr>
        <w:t>Polychromasia</w:t>
      </w:r>
      <w:proofErr w:type="spellEnd"/>
      <w:r>
        <w:rPr>
          <w:rFonts w:ascii="Verdana" w:hAnsi="Verdana"/>
        </w:rPr>
        <w:t xml:space="preserve"> and the Reticulocyte, although not always achieved, exists.</w:t>
      </w:r>
    </w:p>
    <w:p w:rsidR="006D2B2A" w:rsidRPr="00042F4A" w:rsidRDefault="006D2B2A" w:rsidP="006D2B2A">
      <w:pPr>
        <w:spacing w:line="240" w:lineRule="auto"/>
        <w:ind w:left="1440"/>
        <w:rPr>
          <w:rFonts w:ascii="Verdana" w:hAnsi="Verdana"/>
        </w:rPr>
      </w:pPr>
    </w:p>
    <w:p w:rsidR="006D2B2A" w:rsidRPr="00C45838" w:rsidRDefault="006D2B2A" w:rsidP="006D2B2A">
      <w:pPr>
        <w:numPr>
          <w:ilvl w:val="0"/>
          <w:numId w:val="27"/>
        </w:numPr>
        <w:spacing w:line="240" w:lineRule="auto"/>
        <w:contextualSpacing w:val="0"/>
        <w:jc w:val="left"/>
        <w:rPr>
          <w:rFonts w:ascii="Verdana" w:hAnsi="Verdana"/>
          <w:b/>
          <w:sz w:val="22"/>
        </w:rPr>
      </w:pPr>
      <w:proofErr w:type="spellStart"/>
      <w:r w:rsidRPr="00C45838">
        <w:rPr>
          <w:rFonts w:ascii="Verdana" w:hAnsi="Verdana"/>
          <w:b/>
          <w:sz w:val="22"/>
        </w:rPr>
        <w:t>Acanthocyte</w:t>
      </w:r>
      <w:proofErr w:type="spellEnd"/>
      <w:r w:rsidRPr="00C45838">
        <w:rPr>
          <w:rFonts w:ascii="Verdana" w:hAnsi="Verdana"/>
          <w:b/>
          <w:sz w:val="22"/>
        </w:rPr>
        <w:t xml:space="preserve"> (ACANTHO):  </w:t>
      </w:r>
      <w:r w:rsidRPr="00C45838">
        <w:rPr>
          <w:rFonts w:ascii="Verdana" w:hAnsi="Verdana"/>
          <w:sz w:val="22"/>
        </w:rPr>
        <w:t xml:space="preserve">Densely staining red cells with </w:t>
      </w:r>
      <w:proofErr w:type="gramStart"/>
      <w:r w:rsidRPr="00C45838">
        <w:rPr>
          <w:rFonts w:ascii="Verdana" w:hAnsi="Verdana"/>
          <w:sz w:val="22"/>
        </w:rPr>
        <w:t>multiple,</w:t>
      </w:r>
      <w:proofErr w:type="gramEnd"/>
      <w:r w:rsidRPr="00C45838">
        <w:rPr>
          <w:rFonts w:ascii="Verdana" w:hAnsi="Verdana"/>
          <w:sz w:val="22"/>
        </w:rPr>
        <w:t xml:space="preserve"> irregularly spaced thorn-like projections (usually less than 10) of variable size and shape.  Their presence is associated with hereditary </w:t>
      </w:r>
      <w:proofErr w:type="spellStart"/>
      <w:r w:rsidRPr="00C45838">
        <w:rPr>
          <w:rFonts w:ascii="Verdana" w:hAnsi="Verdana"/>
          <w:sz w:val="22"/>
        </w:rPr>
        <w:t>abetalipoproteinemia</w:t>
      </w:r>
      <w:proofErr w:type="spellEnd"/>
      <w:r w:rsidRPr="00C45838">
        <w:rPr>
          <w:rFonts w:ascii="Verdana" w:hAnsi="Verdana"/>
          <w:sz w:val="22"/>
        </w:rPr>
        <w:t xml:space="preserve">, end stage liver disease and </w:t>
      </w:r>
      <w:proofErr w:type="spellStart"/>
      <w:r w:rsidRPr="00C45838">
        <w:rPr>
          <w:rFonts w:ascii="Verdana" w:hAnsi="Verdana"/>
          <w:sz w:val="22"/>
        </w:rPr>
        <w:t>hepatorenal</w:t>
      </w:r>
      <w:proofErr w:type="spellEnd"/>
      <w:r w:rsidRPr="00C45838">
        <w:rPr>
          <w:rFonts w:ascii="Verdana" w:hAnsi="Verdana"/>
          <w:sz w:val="22"/>
        </w:rPr>
        <w:t xml:space="preserve"> failure.  Grading depends on the percentage of </w:t>
      </w:r>
      <w:proofErr w:type="spellStart"/>
      <w:r w:rsidRPr="00C45838">
        <w:rPr>
          <w:rFonts w:ascii="Verdana" w:hAnsi="Verdana"/>
          <w:sz w:val="22"/>
        </w:rPr>
        <w:t>acanthocytes</w:t>
      </w:r>
      <w:proofErr w:type="spellEnd"/>
      <w:r w:rsidRPr="00C45838">
        <w:rPr>
          <w:rFonts w:ascii="Verdana" w:hAnsi="Verdana"/>
          <w:sz w:val="22"/>
        </w:rPr>
        <w:t>.  Report as 1, 2, 3 or 4+ using the chart below:</w:t>
      </w:r>
    </w:p>
    <w:p w:rsidR="006D2B2A" w:rsidRDefault="006D2B2A" w:rsidP="006D2B2A">
      <w:pPr>
        <w:spacing w:line="240" w:lineRule="auto"/>
        <w:ind w:left="720"/>
        <w:rPr>
          <w:rFonts w:ascii="Verdana" w:hAnsi="Verdana"/>
          <w:b/>
        </w:rPr>
      </w:pPr>
    </w:p>
    <w:p w:rsidR="00166B12" w:rsidRPr="0011548A" w:rsidRDefault="00166B12" w:rsidP="00166B12">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10</w:t>
      </w:r>
    </w:p>
    <w:tbl>
      <w:tblPr>
        <w:tblStyle w:val="TableGrid"/>
        <w:tblW w:w="0" w:type="auto"/>
        <w:tblInd w:w="1440" w:type="dxa"/>
        <w:tblLook w:val="04A0" w:firstRow="1" w:lastRow="0" w:firstColumn="1" w:lastColumn="0" w:noHBand="0" w:noVBand="1"/>
      </w:tblPr>
      <w:tblGrid>
        <w:gridCol w:w="1222"/>
        <w:gridCol w:w="1432"/>
        <w:gridCol w:w="1359"/>
        <w:gridCol w:w="1359"/>
        <w:gridCol w:w="1359"/>
        <w:gridCol w:w="1405"/>
      </w:tblGrid>
      <w:tr w:rsidR="006D2B2A" w:rsidTr="008364D9">
        <w:tc>
          <w:tcPr>
            <w:tcW w:w="122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432"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405"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222" w:type="dxa"/>
          </w:tcPr>
          <w:p w:rsidR="006D2B2A" w:rsidRPr="001E4222" w:rsidRDefault="006D2B2A" w:rsidP="008364D9">
            <w:pPr>
              <w:jc w:val="center"/>
              <w:rPr>
                <w:rFonts w:ascii="Verdana" w:hAnsi="Verdana"/>
                <w:b/>
                <w:sz w:val="18"/>
                <w:szCs w:val="18"/>
              </w:rPr>
            </w:pPr>
            <w:r w:rsidRPr="00170475">
              <w:rPr>
                <w:rFonts w:ascii="Verdana" w:hAnsi="Verdana"/>
                <w:b/>
                <w:sz w:val="18"/>
                <w:szCs w:val="18"/>
              </w:rPr>
              <w:t>(NP Default)</w:t>
            </w:r>
          </w:p>
        </w:tc>
        <w:tc>
          <w:tcPr>
            <w:tcW w:w="1432"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&lt;5%</w:t>
            </w:r>
          </w:p>
        </w:tc>
        <w:tc>
          <w:tcPr>
            <w:tcW w:w="1359"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5-10%</w:t>
            </w:r>
          </w:p>
        </w:tc>
        <w:tc>
          <w:tcPr>
            <w:tcW w:w="1359"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10-30%</w:t>
            </w:r>
          </w:p>
        </w:tc>
        <w:tc>
          <w:tcPr>
            <w:tcW w:w="1359"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30-60%</w:t>
            </w:r>
          </w:p>
        </w:tc>
        <w:tc>
          <w:tcPr>
            <w:tcW w:w="1405"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&gt;60%</w:t>
            </w:r>
          </w:p>
        </w:tc>
      </w:tr>
    </w:tbl>
    <w:p w:rsidR="006D2B2A" w:rsidRPr="00042F4A" w:rsidRDefault="006D2B2A" w:rsidP="006D2B2A">
      <w:pPr>
        <w:spacing w:line="240" w:lineRule="auto"/>
        <w:ind w:left="1440"/>
        <w:rPr>
          <w:rFonts w:ascii="Verdana" w:hAnsi="Verdana"/>
          <w:b/>
        </w:rPr>
      </w:pPr>
    </w:p>
    <w:p w:rsidR="006D2B2A" w:rsidRPr="00C45838" w:rsidRDefault="006D2B2A" w:rsidP="006D2B2A">
      <w:pPr>
        <w:numPr>
          <w:ilvl w:val="0"/>
          <w:numId w:val="27"/>
        </w:numPr>
        <w:spacing w:line="240" w:lineRule="auto"/>
        <w:contextualSpacing w:val="0"/>
        <w:jc w:val="left"/>
        <w:rPr>
          <w:b/>
          <w:sz w:val="22"/>
        </w:rPr>
      </w:pPr>
      <w:r w:rsidRPr="00C45838">
        <w:rPr>
          <w:rFonts w:ascii="Verdana" w:hAnsi="Verdana"/>
          <w:b/>
          <w:sz w:val="22"/>
        </w:rPr>
        <w:t xml:space="preserve">Basophilic Stippling (BASOSTIP):  </w:t>
      </w:r>
      <w:r w:rsidRPr="00C45838">
        <w:rPr>
          <w:rFonts w:ascii="Verdana" w:hAnsi="Verdana"/>
          <w:sz w:val="22"/>
        </w:rPr>
        <w:t xml:space="preserve">Fine, medium or coarse blue granules uniformly distributed through the red cell.  These granules represent ribosomal RNA precipitated during staining.  It is most commonly seen in </w:t>
      </w:r>
      <w:proofErr w:type="spellStart"/>
      <w:r w:rsidRPr="00C45838">
        <w:rPr>
          <w:rFonts w:ascii="Verdana" w:hAnsi="Verdana"/>
          <w:sz w:val="22"/>
        </w:rPr>
        <w:t>polychromatophilic</w:t>
      </w:r>
      <w:proofErr w:type="spellEnd"/>
      <w:r w:rsidRPr="00C45838">
        <w:rPr>
          <w:rFonts w:ascii="Verdana" w:hAnsi="Verdana"/>
          <w:sz w:val="22"/>
        </w:rPr>
        <w:t xml:space="preserve"> red cells.  When seen in both </w:t>
      </w:r>
      <w:proofErr w:type="spellStart"/>
      <w:r w:rsidRPr="00C45838">
        <w:rPr>
          <w:rFonts w:ascii="Verdana" w:hAnsi="Verdana"/>
          <w:sz w:val="22"/>
        </w:rPr>
        <w:t>polychromatophilic</w:t>
      </w:r>
      <w:proofErr w:type="spellEnd"/>
      <w:r w:rsidRPr="00C45838">
        <w:rPr>
          <w:rFonts w:ascii="Verdana" w:hAnsi="Verdana"/>
          <w:sz w:val="22"/>
        </w:rPr>
        <w:t xml:space="preserve"> RBC’s and non-</w:t>
      </w:r>
      <w:proofErr w:type="spellStart"/>
      <w:r w:rsidRPr="00C45838">
        <w:rPr>
          <w:rFonts w:ascii="Verdana" w:hAnsi="Verdana"/>
          <w:sz w:val="22"/>
        </w:rPr>
        <w:t>polychromatophilic</w:t>
      </w:r>
      <w:proofErr w:type="spellEnd"/>
      <w:r w:rsidRPr="00C45838">
        <w:rPr>
          <w:rFonts w:ascii="Verdana" w:hAnsi="Verdana"/>
          <w:sz w:val="22"/>
        </w:rPr>
        <w:t xml:space="preserve"> RBC’s, it is usually associated with such pathological conditions as </w:t>
      </w:r>
      <w:proofErr w:type="spellStart"/>
      <w:r w:rsidRPr="00C45838">
        <w:rPr>
          <w:rFonts w:ascii="Verdana" w:hAnsi="Verdana"/>
          <w:sz w:val="22"/>
        </w:rPr>
        <w:t>thalassemias</w:t>
      </w:r>
      <w:proofErr w:type="spellEnd"/>
      <w:r w:rsidRPr="00C45838">
        <w:rPr>
          <w:rFonts w:ascii="Verdana" w:hAnsi="Verdana"/>
          <w:sz w:val="22"/>
        </w:rPr>
        <w:t xml:space="preserve">, </w:t>
      </w:r>
      <w:proofErr w:type="spellStart"/>
      <w:r w:rsidRPr="00C45838">
        <w:rPr>
          <w:rFonts w:ascii="Verdana" w:hAnsi="Verdana"/>
          <w:sz w:val="22"/>
        </w:rPr>
        <w:t>hemoglobinopathies</w:t>
      </w:r>
      <w:proofErr w:type="spellEnd"/>
      <w:r w:rsidRPr="00C45838">
        <w:rPr>
          <w:rFonts w:ascii="Verdana" w:hAnsi="Verdana"/>
          <w:sz w:val="22"/>
        </w:rPr>
        <w:t xml:space="preserve">, </w:t>
      </w:r>
      <w:proofErr w:type="spellStart"/>
      <w:r w:rsidRPr="00C45838">
        <w:rPr>
          <w:rFonts w:ascii="Verdana" w:hAnsi="Verdana"/>
          <w:sz w:val="22"/>
        </w:rPr>
        <w:t>sideroblastic</w:t>
      </w:r>
      <w:proofErr w:type="spellEnd"/>
      <w:r w:rsidRPr="00C45838">
        <w:rPr>
          <w:rFonts w:ascii="Verdana" w:hAnsi="Verdana"/>
          <w:sz w:val="22"/>
        </w:rPr>
        <w:t xml:space="preserve"> anemias or heavy metal poisoning.  Grading levels depend on the percentage of red cells with basophilic stippling.  Report as 1, 2, 3 or 4+ using the chart below</w:t>
      </w:r>
      <w:r w:rsidRPr="00C45838">
        <w:rPr>
          <w:sz w:val="22"/>
        </w:rPr>
        <w:t>:</w:t>
      </w:r>
    </w:p>
    <w:p w:rsidR="006D2B2A" w:rsidRDefault="006D2B2A" w:rsidP="006D2B2A">
      <w:pPr>
        <w:spacing w:line="240" w:lineRule="auto"/>
        <w:rPr>
          <w:b/>
        </w:rPr>
      </w:pPr>
    </w:p>
    <w:p w:rsidR="00166B12" w:rsidRPr="0011548A" w:rsidRDefault="00166B12" w:rsidP="00166B12">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11</w:t>
      </w:r>
    </w:p>
    <w:tbl>
      <w:tblPr>
        <w:tblStyle w:val="TableGrid"/>
        <w:tblW w:w="8136" w:type="dxa"/>
        <w:tblInd w:w="1440" w:type="dxa"/>
        <w:tblLook w:val="04A0" w:firstRow="1" w:lastRow="0" w:firstColumn="1" w:lastColumn="0" w:noHBand="0" w:noVBand="1"/>
      </w:tblPr>
      <w:tblGrid>
        <w:gridCol w:w="1237"/>
        <w:gridCol w:w="1441"/>
        <w:gridCol w:w="1336"/>
        <w:gridCol w:w="1336"/>
        <w:gridCol w:w="1371"/>
        <w:gridCol w:w="1415"/>
      </w:tblGrid>
      <w:tr w:rsidR="006D2B2A" w:rsidTr="008364D9">
        <w:tc>
          <w:tcPr>
            <w:tcW w:w="123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441"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3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3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71"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415"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237" w:type="dxa"/>
          </w:tcPr>
          <w:p w:rsidR="006D2B2A" w:rsidRPr="001E4222" w:rsidRDefault="006D2B2A" w:rsidP="008364D9">
            <w:pPr>
              <w:jc w:val="center"/>
              <w:rPr>
                <w:rFonts w:ascii="Verdana" w:hAnsi="Verdana"/>
                <w:b/>
                <w:sz w:val="18"/>
                <w:szCs w:val="18"/>
              </w:rPr>
            </w:pPr>
            <w:r w:rsidRPr="00170475">
              <w:rPr>
                <w:rFonts w:ascii="Verdana" w:hAnsi="Verdana"/>
                <w:b/>
                <w:sz w:val="18"/>
                <w:szCs w:val="18"/>
              </w:rPr>
              <w:t>(NP Default)</w:t>
            </w:r>
          </w:p>
        </w:tc>
        <w:tc>
          <w:tcPr>
            <w:tcW w:w="1441"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&lt;1%</w:t>
            </w:r>
          </w:p>
        </w:tc>
        <w:tc>
          <w:tcPr>
            <w:tcW w:w="1336"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1-3%</w:t>
            </w:r>
          </w:p>
        </w:tc>
        <w:tc>
          <w:tcPr>
            <w:tcW w:w="1336"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3-6%</w:t>
            </w:r>
          </w:p>
        </w:tc>
        <w:tc>
          <w:tcPr>
            <w:tcW w:w="1371"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6-12%</w:t>
            </w:r>
          </w:p>
        </w:tc>
        <w:tc>
          <w:tcPr>
            <w:tcW w:w="1415" w:type="dxa"/>
          </w:tcPr>
          <w:p w:rsidR="006D2B2A" w:rsidRPr="001E4222" w:rsidRDefault="006D2B2A" w:rsidP="008364D9">
            <w:pPr>
              <w:jc w:val="center"/>
              <w:rPr>
                <w:rFonts w:ascii="Verdana" w:hAnsi="Verdana"/>
                <w:b/>
                <w:sz w:val="18"/>
                <w:szCs w:val="18"/>
              </w:rPr>
            </w:pPr>
            <w:r w:rsidRPr="001E4222">
              <w:rPr>
                <w:rFonts w:ascii="Verdana" w:hAnsi="Verdana"/>
                <w:b/>
                <w:sz w:val="18"/>
                <w:szCs w:val="18"/>
              </w:rPr>
              <w:t>&gt;12%</w:t>
            </w:r>
          </w:p>
        </w:tc>
      </w:tr>
    </w:tbl>
    <w:p w:rsidR="006D2B2A" w:rsidRDefault="006D2B2A" w:rsidP="006D2B2A">
      <w:pPr>
        <w:spacing w:line="240" w:lineRule="auto"/>
        <w:ind w:left="1440"/>
        <w:rPr>
          <w:b/>
        </w:rPr>
      </w:pPr>
    </w:p>
    <w:p w:rsidR="006D2B2A" w:rsidRPr="00C45838" w:rsidRDefault="006D2B2A" w:rsidP="006D2B2A">
      <w:pPr>
        <w:pStyle w:val="ListParagraph"/>
        <w:numPr>
          <w:ilvl w:val="0"/>
          <w:numId w:val="27"/>
        </w:numPr>
        <w:spacing w:line="240" w:lineRule="auto"/>
        <w:jc w:val="left"/>
        <w:rPr>
          <w:rFonts w:ascii="Verdana" w:hAnsi="Verdana"/>
          <w:b/>
          <w:sz w:val="22"/>
        </w:rPr>
      </w:pPr>
      <w:r w:rsidRPr="00C45838">
        <w:rPr>
          <w:rFonts w:ascii="Verdana" w:hAnsi="Verdana"/>
          <w:b/>
          <w:sz w:val="22"/>
        </w:rPr>
        <w:t xml:space="preserve">Burr Cell or Echinocyte (BURR):  </w:t>
      </w:r>
      <w:r w:rsidRPr="00C45838">
        <w:rPr>
          <w:rFonts w:ascii="Verdana" w:hAnsi="Verdana"/>
          <w:sz w:val="22"/>
        </w:rPr>
        <w:t>RBC’s with many (10-30) short, blunt or pointed, uniformly distributed projections.  These cells still show a central pallor.  They are commonly seen in uremia, chronic renal disease and pyruvate kinase deficiency.  Grading depends on percentage of burr cells.  Report as 1, 2, 3 or 4+ using the chart below:</w:t>
      </w:r>
    </w:p>
    <w:p w:rsidR="006D2B2A" w:rsidRDefault="006D2B2A" w:rsidP="006D2B2A">
      <w:pPr>
        <w:spacing w:line="240" w:lineRule="auto"/>
        <w:rPr>
          <w:rFonts w:ascii="Verdana" w:hAnsi="Verdana"/>
          <w:b/>
        </w:rPr>
      </w:pPr>
    </w:p>
    <w:p w:rsidR="00166B12" w:rsidRPr="0011548A" w:rsidRDefault="00166B12" w:rsidP="00166B12">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12</w:t>
      </w:r>
    </w:p>
    <w:tbl>
      <w:tblPr>
        <w:tblStyle w:val="TableGrid"/>
        <w:tblW w:w="0" w:type="auto"/>
        <w:tblInd w:w="1458" w:type="dxa"/>
        <w:tblLook w:val="04A0" w:firstRow="1" w:lastRow="0" w:firstColumn="1" w:lastColumn="0" w:noHBand="0" w:noVBand="1"/>
      </w:tblPr>
      <w:tblGrid>
        <w:gridCol w:w="1217"/>
        <w:gridCol w:w="1427"/>
        <w:gridCol w:w="1354"/>
        <w:gridCol w:w="1354"/>
        <w:gridCol w:w="1354"/>
        <w:gridCol w:w="1412"/>
      </w:tblGrid>
      <w:tr w:rsidR="006D2B2A" w:rsidTr="008364D9">
        <w:tc>
          <w:tcPr>
            <w:tcW w:w="121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427"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4"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4"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4"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41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217" w:type="dxa"/>
          </w:tcPr>
          <w:p w:rsidR="006D2B2A" w:rsidRPr="008C3C1A" w:rsidRDefault="006D2B2A" w:rsidP="008364D9">
            <w:pPr>
              <w:jc w:val="center"/>
              <w:rPr>
                <w:rFonts w:ascii="Verdana" w:hAnsi="Verdana"/>
                <w:b/>
                <w:sz w:val="18"/>
                <w:szCs w:val="18"/>
              </w:rPr>
            </w:pPr>
            <w:r>
              <w:rPr>
                <w:rFonts w:ascii="Verdana" w:hAnsi="Verdana"/>
                <w:b/>
                <w:sz w:val="18"/>
                <w:szCs w:val="18"/>
              </w:rPr>
              <w:t>(</w:t>
            </w:r>
            <w:r w:rsidRPr="00170475">
              <w:rPr>
                <w:rFonts w:ascii="Verdana" w:hAnsi="Verdana"/>
                <w:b/>
                <w:sz w:val="18"/>
                <w:szCs w:val="18"/>
              </w:rPr>
              <w:t>NP Default)</w:t>
            </w:r>
          </w:p>
        </w:tc>
        <w:tc>
          <w:tcPr>
            <w:tcW w:w="1427" w:type="dxa"/>
          </w:tcPr>
          <w:p w:rsidR="006D2B2A" w:rsidRPr="008C3C1A" w:rsidRDefault="006D2B2A" w:rsidP="008364D9">
            <w:pPr>
              <w:jc w:val="center"/>
              <w:rPr>
                <w:rFonts w:ascii="Verdana" w:hAnsi="Verdana"/>
                <w:b/>
                <w:sz w:val="18"/>
                <w:szCs w:val="18"/>
              </w:rPr>
            </w:pPr>
            <w:r w:rsidRPr="008C3C1A">
              <w:rPr>
                <w:rFonts w:ascii="Verdana" w:hAnsi="Verdana"/>
                <w:b/>
                <w:sz w:val="18"/>
                <w:szCs w:val="18"/>
              </w:rPr>
              <w:t>&lt;10%</w:t>
            </w:r>
          </w:p>
        </w:tc>
        <w:tc>
          <w:tcPr>
            <w:tcW w:w="1354" w:type="dxa"/>
          </w:tcPr>
          <w:p w:rsidR="006D2B2A" w:rsidRPr="008C3C1A" w:rsidRDefault="006D2B2A" w:rsidP="008364D9">
            <w:pPr>
              <w:jc w:val="center"/>
              <w:rPr>
                <w:rFonts w:ascii="Verdana" w:hAnsi="Verdana"/>
                <w:b/>
                <w:sz w:val="18"/>
                <w:szCs w:val="18"/>
              </w:rPr>
            </w:pPr>
            <w:r w:rsidRPr="008C3C1A">
              <w:rPr>
                <w:rFonts w:ascii="Verdana" w:hAnsi="Verdana"/>
                <w:b/>
                <w:sz w:val="18"/>
                <w:szCs w:val="18"/>
              </w:rPr>
              <w:t>10-25%</w:t>
            </w:r>
          </w:p>
        </w:tc>
        <w:tc>
          <w:tcPr>
            <w:tcW w:w="1354" w:type="dxa"/>
          </w:tcPr>
          <w:p w:rsidR="006D2B2A" w:rsidRPr="008C3C1A" w:rsidRDefault="006D2B2A" w:rsidP="008364D9">
            <w:pPr>
              <w:jc w:val="center"/>
              <w:rPr>
                <w:rFonts w:ascii="Verdana" w:hAnsi="Verdana"/>
                <w:b/>
                <w:sz w:val="18"/>
                <w:szCs w:val="18"/>
              </w:rPr>
            </w:pPr>
            <w:r w:rsidRPr="008C3C1A">
              <w:rPr>
                <w:rFonts w:ascii="Verdana" w:hAnsi="Verdana"/>
                <w:b/>
                <w:sz w:val="18"/>
                <w:szCs w:val="18"/>
              </w:rPr>
              <w:t>25-50%</w:t>
            </w:r>
          </w:p>
        </w:tc>
        <w:tc>
          <w:tcPr>
            <w:tcW w:w="1354" w:type="dxa"/>
          </w:tcPr>
          <w:p w:rsidR="006D2B2A" w:rsidRPr="008C3C1A" w:rsidRDefault="006D2B2A" w:rsidP="008364D9">
            <w:pPr>
              <w:jc w:val="center"/>
              <w:rPr>
                <w:rFonts w:ascii="Verdana" w:hAnsi="Verdana"/>
                <w:b/>
                <w:sz w:val="18"/>
                <w:szCs w:val="18"/>
              </w:rPr>
            </w:pPr>
            <w:r w:rsidRPr="008C3C1A">
              <w:rPr>
                <w:rFonts w:ascii="Verdana" w:hAnsi="Verdana"/>
                <w:b/>
                <w:sz w:val="18"/>
                <w:szCs w:val="18"/>
              </w:rPr>
              <w:t>50-75%</w:t>
            </w:r>
          </w:p>
        </w:tc>
        <w:tc>
          <w:tcPr>
            <w:tcW w:w="1412" w:type="dxa"/>
          </w:tcPr>
          <w:p w:rsidR="006D2B2A" w:rsidRPr="008C3C1A" w:rsidRDefault="006D2B2A" w:rsidP="008364D9">
            <w:pPr>
              <w:jc w:val="center"/>
              <w:rPr>
                <w:rFonts w:ascii="Verdana" w:hAnsi="Verdana"/>
                <w:b/>
                <w:sz w:val="18"/>
                <w:szCs w:val="18"/>
              </w:rPr>
            </w:pPr>
            <w:r w:rsidRPr="008C3C1A">
              <w:rPr>
                <w:rFonts w:ascii="Verdana" w:hAnsi="Verdana"/>
                <w:b/>
                <w:sz w:val="18"/>
                <w:szCs w:val="18"/>
              </w:rPr>
              <w:t>&gt;75%</w:t>
            </w:r>
          </w:p>
        </w:tc>
      </w:tr>
    </w:tbl>
    <w:p w:rsidR="006D2B2A" w:rsidRDefault="006D2B2A" w:rsidP="006D2B2A">
      <w:pPr>
        <w:spacing w:line="240" w:lineRule="auto"/>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r w:rsidRPr="00C45838">
        <w:rPr>
          <w:rFonts w:ascii="Verdana" w:hAnsi="Verdana"/>
          <w:b/>
          <w:sz w:val="22"/>
        </w:rPr>
        <w:t xml:space="preserve">Howell-Jolly Bodies (HJBODIES):  </w:t>
      </w:r>
      <w:r w:rsidRPr="00C45838">
        <w:rPr>
          <w:rFonts w:ascii="Verdana" w:hAnsi="Verdana"/>
          <w:sz w:val="22"/>
        </w:rPr>
        <w:t xml:space="preserve">Usually single, almost perfectly round purple nuclear fragments approximately 0.5 microns in diameter seen within non-nucleated red cells but occasionally in nucleated RBC’s.  These are seen following splenectomy and in </w:t>
      </w:r>
      <w:proofErr w:type="spellStart"/>
      <w:r w:rsidRPr="00C45838">
        <w:rPr>
          <w:rFonts w:ascii="Verdana" w:hAnsi="Verdana"/>
          <w:sz w:val="22"/>
        </w:rPr>
        <w:t>megaloblastic</w:t>
      </w:r>
      <w:proofErr w:type="spellEnd"/>
      <w:r w:rsidRPr="00C45838">
        <w:rPr>
          <w:rFonts w:ascii="Verdana" w:hAnsi="Verdana"/>
          <w:sz w:val="22"/>
        </w:rPr>
        <w:t xml:space="preserve"> anemias, </w:t>
      </w:r>
      <w:proofErr w:type="spellStart"/>
      <w:r w:rsidRPr="00C45838">
        <w:rPr>
          <w:rFonts w:ascii="Verdana" w:hAnsi="Verdana"/>
          <w:sz w:val="22"/>
        </w:rPr>
        <w:t>hemoglobinopathies</w:t>
      </w:r>
      <w:proofErr w:type="spellEnd"/>
      <w:r w:rsidRPr="00C45838">
        <w:rPr>
          <w:rFonts w:ascii="Verdana" w:hAnsi="Verdana"/>
          <w:sz w:val="22"/>
        </w:rPr>
        <w:t>, and severe hemolytic anemia.  They may be seen in neonates, especially premature neonates.  Grading depends on the percentage of red cells containing Howell-Jolly bodies.  Report as 1, 2, 3 or 4+ using the chart below:</w:t>
      </w:r>
    </w:p>
    <w:p w:rsidR="006D2B2A" w:rsidRDefault="006D2B2A" w:rsidP="006D2B2A">
      <w:pPr>
        <w:pStyle w:val="ListParagraph"/>
        <w:spacing w:line="240" w:lineRule="auto"/>
        <w:ind w:left="1440"/>
        <w:rPr>
          <w:rFonts w:ascii="Verdana" w:hAnsi="Verdana"/>
          <w:b/>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w:t>
      </w:r>
      <w:r w:rsidRPr="0011548A">
        <w:rPr>
          <w:rFonts w:ascii="Verdana" w:hAnsi="Verdana"/>
          <w:b/>
          <w:sz w:val="20"/>
          <w:szCs w:val="20"/>
        </w:rPr>
        <w:t>3</w:t>
      </w:r>
    </w:p>
    <w:tbl>
      <w:tblPr>
        <w:tblStyle w:val="TableGrid"/>
        <w:tblW w:w="0" w:type="auto"/>
        <w:tblInd w:w="1440" w:type="dxa"/>
        <w:tblLook w:val="04A0" w:firstRow="1" w:lastRow="0" w:firstColumn="1" w:lastColumn="0" w:noHBand="0" w:noVBand="1"/>
      </w:tblPr>
      <w:tblGrid>
        <w:gridCol w:w="1627"/>
        <w:gridCol w:w="1627"/>
        <w:gridCol w:w="1627"/>
        <w:gridCol w:w="1627"/>
        <w:gridCol w:w="1628"/>
      </w:tblGrid>
      <w:tr w:rsidR="006D2B2A" w:rsidTr="008364D9">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62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627" w:type="dxa"/>
          </w:tcPr>
          <w:p w:rsidR="006D2B2A" w:rsidRPr="008C3C1A" w:rsidRDefault="006D2B2A" w:rsidP="008364D9">
            <w:pPr>
              <w:pStyle w:val="ListParagraph"/>
              <w:ind w:left="0"/>
              <w:jc w:val="center"/>
              <w:rPr>
                <w:rFonts w:ascii="Verdana" w:hAnsi="Verdana"/>
                <w:b/>
                <w:sz w:val="18"/>
                <w:szCs w:val="18"/>
              </w:rPr>
            </w:pPr>
            <w:r>
              <w:rPr>
                <w:rFonts w:ascii="Verdana" w:hAnsi="Verdana"/>
                <w:b/>
                <w:sz w:val="18"/>
                <w:szCs w:val="18"/>
              </w:rPr>
              <w:t>(</w:t>
            </w:r>
            <w:r w:rsidRPr="00170475">
              <w:rPr>
                <w:rFonts w:ascii="Verdana" w:hAnsi="Verdana"/>
                <w:b/>
                <w:sz w:val="18"/>
                <w:szCs w:val="18"/>
              </w:rPr>
              <w:t>NP Default)</w:t>
            </w:r>
          </w:p>
        </w:tc>
        <w:tc>
          <w:tcPr>
            <w:tcW w:w="1627" w:type="dxa"/>
          </w:tcPr>
          <w:p w:rsidR="006D2B2A" w:rsidRPr="008C3C1A" w:rsidRDefault="006D2B2A" w:rsidP="008364D9">
            <w:pPr>
              <w:pStyle w:val="ListParagraph"/>
              <w:ind w:left="0"/>
              <w:jc w:val="center"/>
              <w:rPr>
                <w:rFonts w:ascii="Verdana" w:hAnsi="Verdana"/>
                <w:b/>
                <w:sz w:val="18"/>
                <w:szCs w:val="18"/>
              </w:rPr>
            </w:pPr>
            <w:r w:rsidRPr="008C3C1A">
              <w:rPr>
                <w:rFonts w:ascii="Verdana" w:hAnsi="Verdana"/>
                <w:b/>
                <w:sz w:val="18"/>
                <w:szCs w:val="18"/>
              </w:rPr>
              <w:t>1-3%</w:t>
            </w:r>
          </w:p>
        </w:tc>
        <w:tc>
          <w:tcPr>
            <w:tcW w:w="1627" w:type="dxa"/>
          </w:tcPr>
          <w:p w:rsidR="006D2B2A" w:rsidRPr="008C3C1A" w:rsidRDefault="006D2B2A" w:rsidP="008364D9">
            <w:pPr>
              <w:pStyle w:val="ListParagraph"/>
              <w:ind w:left="0"/>
              <w:jc w:val="center"/>
              <w:rPr>
                <w:rFonts w:ascii="Verdana" w:hAnsi="Verdana"/>
                <w:b/>
                <w:sz w:val="18"/>
                <w:szCs w:val="18"/>
              </w:rPr>
            </w:pPr>
            <w:r w:rsidRPr="008C3C1A">
              <w:rPr>
                <w:rFonts w:ascii="Verdana" w:hAnsi="Verdana"/>
                <w:b/>
                <w:sz w:val="18"/>
                <w:szCs w:val="18"/>
              </w:rPr>
              <w:t>3-6%</w:t>
            </w:r>
          </w:p>
        </w:tc>
        <w:tc>
          <w:tcPr>
            <w:tcW w:w="1627" w:type="dxa"/>
          </w:tcPr>
          <w:p w:rsidR="006D2B2A" w:rsidRPr="008C3C1A" w:rsidRDefault="006D2B2A" w:rsidP="008364D9">
            <w:pPr>
              <w:pStyle w:val="ListParagraph"/>
              <w:ind w:left="0"/>
              <w:jc w:val="center"/>
              <w:rPr>
                <w:rFonts w:ascii="Verdana" w:hAnsi="Verdana"/>
                <w:b/>
                <w:sz w:val="18"/>
                <w:szCs w:val="18"/>
              </w:rPr>
            </w:pPr>
            <w:r w:rsidRPr="008C3C1A">
              <w:rPr>
                <w:rFonts w:ascii="Verdana" w:hAnsi="Verdana"/>
                <w:b/>
                <w:sz w:val="18"/>
                <w:szCs w:val="18"/>
              </w:rPr>
              <w:t>6-12%</w:t>
            </w:r>
          </w:p>
        </w:tc>
        <w:tc>
          <w:tcPr>
            <w:tcW w:w="1628" w:type="dxa"/>
          </w:tcPr>
          <w:p w:rsidR="006D2B2A" w:rsidRPr="008C3C1A" w:rsidRDefault="006D2B2A" w:rsidP="008364D9">
            <w:pPr>
              <w:pStyle w:val="ListParagraph"/>
              <w:ind w:left="0"/>
              <w:jc w:val="center"/>
              <w:rPr>
                <w:rFonts w:ascii="Verdana" w:hAnsi="Verdana"/>
                <w:b/>
                <w:sz w:val="18"/>
                <w:szCs w:val="18"/>
              </w:rPr>
            </w:pPr>
            <w:r w:rsidRPr="008C3C1A">
              <w:rPr>
                <w:rFonts w:ascii="Verdana" w:hAnsi="Verdana"/>
                <w:b/>
                <w:sz w:val="18"/>
                <w:szCs w:val="18"/>
              </w:rPr>
              <w:t>&gt;12%</w:t>
            </w:r>
          </w:p>
        </w:tc>
      </w:tr>
    </w:tbl>
    <w:p w:rsidR="006D2B2A" w:rsidRPr="008C3C1A" w:rsidRDefault="006D2B2A" w:rsidP="006D2B2A">
      <w:pPr>
        <w:pStyle w:val="ListParagraph"/>
        <w:spacing w:line="240" w:lineRule="auto"/>
        <w:ind w:left="1440"/>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proofErr w:type="spellStart"/>
      <w:r w:rsidRPr="00C45838">
        <w:rPr>
          <w:rFonts w:ascii="Verdana" w:hAnsi="Verdana"/>
          <w:b/>
          <w:sz w:val="22"/>
        </w:rPr>
        <w:t>Ovalocyte</w:t>
      </w:r>
      <w:proofErr w:type="spellEnd"/>
      <w:r w:rsidRPr="00C45838">
        <w:rPr>
          <w:rFonts w:ascii="Verdana" w:hAnsi="Verdana"/>
          <w:b/>
          <w:sz w:val="22"/>
        </w:rPr>
        <w:t xml:space="preserve"> or </w:t>
      </w:r>
      <w:proofErr w:type="spellStart"/>
      <w:r w:rsidRPr="00C45838">
        <w:rPr>
          <w:rFonts w:ascii="Verdana" w:hAnsi="Verdana"/>
          <w:b/>
          <w:sz w:val="22"/>
        </w:rPr>
        <w:t>Elliptocyte</w:t>
      </w:r>
      <w:proofErr w:type="spellEnd"/>
      <w:r w:rsidRPr="00C45838">
        <w:rPr>
          <w:rFonts w:ascii="Verdana" w:hAnsi="Verdana"/>
          <w:b/>
          <w:sz w:val="22"/>
        </w:rPr>
        <w:t xml:space="preserve"> (OVALO):  </w:t>
      </w:r>
      <w:r w:rsidRPr="00C45838">
        <w:rPr>
          <w:rFonts w:ascii="Verdana" w:hAnsi="Verdana"/>
          <w:sz w:val="22"/>
        </w:rPr>
        <w:t xml:space="preserve">Erythrocytes appearing in the shape of a pencil or thin cigar are called </w:t>
      </w:r>
      <w:proofErr w:type="spellStart"/>
      <w:r w:rsidRPr="00C45838">
        <w:rPr>
          <w:rFonts w:ascii="Verdana" w:hAnsi="Verdana"/>
          <w:sz w:val="22"/>
        </w:rPr>
        <w:t>Elliptocytes</w:t>
      </w:r>
      <w:proofErr w:type="spellEnd"/>
      <w:r w:rsidRPr="00C45838">
        <w:rPr>
          <w:rFonts w:ascii="Verdana" w:hAnsi="Verdana"/>
          <w:sz w:val="22"/>
        </w:rPr>
        <w:t xml:space="preserve">.  Those which have the shape of an egg or a wide cigar are called </w:t>
      </w:r>
      <w:proofErr w:type="spellStart"/>
      <w:r w:rsidRPr="00C45838">
        <w:rPr>
          <w:rFonts w:ascii="Verdana" w:hAnsi="Verdana"/>
          <w:sz w:val="22"/>
        </w:rPr>
        <w:t>ovalocytes</w:t>
      </w:r>
      <w:proofErr w:type="spellEnd"/>
      <w:r w:rsidRPr="00C45838">
        <w:rPr>
          <w:rFonts w:ascii="Verdana" w:hAnsi="Verdana"/>
          <w:sz w:val="22"/>
        </w:rPr>
        <w:t xml:space="preserve">.  A small number of these cells may be present on smears from normal patients whereas a moderate to marked number are seen in hereditary </w:t>
      </w:r>
      <w:proofErr w:type="spellStart"/>
      <w:r w:rsidRPr="00C45838">
        <w:rPr>
          <w:rFonts w:ascii="Verdana" w:hAnsi="Verdana"/>
          <w:sz w:val="22"/>
        </w:rPr>
        <w:t>elliptocytosis</w:t>
      </w:r>
      <w:proofErr w:type="spellEnd"/>
      <w:r w:rsidRPr="00C45838">
        <w:rPr>
          <w:rFonts w:ascii="Verdana" w:hAnsi="Verdana"/>
          <w:sz w:val="22"/>
        </w:rPr>
        <w:t xml:space="preserve">, </w:t>
      </w:r>
      <w:proofErr w:type="spellStart"/>
      <w:r w:rsidRPr="00C45838">
        <w:rPr>
          <w:rFonts w:ascii="Verdana" w:hAnsi="Verdana"/>
          <w:sz w:val="22"/>
        </w:rPr>
        <w:t>megaloblastic</w:t>
      </w:r>
      <w:proofErr w:type="spellEnd"/>
      <w:r w:rsidRPr="00C45838">
        <w:rPr>
          <w:rFonts w:ascii="Verdana" w:hAnsi="Verdana"/>
          <w:sz w:val="22"/>
        </w:rPr>
        <w:t xml:space="preserve"> anemias, </w:t>
      </w:r>
      <w:proofErr w:type="spellStart"/>
      <w:r w:rsidRPr="00C45838">
        <w:rPr>
          <w:rFonts w:ascii="Verdana" w:hAnsi="Verdana"/>
          <w:sz w:val="22"/>
        </w:rPr>
        <w:t>thalassemias</w:t>
      </w:r>
      <w:proofErr w:type="spellEnd"/>
      <w:r w:rsidRPr="00C45838">
        <w:rPr>
          <w:rFonts w:ascii="Verdana" w:hAnsi="Verdana"/>
          <w:sz w:val="22"/>
        </w:rPr>
        <w:t xml:space="preserve">, </w:t>
      </w:r>
      <w:proofErr w:type="spellStart"/>
      <w:r w:rsidRPr="00C45838">
        <w:rPr>
          <w:rFonts w:ascii="Verdana" w:hAnsi="Verdana"/>
          <w:sz w:val="22"/>
        </w:rPr>
        <w:t>sideroblastic</w:t>
      </w:r>
      <w:proofErr w:type="spellEnd"/>
      <w:r w:rsidRPr="00C45838">
        <w:rPr>
          <w:rFonts w:ascii="Verdana" w:hAnsi="Verdana"/>
          <w:sz w:val="22"/>
        </w:rPr>
        <w:t xml:space="preserve"> anemias and severe iron deficiency anemia.  Grading depends on the percentage of oval red cells.  Report as 1, 2, 3 or 4+ using the chart below:</w:t>
      </w:r>
    </w:p>
    <w:p w:rsidR="006D2B2A" w:rsidRDefault="006D2B2A" w:rsidP="006D2B2A">
      <w:pPr>
        <w:spacing w:line="240" w:lineRule="auto"/>
        <w:rPr>
          <w:rFonts w:ascii="Verdana" w:hAnsi="Verdana"/>
          <w:b/>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14</w:t>
      </w:r>
    </w:p>
    <w:tbl>
      <w:tblPr>
        <w:tblStyle w:val="TableGrid"/>
        <w:tblW w:w="0" w:type="auto"/>
        <w:tblInd w:w="1440" w:type="dxa"/>
        <w:tblLook w:val="04A0" w:firstRow="1" w:lastRow="0" w:firstColumn="1" w:lastColumn="0" w:noHBand="0" w:noVBand="1"/>
      </w:tblPr>
      <w:tblGrid>
        <w:gridCol w:w="1222"/>
        <w:gridCol w:w="1432"/>
        <w:gridCol w:w="1359"/>
        <w:gridCol w:w="1359"/>
        <w:gridCol w:w="1359"/>
        <w:gridCol w:w="1405"/>
      </w:tblGrid>
      <w:tr w:rsidR="006D2B2A" w:rsidTr="008364D9">
        <w:tc>
          <w:tcPr>
            <w:tcW w:w="122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432"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405"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222" w:type="dxa"/>
          </w:tcPr>
          <w:p w:rsidR="006D2B2A" w:rsidRPr="00D73303" w:rsidRDefault="006D2B2A" w:rsidP="008364D9">
            <w:pPr>
              <w:jc w:val="center"/>
              <w:rPr>
                <w:rFonts w:ascii="Verdana" w:hAnsi="Verdana"/>
                <w:b/>
                <w:sz w:val="18"/>
                <w:szCs w:val="18"/>
              </w:rPr>
            </w:pPr>
            <w:r>
              <w:rPr>
                <w:rFonts w:ascii="Verdana" w:hAnsi="Verdana"/>
                <w:b/>
                <w:sz w:val="18"/>
                <w:szCs w:val="18"/>
              </w:rPr>
              <w:t>(</w:t>
            </w:r>
            <w:r w:rsidRPr="00170475">
              <w:rPr>
                <w:rFonts w:ascii="Verdana" w:hAnsi="Verdana"/>
                <w:b/>
                <w:sz w:val="18"/>
                <w:szCs w:val="18"/>
              </w:rPr>
              <w:t>NP Default)</w:t>
            </w:r>
          </w:p>
        </w:tc>
        <w:tc>
          <w:tcPr>
            <w:tcW w:w="1432"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&lt;6%</w:t>
            </w:r>
          </w:p>
        </w:tc>
        <w:tc>
          <w:tcPr>
            <w:tcW w:w="1359"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6-20%</w:t>
            </w:r>
          </w:p>
        </w:tc>
        <w:tc>
          <w:tcPr>
            <w:tcW w:w="1359"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20-50%</w:t>
            </w:r>
          </w:p>
        </w:tc>
        <w:tc>
          <w:tcPr>
            <w:tcW w:w="1359"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50-75%</w:t>
            </w:r>
          </w:p>
        </w:tc>
        <w:tc>
          <w:tcPr>
            <w:tcW w:w="1405"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&gt;75%</w:t>
            </w:r>
          </w:p>
        </w:tc>
      </w:tr>
    </w:tbl>
    <w:p w:rsidR="006D2B2A" w:rsidRPr="008C3C1A" w:rsidRDefault="006D2B2A" w:rsidP="006D2B2A">
      <w:pPr>
        <w:spacing w:line="240" w:lineRule="auto"/>
        <w:ind w:left="1440"/>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proofErr w:type="spellStart"/>
      <w:r w:rsidRPr="00C45838">
        <w:rPr>
          <w:rFonts w:ascii="Verdana" w:hAnsi="Verdana"/>
          <w:b/>
          <w:sz w:val="22"/>
        </w:rPr>
        <w:t>Schistocytes</w:t>
      </w:r>
      <w:proofErr w:type="spellEnd"/>
      <w:r w:rsidRPr="00C45838">
        <w:rPr>
          <w:rFonts w:ascii="Verdana" w:hAnsi="Verdana"/>
          <w:b/>
          <w:sz w:val="22"/>
        </w:rPr>
        <w:t xml:space="preserve"> (SCHISTO):  </w:t>
      </w:r>
      <w:r w:rsidRPr="00C45838">
        <w:rPr>
          <w:rFonts w:ascii="Verdana" w:hAnsi="Verdana"/>
          <w:sz w:val="22"/>
        </w:rPr>
        <w:t xml:space="preserve">Red cell fragments that may be of any size or shape.  These cells are seen in severe burns, disseminated intravascular coagulation, thrombotic thrombocytopenic </w:t>
      </w:r>
      <w:proofErr w:type="spellStart"/>
      <w:r w:rsidRPr="00C45838">
        <w:rPr>
          <w:rFonts w:ascii="Verdana" w:hAnsi="Verdana"/>
          <w:sz w:val="22"/>
        </w:rPr>
        <w:t>purpura</w:t>
      </w:r>
      <w:proofErr w:type="spellEnd"/>
      <w:r w:rsidRPr="00C45838">
        <w:rPr>
          <w:rFonts w:ascii="Verdana" w:hAnsi="Verdana"/>
          <w:sz w:val="22"/>
        </w:rPr>
        <w:t xml:space="preserve"> and other </w:t>
      </w:r>
      <w:proofErr w:type="spellStart"/>
      <w:r w:rsidRPr="00C45838">
        <w:rPr>
          <w:rFonts w:ascii="Verdana" w:hAnsi="Verdana"/>
          <w:sz w:val="22"/>
        </w:rPr>
        <w:t>microangiopathic</w:t>
      </w:r>
      <w:proofErr w:type="spellEnd"/>
      <w:r w:rsidRPr="00C45838">
        <w:rPr>
          <w:rFonts w:ascii="Verdana" w:hAnsi="Verdana"/>
          <w:sz w:val="22"/>
        </w:rPr>
        <w:t xml:space="preserve"> hemolytic anemias.   A normal PBS can contain up to 1% </w:t>
      </w:r>
      <w:proofErr w:type="spellStart"/>
      <w:r w:rsidRPr="00C45838">
        <w:rPr>
          <w:rFonts w:ascii="Verdana" w:hAnsi="Verdana"/>
          <w:sz w:val="22"/>
        </w:rPr>
        <w:t>schistocytes</w:t>
      </w:r>
      <w:proofErr w:type="spellEnd"/>
      <w:r w:rsidRPr="00C45838">
        <w:rPr>
          <w:rFonts w:ascii="Verdana" w:hAnsi="Verdana"/>
          <w:sz w:val="22"/>
        </w:rPr>
        <w:t>.  Grading depends on the percentage of fragmented red cells. Report as 1, 2, 3 or 4+ using the chart below:</w:t>
      </w:r>
    </w:p>
    <w:p w:rsidR="006D2B2A" w:rsidRDefault="006D2B2A" w:rsidP="006D2B2A">
      <w:pPr>
        <w:spacing w:line="240" w:lineRule="auto"/>
        <w:rPr>
          <w:rFonts w:ascii="Verdana" w:hAnsi="Verdana"/>
          <w:b/>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15</w:t>
      </w:r>
    </w:p>
    <w:tbl>
      <w:tblPr>
        <w:tblStyle w:val="TableGrid"/>
        <w:tblW w:w="0" w:type="auto"/>
        <w:tblInd w:w="1440" w:type="dxa"/>
        <w:tblLook w:val="04A0" w:firstRow="1" w:lastRow="0" w:firstColumn="1" w:lastColumn="0" w:noHBand="0" w:noVBand="1"/>
      </w:tblPr>
      <w:tblGrid>
        <w:gridCol w:w="1627"/>
        <w:gridCol w:w="1627"/>
        <w:gridCol w:w="1627"/>
        <w:gridCol w:w="1627"/>
        <w:gridCol w:w="1628"/>
      </w:tblGrid>
      <w:tr w:rsidR="006D2B2A" w:rsidTr="008364D9">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62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RPr="00D73303" w:rsidTr="008364D9">
        <w:tc>
          <w:tcPr>
            <w:tcW w:w="1627" w:type="dxa"/>
          </w:tcPr>
          <w:p w:rsidR="006D2B2A" w:rsidRPr="00D73303" w:rsidRDefault="006D2B2A" w:rsidP="008364D9">
            <w:pPr>
              <w:jc w:val="center"/>
              <w:rPr>
                <w:rFonts w:ascii="Verdana" w:hAnsi="Verdana"/>
                <w:b/>
                <w:sz w:val="18"/>
                <w:szCs w:val="18"/>
              </w:rPr>
            </w:pPr>
            <w:r>
              <w:rPr>
                <w:rFonts w:ascii="Verdana" w:hAnsi="Verdana"/>
                <w:b/>
                <w:sz w:val="18"/>
                <w:szCs w:val="18"/>
              </w:rPr>
              <w:t>(</w:t>
            </w:r>
            <w:r w:rsidRPr="00170475">
              <w:rPr>
                <w:rFonts w:ascii="Verdana" w:hAnsi="Verdana"/>
                <w:b/>
                <w:sz w:val="18"/>
                <w:szCs w:val="18"/>
              </w:rPr>
              <w:t>NP Default)</w:t>
            </w:r>
          </w:p>
        </w:tc>
        <w:tc>
          <w:tcPr>
            <w:tcW w:w="1627"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1-3%</w:t>
            </w:r>
          </w:p>
        </w:tc>
        <w:tc>
          <w:tcPr>
            <w:tcW w:w="1627"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3-6%</w:t>
            </w:r>
          </w:p>
        </w:tc>
        <w:tc>
          <w:tcPr>
            <w:tcW w:w="1627"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6-12%</w:t>
            </w:r>
          </w:p>
        </w:tc>
        <w:tc>
          <w:tcPr>
            <w:tcW w:w="1628"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&gt;12%</w:t>
            </w:r>
          </w:p>
        </w:tc>
      </w:tr>
    </w:tbl>
    <w:p w:rsidR="006D2B2A" w:rsidRPr="00D73303" w:rsidRDefault="006D2B2A" w:rsidP="006D2B2A">
      <w:pPr>
        <w:spacing w:line="240" w:lineRule="auto"/>
        <w:ind w:left="1440"/>
        <w:jc w:val="center"/>
        <w:rPr>
          <w:rFonts w:ascii="Verdana" w:hAnsi="Verdana"/>
          <w:b/>
          <w:sz w:val="18"/>
          <w:szCs w:val="18"/>
        </w:rPr>
      </w:pPr>
    </w:p>
    <w:p w:rsidR="006D2B2A" w:rsidRPr="00C45838" w:rsidRDefault="006D2B2A" w:rsidP="006D2B2A">
      <w:pPr>
        <w:pStyle w:val="ListParagraph"/>
        <w:numPr>
          <w:ilvl w:val="0"/>
          <w:numId w:val="28"/>
        </w:numPr>
        <w:spacing w:line="240" w:lineRule="auto"/>
        <w:jc w:val="left"/>
        <w:rPr>
          <w:b/>
          <w:sz w:val="22"/>
        </w:rPr>
      </w:pPr>
      <w:r w:rsidRPr="00C45838">
        <w:rPr>
          <w:rFonts w:ascii="Verdana" w:hAnsi="Verdana"/>
          <w:b/>
          <w:sz w:val="22"/>
        </w:rPr>
        <w:t xml:space="preserve">Sickle Cell or Drepanocyte (SICKLE):  </w:t>
      </w:r>
      <w:r w:rsidRPr="00C45838">
        <w:rPr>
          <w:rFonts w:ascii="Verdana" w:hAnsi="Verdana"/>
          <w:sz w:val="22"/>
        </w:rPr>
        <w:t>Red cells appearing in the shape of a sickle with two pointed ends.  This is caused by the polymerization/gelation of deoxygenated hemoglobin S.  Grading depends on the percentage of sickle cells.  Report as 1, 2, 3 or 4+ using the chart below</w:t>
      </w:r>
      <w:r w:rsidRPr="00C45838">
        <w:rPr>
          <w:sz w:val="22"/>
        </w:rPr>
        <w:t>:</w:t>
      </w:r>
    </w:p>
    <w:p w:rsidR="006D2B2A" w:rsidRDefault="006D2B2A" w:rsidP="006D2B2A">
      <w:pPr>
        <w:spacing w:line="240" w:lineRule="auto"/>
        <w:rPr>
          <w:rFonts w:ascii="Verdana" w:hAnsi="Verdana"/>
          <w:b/>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16</w:t>
      </w:r>
    </w:p>
    <w:tbl>
      <w:tblPr>
        <w:tblStyle w:val="TableGrid"/>
        <w:tblW w:w="0" w:type="auto"/>
        <w:tblInd w:w="1440" w:type="dxa"/>
        <w:tblLook w:val="04A0" w:firstRow="1" w:lastRow="0" w:firstColumn="1" w:lastColumn="0" w:noHBand="0" w:noVBand="1"/>
      </w:tblPr>
      <w:tblGrid>
        <w:gridCol w:w="1222"/>
        <w:gridCol w:w="1432"/>
        <w:gridCol w:w="1359"/>
        <w:gridCol w:w="1359"/>
        <w:gridCol w:w="1359"/>
        <w:gridCol w:w="1405"/>
      </w:tblGrid>
      <w:tr w:rsidR="006D2B2A" w:rsidTr="008364D9">
        <w:tc>
          <w:tcPr>
            <w:tcW w:w="122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432"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405"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222" w:type="dxa"/>
          </w:tcPr>
          <w:p w:rsidR="006D2B2A" w:rsidRPr="00D73303" w:rsidRDefault="006D2B2A" w:rsidP="008364D9">
            <w:pPr>
              <w:jc w:val="center"/>
              <w:rPr>
                <w:rFonts w:ascii="Verdana" w:hAnsi="Verdana"/>
                <w:b/>
                <w:sz w:val="18"/>
                <w:szCs w:val="18"/>
              </w:rPr>
            </w:pPr>
            <w:r>
              <w:rPr>
                <w:rFonts w:ascii="Verdana" w:hAnsi="Verdana"/>
                <w:b/>
                <w:sz w:val="18"/>
                <w:szCs w:val="18"/>
              </w:rPr>
              <w:t>(</w:t>
            </w:r>
            <w:r w:rsidRPr="00170475">
              <w:rPr>
                <w:rFonts w:ascii="Verdana" w:hAnsi="Verdana"/>
                <w:b/>
                <w:sz w:val="18"/>
                <w:szCs w:val="18"/>
              </w:rPr>
              <w:t>NP Default)</w:t>
            </w:r>
          </w:p>
        </w:tc>
        <w:tc>
          <w:tcPr>
            <w:tcW w:w="1432"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&lt;5%</w:t>
            </w:r>
          </w:p>
        </w:tc>
        <w:tc>
          <w:tcPr>
            <w:tcW w:w="1359"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5-10%</w:t>
            </w:r>
          </w:p>
        </w:tc>
        <w:tc>
          <w:tcPr>
            <w:tcW w:w="1359"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10-30%</w:t>
            </w:r>
          </w:p>
        </w:tc>
        <w:tc>
          <w:tcPr>
            <w:tcW w:w="1359"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30-60%</w:t>
            </w:r>
          </w:p>
        </w:tc>
        <w:tc>
          <w:tcPr>
            <w:tcW w:w="1405" w:type="dxa"/>
          </w:tcPr>
          <w:p w:rsidR="006D2B2A" w:rsidRPr="00D73303" w:rsidRDefault="006D2B2A" w:rsidP="008364D9">
            <w:pPr>
              <w:jc w:val="center"/>
              <w:rPr>
                <w:rFonts w:ascii="Verdana" w:hAnsi="Verdana"/>
                <w:b/>
                <w:sz w:val="18"/>
                <w:szCs w:val="18"/>
              </w:rPr>
            </w:pPr>
            <w:r w:rsidRPr="00D73303">
              <w:rPr>
                <w:rFonts w:ascii="Verdana" w:hAnsi="Verdana"/>
                <w:b/>
                <w:sz w:val="18"/>
                <w:szCs w:val="18"/>
              </w:rPr>
              <w:t>&gt;60%</w:t>
            </w:r>
          </w:p>
        </w:tc>
      </w:tr>
    </w:tbl>
    <w:p w:rsidR="006D2B2A" w:rsidRDefault="006D2B2A" w:rsidP="006D2B2A">
      <w:pPr>
        <w:spacing w:line="240" w:lineRule="auto"/>
        <w:rPr>
          <w:rFonts w:ascii="Verdana" w:hAnsi="Verdana"/>
          <w:b/>
        </w:rPr>
      </w:pPr>
    </w:p>
    <w:p w:rsidR="006D2B2A" w:rsidRPr="00C45838" w:rsidRDefault="006D2B2A" w:rsidP="006D2B2A">
      <w:pPr>
        <w:pStyle w:val="ListParagraph"/>
        <w:numPr>
          <w:ilvl w:val="0"/>
          <w:numId w:val="28"/>
        </w:numPr>
        <w:spacing w:line="240" w:lineRule="auto"/>
        <w:jc w:val="left"/>
        <w:rPr>
          <w:b/>
          <w:sz w:val="22"/>
        </w:rPr>
      </w:pPr>
      <w:proofErr w:type="spellStart"/>
      <w:r w:rsidRPr="00C45838">
        <w:rPr>
          <w:rFonts w:ascii="Verdana" w:hAnsi="Verdana"/>
          <w:b/>
          <w:sz w:val="22"/>
        </w:rPr>
        <w:t>Spherocyte</w:t>
      </w:r>
      <w:proofErr w:type="spellEnd"/>
      <w:r w:rsidRPr="00C45838">
        <w:rPr>
          <w:rFonts w:ascii="Verdana" w:hAnsi="Verdana"/>
          <w:b/>
          <w:sz w:val="22"/>
        </w:rPr>
        <w:t xml:space="preserve"> (SPHERO):  </w:t>
      </w:r>
      <w:r w:rsidRPr="00C45838">
        <w:rPr>
          <w:rFonts w:ascii="Verdana" w:hAnsi="Verdana"/>
          <w:sz w:val="22"/>
        </w:rPr>
        <w:t xml:space="preserve">Densely staining, spherical or globular red cells in which the central pallor is absent.  Their diameter is usually less than 6.5 microns.  They are found in patients with hereditary spherocytosis, severe burns and immune hemolytic anemias. Grading depends on the percentage of </w:t>
      </w:r>
      <w:proofErr w:type="spellStart"/>
      <w:r w:rsidRPr="00C45838">
        <w:rPr>
          <w:rFonts w:ascii="Verdana" w:hAnsi="Verdana"/>
          <w:sz w:val="22"/>
        </w:rPr>
        <w:t>spherocytes</w:t>
      </w:r>
      <w:proofErr w:type="spellEnd"/>
      <w:r w:rsidRPr="00C45838">
        <w:rPr>
          <w:rFonts w:ascii="Verdana" w:hAnsi="Verdana"/>
          <w:sz w:val="22"/>
        </w:rPr>
        <w:t>.   Report as 1, 2, 3 or 4+ using the chart below</w:t>
      </w:r>
      <w:r w:rsidRPr="00C45838">
        <w:rPr>
          <w:sz w:val="22"/>
        </w:rPr>
        <w:t>:</w:t>
      </w:r>
    </w:p>
    <w:p w:rsidR="006D2B2A" w:rsidRDefault="006D2B2A" w:rsidP="006D2B2A">
      <w:pPr>
        <w:spacing w:line="240" w:lineRule="auto"/>
        <w:rPr>
          <w:rFonts w:ascii="Verdana" w:hAnsi="Verdana"/>
          <w:b/>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17</w:t>
      </w:r>
    </w:p>
    <w:tbl>
      <w:tblPr>
        <w:tblStyle w:val="TableGrid"/>
        <w:tblW w:w="0" w:type="auto"/>
        <w:tblInd w:w="1440" w:type="dxa"/>
        <w:tblLook w:val="04A0" w:firstRow="1" w:lastRow="0" w:firstColumn="1" w:lastColumn="0" w:noHBand="0" w:noVBand="1"/>
      </w:tblPr>
      <w:tblGrid>
        <w:gridCol w:w="1627"/>
        <w:gridCol w:w="1627"/>
        <w:gridCol w:w="1627"/>
        <w:gridCol w:w="1627"/>
        <w:gridCol w:w="1628"/>
      </w:tblGrid>
      <w:tr w:rsidR="006D2B2A" w:rsidTr="008364D9">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627"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62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627" w:type="dxa"/>
          </w:tcPr>
          <w:p w:rsidR="006D2B2A" w:rsidRPr="008D0A44" w:rsidRDefault="006D2B2A" w:rsidP="008364D9">
            <w:pPr>
              <w:jc w:val="center"/>
              <w:rPr>
                <w:rFonts w:ascii="Verdana" w:hAnsi="Verdana"/>
                <w:b/>
                <w:sz w:val="18"/>
                <w:szCs w:val="18"/>
              </w:rPr>
            </w:pPr>
            <w:r>
              <w:rPr>
                <w:rFonts w:ascii="Verdana" w:hAnsi="Verdana"/>
                <w:b/>
                <w:sz w:val="18"/>
                <w:szCs w:val="18"/>
              </w:rPr>
              <w:t>(</w:t>
            </w:r>
            <w:r w:rsidRPr="00170475">
              <w:rPr>
                <w:rFonts w:ascii="Verdana" w:hAnsi="Verdana"/>
                <w:b/>
                <w:sz w:val="18"/>
                <w:szCs w:val="18"/>
              </w:rPr>
              <w:t>NP Default)</w:t>
            </w:r>
          </w:p>
        </w:tc>
        <w:tc>
          <w:tcPr>
            <w:tcW w:w="1627"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1-3%</w:t>
            </w:r>
          </w:p>
        </w:tc>
        <w:tc>
          <w:tcPr>
            <w:tcW w:w="1627"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3-6%</w:t>
            </w:r>
          </w:p>
        </w:tc>
        <w:tc>
          <w:tcPr>
            <w:tcW w:w="1627"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6-12%</w:t>
            </w:r>
          </w:p>
        </w:tc>
        <w:tc>
          <w:tcPr>
            <w:tcW w:w="1628"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&gt;12%</w:t>
            </w:r>
          </w:p>
        </w:tc>
      </w:tr>
    </w:tbl>
    <w:p w:rsidR="006D2B2A" w:rsidRDefault="006D2B2A" w:rsidP="006D2B2A">
      <w:pPr>
        <w:spacing w:line="240" w:lineRule="auto"/>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proofErr w:type="spellStart"/>
      <w:r w:rsidRPr="00C45838">
        <w:rPr>
          <w:rFonts w:ascii="Verdana" w:hAnsi="Verdana"/>
          <w:b/>
          <w:sz w:val="22"/>
        </w:rPr>
        <w:t>Stomatocyte</w:t>
      </w:r>
      <w:proofErr w:type="spellEnd"/>
      <w:r w:rsidRPr="00C45838">
        <w:rPr>
          <w:rFonts w:ascii="Verdana" w:hAnsi="Verdana"/>
          <w:b/>
          <w:sz w:val="22"/>
        </w:rPr>
        <w:t xml:space="preserve"> (STOMATO):  </w:t>
      </w:r>
      <w:r w:rsidRPr="00C45838">
        <w:rPr>
          <w:rFonts w:ascii="Verdana" w:hAnsi="Verdana"/>
          <w:sz w:val="22"/>
        </w:rPr>
        <w:t xml:space="preserve">Red cells in which the central pallor is straight or appears as a curved rod-shaped slit.  They are found in hereditary </w:t>
      </w:r>
      <w:proofErr w:type="spellStart"/>
      <w:r w:rsidRPr="00C45838">
        <w:rPr>
          <w:rFonts w:ascii="Verdana" w:hAnsi="Verdana"/>
          <w:sz w:val="22"/>
        </w:rPr>
        <w:t>stomatocytosis</w:t>
      </w:r>
      <w:proofErr w:type="spellEnd"/>
      <w:r w:rsidRPr="00C45838">
        <w:rPr>
          <w:rFonts w:ascii="Verdana" w:hAnsi="Verdana"/>
          <w:sz w:val="22"/>
        </w:rPr>
        <w:t xml:space="preserve">, liver disease and acute alcoholism.  Grading depends on the percentage of </w:t>
      </w:r>
      <w:proofErr w:type="spellStart"/>
      <w:r w:rsidRPr="00C45838">
        <w:rPr>
          <w:rFonts w:ascii="Verdana" w:hAnsi="Verdana"/>
          <w:sz w:val="22"/>
        </w:rPr>
        <w:t>stomatocytes</w:t>
      </w:r>
      <w:proofErr w:type="spellEnd"/>
      <w:r w:rsidRPr="00C45838">
        <w:rPr>
          <w:rFonts w:ascii="Verdana" w:hAnsi="Verdana"/>
          <w:sz w:val="22"/>
        </w:rPr>
        <w:t xml:space="preserve">.  Grading depends on percentage of </w:t>
      </w:r>
      <w:proofErr w:type="spellStart"/>
      <w:r w:rsidRPr="00C45838">
        <w:rPr>
          <w:rFonts w:ascii="Verdana" w:hAnsi="Verdana"/>
          <w:sz w:val="22"/>
        </w:rPr>
        <w:t>stomatocytes</w:t>
      </w:r>
      <w:proofErr w:type="spellEnd"/>
      <w:r w:rsidRPr="00C45838">
        <w:rPr>
          <w:rFonts w:ascii="Verdana" w:hAnsi="Verdana"/>
          <w:sz w:val="22"/>
        </w:rPr>
        <w:t>.  Report as 1, 2, 3 or 4+ using the chart below:</w:t>
      </w:r>
    </w:p>
    <w:p w:rsidR="006D2B2A" w:rsidRDefault="006D2B2A" w:rsidP="006D2B2A">
      <w:pPr>
        <w:spacing w:line="240" w:lineRule="auto"/>
        <w:rPr>
          <w:rFonts w:ascii="Verdana" w:hAnsi="Verdana"/>
          <w:b/>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18</w:t>
      </w:r>
    </w:p>
    <w:tbl>
      <w:tblPr>
        <w:tblStyle w:val="TableGrid"/>
        <w:tblW w:w="0" w:type="auto"/>
        <w:tblInd w:w="1440" w:type="dxa"/>
        <w:tblLook w:val="04A0" w:firstRow="1" w:lastRow="0" w:firstColumn="1" w:lastColumn="0" w:noHBand="0" w:noVBand="1"/>
      </w:tblPr>
      <w:tblGrid>
        <w:gridCol w:w="1222"/>
        <w:gridCol w:w="1432"/>
        <w:gridCol w:w="1359"/>
        <w:gridCol w:w="1359"/>
        <w:gridCol w:w="1359"/>
        <w:gridCol w:w="1405"/>
      </w:tblGrid>
      <w:tr w:rsidR="006D2B2A" w:rsidTr="008364D9">
        <w:tc>
          <w:tcPr>
            <w:tcW w:w="122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432"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405"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222" w:type="dxa"/>
          </w:tcPr>
          <w:p w:rsidR="006D2B2A" w:rsidRPr="008D0A44" w:rsidRDefault="006D2B2A" w:rsidP="008364D9">
            <w:pPr>
              <w:jc w:val="center"/>
              <w:rPr>
                <w:rFonts w:ascii="Verdana" w:hAnsi="Verdana"/>
                <w:b/>
                <w:sz w:val="18"/>
                <w:szCs w:val="18"/>
              </w:rPr>
            </w:pPr>
            <w:r>
              <w:rPr>
                <w:rFonts w:ascii="Verdana" w:hAnsi="Verdana"/>
                <w:b/>
                <w:sz w:val="18"/>
                <w:szCs w:val="18"/>
              </w:rPr>
              <w:t>(</w:t>
            </w:r>
            <w:r w:rsidRPr="00170475">
              <w:rPr>
                <w:rFonts w:ascii="Verdana" w:hAnsi="Verdana"/>
                <w:b/>
                <w:sz w:val="18"/>
                <w:szCs w:val="18"/>
              </w:rPr>
              <w:t>NP Default</w:t>
            </w:r>
            <w:r>
              <w:rPr>
                <w:rFonts w:ascii="Verdana" w:hAnsi="Verdana"/>
                <w:b/>
                <w:sz w:val="18"/>
                <w:szCs w:val="18"/>
              </w:rPr>
              <w:t>)</w:t>
            </w:r>
          </w:p>
        </w:tc>
        <w:tc>
          <w:tcPr>
            <w:tcW w:w="1432"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&lt;5%</w:t>
            </w:r>
          </w:p>
        </w:tc>
        <w:tc>
          <w:tcPr>
            <w:tcW w:w="1359"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5-10%</w:t>
            </w:r>
          </w:p>
        </w:tc>
        <w:tc>
          <w:tcPr>
            <w:tcW w:w="1359"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10-30%</w:t>
            </w:r>
          </w:p>
        </w:tc>
        <w:tc>
          <w:tcPr>
            <w:tcW w:w="1359"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30-60%</w:t>
            </w:r>
          </w:p>
        </w:tc>
        <w:tc>
          <w:tcPr>
            <w:tcW w:w="1405"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&gt;60%</w:t>
            </w:r>
          </w:p>
        </w:tc>
      </w:tr>
    </w:tbl>
    <w:p w:rsidR="006D2B2A" w:rsidRDefault="006D2B2A" w:rsidP="006D2B2A">
      <w:pPr>
        <w:spacing w:line="240" w:lineRule="auto"/>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r w:rsidRPr="00C45838">
        <w:rPr>
          <w:rFonts w:ascii="Verdana" w:hAnsi="Verdana"/>
          <w:b/>
          <w:sz w:val="22"/>
        </w:rPr>
        <w:t xml:space="preserve">Target Cell (TARGET):  </w:t>
      </w:r>
      <w:r w:rsidRPr="00C45838">
        <w:rPr>
          <w:rFonts w:ascii="Verdana" w:hAnsi="Verdana"/>
          <w:sz w:val="22"/>
        </w:rPr>
        <w:t xml:space="preserve">These are thin red cells with greater than normal surface membrane to volume ratio.  They are flattened-out on the smear to reveal a greater than normal diameter.  They are characterized by a central </w:t>
      </w:r>
      <w:proofErr w:type="spellStart"/>
      <w:r w:rsidRPr="00C45838">
        <w:rPr>
          <w:rFonts w:ascii="Verdana" w:hAnsi="Verdana"/>
          <w:sz w:val="22"/>
        </w:rPr>
        <w:t>hemoglobinized</w:t>
      </w:r>
      <w:proofErr w:type="spellEnd"/>
      <w:r w:rsidRPr="00C45838">
        <w:rPr>
          <w:rFonts w:ascii="Verdana" w:hAnsi="Verdana"/>
          <w:sz w:val="22"/>
        </w:rPr>
        <w:t xml:space="preserve"> area within the surrounding area of pallor, which in turn is surrounded by a peripheral </w:t>
      </w:r>
      <w:proofErr w:type="spellStart"/>
      <w:r w:rsidRPr="00C45838">
        <w:rPr>
          <w:rFonts w:ascii="Verdana" w:hAnsi="Verdana"/>
          <w:sz w:val="22"/>
        </w:rPr>
        <w:t>hemoglobinized</w:t>
      </w:r>
      <w:proofErr w:type="spellEnd"/>
      <w:r w:rsidRPr="00C45838">
        <w:rPr>
          <w:rFonts w:ascii="Verdana" w:hAnsi="Verdana"/>
          <w:sz w:val="22"/>
        </w:rPr>
        <w:t xml:space="preserve"> zone resulting in a “bull’s-eye” appearance.  They are usually found post splenectomy or in jaundiced patients or in those who have liver disease.  Grading depends on the percentage of target cells.   Report as 1, 2, 3 or 4+ using the chart below:</w:t>
      </w:r>
    </w:p>
    <w:p w:rsidR="006D2B2A" w:rsidRDefault="006D2B2A" w:rsidP="006D2B2A">
      <w:pPr>
        <w:spacing w:line="240" w:lineRule="auto"/>
        <w:rPr>
          <w:rFonts w:ascii="Verdana" w:hAnsi="Verdana"/>
          <w:b/>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19</w:t>
      </w:r>
    </w:p>
    <w:tbl>
      <w:tblPr>
        <w:tblStyle w:val="TableGrid"/>
        <w:tblW w:w="0" w:type="auto"/>
        <w:tblInd w:w="1440" w:type="dxa"/>
        <w:tblLook w:val="04A0" w:firstRow="1" w:lastRow="0" w:firstColumn="1" w:lastColumn="0" w:noHBand="0" w:noVBand="1"/>
      </w:tblPr>
      <w:tblGrid>
        <w:gridCol w:w="1222"/>
        <w:gridCol w:w="1432"/>
        <w:gridCol w:w="1359"/>
        <w:gridCol w:w="1359"/>
        <w:gridCol w:w="1359"/>
        <w:gridCol w:w="1405"/>
      </w:tblGrid>
      <w:tr w:rsidR="006D2B2A" w:rsidTr="008364D9">
        <w:tc>
          <w:tcPr>
            <w:tcW w:w="1222"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432"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9"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405"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222" w:type="dxa"/>
          </w:tcPr>
          <w:p w:rsidR="006D2B2A" w:rsidRPr="008D0A44" w:rsidRDefault="006D2B2A" w:rsidP="008364D9">
            <w:pPr>
              <w:jc w:val="center"/>
              <w:rPr>
                <w:rFonts w:ascii="Verdana" w:hAnsi="Verdana"/>
                <w:b/>
                <w:sz w:val="18"/>
                <w:szCs w:val="18"/>
              </w:rPr>
            </w:pPr>
            <w:r>
              <w:rPr>
                <w:rFonts w:ascii="Verdana" w:hAnsi="Verdana"/>
                <w:b/>
                <w:sz w:val="18"/>
                <w:szCs w:val="18"/>
              </w:rPr>
              <w:t>(</w:t>
            </w:r>
            <w:r w:rsidRPr="00170475">
              <w:rPr>
                <w:rFonts w:ascii="Verdana" w:hAnsi="Verdana"/>
                <w:b/>
                <w:sz w:val="18"/>
                <w:szCs w:val="18"/>
              </w:rPr>
              <w:t>NP Default</w:t>
            </w:r>
            <w:r>
              <w:rPr>
                <w:rFonts w:ascii="Verdana" w:hAnsi="Verdana"/>
                <w:b/>
                <w:sz w:val="18"/>
                <w:szCs w:val="18"/>
              </w:rPr>
              <w:t>)</w:t>
            </w:r>
          </w:p>
        </w:tc>
        <w:tc>
          <w:tcPr>
            <w:tcW w:w="1432"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&lt;5%</w:t>
            </w:r>
          </w:p>
        </w:tc>
        <w:tc>
          <w:tcPr>
            <w:tcW w:w="1359"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5-10%</w:t>
            </w:r>
          </w:p>
        </w:tc>
        <w:tc>
          <w:tcPr>
            <w:tcW w:w="1359"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10-30%</w:t>
            </w:r>
          </w:p>
        </w:tc>
        <w:tc>
          <w:tcPr>
            <w:tcW w:w="1359"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30-60%</w:t>
            </w:r>
          </w:p>
        </w:tc>
        <w:tc>
          <w:tcPr>
            <w:tcW w:w="1405" w:type="dxa"/>
          </w:tcPr>
          <w:p w:rsidR="006D2B2A" w:rsidRPr="008D0A44" w:rsidRDefault="006D2B2A" w:rsidP="008364D9">
            <w:pPr>
              <w:jc w:val="center"/>
              <w:rPr>
                <w:rFonts w:ascii="Verdana" w:hAnsi="Verdana"/>
                <w:b/>
                <w:sz w:val="18"/>
                <w:szCs w:val="18"/>
              </w:rPr>
            </w:pPr>
            <w:r w:rsidRPr="008D0A44">
              <w:rPr>
                <w:rFonts w:ascii="Verdana" w:hAnsi="Verdana"/>
                <w:b/>
                <w:sz w:val="18"/>
                <w:szCs w:val="18"/>
              </w:rPr>
              <w:t>&gt;60%</w:t>
            </w:r>
          </w:p>
        </w:tc>
      </w:tr>
    </w:tbl>
    <w:p w:rsidR="006D2B2A" w:rsidRPr="008D0A44" w:rsidRDefault="006D2B2A" w:rsidP="006D2B2A">
      <w:pPr>
        <w:spacing w:line="240" w:lineRule="auto"/>
        <w:ind w:left="1440"/>
        <w:rPr>
          <w:rFonts w:ascii="Verdana" w:hAnsi="Verdana"/>
          <w:b/>
        </w:rPr>
      </w:pPr>
    </w:p>
    <w:p w:rsidR="006D2B2A" w:rsidRDefault="006D2B2A" w:rsidP="006D2B2A">
      <w:pPr>
        <w:spacing w:line="240" w:lineRule="auto"/>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proofErr w:type="spellStart"/>
      <w:r w:rsidRPr="00C45838">
        <w:rPr>
          <w:rFonts w:ascii="Verdana" w:hAnsi="Verdana"/>
          <w:b/>
          <w:sz w:val="22"/>
        </w:rPr>
        <w:t>Rouleaux</w:t>
      </w:r>
      <w:proofErr w:type="spellEnd"/>
      <w:r w:rsidRPr="00C45838">
        <w:rPr>
          <w:rFonts w:ascii="Verdana" w:hAnsi="Verdana"/>
          <w:b/>
          <w:sz w:val="22"/>
        </w:rPr>
        <w:t xml:space="preserve"> (ROULEAU):  </w:t>
      </w:r>
      <w:r w:rsidRPr="00C45838">
        <w:rPr>
          <w:rFonts w:ascii="Verdana" w:hAnsi="Verdana"/>
          <w:sz w:val="22"/>
        </w:rPr>
        <w:t xml:space="preserve">This term refers to the appearance of four or more red blood cells organized in a linear arrangement that simulates a stack of coins.  The length of this arrangement (18 microns or more) will exceed its width (7-8 microns), which is the diameter </w:t>
      </w:r>
      <w:proofErr w:type="gramStart"/>
      <w:r w:rsidRPr="00C45838">
        <w:rPr>
          <w:rFonts w:ascii="Verdana" w:hAnsi="Verdana"/>
          <w:sz w:val="22"/>
        </w:rPr>
        <w:t>of a</w:t>
      </w:r>
      <w:proofErr w:type="gramEnd"/>
      <w:r w:rsidRPr="00C45838">
        <w:rPr>
          <w:rFonts w:ascii="Verdana" w:hAnsi="Verdana"/>
          <w:sz w:val="22"/>
        </w:rPr>
        <w:t xml:space="preserve"> single red cells.  True </w:t>
      </w:r>
      <w:proofErr w:type="spellStart"/>
      <w:r w:rsidRPr="00C45838">
        <w:rPr>
          <w:rFonts w:ascii="Verdana" w:hAnsi="Verdana"/>
          <w:sz w:val="22"/>
        </w:rPr>
        <w:t>rouleaux</w:t>
      </w:r>
      <w:proofErr w:type="spellEnd"/>
      <w:r w:rsidRPr="00C45838">
        <w:rPr>
          <w:rFonts w:ascii="Verdana" w:hAnsi="Verdana"/>
          <w:sz w:val="22"/>
        </w:rPr>
        <w:t xml:space="preserve"> formation is present when this artifact is seen in the thin area of a blood film.  It is usually associated with a </w:t>
      </w:r>
      <w:proofErr w:type="spellStart"/>
      <w:r w:rsidRPr="00C45838">
        <w:rPr>
          <w:rFonts w:ascii="Verdana" w:hAnsi="Verdana"/>
          <w:sz w:val="22"/>
        </w:rPr>
        <w:t>proteinaceous</w:t>
      </w:r>
      <w:proofErr w:type="spellEnd"/>
      <w:r w:rsidRPr="00C45838">
        <w:rPr>
          <w:rFonts w:ascii="Verdana" w:hAnsi="Verdana"/>
          <w:sz w:val="22"/>
        </w:rPr>
        <w:t xml:space="preserve">, blue staining background.  This is due to increased amounts of plasma proteins, primarily fibrinogen and globulins.  It is seen in a variety of infectious and inflammatory disorders associated with polyclonal increases in globulins and/or increased levels of fibrinogen.  It is associated with multiple myeloma and malignant lymphomas such as </w:t>
      </w:r>
      <w:proofErr w:type="spellStart"/>
      <w:r w:rsidRPr="00C45838">
        <w:rPr>
          <w:rFonts w:ascii="Verdana" w:hAnsi="Verdana"/>
          <w:sz w:val="22"/>
        </w:rPr>
        <w:t>Waldenstrom’s</w:t>
      </w:r>
      <w:proofErr w:type="spellEnd"/>
      <w:r w:rsidRPr="00C45838">
        <w:rPr>
          <w:rFonts w:ascii="Verdana" w:hAnsi="Verdana"/>
          <w:sz w:val="22"/>
        </w:rPr>
        <w:t xml:space="preserve"> </w:t>
      </w:r>
      <w:proofErr w:type="spellStart"/>
      <w:r w:rsidRPr="00C45838">
        <w:rPr>
          <w:rFonts w:ascii="Verdana" w:hAnsi="Verdana"/>
          <w:sz w:val="22"/>
        </w:rPr>
        <w:t>macroglobulinemia</w:t>
      </w:r>
      <w:proofErr w:type="spellEnd"/>
      <w:r w:rsidRPr="00C45838">
        <w:rPr>
          <w:rFonts w:ascii="Verdana" w:hAnsi="Verdana"/>
          <w:sz w:val="22"/>
        </w:rPr>
        <w:t xml:space="preserve">.  Grading depends on the percentage of red cells involved in </w:t>
      </w:r>
      <w:proofErr w:type="spellStart"/>
      <w:r w:rsidRPr="00C45838">
        <w:rPr>
          <w:rFonts w:ascii="Verdana" w:hAnsi="Verdana"/>
          <w:sz w:val="22"/>
        </w:rPr>
        <w:t>rouleaux</w:t>
      </w:r>
      <w:proofErr w:type="spellEnd"/>
      <w:r w:rsidRPr="00C45838">
        <w:rPr>
          <w:rFonts w:ascii="Verdana" w:hAnsi="Verdana"/>
          <w:sz w:val="22"/>
        </w:rPr>
        <w:t xml:space="preserve"> formation.   Report as 1, 2, 3 or 4+ using the chart below:</w:t>
      </w:r>
    </w:p>
    <w:p w:rsidR="006D2B2A" w:rsidRDefault="006D2B2A" w:rsidP="006D2B2A">
      <w:pPr>
        <w:pStyle w:val="BodyText"/>
        <w:rPr>
          <w:rFonts w:ascii="Verdana" w:hAnsi="Verdana"/>
          <w:sz w:val="22"/>
          <w:szCs w:val="22"/>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20</w:t>
      </w:r>
    </w:p>
    <w:tbl>
      <w:tblPr>
        <w:tblStyle w:val="TableGrid"/>
        <w:tblW w:w="0" w:type="auto"/>
        <w:tblInd w:w="1440" w:type="dxa"/>
        <w:tblLook w:val="04A0" w:firstRow="1" w:lastRow="0" w:firstColumn="1" w:lastColumn="0" w:noHBand="0" w:noVBand="1"/>
      </w:tblPr>
      <w:tblGrid>
        <w:gridCol w:w="1238"/>
        <w:gridCol w:w="1441"/>
        <w:gridCol w:w="1354"/>
        <w:gridCol w:w="1354"/>
        <w:gridCol w:w="1354"/>
        <w:gridCol w:w="1395"/>
      </w:tblGrid>
      <w:tr w:rsidR="006D2B2A" w:rsidTr="008364D9">
        <w:tc>
          <w:tcPr>
            <w:tcW w:w="123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441"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4"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4"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4"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395"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4+</w:t>
            </w:r>
          </w:p>
        </w:tc>
      </w:tr>
      <w:tr w:rsidR="006D2B2A" w:rsidTr="008364D9">
        <w:tc>
          <w:tcPr>
            <w:tcW w:w="1238" w:type="dxa"/>
          </w:tcPr>
          <w:p w:rsidR="006D2B2A" w:rsidRPr="008D0A44" w:rsidRDefault="006D2B2A" w:rsidP="008364D9">
            <w:pPr>
              <w:pStyle w:val="BodyText"/>
              <w:jc w:val="center"/>
              <w:rPr>
                <w:rFonts w:ascii="Verdana" w:hAnsi="Verdana"/>
                <w:sz w:val="18"/>
                <w:szCs w:val="18"/>
              </w:rPr>
            </w:pPr>
            <w:r>
              <w:rPr>
                <w:rFonts w:ascii="Verdana" w:hAnsi="Verdana"/>
                <w:b/>
                <w:sz w:val="18"/>
                <w:szCs w:val="18"/>
              </w:rPr>
              <w:t>(</w:t>
            </w:r>
            <w:r w:rsidRPr="00170475">
              <w:rPr>
                <w:rFonts w:ascii="Verdana" w:hAnsi="Verdana"/>
                <w:b/>
                <w:sz w:val="18"/>
                <w:szCs w:val="18"/>
              </w:rPr>
              <w:t>NP Default</w:t>
            </w:r>
            <w:r>
              <w:rPr>
                <w:rFonts w:ascii="Verdana" w:hAnsi="Verdana"/>
                <w:b/>
                <w:sz w:val="18"/>
                <w:szCs w:val="18"/>
              </w:rPr>
              <w:t>)</w:t>
            </w:r>
          </w:p>
        </w:tc>
        <w:tc>
          <w:tcPr>
            <w:tcW w:w="1441" w:type="dxa"/>
          </w:tcPr>
          <w:p w:rsidR="006D2B2A" w:rsidRPr="008D0A44" w:rsidRDefault="006D2B2A" w:rsidP="008364D9">
            <w:pPr>
              <w:pStyle w:val="BodyText"/>
              <w:jc w:val="center"/>
              <w:rPr>
                <w:rFonts w:ascii="Verdana" w:hAnsi="Verdana"/>
                <w:sz w:val="18"/>
                <w:szCs w:val="18"/>
              </w:rPr>
            </w:pPr>
            <w:r w:rsidRPr="008D0A44">
              <w:rPr>
                <w:rFonts w:ascii="Verdana" w:hAnsi="Verdana"/>
                <w:sz w:val="18"/>
                <w:szCs w:val="18"/>
              </w:rPr>
              <w:t>&lt;10</w:t>
            </w:r>
          </w:p>
        </w:tc>
        <w:tc>
          <w:tcPr>
            <w:tcW w:w="1354" w:type="dxa"/>
          </w:tcPr>
          <w:p w:rsidR="006D2B2A" w:rsidRPr="008D0A44" w:rsidRDefault="006D2B2A" w:rsidP="008364D9">
            <w:pPr>
              <w:pStyle w:val="BodyText"/>
              <w:jc w:val="center"/>
              <w:rPr>
                <w:rFonts w:ascii="Verdana" w:hAnsi="Verdana"/>
                <w:sz w:val="18"/>
                <w:szCs w:val="18"/>
              </w:rPr>
            </w:pPr>
            <w:r w:rsidRPr="008D0A44">
              <w:rPr>
                <w:rFonts w:ascii="Verdana" w:hAnsi="Verdana"/>
                <w:sz w:val="18"/>
                <w:szCs w:val="18"/>
              </w:rPr>
              <w:t>10-25%</w:t>
            </w:r>
          </w:p>
        </w:tc>
        <w:tc>
          <w:tcPr>
            <w:tcW w:w="1354" w:type="dxa"/>
          </w:tcPr>
          <w:p w:rsidR="006D2B2A" w:rsidRPr="008D0A44" w:rsidRDefault="006D2B2A" w:rsidP="008364D9">
            <w:pPr>
              <w:pStyle w:val="BodyText"/>
              <w:jc w:val="center"/>
              <w:rPr>
                <w:rFonts w:ascii="Verdana" w:hAnsi="Verdana"/>
                <w:sz w:val="18"/>
                <w:szCs w:val="18"/>
              </w:rPr>
            </w:pPr>
            <w:r w:rsidRPr="008D0A44">
              <w:rPr>
                <w:rFonts w:ascii="Verdana" w:hAnsi="Verdana"/>
                <w:sz w:val="18"/>
                <w:szCs w:val="18"/>
              </w:rPr>
              <w:t>25-50%</w:t>
            </w:r>
          </w:p>
        </w:tc>
        <w:tc>
          <w:tcPr>
            <w:tcW w:w="1354" w:type="dxa"/>
          </w:tcPr>
          <w:p w:rsidR="006D2B2A" w:rsidRPr="008D0A44" w:rsidRDefault="006D2B2A" w:rsidP="008364D9">
            <w:pPr>
              <w:pStyle w:val="BodyText"/>
              <w:jc w:val="center"/>
              <w:rPr>
                <w:rFonts w:ascii="Verdana" w:hAnsi="Verdana"/>
                <w:sz w:val="18"/>
                <w:szCs w:val="18"/>
              </w:rPr>
            </w:pPr>
            <w:r w:rsidRPr="008D0A44">
              <w:rPr>
                <w:rFonts w:ascii="Verdana" w:hAnsi="Verdana"/>
                <w:sz w:val="18"/>
                <w:szCs w:val="18"/>
              </w:rPr>
              <w:t>50-75%</w:t>
            </w:r>
          </w:p>
        </w:tc>
        <w:tc>
          <w:tcPr>
            <w:tcW w:w="1395" w:type="dxa"/>
          </w:tcPr>
          <w:p w:rsidR="006D2B2A" w:rsidRPr="008D0A44" w:rsidRDefault="006D2B2A" w:rsidP="008364D9">
            <w:pPr>
              <w:pStyle w:val="BodyText"/>
              <w:jc w:val="center"/>
              <w:rPr>
                <w:rFonts w:ascii="Verdana" w:hAnsi="Verdana"/>
                <w:sz w:val="18"/>
                <w:szCs w:val="18"/>
              </w:rPr>
            </w:pPr>
            <w:r w:rsidRPr="008D0A44">
              <w:rPr>
                <w:rFonts w:ascii="Verdana" w:hAnsi="Verdana"/>
                <w:sz w:val="18"/>
                <w:szCs w:val="18"/>
              </w:rPr>
              <w:t>&gt;75%</w:t>
            </w:r>
          </w:p>
        </w:tc>
      </w:tr>
    </w:tbl>
    <w:p w:rsidR="006D2B2A" w:rsidRPr="00627278" w:rsidRDefault="006D2B2A" w:rsidP="006D2B2A">
      <w:pPr>
        <w:pStyle w:val="BodyText"/>
        <w:ind w:left="1440"/>
        <w:rPr>
          <w:rFonts w:ascii="Verdana" w:hAnsi="Verdana"/>
          <w:sz w:val="22"/>
          <w:szCs w:val="22"/>
        </w:rPr>
      </w:pPr>
    </w:p>
    <w:p w:rsidR="006D2B2A" w:rsidRPr="009E3EB9" w:rsidRDefault="006D2B2A" w:rsidP="006D2B2A">
      <w:pPr>
        <w:pStyle w:val="BodyText"/>
        <w:rPr>
          <w:rFonts w:ascii="Verdana" w:hAnsi="Verdana"/>
          <w:sz w:val="22"/>
          <w:szCs w:val="22"/>
        </w:rPr>
      </w:pPr>
    </w:p>
    <w:p w:rsidR="006D2B2A" w:rsidRPr="00C45838" w:rsidRDefault="006D2B2A" w:rsidP="006D2B2A">
      <w:pPr>
        <w:pStyle w:val="ListParagraph"/>
        <w:numPr>
          <w:ilvl w:val="0"/>
          <w:numId w:val="28"/>
        </w:numPr>
        <w:spacing w:line="240" w:lineRule="auto"/>
        <w:jc w:val="left"/>
        <w:rPr>
          <w:rFonts w:ascii="Verdana" w:hAnsi="Verdana"/>
          <w:b/>
          <w:sz w:val="22"/>
        </w:rPr>
      </w:pPr>
      <w:r w:rsidRPr="00C45838">
        <w:rPr>
          <w:rFonts w:ascii="Verdana" w:hAnsi="Verdana"/>
          <w:b/>
          <w:sz w:val="22"/>
        </w:rPr>
        <w:t xml:space="preserve">Toxic Granulation (TOXGRAN):  </w:t>
      </w:r>
      <w:r w:rsidRPr="00C45838">
        <w:rPr>
          <w:rFonts w:ascii="Verdana" w:hAnsi="Verdana"/>
          <w:sz w:val="22"/>
        </w:rPr>
        <w:t xml:space="preserve">Toxic granulation is the presence of large purple or dark blue cytoplasmic granules resembling primary granules in the cytoplasm of neutrophils, bands, and </w:t>
      </w:r>
      <w:proofErr w:type="spellStart"/>
      <w:r w:rsidRPr="00C45838">
        <w:rPr>
          <w:rFonts w:ascii="Verdana" w:hAnsi="Verdana"/>
          <w:sz w:val="22"/>
        </w:rPr>
        <w:t>metamyelocytes</w:t>
      </w:r>
      <w:proofErr w:type="spellEnd"/>
      <w:r w:rsidRPr="00C45838">
        <w:rPr>
          <w:rFonts w:ascii="Verdana" w:hAnsi="Verdana"/>
          <w:sz w:val="22"/>
        </w:rPr>
        <w:t>.  Toxic changes result from the actions of cytokines released in response to infection, burns, or trauma and indicate a shortened maturation time and activation of post-mitotic neutrophil precursors. Report as 1, 2, 3 or 4+ using the chart below:</w:t>
      </w:r>
    </w:p>
    <w:p w:rsidR="006D2B2A" w:rsidRDefault="006D2B2A" w:rsidP="006D2B2A">
      <w:pPr>
        <w:spacing w:line="240" w:lineRule="auto"/>
        <w:rPr>
          <w:rFonts w:ascii="Verdana" w:hAnsi="Verdana"/>
          <w:b/>
        </w:rPr>
      </w:pPr>
    </w:p>
    <w:p w:rsidR="009A0021" w:rsidRPr="0011548A" w:rsidRDefault="009A0021" w:rsidP="009A0021">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21</w:t>
      </w:r>
    </w:p>
    <w:tbl>
      <w:tblPr>
        <w:tblStyle w:val="TableGrid"/>
        <w:tblW w:w="8136" w:type="dxa"/>
        <w:tblInd w:w="1440" w:type="dxa"/>
        <w:tblLook w:val="04A0" w:firstRow="1" w:lastRow="0" w:firstColumn="1" w:lastColumn="0" w:noHBand="0" w:noVBand="1"/>
      </w:tblPr>
      <w:tblGrid>
        <w:gridCol w:w="1451"/>
        <w:gridCol w:w="1223"/>
        <w:gridCol w:w="1278"/>
        <w:gridCol w:w="1403"/>
        <w:gridCol w:w="1528"/>
        <w:gridCol w:w="1253"/>
      </w:tblGrid>
      <w:tr w:rsidR="006D2B2A" w:rsidTr="008364D9">
        <w:tc>
          <w:tcPr>
            <w:tcW w:w="1451"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223"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27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403"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528"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253" w:type="dxa"/>
          </w:tcPr>
          <w:p w:rsidR="006D2B2A" w:rsidRPr="00170475" w:rsidRDefault="006D2B2A" w:rsidP="008364D9">
            <w:pPr>
              <w:jc w:val="center"/>
              <w:rPr>
                <w:rFonts w:ascii="Verdana" w:hAnsi="Verdana"/>
                <w:b/>
                <w:sz w:val="18"/>
                <w:szCs w:val="18"/>
              </w:rPr>
            </w:pPr>
            <w:r>
              <w:rPr>
                <w:rFonts w:ascii="Verdana" w:hAnsi="Verdana"/>
                <w:b/>
                <w:sz w:val="18"/>
                <w:szCs w:val="18"/>
              </w:rPr>
              <w:t>4+</w:t>
            </w:r>
          </w:p>
        </w:tc>
      </w:tr>
      <w:tr w:rsidR="006D2B2A" w:rsidTr="008364D9">
        <w:tc>
          <w:tcPr>
            <w:tcW w:w="1451" w:type="dxa"/>
          </w:tcPr>
          <w:p w:rsidR="006D2B2A" w:rsidRDefault="006D2B2A" w:rsidP="008364D9">
            <w:pPr>
              <w:rPr>
                <w:rFonts w:ascii="Verdana" w:hAnsi="Verdana"/>
                <w:b/>
              </w:rPr>
            </w:pPr>
            <w:r>
              <w:rPr>
                <w:rFonts w:ascii="Verdana" w:hAnsi="Verdana"/>
                <w:b/>
                <w:sz w:val="18"/>
                <w:szCs w:val="18"/>
              </w:rPr>
              <w:t>(</w:t>
            </w:r>
            <w:r w:rsidRPr="00170475">
              <w:rPr>
                <w:rFonts w:ascii="Verdana" w:hAnsi="Verdana"/>
                <w:b/>
                <w:sz w:val="18"/>
                <w:szCs w:val="18"/>
              </w:rPr>
              <w:t>NP Default</w:t>
            </w:r>
            <w:r>
              <w:rPr>
                <w:rFonts w:ascii="Verdana" w:hAnsi="Verdana"/>
                <w:b/>
                <w:sz w:val="18"/>
                <w:szCs w:val="18"/>
              </w:rPr>
              <w:t>)</w:t>
            </w:r>
          </w:p>
        </w:tc>
        <w:tc>
          <w:tcPr>
            <w:tcW w:w="1223"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Small Granules</w:t>
            </w:r>
          </w:p>
        </w:tc>
        <w:tc>
          <w:tcPr>
            <w:tcW w:w="1278"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Small Granules</w:t>
            </w:r>
          </w:p>
        </w:tc>
        <w:tc>
          <w:tcPr>
            <w:tcW w:w="1403"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Medium Granules</w:t>
            </w:r>
          </w:p>
        </w:tc>
        <w:tc>
          <w:tcPr>
            <w:tcW w:w="1528"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Large Granules</w:t>
            </w:r>
          </w:p>
        </w:tc>
        <w:tc>
          <w:tcPr>
            <w:tcW w:w="1253"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Large Granules</w:t>
            </w:r>
          </w:p>
        </w:tc>
      </w:tr>
      <w:tr w:rsidR="006D2B2A" w:rsidTr="008364D9">
        <w:tc>
          <w:tcPr>
            <w:tcW w:w="1451" w:type="dxa"/>
          </w:tcPr>
          <w:p w:rsidR="006D2B2A" w:rsidRDefault="006D2B2A" w:rsidP="008364D9">
            <w:pPr>
              <w:rPr>
                <w:rFonts w:ascii="Verdana" w:hAnsi="Verdana"/>
                <w:b/>
              </w:rPr>
            </w:pPr>
          </w:p>
        </w:tc>
        <w:tc>
          <w:tcPr>
            <w:tcW w:w="1223" w:type="dxa"/>
          </w:tcPr>
          <w:p w:rsidR="006D2B2A" w:rsidRPr="00E20299" w:rsidRDefault="006D2B2A" w:rsidP="008364D9">
            <w:pPr>
              <w:rPr>
                <w:rFonts w:ascii="Verdana" w:hAnsi="Verdana"/>
                <w:b/>
                <w:sz w:val="18"/>
                <w:szCs w:val="18"/>
              </w:rPr>
            </w:pPr>
            <w:r w:rsidRPr="00E20299">
              <w:rPr>
                <w:rFonts w:ascii="Verdana" w:hAnsi="Verdana"/>
                <w:b/>
                <w:sz w:val="18"/>
                <w:szCs w:val="18"/>
              </w:rPr>
              <w:t>&lt;5%</w:t>
            </w:r>
          </w:p>
        </w:tc>
        <w:tc>
          <w:tcPr>
            <w:tcW w:w="1278" w:type="dxa"/>
          </w:tcPr>
          <w:p w:rsidR="006D2B2A" w:rsidRPr="00E20299" w:rsidRDefault="006D2B2A" w:rsidP="008364D9">
            <w:pPr>
              <w:rPr>
                <w:rFonts w:ascii="Verdana" w:hAnsi="Verdana"/>
                <w:b/>
                <w:sz w:val="18"/>
                <w:szCs w:val="18"/>
              </w:rPr>
            </w:pPr>
            <w:r w:rsidRPr="00E20299">
              <w:rPr>
                <w:rFonts w:ascii="Verdana" w:hAnsi="Verdana"/>
                <w:b/>
                <w:sz w:val="18"/>
                <w:szCs w:val="18"/>
              </w:rPr>
              <w:t>5-25%</w:t>
            </w:r>
          </w:p>
        </w:tc>
        <w:tc>
          <w:tcPr>
            <w:tcW w:w="1403" w:type="dxa"/>
          </w:tcPr>
          <w:p w:rsidR="006D2B2A" w:rsidRPr="00E20299" w:rsidRDefault="006D2B2A" w:rsidP="008364D9">
            <w:pPr>
              <w:rPr>
                <w:rFonts w:ascii="Verdana" w:hAnsi="Verdana"/>
                <w:b/>
                <w:sz w:val="18"/>
                <w:szCs w:val="18"/>
              </w:rPr>
            </w:pPr>
            <w:r w:rsidRPr="00E20299">
              <w:rPr>
                <w:rFonts w:ascii="Verdana" w:hAnsi="Verdana"/>
                <w:b/>
                <w:sz w:val="18"/>
                <w:szCs w:val="18"/>
              </w:rPr>
              <w:t>25-50%</w:t>
            </w:r>
          </w:p>
        </w:tc>
        <w:tc>
          <w:tcPr>
            <w:tcW w:w="1528" w:type="dxa"/>
          </w:tcPr>
          <w:p w:rsidR="006D2B2A" w:rsidRPr="00E20299" w:rsidRDefault="006D2B2A" w:rsidP="008364D9">
            <w:pPr>
              <w:rPr>
                <w:rFonts w:ascii="Verdana" w:hAnsi="Verdana"/>
                <w:b/>
                <w:sz w:val="18"/>
                <w:szCs w:val="18"/>
              </w:rPr>
            </w:pPr>
            <w:r w:rsidRPr="00E20299">
              <w:rPr>
                <w:rFonts w:ascii="Verdana" w:hAnsi="Verdana"/>
                <w:b/>
                <w:sz w:val="18"/>
                <w:szCs w:val="18"/>
              </w:rPr>
              <w:t>50-75%</w:t>
            </w:r>
          </w:p>
        </w:tc>
        <w:tc>
          <w:tcPr>
            <w:tcW w:w="1253" w:type="dxa"/>
          </w:tcPr>
          <w:p w:rsidR="006D2B2A" w:rsidRPr="00E20299" w:rsidRDefault="006D2B2A" w:rsidP="008364D9">
            <w:pPr>
              <w:rPr>
                <w:rFonts w:ascii="Verdana" w:hAnsi="Verdana"/>
                <w:b/>
                <w:sz w:val="18"/>
                <w:szCs w:val="18"/>
              </w:rPr>
            </w:pPr>
            <w:r w:rsidRPr="00E20299">
              <w:rPr>
                <w:rFonts w:ascii="Verdana" w:hAnsi="Verdana"/>
                <w:b/>
                <w:sz w:val="18"/>
                <w:szCs w:val="18"/>
              </w:rPr>
              <w:t>&gt;75%</w:t>
            </w:r>
          </w:p>
        </w:tc>
      </w:tr>
    </w:tbl>
    <w:p w:rsidR="006D2B2A" w:rsidRDefault="006D2B2A" w:rsidP="006D2B2A">
      <w:pPr>
        <w:spacing w:line="240" w:lineRule="auto"/>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r w:rsidRPr="00C45838">
        <w:rPr>
          <w:rFonts w:ascii="Verdana" w:hAnsi="Verdana"/>
          <w:b/>
          <w:sz w:val="22"/>
        </w:rPr>
        <w:t xml:space="preserve">Toxic </w:t>
      </w:r>
      <w:proofErr w:type="spellStart"/>
      <w:r w:rsidRPr="00C45838">
        <w:rPr>
          <w:rFonts w:ascii="Verdana" w:hAnsi="Verdana"/>
          <w:b/>
          <w:sz w:val="22"/>
        </w:rPr>
        <w:t>Vacuolation</w:t>
      </w:r>
      <w:proofErr w:type="spellEnd"/>
      <w:r w:rsidRPr="00C45838">
        <w:rPr>
          <w:rFonts w:ascii="Verdana" w:hAnsi="Verdana"/>
          <w:b/>
          <w:sz w:val="22"/>
        </w:rPr>
        <w:t xml:space="preserve"> (TOXICVAC):  </w:t>
      </w:r>
      <w:r w:rsidRPr="00C45838">
        <w:rPr>
          <w:rFonts w:ascii="Verdana" w:hAnsi="Verdana"/>
          <w:sz w:val="22"/>
        </w:rPr>
        <w:t xml:space="preserve">Vacuoles within the cytoplasm of neutrophils and their precursors constitutes toxic </w:t>
      </w:r>
      <w:proofErr w:type="spellStart"/>
      <w:r w:rsidRPr="00C45838">
        <w:rPr>
          <w:rFonts w:ascii="Verdana" w:hAnsi="Verdana"/>
          <w:sz w:val="22"/>
        </w:rPr>
        <w:t>vacuolation</w:t>
      </w:r>
      <w:proofErr w:type="spellEnd"/>
      <w:r w:rsidRPr="00C45838">
        <w:rPr>
          <w:rFonts w:ascii="Verdana" w:hAnsi="Verdana"/>
          <w:sz w:val="22"/>
        </w:rPr>
        <w:t>. Toxic changes result from the actions of cytokines released in response to infection, burns, or trauma and indicate a shortened maturation time and activation of post-mitotic neutrophil precursors.  Grading depends on the average number of vacuoles per cell plus the percent of cells containing vacuoles.   Report as 1, 2, 3 or 4+ using the chart below:</w:t>
      </w:r>
    </w:p>
    <w:p w:rsidR="006D2B2A" w:rsidRDefault="006D2B2A" w:rsidP="006D2B2A">
      <w:pPr>
        <w:spacing w:line="240" w:lineRule="auto"/>
        <w:rPr>
          <w:rFonts w:ascii="Verdana" w:hAnsi="Verdana"/>
          <w:b/>
        </w:rPr>
      </w:pPr>
    </w:p>
    <w:p w:rsidR="0086280C" w:rsidRDefault="0086280C">
      <w:pPr>
        <w:spacing w:line="240" w:lineRule="auto"/>
        <w:contextualSpacing w:val="0"/>
        <w:jc w:val="left"/>
        <w:rPr>
          <w:rFonts w:ascii="Verdana" w:hAnsi="Verdana"/>
          <w:b/>
          <w:sz w:val="20"/>
          <w:szCs w:val="20"/>
        </w:rPr>
      </w:pPr>
    </w:p>
    <w:p w:rsidR="0086280C" w:rsidRPr="0011548A" w:rsidRDefault="0086280C" w:rsidP="0086280C">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22</w:t>
      </w:r>
    </w:p>
    <w:tbl>
      <w:tblPr>
        <w:tblStyle w:val="TableGrid"/>
        <w:tblW w:w="0" w:type="auto"/>
        <w:tblInd w:w="1440" w:type="dxa"/>
        <w:tblLook w:val="04A0" w:firstRow="1" w:lastRow="0" w:firstColumn="1" w:lastColumn="0" w:noHBand="0" w:noVBand="1"/>
      </w:tblPr>
      <w:tblGrid>
        <w:gridCol w:w="1356"/>
        <w:gridCol w:w="1356"/>
        <w:gridCol w:w="1356"/>
        <w:gridCol w:w="1356"/>
        <w:gridCol w:w="1356"/>
        <w:gridCol w:w="1356"/>
      </w:tblGrid>
      <w:tr w:rsidR="006D2B2A" w:rsidTr="008364D9">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356"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356" w:type="dxa"/>
          </w:tcPr>
          <w:p w:rsidR="006D2B2A" w:rsidRPr="00170475" w:rsidRDefault="006D2B2A" w:rsidP="008364D9">
            <w:pPr>
              <w:jc w:val="center"/>
              <w:rPr>
                <w:rFonts w:ascii="Verdana" w:hAnsi="Verdana"/>
                <w:b/>
                <w:sz w:val="18"/>
                <w:szCs w:val="18"/>
              </w:rPr>
            </w:pPr>
            <w:r>
              <w:rPr>
                <w:rFonts w:ascii="Verdana" w:hAnsi="Verdana"/>
                <w:b/>
                <w:sz w:val="18"/>
                <w:szCs w:val="18"/>
              </w:rPr>
              <w:t>4+</w:t>
            </w:r>
          </w:p>
        </w:tc>
      </w:tr>
      <w:tr w:rsidR="006D2B2A" w:rsidTr="008364D9">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(NP Default)</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1-2/cell</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2-4/cell</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5-7/cell</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7-10/cell</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&gt;10/cell</w:t>
            </w:r>
          </w:p>
        </w:tc>
      </w:tr>
      <w:tr w:rsidR="006D2B2A" w:rsidTr="008364D9">
        <w:tc>
          <w:tcPr>
            <w:tcW w:w="1356" w:type="dxa"/>
          </w:tcPr>
          <w:p w:rsidR="006D2B2A" w:rsidRDefault="006D2B2A" w:rsidP="008364D9">
            <w:pPr>
              <w:rPr>
                <w:rFonts w:ascii="Verdana" w:hAnsi="Verdana"/>
                <w:b/>
              </w:rPr>
            </w:pP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&lt;5%</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5-25%</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25-50%</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50-75%</w:t>
            </w:r>
          </w:p>
        </w:tc>
        <w:tc>
          <w:tcPr>
            <w:tcW w:w="1356" w:type="dxa"/>
          </w:tcPr>
          <w:p w:rsidR="006D2B2A" w:rsidRPr="00E20299" w:rsidRDefault="006D2B2A" w:rsidP="008364D9">
            <w:pPr>
              <w:jc w:val="center"/>
              <w:rPr>
                <w:rFonts w:ascii="Verdana" w:hAnsi="Verdana"/>
                <w:b/>
                <w:sz w:val="18"/>
                <w:szCs w:val="18"/>
              </w:rPr>
            </w:pPr>
            <w:r w:rsidRPr="00E20299">
              <w:rPr>
                <w:rFonts w:ascii="Verdana" w:hAnsi="Verdana"/>
                <w:b/>
                <w:sz w:val="18"/>
                <w:szCs w:val="18"/>
              </w:rPr>
              <w:t>&gt;75%</w:t>
            </w:r>
          </w:p>
        </w:tc>
      </w:tr>
    </w:tbl>
    <w:p w:rsidR="006D2B2A" w:rsidRDefault="006D2B2A" w:rsidP="006D2B2A">
      <w:pPr>
        <w:spacing w:line="240" w:lineRule="auto"/>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proofErr w:type="spellStart"/>
      <w:r w:rsidRPr="00C45838">
        <w:rPr>
          <w:rFonts w:ascii="Verdana" w:hAnsi="Verdana"/>
          <w:b/>
          <w:sz w:val="22"/>
        </w:rPr>
        <w:t>Döhle</w:t>
      </w:r>
      <w:proofErr w:type="spellEnd"/>
      <w:r w:rsidRPr="00C45838">
        <w:rPr>
          <w:rFonts w:ascii="Verdana" w:hAnsi="Verdana"/>
          <w:b/>
          <w:sz w:val="22"/>
        </w:rPr>
        <w:t xml:space="preserve"> Bodies (DOHLE):  </w:t>
      </w:r>
      <w:proofErr w:type="spellStart"/>
      <w:r w:rsidRPr="00C45838">
        <w:rPr>
          <w:rFonts w:ascii="Verdana" w:hAnsi="Verdana"/>
          <w:sz w:val="22"/>
        </w:rPr>
        <w:t>Döhle</w:t>
      </w:r>
      <w:proofErr w:type="spellEnd"/>
      <w:r w:rsidRPr="00C45838">
        <w:rPr>
          <w:rFonts w:ascii="Verdana" w:hAnsi="Verdana"/>
          <w:sz w:val="22"/>
        </w:rPr>
        <w:t xml:space="preserve"> Bodies appear as single or multiple blue, gray-blue, or green gray inclusions of variable size (0.1 to 2.0 microns) and shape (round, elongated or triangular) in the cytoplasm of neutrophils, bands or </w:t>
      </w:r>
      <w:proofErr w:type="spellStart"/>
      <w:r w:rsidRPr="00C45838">
        <w:rPr>
          <w:rFonts w:ascii="Verdana" w:hAnsi="Verdana"/>
          <w:sz w:val="22"/>
        </w:rPr>
        <w:t>metamyelocytes</w:t>
      </w:r>
      <w:proofErr w:type="spellEnd"/>
      <w:r w:rsidRPr="00C45838">
        <w:rPr>
          <w:rFonts w:ascii="Verdana" w:hAnsi="Verdana"/>
          <w:sz w:val="22"/>
        </w:rPr>
        <w:t xml:space="preserve">.  They are often found in the periphery of the cytoplasm near the cell membrane.  These inclusions represent parallel strands or rough endoplasmic reticulum. Toxic changes result from the actions of cytokines released in response to infection, burns, or trauma and indicate a shortened maturation time and activation of post-mitotic neutrophil precursors. Grading depends on the average number of </w:t>
      </w:r>
      <w:proofErr w:type="spellStart"/>
      <w:r w:rsidRPr="00C45838">
        <w:rPr>
          <w:rFonts w:ascii="Verdana" w:hAnsi="Verdana"/>
          <w:sz w:val="22"/>
        </w:rPr>
        <w:t>Döhle</w:t>
      </w:r>
      <w:proofErr w:type="spellEnd"/>
      <w:r w:rsidRPr="00C45838">
        <w:rPr>
          <w:rFonts w:ascii="Verdana" w:hAnsi="Verdana"/>
          <w:sz w:val="22"/>
        </w:rPr>
        <w:t xml:space="preserve"> Bodies per cell and the percentage of cells containing </w:t>
      </w:r>
      <w:proofErr w:type="spellStart"/>
      <w:r w:rsidRPr="00C45838">
        <w:rPr>
          <w:rFonts w:ascii="Verdana" w:hAnsi="Verdana"/>
          <w:sz w:val="22"/>
        </w:rPr>
        <w:t>Döhle</w:t>
      </w:r>
      <w:proofErr w:type="spellEnd"/>
      <w:r w:rsidRPr="00C45838">
        <w:rPr>
          <w:rFonts w:ascii="Verdana" w:hAnsi="Verdana"/>
          <w:sz w:val="22"/>
        </w:rPr>
        <w:t xml:space="preserve"> Bodies.  Report as 1, 2, 3 or 4+ using the chart below:</w:t>
      </w:r>
    </w:p>
    <w:p w:rsidR="0086280C" w:rsidRDefault="0086280C" w:rsidP="0086280C">
      <w:pPr>
        <w:spacing w:line="240" w:lineRule="auto"/>
        <w:jc w:val="left"/>
        <w:rPr>
          <w:rFonts w:ascii="Verdana" w:hAnsi="Verdana"/>
          <w:b/>
        </w:rPr>
      </w:pPr>
    </w:p>
    <w:p w:rsidR="0086280C" w:rsidRPr="0011548A" w:rsidRDefault="0086280C" w:rsidP="0086280C">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2</w:t>
      </w:r>
      <w:r w:rsidRPr="0011548A">
        <w:rPr>
          <w:rFonts w:ascii="Verdana" w:hAnsi="Verdana"/>
          <w:b/>
          <w:sz w:val="20"/>
          <w:szCs w:val="20"/>
        </w:rPr>
        <w:t>3</w:t>
      </w:r>
    </w:p>
    <w:tbl>
      <w:tblPr>
        <w:tblStyle w:val="TableGrid"/>
        <w:tblW w:w="0" w:type="auto"/>
        <w:tblInd w:w="1440" w:type="dxa"/>
        <w:tblLook w:val="04A0" w:firstRow="1" w:lastRow="0" w:firstColumn="1" w:lastColumn="0" w:noHBand="0" w:noVBand="1"/>
      </w:tblPr>
      <w:tblGrid>
        <w:gridCol w:w="1356"/>
        <w:gridCol w:w="1356"/>
        <w:gridCol w:w="1356"/>
        <w:gridCol w:w="1356"/>
        <w:gridCol w:w="1356"/>
        <w:gridCol w:w="1356"/>
      </w:tblGrid>
      <w:tr w:rsidR="006D2B2A" w:rsidTr="008364D9">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356"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356" w:type="dxa"/>
          </w:tcPr>
          <w:p w:rsidR="006D2B2A" w:rsidRPr="00170475" w:rsidRDefault="006D2B2A" w:rsidP="008364D9">
            <w:pPr>
              <w:jc w:val="center"/>
              <w:rPr>
                <w:rFonts w:ascii="Verdana" w:hAnsi="Verdana"/>
                <w:b/>
                <w:sz w:val="18"/>
                <w:szCs w:val="18"/>
              </w:rPr>
            </w:pPr>
            <w:r>
              <w:rPr>
                <w:rFonts w:ascii="Verdana" w:hAnsi="Verdana"/>
                <w:b/>
                <w:sz w:val="18"/>
                <w:szCs w:val="18"/>
              </w:rPr>
              <w:t>4+</w:t>
            </w:r>
          </w:p>
        </w:tc>
      </w:tr>
      <w:tr w:rsidR="006D2B2A" w:rsidTr="008364D9">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(NP Default)</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1/cell</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1-2/cell</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3-5/cell</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5-7/cell</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&gt;7/cell</w:t>
            </w:r>
          </w:p>
        </w:tc>
      </w:tr>
      <w:tr w:rsidR="006D2B2A" w:rsidTr="008364D9">
        <w:tc>
          <w:tcPr>
            <w:tcW w:w="1356" w:type="dxa"/>
          </w:tcPr>
          <w:p w:rsidR="006D2B2A" w:rsidRPr="002149C1" w:rsidRDefault="006D2B2A" w:rsidP="008364D9">
            <w:pPr>
              <w:jc w:val="center"/>
              <w:rPr>
                <w:rFonts w:ascii="Verdana" w:hAnsi="Verdana"/>
                <w:b/>
                <w:sz w:val="18"/>
                <w:szCs w:val="18"/>
              </w:rPr>
            </w:pP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&lt;5%</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5-25%</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25-50%</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50-75%</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&gt;75%</w:t>
            </w:r>
          </w:p>
        </w:tc>
      </w:tr>
    </w:tbl>
    <w:p w:rsidR="006D2B2A" w:rsidRPr="002149C1" w:rsidRDefault="006D2B2A" w:rsidP="006D2B2A">
      <w:pPr>
        <w:spacing w:line="240" w:lineRule="auto"/>
        <w:ind w:left="1440"/>
        <w:rPr>
          <w:rFonts w:ascii="Verdana" w:hAnsi="Verdana"/>
          <w:b/>
        </w:rPr>
      </w:pPr>
    </w:p>
    <w:p w:rsidR="006D2B2A" w:rsidRPr="002149C1" w:rsidRDefault="006D2B2A" w:rsidP="006D2B2A">
      <w:pPr>
        <w:spacing w:line="240" w:lineRule="auto"/>
        <w:rPr>
          <w:rFonts w:ascii="Verdana" w:hAnsi="Verdana"/>
          <w:b/>
        </w:rPr>
      </w:pPr>
    </w:p>
    <w:p w:rsidR="006D2B2A" w:rsidRPr="00C45838" w:rsidRDefault="006D2B2A" w:rsidP="006D2B2A">
      <w:pPr>
        <w:pStyle w:val="ListParagraph"/>
        <w:numPr>
          <w:ilvl w:val="0"/>
          <w:numId w:val="28"/>
        </w:numPr>
        <w:spacing w:line="240" w:lineRule="auto"/>
        <w:jc w:val="left"/>
        <w:rPr>
          <w:rFonts w:ascii="Verdana" w:hAnsi="Verdana"/>
          <w:b/>
          <w:sz w:val="22"/>
        </w:rPr>
      </w:pPr>
      <w:r w:rsidRPr="00C45838">
        <w:rPr>
          <w:rFonts w:ascii="Verdana" w:hAnsi="Verdana"/>
          <w:b/>
          <w:sz w:val="22"/>
        </w:rPr>
        <w:t xml:space="preserve">Auer Rods (AUERRODS):  </w:t>
      </w:r>
      <w:r w:rsidRPr="00C45838">
        <w:rPr>
          <w:rFonts w:ascii="Verdana" w:hAnsi="Verdana"/>
          <w:sz w:val="22"/>
        </w:rPr>
        <w:t xml:space="preserve">These are pink or red, round or rod-shaped cytoplasmic inclusions that are seen mostly in immature granulocytes and occasionally in monocyte precursors in patients with acute non-lymphocytic leukemia’s.    These inclusions represent agglomeration of </w:t>
      </w:r>
      <w:proofErr w:type="spellStart"/>
      <w:r w:rsidRPr="00C45838">
        <w:rPr>
          <w:rFonts w:ascii="Verdana" w:hAnsi="Verdana"/>
          <w:sz w:val="22"/>
        </w:rPr>
        <w:t>azurophilic</w:t>
      </w:r>
      <w:proofErr w:type="spellEnd"/>
      <w:r w:rsidRPr="00C45838">
        <w:rPr>
          <w:rFonts w:ascii="Verdana" w:hAnsi="Verdana"/>
          <w:sz w:val="22"/>
        </w:rPr>
        <w:t xml:space="preserve"> granules.  Grading depends on the average number of Auer Rods per cell and the percentage of cells containing Auer Rods.  Report as 1, 2, 3 or 4+ using the chart below:</w:t>
      </w:r>
    </w:p>
    <w:p w:rsidR="006D2B2A" w:rsidRDefault="006D2B2A" w:rsidP="006D2B2A">
      <w:pPr>
        <w:spacing w:line="240" w:lineRule="auto"/>
        <w:rPr>
          <w:rFonts w:ascii="Verdana" w:hAnsi="Verdana"/>
          <w:b/>
        </w:rPr>
      </w:pPr>
    </w:p>
    <w:p w:rsidR="0086280C" w:rsidRPr="0011548A" w:rsidRDefault="0086280C" w:rsidP="0086280C">
      <w:pPr>
        <w:spacing w:line="240" w:lineRule="auto"/>
        <w:ind w:left="3600"/>
        <w:rPr>
          <w:rFonts w:ascii="Verdana" w:hAnsi="Verdana"/>
          <w:b/>
          <w:sz w:val="20"/>
          <w:szCs w:val="20"/>
        </w:rPr>
      </w:pPr>
      <w:r w:rsidRPr="0011548A">
        <w:rPr>
          <w:rFonts w:ascii="Verdana" w:hAnsi="Verdana"/>
          <w:b/>
          <w:sz w:val="20"/>
          <w:szCs w:val="20"/>
        </w:rPr>
        <w:t>Table CH050-</w:t>
      </w:r>
      <w:r>
        <w:rPr>
          <w:rFonts w:ascii="Verdana" w:hAnsi="Verdana"/>
          <w:b/>
          <w:sz w:val="20"/>
          <w:szCs w:val="20"/>
        </w:rPr>
        <w:t>24</w:t>
      </w:r>
    </w:p>
    <w:tbl>
      <w:tblPr>
        <w:tblStyle w:val="TableGrid"/>
        <w:tblW w:w="0" w:type="auto"/>
        <w:tblInd w:w="1440" w:type="dxa"/>
        <w:tblLook w:val="04A0" w:firstRow="1" w:lastRow="0" w:firstColumn="1" w:lastColumn="0" w:noHBand="0" w:noVBand="1"/>
      </w:tblPr>
      <w:tblGrid>
        <w:gridCol w:w="1356"/>
        <w:gridCol w:w="1356"/>
        <w:gridCol w:w="1356"/>
        <w:gridCol w:w="1356"/>
        <w:gridCol w:w="1356"/>
        <w:gridCol w:w="1356"/>
      </w:tblGrid>
      <w:tr w:rsidR="006D2B2A" w:rsidRPr="00170475" w:rsidTr="008364D9">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Normal</w:t>
            </w:r>
          </w:p>
        </w:tc>
        <w:tc>
          <w:tcPr>
            <w:tcW w:w="1356" w:type="dxa"/>
          </w:tcPr>
          <w:p w:rsidR="006D2B2A" w:rsidRPr="00170475" w:rsidRDefault="006D2B2A" w:rsidP="008364D9">
            <w:pPr>
              <w:jc w:val="center"/>
              <w:rPr>
                <w:rFonts w:ascii="Verdana" w:hAnsi="Verdana"/>
                <w:b/>
                <w:sz w:val="18"/>
                <w:szCs w:val="18"/>
              </w:rPr>
            </w:pPr>
            <w:r>
              <w:rPr>
                <w:rFonts w:ascii="Verdana" w:hAnsi="Verdana"/>
                <w:b/>
                <w:sz w:val="18"/>
                <w:szCs w:val="18"/>
              </w:rPr>
              <w:t>Trace</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1+</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2+</w:t>
            </w:r>
          </w:p>
        </w:tc>
        <w:tc>
          <w:tcPr>
            <w:tcW w:w="1356" w:type="dxa"/>
          </w:tcPr>
          <w:p w:rsidR="006D2B2A" w:rsidRPr="00170475" w:rsidRDefault="006D2B2A" w:rsidP="008364D9">
            <w:pPr>
              <w:jc w:val="center"/>
              <w:rPr>
                <w:rFonts w:ascii="Verdana" w:hAnsi="Verdana"/>
                <w:b/>
                <w:sz w:val="18"/>
                <w:szCs w:val="18"/>
              </w:rPr>
            </w:pPr>
            <w:r w:rsidRPr="00170475">
              <w:rPr>
                <w:rFonts w:ascii="Verdana" w:hAnsi="Verdana"/>
                <w:b/>
                <w:sz w:val="18"/>
                <w:szCs w:val="18"/>
              </w:rPr>
              <w:t>3+</w:t>
            </w:r>
          </w:p>
        </w:tc>
        <w:tc>
          <w:tcPr>
            <w:tcW w:w="1356" w:type="dxa"/>
          </w:tcPr>
          <w:p w:rsidR="006D2B2A" w:rsidRPr="00170475" w:rsidRDefault="006D2B2A" w:rsidP="008364D9">
            <w:pPr>
              <w:jc w:val="center"/>
              <w:rPr>
                <w:rFonts w:ascii="Verdana" w:hAnsi="Verdana"/>
                <w:b/>
                <w:sz w:val="18"/>
                <w:szCs w:val="18"/>
              </w:rPr>
            </w:pPr>
            <w:r>
              <w:rPr>
                <w:rFonts w:ascii="Verdana" w:hAnsi="Verdana"/>
                <w:b/>
                <w:sz w:val="18"/>
                <w:szCs w:val="18"/>
              </w:rPr>
              <w:t>4+</w:t>
            </w:r>
          </w:p>
        </w:tc>
      </w:tr>
      <w:tr w:rsidR="006D2B2A" w:rsidRPr="002149C1" w:rsidTr="008364D9">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(NP Default)</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1/cell</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1-2/cell</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3-5/cell</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5-7/cell</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&gt;7/cell</w:t>
            </w:r>
          </w:p>
        </w:tc>
      </w:tr>
      <w:tr w:rsidR="006D2B2A" w:rsidRPr="002149C1" w:rsidTr="008364D9">
        <w:tc>
          <w:tcPr>
            <w:tcW w:w="1356" w:type="dxa"/>
          </w:tcPr>
          <w:p w:rsidR="006D2B2A" w:rsidRPr="002149C1" w:rsidRDefault="006D2B2A" w:rsidP="008364D9">
            <w:pPr>
              <w:jc w:val="center"/>
              <w:rPr>
                <w:rFonts w:ascii="Verdana" w:hAnsi="Verdana"/>
                <w:b/>
                <w:sz w:val="18"/>
                <w:szCs w:val="18"/>
              </w:rPr>
            </w:pP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&lt;5%</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5-25%</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25-50%</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50-75%</w:t>
            </w:r>
          </w:p>
        </w:tc>
        <w:tc>
          <w:tcPr>
            <w:tcW w:w="1356" w:type="dxa"/>
          </w:tcPr>
          <w:p w:rsidR="006D2B2A" w:rsidRPr="002149C1" w:rsidRDefault="006D2B2A" w:rsidP="008364D9">
            <w:pPr>
              <w:jc w:val="center"/>
              <w:rPr>
                <w:rFonts w:ascii="Verdana" w:hAnsi="Verdana"/>
                <w:b/>
                <w:sz w:val="18"/>
                <w:szCs w:val="18"/>
              </w:rPr>
            </w:pPr>
            <w:r w:rsidRPr="002149C1">
              <w:rPr>
                <w:rFonts w:ascii="Verdana" w:hAnsi="Verdana"/>
                <w:b/>
                <w:sz w:val="18"/>
                <w:szCs w:val="18"/>
              </w:rPr>
              <w:t>&gt;75%</w:t>
            </w:r>
          </w:p>
        </w:tc>
      </w:tr>
    </w:tbl>
    <w:p w:rsidR="006D2B2A" w:rsidRDefault="006D2B2A" w:rsidP="006D2B2A">
      <w:pPr>
        <w:pBdr>
          <w:bottom w:val="single" w:sz="6" w:space="1" w:color="auto"/>
        </w:pBdr>
        <w:spacing w:line="240" w:lineRule="auto"/>
        <w:rPr>
          <w:rFonts w:ascii="Verdana" w:hAnsi="Verdana"/>
          <w:b/>
        </w:rPr>
      </w:pPr>
    </w:p>
    <w:p w:rsidR="006D2B2A" w:rsidRDefault="006D2B2A" w:rsidP="006D2B2A">
      <w:pPr>
        <w:spacing w:line="240" w:lineRule="auto"/>
        <w:rPr>
          <w:rFonts w:ascii="Verdana" w:hAnsi="Verdana"/>
          <w:b/>
        </w:rPr>
      </w:pPr>
    </w:p>
    <w:p w:rsidR="006D2B2A" w:rsidRPr="002149C1" w:rsidRDefault="006D2B2A" w:rsidP="006D2B2A">
      <w:pPr>
        <w:ind w:left="-720"/>
        <w:rPr>
          <w:rFonts w:ascii="Verdana" w:hAnsi="Verdana"/>
          <w:b/>
          <w:i/>
        </w:rPr>
      </w:pPr>
      <w:r w:rsidRPr="002149C1">
        <w:rPr>
          <w:rFonts w:ascii="Verdana" w:hAnsi="Verdana"/>
          <w:b/>
          <w:i/>
        </w:rPr>
        <w:t>PROCEDURE NOTES:</w:t>
      </w:r>
    </w:p>
    <w:p w:rsidR="006D2B2A" w:rsidRPr="002149C1" w:rsidRDefault="006D2B2A" w:rsidP="006D2B2A">
      <w:pPr>
        <w:ind w:left="-720"/>
        <w:rPr>
          <w:rFonts w:ascii="Verdana" w:hAnsi="Verdana"/>
          <w:b/>
          <w:i/>
        </w:rPr>
      </w:pPr>
    </w:p>
    <w:p w:rsidR="006D2B2A" w:rsidRPr="00C45838" w:rsidRDefault="006D2B2A" w:rsidP="006D2B2A">
      <w:pPr>
        <w:numPr>
          <w:ilvl w:val="0"/>
          <w:numId w:val="29"/>
        </w:numPr>
        <w:spacing w:line="240" w:lineRule="auto"/>
        <w:contextualSpacing w:val="0"/>
        <w:jc w:val="left"/>
        <w:rPr>
          <w:rFonts w:ascii="Verdana" w:hAnsi="Verdana"/>
          <w:sz w:val="22"/>
        </w:rPr>
      </w:pPr>
      <w:r w:rsidRPr="00C45838">
        <w:rPr>
          <w:rFonts w:ascii="Verdana" w:hAnsi="Verdana"/>
          <w:sz w:val="22"/>
        </w:rPr>
        <w:t>When the nucleus of a neutrophil is folded or twisted so that the connecting band filaments are difficult to visualize, use the following to determine if the cell is a ban or segmented neutrophil (please refer to the illustrations)</w:t>
      </w:r>
    </w:p>
    <w:p w:rsidR="006D2B2A" w:rsidRPr="00C45838" w:rsidRDefault="006D2B2A" w:rsidP="006D2B2A">
      <w:pPr>
        <w:spacing w:line="240" w:lineRule="auto"/>
        <w:ind w:left="360"/>
        <w:rPr>
          <w:rFonts w:ascii="Verdana" w:hAnsi="Verdana"/>
          <w:sz w:val="22"/>
        </w:rPr>
      </w:pPr>
    </w:p>
    <w:p w:rsidR="006D2B2A" w:rsidRPr="00C45838" w:rsidRDefault="006D2B2A" w:rsidP="006D2B2A">
      <w:pPr>
        <w:numPr>
          <w:ilvl w:val="0"/>
          <w:numId w:val="30"/>
        </w:numPr>
        <w:spacing w:line="240" w:lineRule="auto"/>
        <w:contextualSpacing w:val="0"/>
        <w:jc w:val="left"/>
        <w:rPr>
          <w:rFonts w:ascii="Verdana" w:hAnsi="Verdana"/>
          <w:sz w:val="22"/>
        </w:rPr>
      </w:pPr>
      <w:r w:rsidRPr="00C45838">
        <w:rPr>
          <w:rFonts w:ascii="Verdana" w:hAnsi="Verdana"/>
          <w:sz w:val="22"/>
        </w:rPr>
        <w:t>Assume a hidden filament is present and classify the cell as a segmented neutrophil if:</w:t>
      </w:r>
    </w:p>
    <w:p w:rsidR="006D2B2A" w:rsidRPr="00C45838" w:rsidRDefault="006D2B2A" w:rsidP="006D2B2A">
      <w:pPr>
        <w:numPr>
          <w:ilvl w:val="0"/>
          <w:numId w:val="31"/>
        </w:numPr>
        <w:tabs>
          <w:tab w:val="clear" w:pos="360"/>
          <w:tab w:val="num" w:pos="1440"/>
        </w:tabs>
        <w:spacing w:line="240" w:lineRule="auto"/>
        <w:ind w:left="1440"/>
        <w:contextualSpacing w:val="0"/>
        <w:jc w:val="left"/>
        <w:rPr>
          <w:rFonts w:ascii="Verdana" w:hAnsi="Verdana"/>
          <w:sz w:val="22"/>
        </w:rPr>
      </w:pPr>
      <w:r w:rsidRPr="00C45838">
        <w:rPr>
          <w:rFonts w:ascii="Verdana" w:hAnsi="Verdana"/>
          <w:sz w:val="22"/>
        </w:rPr>
        <w:t>The margins of two adjacent lobes are completely separated.</w:t>
      </w:r>
    </w:p>
    <w:p w:rsidR="006D2B2A" w:rsidRPr="00C45838" w:rsidRDefault="006D2B2A" w:rsidP="006D2B2A">
      <w:pPr>
        <w:numPr>
          <w:ilvl w:val="0"/>
          <w:numId w:val="32"/>
        </w:numPr>
        <w:tabs>
          <w:tab w:val="clear" w:pos="360"/>
          <w:tab w:val="num" w:pos="1440"/>
        </w:tabs>
        <w:spacing w:line="240" w:lineRule="auto"/>
        <w:ind w:left="1440"/>
        <w:contextualSpacing w:val="0"/>
        <w:jc w:val="left"/>
        <w:rPr>
          <w:rFonts w:ascii="Verdana" w:hAnsi="Verdana"/>
          <w:sz w:val="22"/>
        </w:rPr>
      </w:pPr>
      <w:r w:rsidRPr="00C45838">
        <w:rPr>
          <w:rFonts w:ascii="Verdana" w:hAnsi="Verdana"/>
          <w:sz w:val="22"/>
        </w:rPr>
        <w:t>The width of either of the two adjacent lobes markedly narrows or converges toward the junction of the lobes, making it possible that a thin filament could be hidden.</w:t>
      </w:r>
    </w:p>
    <w:p w:rsidR="006D2B2A" w:rsidRPr="00C45838" w:rsidRDefault="006D2B2A" w:rsidP="006D2B2A">
      <w:pPr>
        <w:numPr>
          <w:ilvl w:val="0"/>
          <w:numId w:val="33"/>
        </w:numPr>
        <w:tabs>
          <w:tab w:val="clear" w:pos="360"/>
          <w:tab w:val="num" w:pos="1440"/>
        </w:tabs>
        <w:spacing w:line="240" w:lineRule="auto"/>
        <w:ind w:left="1440"/>
        <w:contextualSpacing w:val="0"/>
        <w:jc w:val="left"/>
        <w:rPr>
          <w:rFonts w:ascii="Verdana" w:hAnsi="Verdana"/>
          <w:sz w:val="22"/>
        </w:rPr>
      </w:pPr>
      <w:r w:rsidRPr="00C45838">
        <w:rPr>
          <w:rFonts w:ascii="Verdana" w:hAnsi="Verdana"/>
          <w:sz w:val="22"/>
        </w:rPr>
        <w:t>The nucleus is so extensively folded that it cannot be determined if a filament is present.</w:t>
      </w:r>
    </w:p>
    <w:p w:rsidR="006D2B2A" w:rsidRPr="00C45838" w:rsidRDefault="006D2B2A" w:rsidP="006D2B2A">
      <w:pPr>
        <w:numPr>
          <w:ilvl w:val="0"/>
          <w:numId w:val="30"/>
        </w:numPr>
        <w:spacing w:line="240" w:lineRule="auto"/>
        <w:contextualSpacing w:val="0"/>
        <w:jc w:val="left"/>
        <w:rPr>
          <w:rFonts w:ascii="Verdana" w:hAnsi="Verdana"/>
          <w:sz w:val="22"/>
        </w:rPr>
      </w:pPr>
      <w:r w:rsidRPr="00C45838">
        <w:rPr>
          <w:rFonts w:ascii="Verdana" w:hAnsi="Verdana"/>
          <w:sz w:val="22"/>
        </w:rPr>
        <w:t>Assume that the cell is a folded band if:</w:t>
      </w:r>
    </w:p>
    <w:p w:rsidR="006D2B2A" w:rsidRPr="00C45838" w:rsidRDefault="006D2B2A" w:rsidP="006D2B2A">
      <w:pPr>
        <w:numPr>
          <w:ilvl w:val="0"/>
          <w:numId w:val="34"/>
        </w:numPr>
        <w:tabs>
          <w:tab w:val="clear" w:pos="360"/>
          <w:tab w:val="num" w:pos="1440"/>
        </w:tabs>
        <w:spacing w:line="240" w:lineRule="auto"/>
        <w:ind w:left="1440"/>
        <w:contextualSpacing w:val="0"/>
        <w:jc w:val="left"/>
        <w:rPr>
          <w:rFonts w:ascii="Verdana" w:hAnsi="Verdana"/>
          <w:sz w:val="22"/>
        </w:rPr>
      </w:pPr>
      <w:r w:rsidRPr="00C45838">
        <w:rPr>
          <w:rFonts w:ascii="Verdana" w:hAnsi="Verdana"/>
          <w:sz w:val="22"/>
        </w:rPr>
        <w:t>An elongated band form crosses over itself without evidence of constriction to a filament.</w:t>
      </w:r>
    </w:p>
    <w:p w:rsidR="006D2B2A" w:rsidRPr="00C45838" w:rsidRDefault="006D2B2A" w:rsidP="006D2B2A">
      <w:pPr>
        <w:numPr>
          <w:ilvl w:val="0"/>
          <w:numId w:val="35"/>
        </w:numPr>
        <w:tabs>
          <w:tab w:val="clear" w:pos="360"/>
          <w:tab w:val="num" w:pos="1440"/>
        </w:tabs>
        <w:spacing w:line="240" w:lineRule="auto"/>
        <w:ind w:left="1440"/>
        <w:contextualSpacing w:val="0"/>
        <w:jc w:val="left"/>
        <w:rPr>
          <w:rFonts w:ascii="Verdana" w:hAnsi="Verdana"/>
          <w:sz w:val="22"/>
        </w:rPr>
      </w:pPr>
      <w:r w:rsidRPr="00C45838">
        <w:rPr>
          <w:rFonts w:ascii="Verdana" w:hAnsi="Verdana"/>
          <w:sz w:val="22"/>
        </w:rPr>
        <w:t>Only the distal tip of the nucleus is slightly bent back upon itself.</w:t>
      </w:r>
    </w:p>
    <w:p w:rsidR="006D2B2A" w:rsidRPr="00C45838" w:rsidRDefault="006D2B2A" w:rsidP="006D2B2A">
      <w:pPr>
        <w:numPr>
          <w:ilvl w:val="0"/>
          <w:numId w:val="36"/>
        </w:numPr>
        <w:tabs>
          <w:tab w:val="clear" w:pos="360"/>
          <w:tab w:val="num" w:pos="1440"/>
        </w:tabs>
        <w:spacing w:line="240" w:lineRule="auto"/>
        <w:ind w:left="1440"/>
        <w:contextualSpacing w:val="0"/>
        <w:jc w:val="left"/>
        <w:rPr>
          <w:rFonts w:ascii="Verdana" w:hAnsi="Verdana"/>
          <w:sz w:val="22"/>
        </w:rPr>
      </w:pPr>
      <w:r w:rsidRPr="00C45838">
        <w:rPr>
          <w:rFonts w:ascii="Verdana" w:hAnsi="Verdana"/>
          <w:sz w:val="22"/>
        </w:rPr>
        <w:t>The hidden area in the fold between two superimposed lobes is so small, and the lobe width is so large that it is unlikely that a thin filament could be hidden behind the fold.</w:t>
      </w:r>
    </w:p>
    <w:p w:rsidR="00C27A67" w:rsidRPr="00C45838" w:rsidRDefault="00C27A67">
      <w:pPr>
        <w:spacing w:line="240" w:lineRule="auto"/>
        <w:contextualSpacing w:val="0"/>
        <w:jc w:val="left"/>
        <w:rPr>
          <w:rFonts w:ascii="Verdana" w:hAnsi="Verdana"/>
          <w:sz w:val="22"/>
        </w:rPr>
      </w:pPr>
      <w:r w:rsidRPr="00C45838">
        <w:rPr>
          <w:rFonts w:ascii="Verdana" w:hAnsi="Verdana"/>
          <w:sz w:val="22"/>
        </w:rPr>
        <w:br w:type="page"/>
      </w:r>
    </w:p>
    <w:p w:rsidR="00DD59AC" w:rsidRDefault="00DD59AC">
      <w:pPr>
        <w:spacing w:line="240" w:lineRule="auto"/>
        <w:contextualSpacing w:val="0"/>
        <w:jc w:val="left"/>
        <w:rPr>
          <w:rFonts w:ascii="Verdana" w:hAnsi="Verdana"/>
          <w:sz w:val="20"/>
          <w:szCs w:val="20"/>
        </w:rPr>
      </w:pPr>
    </w:p>
    <w:p w:rsidR="00512ED4" w:rsidRDefault="00C27A67" w:rsidP="00512ED4">
      <w:pPr>
        <w:jc w:val="left"/>
        <w:rPr>
          <w:rFonts w:ascii="Verdana" w:hAnsi="Verdana"/>
          <w:sz w:val="20"/>
          <w:szCs w:val="20"/>
        </w:rPr>
      </w:pPr>
      <w:r>
        <w:rPr>
          <w:rFonts w:ascii="Verdana" w:hAnsi="Verdana"/>
          <w:noProof/>
        </w:rPr>
        <w:drawing>
          <wp:inline distT="0" distB="0" distL="0" distR="0" wp14:anchorId="48563363" wp14:editId="2DFE275F">
            <wp:extent cx="5943600" cy="6924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6924040"/>
                    </a:xfrm>
                    <a:prstGeom prst="rect">
                      <a:avLst/>
                    </a:prstGeom>
                    <a:noFill/>
                    <a:ln w="9525">
                      <a:noFill/>
                      <a:miter lim="800000"/>
                      <a:headEnd/>
                      <a:tailEnd/>
                    </a:ln>
                  </pic:spPr>
                </pic:pic>
              </a:graphicData>
            </a:graphic>
          </wp:inline>
        </w:drawing>
      </w:r>
    </w:p>
    <w:p w:rsidR="00DD59AC" w:rsidRDefault="00DD59AC" w:rsidP="00512ED4">
      <w:pPr>
        <w:jc w:val="left"/>
        <w:rPr>
          <w:rFonts w:ascii="Verdana" w:hAnsi="Verdana"/>
          <w:sz w:val="20"/>
          <w:szCs w:val="20"/>
        </w:rPr>
      </w:pPr>
    </w:p>
    <w:p w:rsidR="00DD59AC" w:rsidRDefault="00DD59AC" w:rsidP="00512ED4">
      <w:pPr>
        <w:jc w:val="left"/>
        <w:rPr>
          <w:rFonts w:ascii="Verdana" w:hAnsi="Verdana"/>
          <w:sz w:val="20"/>
          <w:szCs w:val="20"/>
        </w:rPr>
      </w:pPr>
    </w:p>
    <w:p w:rsidR="00DD59AC" w:rsidRDefault="00DD59AC">
      <w:pPr>
        <w:spacing w:line="240" w:lineRule="auto"/>
        <w:contextualSpacing w:val="0"/>
        <w:jc w:val="left"/>
        <w:rPr>
          <w:rFonts w:ascii="Verdana" w:hAnsi="Verdana"/>
          <w:sz w:val="20"/>
          <w:szCs w:val="20"/>
        </w:rPr>
      </w:pPr>
      <w:r>
        <w:rPr>
          <w:rFonts w:ascii="Verdana" w:hAnsi="Verdana"/>
          <w:sz w:val="20"/>
          <w:szCs w:val="20"/>
        </w:rPr>
        <w:br w:type="page"/>
      </w:r>
    </w:p>
    <w:p w:rsidR="00DD59AC" w:rsidRPr="00DD59AC" w:rsidRDefault="00DD59AC" w:rsidP="00DD59AC">
      <w:pPr>
        <w:ind w:left="-720"/>
        <w:rPr>
          <w:rFonts w:ascii="Verdana" w:hAnsi="Verdana"/>
          <w:b/>
          <w:i/>
          <w:sz w:val="22"/>
        </w:rPr>
      </w:pPr>
      <w:r w:rsidRPr="00DD59AC">
        <w:rPr>
          <w:rFonts w:ascii="Verdana" w:hAnsi="Verdana"/>
          <w:b/>
          <w:i/>
          <w:sz w:val="22"/>
        </w:rPr>
        <w:t>REFERENCES:</w:t>
      </w:r>
    </w:p>
    <w:p w:rsidR="00DD59AC" w:rsidRPr="00DD59AC" w:rsidRDefault="00DD59AC" w:rsidP="00DD59AC">
      <w:pPr>
        <w:ind w:left="-720"/>
        <w:rPr>
          <w:rFonts w:ascii="Verdana" w:hAnsi="Verdana"/>
          <w:b/>
          <w:i/>
          <w:sz w:val="22"/>
        </w:rPr>
      </w:pPr>
    </w:p>
    <w:p w:rsidR="00DD59AC" w:rsidRPr="00DD59AC" w:rsidRDefault="00DD59AC" w:rsidP="00DD59AC">
      <w:pPr>
        <w:pStyle w:val="ListParagraph"/>
        <w:numPr>
          <w:ilvl w:val="0"/>
          <w:numId w:val="37"/>
        </w:numPr>
        <w:spacing w:line="240" w:lineRule="auto"/>
        <w:jc w:val="left"/>
        <w:rPr>
          <w:rFonts w:ascii="Verdana" w:hAnsi="Verdana"/>
          <w:sz w:val="22"/>
        </w:rPr>
      </w:pPr>
      <w:r w:rsidRPr="00DD59AC">
        <w:rPr>
          <w:rFonts w:ascii="Verdana" w:hAnsi="Verdana"/>
          <w:sz w:val="22"/>
        </w:rPr>
        <w:t xml:space="preserve">Williams M. D., William J., </w:t>
      </w:r>
      <w:r w:rsidRPr="00DD59AC">
        <w:rPr>
          <w:rFonts w:ascii="Verdana" w:hAnsi="Verdana"/>
          <w:sz w:val="22"/>
          <w:u w:val="single"/>
        </w:rPr>
        <w:t>Hematology</w:t>
      </w:r>
      <w:r w:rsidRPr="00DD59AC">
        <w:rPr>
          <w:rFonts w:ascii="Verdana" w:hAnsi="Verdana"/>
          <w:sz w:val="22"/>
        </w:rPr>
        <w:t>, McGraw-Hill Inc., 1990, pp. 16-22</w:t>
      </w:r>
    </w:p>
    <w:p w:rsidR="00DD59AC" w:rsidRPr="00DD59AC" w:rsidRDefault="00DD59AC" w:rsidP="00DD59AC">
      <w:pPr>
        <w:rPr>
          <w:rFonts w:ascii="Verdana" w:hAnsi="Verdana"/>
          <w:sz w:val="22"/>
        </w:rPr>
      </w:pPr>
    </w:p>
    <w:p w:rsidR="00DD59AC" w:rsidRPr="00DD59AC" w:rsidRDefault="00DD59AC" w:rsidP="00DD59AC">
      <w:pPr>
        <w:pStyle w:val="ListParagraph"/>
        <w:numPr>
          <w:ilvl w:val="0"/>
          <w:numId w:val="37"/>
        </w:numPr>
        <w:spacing w:line="240" w:lineRule="auto"/>
        <w:jc w:val="left"/>
        <w:rPr>
          <w:rFonts w:ascii="Verdana" w:hAnsi="Verdana"/>
          <w:sz w:val="22"/>
        </w:rPr>
      </w:pPr>
      <w:r w:rsidRPr="00DD59AC">
        <w:rPr>
          <w:rFonts w:ascii="Verdana" w:hAnsi="Verdana"/>
          <w:sz w:val="22"/>
        </w:rPr>
        <w:t xml:space="preserve">Beck William S., </w:t>
      </w:r>
      <w:r w:rsidRPr="00DD59AC">
        <w:rPr>
          <w:rFonts w:ascii="Verdana" w:hAnsi="Verdana"/>
          <w:sz w:val="22"/>
          <w:u w:val="single"/>
        </w:rPr>
        <w:t>Hematology</w:t>
      </w:r>
      <w:r w:rsidR="00223222">
        <w:rPr>
          <w:rFonts w:ascii="Verdana" w:hAnsi="Verdana"/>
          <w:sz w:val="22"/>
        </w:rPr>
        <w:t xml:space="preserve">, </w:t>
      </w:r>
      <w:proofErr w:type="gramStart"/>
      <w:r w:rsidR="00223222">
        <w:rPr>
          <w:rFonts w:ascii="Verdana" w:hAnsi="Verdana"/>
          <w:sz w:val="22"/>
        </w:rPr>
        <w:t>The</w:t>
      </w:r>
      <w:proofErr w:type="gramEnd"/>
      <w:r w:rsidR="00223222">
        <w:rPr>
          <w:rFonts w:ascii="Verdana" w:hAnsi="Verdana"/>
          <w:sz w:val="22"/>
        </w:rPr>
        <w:t xml:space="preserve"> </w:t>
      </w:r>
      <w:r w:rsidRPr="00DD59AC">
        <w:rPr>
          <w:rFonts w:ascii="Verdana" w:hAnsi="Verdana"/>
          <w:sz w:val="22"/>
        </w:rPr>
        <w:t>Massachusetts Institute of Technology, 1991, pp. 612-618.</w:t>
      </w:r>
    </w:p>
    <w:p w:rsidR="00DD59AC" w:rsidRPr="00DD59AC" w:rsidRDefault="00DD59AC" w:rsidP="00DD59AC">
      <w:pPr>
        <w:rPr>
          <w:rFonts w:ascii="Verdana" w:hAnsi="Verdana"/>
          <w:sz w:val="22"/>
        </w:rPr>
      </w:pPr>
    </w:p>
    <w:p w:rsidR="00DD59AC" w:rsidRPr="00DD59AC" w:rsidRDefault="00DD59AC" w:rsidP="00DD59AC">
      <w:pPr>
        <w:pStyle w:val="ListParagraph"/>
        <w:numPr>
          <w:ilvl w:val="0"/>
          <w:numId w:val="3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Verdana" w:hAnsi="Verdana"/>
          <w:sz w:val="22"/>
        </w:rPr>
      </w:pPr>
      <w:r w:rsidRPr="00DD59AC">
        <w:rPr>
          <w:rFonts w:ascii="Verdana" w:hAnsi="Verdana"/>
          <w:sz w:val="22"/>
        </w:rPr>
        <w:t xml:space="preserve">College of American Pathologists, </w:t>
      </w:r>
      <w:r w:rsidRPr="00DD59AC">
        <w:rPr>
          <w:rFonts w:ascii="Verdana" w:hAnsi="Verdana"/>
          <w:sz w:val="22"/>
          <w:u w:val="single"/>
        </w:rPr>
        <w:t>Surveys Hematology Glossary</w:t>
      </w:r>
      <w:r w:rsidRPr="00DD59AC">
        <w:rPr>
          <w:rFonts w:ascii="Verdana" w:hAnsi="Verdana"/>
          <w:sz w:val="22"/>
        </w:rPr>
        <w:t>, Colleg</w:t>
      </w:r>
      <w:r>
        <w:rPr>
          <w:rFonts w:ascii="Verdana" w:hAnsi="Verdana"/>
          <w:sz w:val="22"/>
        </w:rPr>
        <w:t>e of American Pathologists, 2014, pp. 3-21</w:t>
      </w:r>
    </w:p>
    <w:p w:rsidR="00DD59AC" w:rsidRPr="00DD59AC" w:rsidRDefault="00DD59AC" w:rsidP="00DD59AC">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rPr>
      </w:pPr>
    </w:p>
    <w:p w:rsidR="00DD59AC" w:rsidRPr="00DD59AC" w:rsidRDefault="00DD59AC" w:rsidP="00DD59AC">
      <w:pPr>
        <w:pStyle w:val="ListParagraph"/>
        <w:numPr>
          <w:ilvl w:val="0"/>
          <w:numId w:val="3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Verdana" w:hAnsi="Verdana"/>
          <w:sz w:val="22"/>
        </w:rPr>
      </w:pPr>
      <w:r>
        <w:rPr>
          <w:rFonts w:ascii="Verdana" w:hAnsi="Verdana"/>
          <w:sz w:val="22"/>
        </w:rPr>
        <w:t>Diggs M.</w:t>
      </w:r>
      <w:r w:rsidRPr="00DD59AC">
        <w:rPr>
          <w:rFonts w:ascii="Verdana" w:hAnsi="Verdana"/>
          <w:sz w:val="22"/>
        </w:rPr>
        <w:t>D., L. W.</w:t>
      </w:r>
      <w:proofErr w:type="gramStart"/>
      <w:r w:rsidRPr="00DD59AC">
        <w:rPr>
          <w:rFonts w:ascii="Verdana" w:hAnsi="Verdana"/>
          <w:sz w:val="22"/>
        </w:rPr>
        <w:t>,</w:t>
      </w:r>
      <w:r>
        <w:rPr>
          <w:rFonts w:ascii="Verdana" w:hAnsi="Verdana"/>
          <w:sz w:val="22"/>
        </w:rPr>
        <w:t xml:space="preserve">  Bell</w:t>
      </w:r>
      <w:proofErr w:type="gramEnd"/>
      <w:r>
        <w:rPr>
          <w:rFonts w:ascii="Verdana" w:hAnsi="Verdana"/>
          <w:sz w:val="22"/>
        </w:rPr>
        <w:t xml:space="preserve">, MS SH (ASCP), Ann,  </w:t>
      </w:r>
      <w:proofErr w:type="spellStart"/>
      <w:r>
        <w:rPr>
          <w:rFonts w:ascii="Verdana" w:hAnsi="Verdana"/>
          <w:sz w:val="22"/>
        </w:rPr>
        <w:t>Sallah</w:t>
      </w:r>
      <w:proofErr w:type="spellEnd"/>
      <w:r>
        <w:rPr>
          <w:rFonts w:ascii="Verdana" w:hAnsi="Verdana"/>
          <w:sz w:val="22"/>
        </w:rPr>
        <w:t xml:space="preserve"> M.D., Sabah </w:t>
      </w:r>
      <w:r w:rsidRPr="00DD59AC">
        <w:rPr>
          <w:rFonts w:ascii="Verdana" w:hAnsi="Verdana"/>
          <w:sz w:val="22"/>
        </w:rPr>
        <w:t xml:space="preserve"> </w:t>
      </w:r>
      <w:r w:rsidRPr="00DD59AC">
        <w:rPr>
          <w:rFonts w:ascii="Verdana" w:hAnsi="Verdana"/>
          <w:sz w:val="22"/>
          <w:u w:val="single"/>
        </w:rPr>
        <w:t>The Morphology Of Human Blood Cells</w:t>
      </w:r>
      <w:r w:rsidRPr="00DD59AC">
        <w:rPr>
          <w:rFonts w:ascii="Verdana" w:hAnsi="Verdana"/>
          <w:sz w:val="22"/>
        </w:rPr>
        <w:t>,</w:t>
      </w:r>
      <w:r w:rsidR="00883B58">
        <w:rPr>
          <w:rFonts w:ascii="Verdana" w:hAnsi="Verdana"/>
          <w:sz w:val="22"/>
        </w:rPr>
        <w:t xml:space="preserve"> 7</w:t>
      </w:r>
      <w:r w:rsidR="00883B58" w:rsidRPr="00883B58">
        <w:rPr>
          <w:rFonts w:ascii="Verdana" w:hAnsi="Verdana"/>
          <w:sz w:val="22"/>
          <w:vertAlign w:val="superscript"/>
        </w:rPr>
        <w:t>TH</w:t>
      </w:r>
      <w:r w:rsidR="00883B58">
        <w:rPr>
          <w:rFonts w:ascii="Verdana" w:hAnsi="Verdana"/>
          <w:sz w:val="22"/>
        </w:rPr>
        <w:t xml:space="preserve"> Ed., 2005</w:t>
      </w:r>
      <w:r w:rsidRPr="00DD59AC">
        <w:rPr>
          <w:rFonts w:ascii="Verdana" w:hAnsi="Verdana"/>
          <w:sz w:val="22"/>
        </w:rPr>
        <w:t>.</w:t>
      </w:r>
    </w:p>
    <w:p w:rsidR="00DD59AC" w:rsidRPr="00DD59AC" w:rsidRDefault="00DD59AC" w:rsidP="00DD59AC">
      <w:pPr>
        <w:pStyle w:val="ListParagraph"/>
        <w:rPr>
          <w:rFonts w:ascii="Verdana" w:hAnsi="Verdana"/>
          <w:sz w:val="22"/>
        </w:rPr>
      </w:pPr>
    </w:p>
    <w:p w:rsidR="00DD59AC" w:rsidRPr="00DD59AC" w:rsidRDefault="00DD59AC" w:rsidP="00DD59AC">
      <w:pPr>
        <w:pStyle w:val="ListParagraph"/>
        <w:numPr>
          <w:ilvl w:val="0"/>
          <w:numId w:val="37"/>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Verdana" w:hAnsi="Verdana"/>
          <w:sz w:val="22"/>
        </w:rPr>
      </w:pPr>
      <w:r w:rsidRPr="00DD59AC">
        <w:rPr>
          <w:rFonts w:ascii="Verdana" w:hAnsi="Verdana"/>
          <w:sz w:val="22"/>
        </w:rPr>
        <w:t xml:space="preserve">Gulati, Gene, PhD, SH[ASCP], </w:t>
      </w:r>
      <w:r w:rsidRPr="00DD59AC">
        <w:rPr>
          <w:rFonts w:ascii="Verdana" w:hAnsi="Verdana"/>
          <w:sz w:val="22"/>
          <w:u w:val="single"/>
        </w:rPr>
        <w:t>Blood Cell Morphology Grading Guide,</w:t>
      </w:r>
      <w:r w:rsidRPr="00DD59AC">
        <w:rPr>
          <w:rFonts w:ascii="Verdana" w:hAnsi="Verdana"/>
          <w:sz w:val="22"/>
        </w:rPr>
        <w:t xml:space="preserve"> College of American Pathologist, 2009</w:t>
      </w:r>
    </w:p>
    <w:p w:rsidR="00DD59AC" w:rsidRPr="00DD59AC" w:rsidRDefault="00DD59AC" w:rsidP="00DD59AC">
      <w:pPr>
        <w:rPr>
          <w:rFonts w:ascii="Verdana" w:hAnsi="Verdana"/>
          <w:sz w:val="22"/>
        </w:rPr>
      </w:pPr>
    </w:p>
    <w:p w:rsidR="00DD59AC" w:rsidRPr="008D01EE" w:rsidRDefault="00DD59AC" w:rsidP="00512ED4">
      <w:pPr>
        <w:jc w:val="left"/>
        <w:rPr>
          <w:rFonts w:ascii="Verdana" w:hAnsi="Verdana"/>
          <w:sz w:val="20"/>
          <w:szCs w:val="20"/>
        </w:rPr>
      </w:pPr>
    </w:p>
    <w:sectPr w:rsidR="00DD59AC" w:rsidRPr="008D01EE" w:rsidSect="005A4471">
      <w:pgSz w:w="12240" w:h="15840" w:code="1"/>
      <w:pgMar w:top="1008" w:right="1440" w:bottom="1008"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613" w:rsidRDefault="00CE7613" w:rsidP="009D456A">
      <w:pPr>
        <w:spacing w:line="240" w:lineRule="auto"/>
      </w:pPr>
      <w:r>
        <w:separator/>
      </w:r>
    </w:p>
  </w:endnote>
  <w:endnote w:type="continuationSeparator" w:id="0">
    <w:p w:rsidR="00CE7613" w:rsidRDefault="00CE7613" w:rsidP="009D45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222" w:rsidRPr="005A4471" w:rsidRDefault="00223222" w:rsidP="00DE1890">
    <w:pPr>
      <w:pStyle w:val="Footer"/>
      <w:jc w:val="center"/>
      <w:rPr>
        <w:rFonts w:ascii="Verdana" w:hAnsi="Verdana"/>
        <w:b/>
        <w:sz w:val="20"/>
        <w:szCs w:val="20"/>
      </w:rPr>
    </w:pPr>
    <w:r>
      <w:rPr>
        <w:rFonts w:ascii="Verdana" w:hAnsi="Verdana"/>
        <w:b/>
        <w:sz w:val="20"/>
        <w:szCs w:val="20"/>
      </w:rPr>
      <w:t>Procedure # CH-050</w:t>
    </w:r>
  </w:p>
  <w:p w:rsidR="00223222" w:rsidRPr="00763A99" w:rsidRDefault="00223222" w:rsidP="00DE1890">
    <w:pPr>
      <w:pStyle w:val="Footer"/>
      <w:jc w:val="center"/>
      <w:rPr>
        <w:rFonts w:ascii="Verdana" w:hAnsi="Verdana"/>
        <w:sz w:val="16"/>
        <w:szCs w:val="16"/>
      </w:rPr>
    </w:pPr>
    <w:r w:rsidRPr="00763A99">
      <w:rPr>
        <w:rFonts w:ascii="Verdana" w:hAnsi="Verdana"/>
        <w:sz w:val="16"/>
        <w:szCs w:val="16"/>
      </w:rPr>
      <w:t xml:space="preserve">Page </w:t>
    </w:r>
    <w:r w:rsidRPr="00763A99">
      <w:rPr>
        <w:rFonts w:ascii="Verdana" w:hAnsi="Verdana"/>
        <w:sz w:val="16"/>
        <w:szCs w:val="16"/>
      </w:rPr>
      <w:fldChar w:fldCharType="begin"/>
    </w:r>
    <w:r w:rsidRPr="00763A99">
      <w:rPr>
        <w:rFonts w:ascii="Verdana" w:hAnsi="Verdana"/>
        <w:sz w:val="16"/>
        <w:szCs w:val="16"/>
      </w:rPr>
      <w:instrText xml:space="preserve"> PAGE  \* Arabic  \* MERGEFORMAT </w:instrText>
    </w:r>
    <w:r w:rsidRPr="00763A99">
      <w:rPr>
        <w:rFonts w:ascii="Verdana" w:hAnsi="Verdana"/>
        <w:sz w:val="16"/>
        <w:szCs w:val="16"/>
      </w:rPr>
      <w:fldChar w:fldCharType="separate"/>
    </w:r>
    <w:r w:rsidR="003B37EA">
      <w:rPr>
        <w:rFonts w:ascii="Verdana" w:hAnsi="Verdana"/>
        <w:noProof/>
        <w:sz w:val="16"/>
        <w:szCs w:val="16"/>
      </w:rPr>
      <w:t>4</w:t>
    </w:r>
    <w:r w:rsidRPr="00763A99">
      <w:rPr>
        <w:rFonts w:ascii="Verdana" w:hAnsi="Verdana"/>
        <w:sz w:val="16"/>
        <w:szCs w:val="16"/>
      </w:rPr>
      <w:fldChar w:fldCharType="end"/>
    </w:r>
    <w:r w:rsidRPr="00763A99">
      <w:rPr>
        <w:rFonts w:ascii="Verdana" w:hAnsi="Verdana"/>
        <w:sz w:val="16"/>
        <w:szCs w:val="16"/>
      </w:rPr>
      <w:t xml:space="preserve"> of </w:t>
    </w:r>
    <w:r w:rsidRPr="00763A99">
      <w:rPr>
        <w:rStyle w:val="PageNumber"/>
        <w:rFonts w:ascii="Verdana" w:hAnsi="Verdana"/>
        <w:sz w:val="16"/>
        <w:szCs w:val="16"/>
      </w:rPr>
      <w:fldChar w:fldCharType="begin"/>
    </w:r>
    <w:r w:rsidRPr="00763A99">
      <w:rPr>
        <w:rStyle w:val="PageNumber"/>
        <w:rFonts w:ascii="Verdana" w:hAnsi="Verdana"/>
        <w:sz w:val="16"/>
        <w:szCs w:val="16"/>
      </w:rPr>
      <w:instrText xml:space="preserve"> NUMPAGES </w:instrText>
    </w:r>
    <w:r w:rsidRPr="00763A99">
      <w:rPr>
        <w:rStyle w:val="PageNumber"/>
        <w:rFonts w:ascii="Verdana" w:hAnsi="Verdana"/>
        <w:sz w:val="16"/>
        <w:szCs w:val="16"/>
      </w:rPr>
      <w:fldChar w:fldCharType="separate"/>
    </w:r>
    <w:r w:rsidR="003B37EA">
      <w:rPr>
        <w:rStyle w:val="PageNumber"/>
        <w:rFonts w:ascii="Verdana" w:hAnsi="Verdana"/>
        <w:noProof/>
        <w:sz w:val="16"/>
        <w:szCs w:val="16"/>
      </w:rPr>
      <w:t>19</w:t>
    </w:r>
    <w:r w:rsidRPr="00763A99">
      <w:rPr>
        <w:rStyle w:val="PageNumber"/>
        <w:rFonts w:ascii="Verdana" w:hAnsi="Verdana"/>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222" w:rsidRPr="00763A99" w:rsidRDefault="00223222" w:rsidP="00763A99">
    <w:pPr>
      <w:pStyle w:val="Footer"/>
      <w:jc w:val="center"/>
      <w:rPr>
        <w:rFonts w:ascii="Verdana" w:hAnsi="Verdana"/>
        <w:sz w:val="20"/>
        <w:szCs w:val="20"/>
      </w:rPr>
    </w:pPr>
  </w:p>
  <w:p w:rsidR="00223222" w:rsidRPr="00763A99" w:rsidRDefault="00223222" w:rsidP="00763A99">
    <w:pPr>
      <w:pStyle w:val="Footer"/>
      <w:jc w:val="center"/>
      <w:rPr>
        <w:rFonts w:ascii="Verdana" w:hAnsi="Verdana"/>
        <w:sz w:val="16"/>
        <w:szCs w:val="16"/>
      </w:rPr>
    </w:pPr>
    <w:r w:rsidRPr="00763A99">
      <w:rPr>
        <w:rFonts w:ascii="Verdana" w:hAnsi="Verdana"/>
        <w:sz w:val="16"/>
        <w:szCs w:val="16"/>
      </w:rPr>
      <w:t xml:space="preserve">Page </w:t>
    </w:r>
    <w:r w:rsidRPr="00763A99">
      <w:rPr>
        <w:rStyle w:val="PageNumber"/>
        <w:rFonts w:ascii="Verdana" w:hAnsi="Verdana"/>
        <w:sz w:val="16"/>
        <w:szCs w:val="16"/>
      </w:rPr>
      <w:fldChar w:fldCharType="begin"/>
    </w:r>
    <w:r w:rsidRPr="00763A99">
      <w:rPr>
        <w:rStyle w:val="PageNumber"/>
        <w:rFonts w:ascii="Verdana" w:hAnsi="Verdana"/>
        <w:sz w:val="16"/>
        <w:szCs w:val="16"/>
      </w:rPr>
      <w:instrText xml:space="preserve"> PAGE </w:instrText>
    </w:r>
    <w:r w:rsidRPr="00763A99">
      <w:rPr>
        <w:rStyle w:val="PageNumber"/>
        <w:rFonts w:ascii="Verdana" w:hAnsi="Verdana"/>
        <w:sz w:val="16"/>
        <w:szCs w:val="16"/>
      </w:rPr>
      <w:fldChar w:fldCharType="separate"/>
    </w:r>
    <w:r>
      <w:rPr>
        <w:rStyle w:val="PageNumber"/>
        <w:rFonts w:ascii="Verdana" w:hAnsi="Verdana"/>
        <w:noProof/>
        <w:sz w:val="16"/>
        <w:szCs w:val="16"/>
      </w:rPr>
      <w:t>1</w:t>
    </w:r>
    <w:r w:rsidRPr="00763A99">
      <w:rPr>
        <w:rStyle w:val="PageNumber"/>
        <w:rFonts w:ascii="Verdana" w:hAnsi="Verdana"/>
        <w:sz w:val="16"/>
        <w:szCs w:val="16"/>
      </w:rPr>
      <w:fldChar w:fldCharType="end"/>
    </w:r>
    <w:r w:rsidRPr="00763A99">
      <w:rPr>
        <w:rStyle w:val="PageNumber"/>
        <w:rFonts w:ascii="Verdana" w:hAnsi="Verdana"/>
        <w:sz w:val="16"/>
        <w:szCs w:val="16"/>
      </w:rPr>
      <w:t xml:space="preserve"> of </w:t>
    </w:r>
    <w:r w:rsidRPr="00763A99">
      <w:rPr>
        <w:rStyle w:val="PageNumber"/>
        <w:rFonts w:ascii="Verdana" w:hAnsi="Verdana"/>
        <w:sz w:val="16"/>
        <w:szCs w:val="16"/>
      </w:rPr>
      <w:fldChar w:fldCharType="begin"/>
    </w:r>
    <w:r w:rsidRPr="00763A99">
      <w:rPr>
        <w:rStyle w:val="PageNumber"/>
        <w:rFonts w:ascii="Verdana" w:hAnsi="Verdana"/>
        <w:sz w:val="16"/>
        <w:szCs w:val="16"/>
      </w:rPr>
      <w:instrText xml:space="preserve"> NUMPAGES </w:instrText>
    </w:r>
    <w:r w:rsidRPr="00763A99">
      <w:rPr>
        <w:rStyle w:val="PageNumber"/>
        <w:rFonts w:ascii="Verdana" w:hAnsi="Verdana"/>
        <w:sz w:val="16"/>
        <w:szCs w:val="16"/>
      </w:rPr>
      <w:fldChar w:fldCharType="separate"/>
    </w:r>
    <w:r>
      <w:rPr>
        <w:rStyle w:val="PageNumber"/>
        <w:rFonts w:ascii="Verdana" w:hAnsi="Verdana"/>
        <w:noProof/>
        <w:sz w:val="16"/>
        <w:szCs w:val="16"/>
      </w:rPr>
      <w:t>2</w:t>
    </w:r>
    <w:r w:rsidRPr="00763A99">
      <w:rPr>
        <w:rStyle w:val="PageNumber"/>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613" w:rsidRDefault="00CE7613" w:rsidP="009D456A">
      <w:pPr>
        <w:spacing w:line="240" w:lineRule="auto"/>
      </w:pPr>
      <w:r>
        <w:separator/>
      </w:r>
    </w:p>
  </w:footnote>
  <w:footnote w:type="continuationSeparator" w:id="0">
    <w:p w:rsidR="00CE7613" w:rsidRDefault="00CE7613" w:rsidP="009D45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222" w:rsidRDefault="00CE76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71.3pt;height:188.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222" w:rsidRPr="00DD6AB9" w:rsidRDefault="00223222" w:rsidP="000375B9">
    <w:pPr>
      <w:pStyle w:val="Header"/>
      <w:rPr>
        <w:sz w:val="16"/>
        <w:szCs w:val="16"/>
      </w:rPr>
    </w:pPr>
    <w:r>
      <w:rPr>
        <w:rFonts w:cs="Arial"/>
        <w:noProof/>
        <w:sz w:val="20"/>
        <w:szCs w:val="20"/>
      </w:rPr>
      <w:drawing>
        <wp:inline distT="0" distB="0" distL="0" distR="0" wp14:anchorId="3CF4831C" wp14:editId="0B569F58">
          <wp:extent cx="855430" cy="352425"/>
          <wp:effectExtent l="19050" t="0" r="1820" b="0"/>
          <wp:docPr id="2" name="il_fi" descr="http://bloximages.chicago2.vip.townnews.com/alicetx.com/content/tncms/assets/v3/editorial/4/5e/45eaa84e-778d-11e1-93e9-0019bb2963f4/4f70e411f18a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ximages.chicago2.vip.townnews.com/alicetx.com/content/tncms/assets/v3/editorial/4/5e/45eaa84e-778d-11e1-93e9-0019bb2963f4/4f70e411f18a5.image.jpg"/>
                  <pic:cNvPicPr>
                    <a:picLocks noChangeAspect="1" noChangeArrowheads="1"/>
                  </pic:cNvPicPr>
                </pic:nvPicPr>
                <pic:blipFill>
                  <a:blip r:embed="rId1"/>
                  <a:srcRect/>
                  <a:stretch>
                    <a:fillRect/>
                  </a:stretch>
                </pic:blipFill>
                <pic:spPr bwMode="auto">
                  <a:xfrm>
                    <a:off x="0" y="0"/>
                    <a:ext cx="890655" cy="366937"/>
                  </a:xfrm>
                  <a:prstGeom prst="rect">
                    <a:avLst/>
                  </a:prstGeom>
                  <a:noFill/>
                  <a:ln w="9525">
                    <a:noFill/>
                    <a:miter lim="800000"/>
                    <a:headEnd/>
                    <a:tailEnd/>
                  </a:ln>
                </pic:spPr>
              </pic:pic>
            </a:graphicData>
          </a:graphic>
        </wp:inline>
      </w:drawing>
    </w:r>
    <w:r>
      <w:rPr>
        <w:sz w:val="12"/>
        <w:szCs w:val="12"/>
      </w:rPr>
      <w:t xml:space="preserve">   CHRISTUS Spohn Hospital Corpus Christi                              </w:t>
    </w:r>
    <w:r w:rsidRPr="00DD6AB9">
      <w:rPr>
        <w:sz w:val="12"/>
        <w:szCs w:val="12"/>
      </w:rPr>
      <w:t xml:space="preserve">CLINICAL LABORATORY – </w:t>
    </w:r>
    <w:r>
      <w:rPr>
        <w:sz w:val="12"/>
        <w:szCs w:val="12"/>
      </w:rPr>
      <w:t>TECHNICAL</w:t>
    </w:r>
    <w:r w:rsidRPr="00DD6AB9">
      <w:rPr>
        <w:sz w:val="12"/>
        <w:szCs w:val="12"/>
      </w:rPr>
      <w:t xml:space="preserve"> PROCEDURE</w:t>
    </w:r>
    <w:r>
      <w:rPr>
        <w:sz w:val="12"/>
        <w:szCs w:val="12"/>
      </w:rPr>
      <w:t xml:space="preserve"> (Shoreline</w:t>
    </w:r>
    <w:proofErr w:type="gramStart"/>
    <w:r>
      <w:rPr>
        <w:sz w:val="12"/>
        <w:szCs w:val="12"/>
      </w:rPr>
      <w:t>,  Memorial</w:t>
    </w:r>
    <w:proofErr w:type="gramEnd"/>
    <w:r>
      <w:rPr>
        <w:sz w:val="12"/>
        <w:szCs w:val="12"/>
      </w:rPr>
      <w:t>, South)</w:t>
    </w:r>
  </w:p>
  <w:p w:rsidR="00223222" w:rsidRPr="00D14162" w:rsidRDefault="00223222" w:rsidP="00763A99">
    <w:pPr>
      <w:pStyle w:val="Header"/>
      <w:jc w:val="left"/>
      <w:rPr>
        <w:sz w:val="8"/>
        <w:szCs w:val="8"/>
      </w:rPr>
    </w:pPr>
  </w:p>
  <w:p w:rsidR="00223222" w:rsidRPr="002C59B7" w:rsidRDefault="00223222" w:rsidP="006D2B2A">
    <w:pPr>
      <w:jc w:val="center"/>
      <w:rPr>
        <w:rFonts w:ascii="Verdana" w:hAnsi="Verdana"/>
        <w:b/>
      </w:rPr>
    </w:pPr>
    <w:r w:rsidRPr="002C59B7">
      <w:rPr>
        <w:rFonts w:ascii="Verdana" w:hAnsi="Verdana"/>
        <w:b/>
      </w:rPr>
      <w:t>The Differential Leukocyte Count and RBC/Platelet Morphology Evaluation</w:t>
    </w:r>
  </w:p>
  <w:p w:rsidR="00223222" w:rsidRPr="00EE4738" w:rsidRDefault="00223222" w:rsidP="000F77C8">
    <w:pPr>
      <w:pStyle w:val="Header"/>
      <w:pBdr>
        <w:top w:val="single" w:sz="4" w:space="1" w:color="auto"/>
      </w:pBdr>
      <w:jc w:val="center"/>
      <w:rPr>
        <w:rFonts w:ascii="Verdana" w:hAnsi="Verdana"/>
        <w:b/>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222" w:rsidRDefault="00CE7613">
    <w:pPr>
      <w:pStyle w:val="Header"/>
      <w:rPr>
        <w:b/>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71.3pt;height:188.5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23222">
      <w:rPr>
        <w:sz w:val="16"/>
        <w:szCs w:val="16"/>
      </w:rPr>
      <w:t xml:space="preserve"> </w:t>
    </w:r>
    <w:r w:rsidR="00223222" w:rsidRPr="00EE4738">
      <w:rPr>
        <w:sz w:val="16"/>
        <w:szCs w:val="16"/>
      </w:rPr>
      <w:object w:dxaOrig="4216"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27.85pt" o:ole="">
          <v:imagedata r:id="rId1" o:title=""/>
        </v:shape>
        <o:OLEObject Type="Embed" ProgID="MSPhotoEd.3" ShapeID="_x0000_i1025" DrawAspect="Content" ObjectID="_1490166383" r:id="rId2"/>
      </w:object>
    </w:r>
    <w:r w:rsidR="00223222">
      <w:rPr>
        <w:sz w:val="16"/>
        <w:szCs w:val="16"/>
      </w:rPr>
      <w:t xml:space="preserve">                          </w:t>
    </w:r>
    <w:r w:rsidR="00223222" w:rsidRPr="00763A99">
      <w:rPr>
        <w:rFonts w:cs="Arial"/>
        <w:sz w:val="16"/>
        <w:szCs w:val="16"/>
      </w:rPr>
      <w:t>Clinical Laboratory – Policy and Procedure</w:t>
    </w:r>
  </w:p>
  <w:p w:rsidR="00223222" w:rsidRPr="00763A99" w:rsidRDefault="00223222">
    <w:pPr>
      <w:pStyle w:val="Header"/>
      <w:rPr>
        <w:b/>
        <w:sz w:val="4"/>
        <w:szCs w:val="4"/>
      </w:rPr>
    </w:pPr>
  </w:p>
  <w:p w:rsidR="00223222" w:rsidRDefault="00223222" w:rsidP="00763A99">
    <w:pPr>
      <w:pStyle w:val="Header"/>
      <w:jc w:val="center"/>
      <w:rPr>
        <w:rFonts w:ascii="Verdana" w:hAnsi="Verdana"/>
        <w:b/>
        <w:szCs w:val="24"/>
      </w:rPr>
    </w:pPr>
    <w:r>
      <w:rPr>
        <w:rFonts w:ascii="Verdana" w:hAnsi="Verdana"/>
        <w:b/>
        <w:szCs w:val="24"/>
      </w:rPr>
      <w:t>P</w:t>
    </w:r>
    <w:r w:rsidRPr="00763A99">
      <w:rPr>
        <w:rFonts w:ascii="Verdana" w:hAnsi="Verdana"/>
        <w:b/>
        <w:szCs w:val="24"/>
      </w:rPr>
      <w:t>rocedure Title</w:t>
    </w:r>
  </w:p>
  <w:p w:rsidR="00223222" w:rsidRPr="00763A99" w:rsidRDefault="00223222" w:rsidP="00763A99">
    <w:pPr>
      <w:pStyle w:val="Header"/>
      <w:pBdr>
        <w:top w:val="single" w:sz="4" w:space="1" w:color="auto"/>
      </w:pBdr>
      <w:jc w:val="center"/>
      <w:rPr>
        <w:rFonts w:ascii="Verdana" w:hAnsi="Verdana"/>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48B6"/>
    <w:multiLevelType w:val="hybridMultilevel"/>
    <w:tmpl w:val="71F43B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D35E5"/>
    <w:multiLevelType w:val="hybridMultilevel"/>
    <w:tmpl w:val="BC8852CE"/>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8191C"/>
    <w:multiLevelType w:val="hybridMultilevel"/>
    <w:tmpl w:val="F72CF3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226A0D"/>
    <w:multiLevelType w:val="hybridMultilevel"/>
    <w:tmpl w:val="A0AEAB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67AD2"/>
    <w:multiLevelType w:val="hybridMultilevel"/>
    <w:tmpl w:val="67DE05BC"/>
    <w:lvl w:ilvl="0" w:tplc="40428CD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13820"/>
    <w:multiLevelType w:val="hybridMultilevel"/>
    <w:tmpl w:val="A2A8ADA2"/>
    <w:lvl w:ilvl="0" w:tplc="F126FB34">
      <w:start w:val="1"/>
      <w:numFmt w:val="upperRoman"/>
      <w:lvlText w:val="%1."/>
      <w:lvlJc w:val="righ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C11EB"/>
    <w:multiLevelType w:val="hybridMultilevel"/>
    <w:tmpl w:val="46E88400"/>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FF4233"/>
    <w:multiLevelType w:val="hybridMultilevel"/>
    <w:tmpl w:val="BAA039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D0549"/>
    <w:multiLevelType w:val="hybridMultilevel"/>
    <w:tmpl w:val="CF0488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EA2DC7"/>
    <w:multiLevelType w:val="hybridMultilevel"/>
    <w:tmpl w:val="DA907E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3D3A31"/>
    <w:multiLevelType w:val="hybridMultilevel"/>
    <w:tmpl w:val="2DF686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54229"/>
    <w:multiLevelType w:val="hybridMultilevel"/>
    <w:tmpl w:val="E7403848"/>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6C0AA9"/>
    <w:multiLevelType w:val="singleLevel"/>
    <w:tmpl w:val="04090009"/>
    <w:lvl w:ilvl="0">
      <w:start w:val="1"/>
      <w:numFmt w:val="bullet"/>
      <w:lvlText w:val=""/>
      <w:lvlJc w:val="left"/>
      <w:pPr>
        <w:ind w:left="720" w:hanging="360"/>
      </w:pPr>
      <w:rPr>
        <w:rFonts w:ascii="Wingdings" w:hAnsi="Wingdings" w:hint="default"/>
      </w:rPr>
    </w:lvl>
  </w:abstractNum>
  <w:abstractNum w:abstractNumId="13">
    <w:nsid w:val="31E42670"/>
    <w:multiLevelType w:val="hybridMultilevel"/>
    <w:tmpl w:val="80301A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B01D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5C214FA"/>
    <w:multiLevelType w:val="hybridMultilevel"/>
    <w:tmpl w:val="A8147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C677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42B63E1"/>
    <w:multiLevelType w:val="hybridMultilevel"/>
    <w:tmpl w:val="1662EF2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6795E43"/>
    <w:multiLevelType w:val="hybridMultilevel"/>
    <w:tmpl w:val="E864E354"/>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A709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5365096"/>
    <w:multiLevelType w:val="hybridMultilevel"/>
    <w:tmpl w:val="07A4A2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3B61D8"/>
    <w:multiLevelType w:val="hybridMultilevel"/>
    <w:tmpl w:val="D63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DF6A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8B01EB7"/>
    <w:multiLevelType w:val="hybridMultilevel"/>
    <w:tmpl w:val="3C2E27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2B7B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D6B21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DE13C00"/>
    <w:multiLevelType w:val="singleLevel"/>
    <w:tmpl w:val="5B5427B2"/>
    <w:lvl w:ilvl="0">
      <w:start w:val="1"/>
      <w:numFmt w:val="lowerLetter"/>
      <w:lvlText w:val="%1)"/>
      <w:lvlJc w:val="left"/>
      <w:pPr>
        <w:tabs>
          <w:tab w:val="num" w:pos="1080"/>
        </w:tabs>
        <w:ind w:left="1080" w:hanging="504"/>
      </w:pPr>
      <w:rPr>
        <w:rFonts w:ascii="Arial" w:hAnsi="Arial" w:hint="default"/>
        <w:b w:val="0"/>
        <w:i w:val="0"/>
        <w:sz w:val="24"/>
        <w:u w:val="none"/>
      </w:rPr>
    </w:lvl>
  </w:abstractNum>
  <w:abstractNum w:abstractNumId="27">
    <w:nsid w:val="5FEB1770"/>
    <w:multiLevelType w:val="hybridMultilevel"/>
    <w:tmpl w:val="88BAF1FE"/>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13">
      <w:start w:val="1"/>
      <w:numFmt w:val="upp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295221"/>
    <w:multiLevelType w:val="hybridMultilevel"/>
    <w:tmpl w:val="24B6D9A6"/>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AD79DD"/>
    <w:multiLevelType w:val="hybridMultilevel"/>
    <w:tmpl w:val="E998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C5350B"/>
    <w:multiLevelType w:val="hybridMultilevel"/>
    <w:tmpl w:val="37563CFC"/>
    <w:lvl w:ilvl="0" w:tplc="F126FB34">
      <w:start w:val="1"/>
      <w:numFmt w:val="upperRoman"/>
      <w:lvlText w:val="%1."/>
      <w:lvlJc w:val="right"/>
      <w:pPr>
        <w:ind w:left="720" w:hanging="360"/>
      </w:pPr>
    </w:lvl>
    <w:lvl w:ilvl="1" w:tplc="0409000F">
      <w:start w:val="1"/>
      <w:numFmt w:val="decimal"/>
      <w:lvlText w:val="%2."/>
      <w:lvlJc w:val="left"/>
      <w:pPr>
        <w:ind w:left="1440" w:hanging="360"/>
      </w:pPr>
    </w:lvl>
    <w:lvl w:ilvl="2" w:tplc="04090013">
      <w:start w:val="1"/>
      <w:numFmt w:val="upp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46784C"/>
    <w:multiLevelType w:val="singleLevel"/>
    <w:tmpl w:val="5150E08C"/>
    <w:lvl w:ilvl="0">
      <w:start w:val="1"/>
      <w:numFmt w:val="decimal"/>
      <w:lvlText w:val="%1."/>
      <w:lvlJc w:val="left"/>
      <w:pPr>
        <w:tabs>
          <w:tab w:val="num" w:pos="360"/>
        </w:tabs>
        <w:ind w:left="360" w:hanging="360"/>
      </w:pPr>
    </w:lvl>
  </w:abstractNum>
  <w:abstractNum w:abstractNumId="32">
    <w:nsid w:val="6DF656AF"/>
    <w:multiLevelType w:val="hybridMultilevel"/>
    <w:tmpl w:val="D25470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6560AC"/>
    <w:multiLevelType w:val="hybridMultilevel"/>
    <w:tmpl w:val="451A86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81744E"/>
    <w:multiLevelType w:val="hybridMultilevel"/>
    <w:tmpl w:val="67A80CBA"/>
    <w:lvl w:ilvl="0" w:tplc="0F8832A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2"/>
  </w:num>
  <w:num w:numId="3">
    <w:abstractNumId w:val="10"/>
  </w:num>
  <w:num w:numId="4">
    <w:abstractNumId w:val="7"/>
  </w:num>
  <w:num w:numId="5">
    <w:abstractNumId w:val="6"/>
  </w:num>
  <w:num w:numId="6">
    <w:abstractNumId w:val="3"/>
  </w:num>
  <w:num w:numId="7">
    <w:abstractNumId w:val="18"/>
  </w:num>
  <w:num w:numId="8">
    <w:abstractNumId w:val="34"/>
  </w:num>
  <w:num w:numId="9">
    <w:abstractNumId w:val="20"/>
  </w:num>
  <w:num w:numId="10">
    <w:abstractNumId w:val="8"/>
  </w:num>
  <w:num w:numId="11">
    <w:abstractNumId w:val="28"/>
  </w:num>
  <w:num w:numId="12">
    <w:abstractNumId w:val="11"/>
  </w:num>
  <w:num w:numId="13">
    <w:abstractNumId w:val="1"/>
  </w:num>
  <w:num w:numId="14">
    <w:abstractNumId w:val="30"/>
  </w:num>
  <w:num w:numId="15">
    <w:abstractNumId w:val="5"/>
  </w:num>
  <w:num w:numId="16">
    <w:abstractNumId w:val="4"/>
  </w:num>
  <w:num w:numId="17">
    <w:abstractNumId w:val="9"/>
  </w:num>
  <w:num w:numId="18">
    <w:abstractNumId w:val="0"/>
  </w:num>
  <w:num w:numId="19">
    <w:abstractNumId w:val="2"/>
  </w:num>
  <w:num w:numId="20">
    <w:abstractNumId w:val="13"/>
  </w:num>
  <w:num w:numId="21">
    <w:abstractNumId w:val="18"/>
    <w:lvlOverride w:ilvl="0">
      <w:lvl w:ilvl="0" w:tplc="F126FB34">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18"/>
    <w:lvlOverride w:ilvl="0">
      <w:lvl w:ilvl="0" w:tplc="F126FB34">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3">
    <w:abstractNumId w:val="17"/>
  </w:num>
  <w:num w:numId="24">
    <w:abstractNumId w:val="29"/>
  </w:num>
  <w:num w:numId="25">
    <w:abstractNumId w:val="23"/>
  </w:num>
  <w:num w:numId="26">
    <w:abstractNumId w:val="21"/>
  </w:num>
  <w:num w:numId="27">
    <w:abstractNumId w:val="33"/>
  </w:num>
  <w:num w:numId="28">
    <w:abstractNumId w:val="12"/>
  </w:num>
  <w:num w:numId="29">
    <w:abstractNumId w:val="31"/>
  </w:num>
  <w:num w:numId="30">
    <w:abstractNumId w:val="26"/>
  </w:num>
  <w:num w:numId="31">
    <w:abstractNumId w:val="19"/>
  </w:num>
  <w:num w:numId="32">
    <w:abstractNumId w:val="14"/>
  </w:num>
  <w:num w:numId="33">
    <w:abstractNumId w:val="25"/>
  </w:num>
  <w:num w:numId="34">
    <w:abstractNumId w:val="16"/>
  </w:num>
  <w:num w:numId="35">
    <w:abstractNumId w:val="22"/>
  </w:num>
  <w:num w:numId="36">
    <w:abstractNumId w:val="24"/>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P" w:val="12345"/>
    <w:docVar w:name="Title" w:val="12345"/>
    <w:docVar w:name="varBY" w:val="djfruge"/>
    <w:docVar w:name="varCREATE" w:val="11/10/2011"/>
    <w:docVar w:name="varDEPT" w:val="Administration"/>
    <w:docVar w:name="varEFFECT" w:val="11/10/2011"/>
    <w:docVar w:name="varSOP" w:val="PL.109.01"/>
    <w:docVar w:name="varSTAT" w:val="Active"/>
    <w:docVar w:name="varTitle" w:val="Laboratory Record Retention Guidelines"/>
    <w:docVar w:name="varTYPE" w:val="Policy"/>
    <w:docVar w:name="varVer" w:val="01"/>
  </w:docVars>
  <w:rsids>
    <w:rsidRoot w:val="00660874"/>
    <w:rsid w:val="00000F18"/>
    <w:rsid w:val="000016AC"/>
    <w:rsid w:val="000022C1"/>
    <w:rsid w:val="00005587"/>
    <w:rsid w:val="000375B9"/>
    <w:rsid w:val="000437EB"/>
    <w:rsid w:val="00044899"/>
    <w:rsid w:val="00061EE5"/>
    <w:rsid w:val="00065933"/>
    <w:rsid w:val="00071AF6"/>
    <w:rsid w:val="000721CE"/>
    <w:rsid w:val="000767D2"/>
    <w:rsid w:val="0007727F"/>
    <w:rsid w:val="00085C5F"/>
    <w:rsid w:val="00094E6D"/>
    <w:rsid w:val="000B3272"/>
    <w:rsid w:val="000D1A8B"/>
    <w:rsid w:val="000D3E90"/>
    <w:rsid w:val="000E55F5"/>
    <w:rsid w:val="000E583D"/>
    <w:rsid w:val="000F4AA9"/>
    <w:rsid w:val="000F4E9D"/>
    <w:rsid w:val="000F4FCD"/>
    <w:rsid w:val="000F77C8"/>
    <w:rsid w:val="0010188C"/>
    <w:rsid w:val="001140EA"/>
    <w:rsid w:val="0011548A"/>
    <w:rsid w:val="00122936"/>
    <w:rsid w:val="00126444"/>
    <w:rsid w:val="00127F72"/>
    <w:rsid w:val="00146D99"/>
    <w:rsid w:val="00152CBE"/>
    <w:rsid w:val="0015502A"/>
    <w:rsid w:val="00164F58"/>
    <w:rsid w:val="00166B12"/>
    <w:rsid w:val="00167569"/>
    <w:rsid w:val="0017191F"/>
    <w:rsid w:val="00172E5A"/>
    <w:rsid w:val="00181F8D"/>
    <w:rsid w:val="00183C67"/>
    <w:rsid w:val="00193209"/>
    <w:rsid w:val="00195A82"/>
    <w:rsid w:val="001A0615"/>
    <w:rsid w:val="001A1EEB"/>
    <w:rsid w:val="001B06FC"/>
    <w:rsid w:val="001B45D5"/>
    <w:rsid w:val="001C5F57"/>
    <w:rsid w:val="001D3515"/>
    <w:rsid w:val="001D57D7"/>
    <w:rsid w:val="001D728B"/>
    <w:rsid w:val="001F35DD"/>
    <w:rsid w:val="00203911"/>
    <w:rsid w:val="00216B53"/>
    <w:rsid w:val="00223222"/>
    <w:rsid w:val="00226050"/>
    <w:rsid w:val="002276AF"/>
    <w:rsid w:val="00230D4A"/>
    <w:rsid w:val="0024599F"/>
    <w:rsid w:val="002622DC"/>
    <w:rsid w:val="00287FE7"/>
    <w:rsid w:val="00296FF3"/>
    <w:rsid w:val="002A4125"/>
    <w:rsid w:val="002C0317"/>
    <w:rsid w:val="002C0921"/>
    <w:rsid w:val="002C18AE"/>
    <w:rsid w:val="002C1F70"/>
    <w:rsid w:val="002E0D14"/>
    <w:rsid w:val="002F2C2A"/>
    <w:rsid w:val="002F4E8E"/>
    <w:rsid w:val="002F7A71"/>
    <w:rsid w:val="00313693"/>
    <w:rsid w:val="00324471"/>
    <w:rsid w:val="00325557"/>
    <w:rsid w:val="00342481"/>
    <w:rsid w:val="00342D9B"/>
    <w:rsid w:val="00342EF2"/>
    <w:rsid w:val="00364335"/>
    <w:rsid w:val="0037525D"/>
    <w:rsid w:val="0037662D"/>
    <w:rsid w:val="0038394C"/>
    <w:rsid w:val="003942FD"/>
    <w:rsid w:val="003947E8"/>
    <w:rsid w:val="00396040"/>
    <w:rsid w:val="003A424B"/>
    <w:rsid w:val="003B3180"/>
    <w:rsid w:val="003B37EA"/>
    <w:rsid w:val="003D4AA0"/>
    <w:rsid w:val="003D65F9"/>
    <w:rsid w:val="003E1420"/>
    <w:rsid w:val="003E2338"/>
    <w:rsid w:val="003F1E1A"/>
    <w:rsid w:val="003F3FA4"/>
    <w:rsid w:val="003F5E1C"/>
    <w:rsid w:val="003F6400"/>
    <w:rsid w:val="00403131"/>
    <w:rsid w:val="00420567"/>
    <w:rsid w:val="00424048"/>
    <w:rsid w:val="00425684"/>
    <w:rsid w:val="0043330D"/>
    <w:rsid w:val="00473DF6"/>
    <w:rsid w:val="00476A51"/>
    <w:rsid w:val="00477F96"/>
    <w:rsid w:val="00486C15"/>
    <w:rsid w:val="00491729"/>
    <w:rsid w:val="00496BEF"/>
    <w:rsid w:val="004A1216"/>
    <w:rsid w:val="004A4329"/>
    <w:rsid w:val="004A6ED2"/>
    <w:rsid w:val="004B2535"/>
    <w:rsid w:val="004C065B"/>
    <w:rsid w:val="004C249B"/>
    <w:rsid w:val="004D678A"/>
    <w:rsid w:val="00501A25"/>
    <w:rsid w:val="0050271E"/>
    <w:rsid w:val="00512ED4"/>
    <w:rsid w:val="0052387C"/>
    <w:rsid w:val="00533940"/>
    <w:rsid w:val="00551359"/>
    <w:rsid w:val="00556920"/>
    <w:rsid w:val="00557D1C"/>
    <w:rsid w:val="00566929"/>
    <w:rsid w:val="005843BE"/>
    <w:rsid w:val="0059018B"/>
    <w:rsid w:val="005A4471"/>
    <w:rsid w:val="005B1DE7"/>
    <w:rsid w:val="005B3538"/>
    <w:rsid w:val="005B3F0E"/>
    <w:rsid w:val="005B4671"/>
    <w:rsid w:val="005C569F"/>
    <w:rsid w:val="005D2028"/>
    <w:rsid w:val="005D26E7"/>
    <w:rsid w:val="005D3245"/>
    <w:rsid w:val="005D761F"/>
    <w:rsid w:val="005E707C"/>
    <w:rsid w:val="005F0320"/>
    <w:rsid w:val="00632787"/>
    <w:rsid w:val="006461EA"/>
    <w:rsid w:val="00656507"/>
    <w:rsid w:val="00660874"/>
    <w:rsid w:val="0066383C"/>
    <w:rsid w:val="00663934"/>
    <w:rsid w:val="00663ACC"/>
    <w:rsid w:val="00674C4D"/>
    <w:rsid w:val="006A78CE"/>
    <w:rsid w:val="006B6EEB"/>
    <w:rsid w:val="006C30A9"/>
    <w:rsid w:val="006D2B2A"/>
    <w:rsid w:val="006F5640"/>
    <w:rsid w:val="00703762"/>
    <w:rsid w:val="007228F6"/>
    <w:rsid w:val="00724931"/>
    <w:rsid w:val="007262E0"/>
    <w:rsid w:val="00734A76"/>
    <w:rsid w:val="00750081"/>
    <w:rsid w:val="00751B02"/>
    <w:rsid w:val="007539BD"/>
    <w:rsid w:val="00755FF9"/>
    <w:rsid w:val="00756A1D"/>
    <w:rsid w:val="007603D6"/>
    <w:rsid w:val="007614AF"/>
    <w:rsid w:val="00763A99"/>
    <w:rsid w:val="007730E2"/>
    <w:rsid w:val="0077487D"/>
    <w:rsid w:val="00784FC7"/>
    <w:rsid w:val="0078503A"/>
    <w:rsid w:val="00791F82"/>
    <w:rsid w:val="00796853"/>
    <w:rsid w:val="007A5A3E"/>
    <w:rsid w:val="007B7F75"/>
    <w:rsid w:val="007C1A15"/>
    <w:rsid w:val="007D35E6"/>
    <w:rsid w:val="007E0475"/>
    <w:rsid w:val="007E30B0"/>
    <w:rsid w:val="007E584C"/>
    <w:rsid w:val="007F3D33"/>
    <w:rsid w:val="007F6227"/>
    <w:rsid w:val="00801116"/>
    <w:rsid w:val="00803169"/>
    <w:rsid w:val="00804A7A"/>
    <w:rsid w:val="00826F4E"/>
    <w:rsid w:val="008364D9"/>
    <w:rsid w:val="0084000B"/>
    <w:rsid w:val="00847483"/>
    <w:rsid w:val="008513DF"/>
    <w:rsid w:val="00852C75"/>
    <w:rsid w:val="008544DD"/>
    <w:rsid w:val="00862319"/>
    <w:rsid w:val="0086280C"/>
    <w:rsid w:val="00873065"/>
    <w:rsid w:val="00875D9A"/>
    <w:rsid w:val="00883B58"/>
    <w:rsid w:val="00890C20"/>
    <w:rsid w:val="00892693"/>
    <w:rsid w:val="008A5EC1"/>
    <w:rsid w:val="008B1C7C"/>
    <w:rsid w:val="008B1E6D"/>
    <w:rsid w:val="008C618C"/>
    <w:rsid w:val="008D01EE"/>
    <w:rsid w:val="008D13FF"/>
    <w:rsid w:val="008D1D68"/>
    <w:rsid w:val="008D2799"/>
    <w:rsid w:val="008F4B58"/>
    <w:rsid w:val="008F4E0C"/>
    <w:rsid w:val="008F4F4E"/>
    <w:rsid w:val="0090005C"/>
    <w:rsid w:val="00935F39"/>
    <w:rsid w:val="00936A22"/>
    <w:rsid w:val="00941F33"/>
    <w:rsid w:val="009420A3"/>
    <w:rsid w:val="009553DF"/>
    <w:rsid w:val="009947A9"/>
    <w:rsid w:val="009A0021"/>
    <w:rsid w:val="009A1783"/>
    <w:rsid w:val="009A70C9"/>
    <w:rsid w:val="009C6445"/>
    <w:rsid w:val="009D05B2"/>
    <w:rsid w:val="009D1DCC"/>
    <w:rsid w:val="009D456A"/>
    <w:rsid w:val="009D659D"/>
    <w:rsid w:val="009E186D"/>
    <w:rsid w:val="009E5247"/>
    <w:rsid w:val="009F49E3"/>
    <w:rsid w:val="009F6101"/>
    <w:rsid w:val="009F6171"/>
    <w:rsid w:val="00A02B0A"/>
    <w:rsid w:val="00A04994"/>
    <w:rsid w:val="00A1634B"/>
    <w:rsid w:val="00A24A82"/>
    <w:rsid w:val="00A25087"/>
    <w:rsid w:val="00A37940"/>
    <w:rsid w:val="00A43EB3"/>
    <w:rsid w:val="00A7424F"/>
    <w:rsid w:val="00A7475B"/>
    <w:rsid w:val="00A76465"/>
    <w:rsid w:val="00A806E8"/>
    <w:rsid w:val="00A86A29"/>
    <w:rsid w:val="00A91540"/>
    <w:rsid w:val="00A91D07"/>
    <w:rsid w:val="00A92001"/>
    <w:rsid w:val="00AA4D61"/>
    <w:rsid w:val="00AA5028"/>
    <w:rsid w:val="00AA5FDB"/>
    <w:rsid w:val="00AB6224"/>
    <w:rsid w:val="00AC347C"/>
    <w:rsid w:val="00AC5987"/>
    <w:rsid w:val="00AC5CBD"/>
    <w:rsid w:val="00AE23FD"/>
    <w:rsid w:val="00AF64C0"/>
    <w:rsid w:val="00B05A3B"/>
    <w:rsid w:val="00B178A5"/>
    <w:rsid w:val="00B20778"/>
    <w:rsid w:val="00B25440"/>
    <w:rsid w:val="00B334A6"/>
    <w:rsid w:val="00B47595"/>
    <w:rsid w:val="00B76243"/>
    <w:rsid w:val="00B946AC"/>
    <w:rsid w:val="00BA1651"/>
    <w:rsid w:val="00BA52AB"/>
    <w:rsid w:val="00BC7B97"/>
    <w:rsid w:val="00BD630F"/>
    <w:rsid w:val="00BE2B44"/>
    <w:rsid w:val="00BF4DEF"/>
    <w:rsid w:val="00C07C63"/>
    <w:rsid w:val="00C2076E"/>
    <w:rsid w:val="00C27A67"/>
    <w:rsid w:val="00C45838"/>
    <w:rsid w:val="00C47D9B"/>
    <w:rsid w:val="00C51BFF"/>
    <w:rsid w:val="00C52BF0"/>
    <w:rsid w:val="00C5551E"/>
    <w:rsid w:val="00C71EFE"/>
    <w:rsid w:val="00C829E8"/>
    <w:rsid w:val="00CB1241"/>
    <w:rsid w:val="00CB3ABB"/>
    <w:rsid w:val="00CC1423"/>
    <w:rsid w:val="00CD203F"/>
    <w:rsid w:val="00CE1BF2"/>
    <w:rsid w:val="00CE7613"/>
    <w:rsid w:val="00CF4730"/>
    <w:rsid w:val="00D03900"/>
    <w:rsid w:val="00D05ABC"/>
    <w:rsid w:val="00D06381"/>
    <w:rsid w:val="00D14162"/>
    <w:rsid w:val="00D309CB"/>
    <w:rsid w:val="00D32D33"/>
    <w:rsid w:val="00D33DA2"/>
    <w:rsid w:val="00D360DF"/>
    <w:rsid w:val="00D426D1"/>
    <w:rsid w:val="00D61172"/>
    <w:rsid w:val="00D65CBF"/>
    <w:rsid w:val="00D7263B"/>
    <w:rsid w:val="00D846B5"/>
    <w:rsid w:val="00D97070"/>
    <w:rsid w:val="00DA0691"/>
    <w:rsid w:val="00DA67CE"/>
    <w:rsid w:val="00DB16D8"/>
    <w:rsid w:val="00DC4509"/>
    <w:rsid w:val="00DC66F7"/>
    <w:rsid w:val="00DC690E"/>
    <w:rsid w:val="00DD59AC"/>
    <w:rsid w:val="00DD6AB9"/>
    <w:rsid w:val="00DE1890"/>
    <w:rsid w:val="00DE1FFC"/>
    <w:rsid w:val="00DF2201"/>
    <w:rsid w:val="00E12554"/>
    <w:rsid w:val="00E150F0"/>
    <w:rsid w:val="00E3731E"/>
    <w:rsid w:val="00E42A21"/>
    <w:rsid w:val="00E512D8"/>
    <w:rsid w:val="00E523E2"/>
    <w:rsid w:val="00E67142"/>
    <w:rsid w:val="00E934F3"/>
    <w:rsid w:val="00E96120"/>
    <w:rsid w:val="00EA1056"/>
    <w:rsid w:val="00EA2AF6"/>
    <w:rsid w:val="00EA30FE"/>
    <w:rsid w:val="00EC0F7E"/>
    <w:rsid w:val="00EC74B9"/>
    <w:rsid w:val="00EE4738"/>
    <w:rsid w:val="00EF1C58"/>
    <w:rsid w:val="00F06D93"/>
    <w:rsid w:val="00F13B01"/>
    <w:rsid w:val="00F3750E"/>
    <w:rsid w:val="00F433BC"/>
    <w:rsid w:val="00F442C3"/>
    <w:rsid w:val="00F45D9D"/>
    <w:rsid w:val="00F62F23"/>
    <w:rsid w:val="00F82DB8"/>
    <w:rsid w:val="00F8522A"/>
    <w:rsid w:val="00F87666"/>
    <w:rsid w:val="00F9521E"/>
    <w:rsid w:val="00FA296A"/>
    <w:rsid w:val="00FA6AAB"/>
    <w:rsid w:val="00FB4691"/>
    <w:rsid w:val="00FC671B"/>
    <w:rsid w:val="00FD245C"/>
    <w:rsid w:val="00FD61B4"/>
    <w:rsid w:val="00FE37F2"/>
    <w:rsid w:val="00FF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F23"/>
    <w:pPr>
      <w:spacing w:line="276" w:lineRule="auto"/>
      <w:contextualSpacing/>
      <w:jc w:val="both"/>
    </w:pPr>
    <w:rPr>
      <w:rFonts w:ascii="Arial" w:hAnsi="Arial"/>
      <w:sz w:val="24"/>
      <w:szCs w:val="22"/>
    </w:rPr>
  </w:style>
  <w:style w:type="paragraph" w:styleId="Heading1">
    <w:name w:val="heading 1"/>
    <w:basedOn w:val="Normal"/>
    <w:next w:val="Normal"/>
    <w:link w:val="Heading1Char"/>
    <w:qFormat/>
    <w:rsid w:val="00F82DB8"/>
    <w:pPr>
      <w:keepNext/>
      <w:spacing w:before="240" w:after="60" w:line="240" w:lineRule="auto"/>
      <w:contextualSpacing w:val="0"/>
      <w:jc w:val="left"/>
      <w:outlineLvl w:val="0"/>
    </w:pPr>
    <w:rPr>
      <w:rFonts w:eastAsia="Times New Roman"/>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56A"/>
    <w:pPr>
      <w:tabs>
        <w:tab w:val="center" w:pos="4680"/>
        <w:tab w:val="right" w:pos="9360"/>
      </w:tabs>
      <w:spacing w:line="240" w:lineRule="auto"/>
    </w:pPr>
  </w:style>
  <w:style w:type="character" w:customStyle="1" w:styleId="HeaderChar">
    <w:name w:val="Header Char"/>
    <w:basedOn w:val="DefaultParagraphFont"/>
    <w:link w:val="Header"/>
    <w:uiPriority w:val="99"/>
    <w:rsid w:val="009D456A"/>
    <w:rPr>
      <w:rFonts w:ascii="Arial" w:hAnsi="Arial"/>
      <w:sz w:val="24"/>
    </w:rPr>
  </w:style>
  <w:style w:type="paragraph" w:styleId="Footer">
    <w:name w:val="footer"/>
    <w:basedOn w:val="Normal"/>
    <w:link w:val="FooterChar"/>
    <w:uiPriority w:val="99"/>
    <w:unhideWhenUsed/>
    <w:rsid w:val="009D456A"/>
    <w:pPr>
      <w:tabs>
        <w:tab w:val="center" w:pos="4680"/>
        <w:tab w:val="right" w:pos="9360"/>
      </w:tabs>
      <w:spacing w:line="240" w:lineRule="auto"/>
    </w:pPr>
  </w:style>
  <w:style w:type="character" w:customStyle="1" w:styleId="FooterChar">
    <w:name w:val="Footer Char"/>
    <w:basedOn w:val="DefaultParagraphFont"/>
    <w:link w:val="Footer"/>
    <w:uiPriority w:val="99"/>
    <w:rsid w:val="009D456A"/>
    <w:rPr>
      <w:rFonts w:ascii="Arial" w:hAnsi="Arial"/>
      <w:sz w:val="24"/>
    </w:rPr>
  </w:style>
  <w:style w:type="paragraph" w:styleId="BalloonText">
    <w:name w:val="Balloon Text"/>
    <w:basedOn w:val="Normal"/>
    <w:link w:val="BalloonTextChar"/>
    <w:uiPriority w:val="99"/>
    <w:semiHidden/>
    <w:unhideWhenUsed/>
    <w:rsid w:val="009D45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56A"/>
    <w:rPr>
      <w:rFonts w:ascii="Tahoma" w:hAnsi="Tahoma" w:cs="Tahoma"/>
      <w:sz w:val="16"/>
      <w:szCs w:val="16"/>
    </w:rPr>
  </w:style>
  <w:style w:type="table" w:styleId="TableGrid">
    <w:name w:val="Table Grid"/>
    <w:basedOn w:val="TableNormal"/>
    <w:uiPriority w:val="59"/>
    <w:rsid w:val="0010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CB1241"/>
    <w:rPr>
      <w:color w:val="808080"/>
    </w:rPr>
  </w:style>
  <w:style w:type="paragraph" w:styleId="Title">
    <w:name w:val="Title"/>
    <w:basedOn w:val="Normal"/>
    <w:next w:val="Normal"/>
    <w:link w:val="TitleChar"/>
    <w:uiPriority w:val="10"/>
    <w:qFormat/>
    <w:rsid w:val="00CB1241"/>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B1241"/>
    <w:rPr>
      <w:rFonts w:ascii="Cambria" w:eastAsia="Times New Roman" w:hAnsi="Cambria" w:cs="Times New Roman"/>
      <w:color w:val="17365D"/>
      <w:spacing w:val="5"/>
      <w:kern w:val="28"/>
      <w:sz w:val="52"/>
      <w:szCs w:val="52"/>
    </w:rPr>
  </w:style>
  <w:style w:type="character" w:styleId="Strong">
    <w:name w:val="Strong"/>
    <w:basedOn w:val="DefaultParagraphFont"/>
    <w:uiPriority w:val="22"/>
    <w:qFormat/>
    <w:rsid w:val="00CB1241"/>
    <w:rPr>
      <w:b/>
      <w:bCs/>
    </w:rPr>
  </w:style>
  <w:style w:type="character" w:customStyle="1" w:styleId="Heading1Char">
    <w:name w:val="Heading 1 Char"/>
    <w:basedOn w:val="DefaultParagraphFont"/>
    <w:link w:val="Heading1"/>
    <w:rsid w:val="00F82DB8"/>
    <w:rPr>
      <w:rFonts w:ascii="Arial" w:eastAsia="Times New Roman" w:hAnsi="Arial" w:cs="Times New Roman"/>
      <w:kern w:val="28"/>
      <w:sz w:val="28"/>
      <w:szCs w:val="20"/>
    </w:rPr>
  </w:style>
  <w:style w:type="character" w:styleId="PageNumber">
    <w:name w:val="page number"/>
    <w:basedOn w:val="DefaultParagraphFont"/>
    <w:rsid w:val="00BD630F"/>
  </w:style>
  <w:style w:type="paragraph" w:styleId="ListParagraph">
    <w:name w:val="List Paragraph"/>
    <w:basedOn w:val="Normal"/>
    <w:uiPriority w:val="34"/>
    <w:qFormat/>
    <w:rsid w:val="002276AF"/>
    <w:pPr>
      <w:ind w:left="720"/>
    </w:pPr>
  </w:style>
  <w:style w:type="paragraph" w:styleId="BodyText">
    <w:name w:val="Body Text"/>
    <w:basedOn w:val="Normal"/>
    <w:link w:val="BodyTextChar"/>
    <w:rsid w:val="006D2B2A"/>
    <w:pPr>
      <w:spacing w:line="240" w:lineRule="auto"/>
      <w:contextualSpacing w:val="0"/>
      <w:jc w:val="left"/>
    </w:pPr>
    <w:rPr>
      <w:rFonts w:eastAsia="Times New Roman"/>
      <w:szCs w:val="20"/>
    </w:rPr>
  </w:style>
  <w:style w:type="character" w:customStyle="1" w:styleId="BodyTextChar">
    <w:name w:val="Body Text Char"/>
    <w:basedOn w:val="DefaultParagraphFont"/>
    <w:link w:val="BodyText"/>
    <w:rsid w:val="006D2B2A"/>
    <w:rPr>
      <w:rFonts w:ascii="Arial" w:eastAsia="Times New Roman" w:hAnsi="Arial"/>
      <w:sz w:val="24"/>
    </w:rPr>
  </w:style>
  <w:style w:type="paragraph" w:styleId="BodyTextIndent2">
    <w:name w:val="Body Text Indent 2"/>
    <w:basedOn w:val="Normal"/>
    <w:link w:val="BodyTextIndent2Char"/>
    <w:uiPriority w:val="99"/>
    <w:semiHidden/>
    <w:unhideWhenUsed/>
    <w:rsid w:val="006D2B2A"/>
    <w:pPr>
      <w:spacing w:after="120" w:line="480" w:lineRule="auto"/>
      <w:ind w:left="360"/>
      <w:contextualSpacing w:val="0"/>
      <w:jc w:val="left"/>
    </w:pPr>
    <w:rPr>
      <w:rFonts w:asciiTheme="minorHAnsi" w:eastAsiaTheme="minorEastAsia" w:hAnsiTheme="minorHAnsi" w:cstheme="minorBidi"/>
      <w:sz w:val="22"/>
    </w:rPr>
  </w:style>
  <w:style w:type="character" w:customStyle="1" w:styleId="BodyTextIndent2Char">
    <w:name w:val="Body Text Indent 2 Char"/>
    <w:basedOn w:val="DefaultParagraphFont"/>
    <w:link w:val="BodyTextIndent2"/>
    <w:uiPriority w:val="99"/>
    <w:semiHidden/>
    <w:rsid w:val="006D2B2A"/>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F23"/>
    <w:pPr>
      <w:spacing w:line="276" w:lineRule="auto"/>
      <w:contextualSpacing/>
      <w:jc w:val="both"/>
    </w:pPr>
    <w:rPr>
      <w:rFonts w:ascii="Arial" w:hAnsi="Arial"/>
      <w:sz w:val="24"/>
      <w:szCs w:val="22"/>
    </w:rPr>
  </w:style>
  <w:style w:type="paragraph" w:styleId="Heading1">
    <w:name w:val="heading 1"/>
    <w:basedOn w:val="Normal"/>
    <w:next w:val="Normal"/>
    <w:link w:val="Heading1Char"/>
    <w:qFormat/>
    <w:rsid w:val="00F82DB8"/>
    <w:pPr>
      <w:keepNext/>
      <w:spacing w:before="240" w:after="60" w:line="240" w:lineRule="auto"/>
      <w:contextualSpacing w:val="0"/>
      <w:jc w:val="left"/>
      <w:outlineLvl w:val="0"/>
    </w:pPr>
    <w:rPr>
      <w:rFonts w:eastAsia="Times New Roman"/>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56A"/>
    <w:pPr>
      <w:tabs>
        <w:tab w:val="center" w:pos="4680"/>
        <w:tab w:val="right" w:pos="9360"/>
      </w:tabs>
      <w:spacing w:line="240" w:lineRule="auto"/>
    </w:pPr>
  </w:style>
  <w:style w:type="character" w:customStyle="1" w:styleId="HeaderChar">
    <w:name w:val="Header Char"/>
    <w:basedOn w:val="DefaultParagraphFont"/>
    <w:link w:val="Header"/>
    <w:uiPriority w:val="99"/>
    <w:rsid w:val="009D456A"/>
    <w:rPr>
      <w:rFonts w:ascii="Arial" w:hAnsi="Arial"/>
      <w:sz w:val="24"/>
    </w:rPr>
  </w:style>
  <w:style w:type="paragraph" w:styleId="Footer">
    <w:name w:val="footer"/>
    <w:basedOn w:val="Normal"/>
    <w:link w:val="FooterChar"/>
    <w:uiPriority w:val="99"/>
    <w:unhideWhenUsed/>
    <w:rsid w:val="009D456A"/>
    <w:pPr>
      <w:tabs>
        <w:tab w:val="center" w:pos="4680"/>
        <w:tab w:val="right" w:pos="9360"/>
      </w:tabs>
      <w:spacing w:line="240" w:lineRule="auto"/>
    </w:pPr>
  </w:style>
  <w:style w:type="character" w:customStyle="1" w:styleId="FooterChar">
    <w:name w:val="Footer Char"/>
    <w:basedOn w:val="DefaultParagraphFont"/>
    <w:link w:val="Footer"/>
    <w:uiPriority w:val="99"/>
    <w:rsid w:val="009D456A"/>
    <w:rPr>
      <w:rFonts w:ascii="Arial" w:hAnsi="Arial"/>
      <w:sz w:val="24"/>
    </w:rPr>
  </w:style>
  <w:style w:type="paragraph" w:styleId="BalloonText">
    <w:name w:val="Balloon Text"/>
    <w:basedOn w:val="Normal"/>
    <w:link w:val="BalloonTextChar"/>
    <w:uiPriority w:val="99"/>
    <w:semiHidden/>
    <w:unhideWhenUsed/>
    <w:rsid w:val="009D45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56A"/>
    <w:rPr>
      <w:rFonts w:ascii="Tahoma" w:hAnsi="Tahoma" w:cs="Tahoma"/>
      <w:sz w:val="16"/>
      <w:szCs w:val="16"/>
    </w:rPr>
  </w:style>
  <w:style w:type="table" w:styleId="TableGrid">
    <w:name w:val="Table Grid"/>
    <w:basedOn w:val="TableNormal"/>
    <w:uiPriority w:val="59"/>
    <w:rsid w:val="0010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CB1241"/>
    <w:rPr>
      <w:color w:val="808080"/>
    </w:rPr>
  </w:style>
  <w:style w:type="paragraph" w:styleId="Title">
    <w:name w:val="Title"/>
    <w:basedOn w:val="Normal"/>
    <w:next w:val="Normal"/>
    <w:link w:val="TitleChar"/>
    <w:uiPriority w:val="10"/>
    <w:qFormat/>
    <w:rsid w:val="00CB1241"/>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B1241"/>
    <w:rPr>
      <w:rFonts w:ascii="Cambria" w:eastAsia="Times New Roman" w:hAnsi="Cambria" w:cs="Times New Roman"/>
      <w:color w:val="17365D"/>
      <w:spacing w:val="5"/>
      <w:kern w:val="28"/>
      <w:sz w:val="52"/>
      <w:szCs w:val="52"/>
    </w:rPr>
  </w:style>
  <w:style w:type="character" w:styleId="Strong">
    <w:name w:val="Strong"/>
    <w:basedOn w:val="DefaultParagraphFont"/>
    <w:uiPriority w:val="22"/>
    <w:qFormat/>
    <w:rsid w:val="00CB1241"/>
    <w:rPr>
      <w:b/>
      <w:bCs/>
    </w:rPr>
  </w:style>
  <w:style w:type="character" w:customStyle="1" w:styleId="Heading1Char">
    <w:name w:val="Heading 1 Char"/>
    <w:basedOn w:val="DefaultParagraphFont"/>
    <w:link w:val="Heading1"/>
    <w:rsid w:val="00F82DB8"/>
    <w:rPr>
      <w:rFonts w:ascii="Arial" w:eastAsia="Times New Roman" w:hAnsi="Arial" w:cs="Times New Roman"/>
      <w:kern w:val="28"/>
      <w:sz w:val="28"/>
      <w:szCs w:val="20"/>
    </w:rPr>
  </w:style>
  <w:style w:type="character" w:styleId="PageNumber">
    <w:name w:val="page number"/>
    <w:basedOn w:val="DefaultParagraphFont"/>
    <w:rsid w:val="00BD630F"/>
  </w:style>
  <w:style w:type="paragraph" w:styleId="ListParagraph">
    <w:name w:val="List Paragraph"/>
    <w:basedOn w:val="Normal"/>
    <w:uiPriority w:val="34"/>
    <w:qFormat/>
    <w:rsid w:val="002276AF"/>
    <w:pPr>
      <w:ind w:left="720"/>
    </w:pPr>
  </w:style>
  <w:style w:type="paragraph" w:styleId="BodyText">
    <w:name w:val="Body Text"/>
    <w:basedOn w:val="Normal"/>
    <w:link w:val="BodyTextChar"/>
    <w:rsid w:val="006D2B2A"/>
    <w:pPr>
      <w:spacing w:line="240" w:lineRule="auto"/>
      <w:contextualSpacing w:val="0"/>
      <w:jc w:val="left"/>
    </w:pPr>
    <w:rPr>
      <w:rFonts w:eastAsia="Times New Roman"/>
      <w:szCs w:val="20"/>
    </w:rPr>
  </w:style>
  <w:style w:type="character" w:customStyle="1" w:styleId="BodyTextChar">
    <w:name w:val="Body Text Char"/>
    <w:basedOn w:val="DefaultParagraphFont"/>
    <w:link w:val="BodyText"/>
    <w:rsid w:val="006D2B2A"/>
    <w:rPr>
      <w:rFonts w:ascii="Arial" w:eastAsia="Times New Roman" w:hAnsi="Arial"/>
      <w:sz w:val="24"/>
    </w:rPr>
  </w:style>
  <w:style w:type="paragraph" w:styleId="BodyTextIndent2">
    <w:name w:val="Body Text Indent 2"/>
    <w:basedOn w:val="Normal"/>
    <w:link w:val="BodyTextIndent2Char"/>
    <w:uiPriority w:val="99"/>
    <w:semiHidden/>
    <w:unhideWhenUsed/>
    <w:rsid w:val="006D2B2A"/>
    <w:pPr>
      <w:spacing w:after="120" w:line="480" w:lineRule="auto"/>
      <w:ind w:left="360"/>
      <w:contextualSpacing w:val="0"/>
      <w:jc w:val="left"/>
    </w:pPr>
    <w:rPr>
      <w:rFonts w:asciiTheme="minorHAnsi" w:eastAsiaTheme="minorEastAsia" w:hAnsiTheme="minorHAnsi" w:cstheme="minorBidi"/>
      <w:sz w:val="22"/>
    </w:rPr>
  </w:style>
  <w:style w:type="character" w:customStyle="1" w:styleId="BodyTextIndent2Char">
    <w:name w:val="Body Text Indent 2 Char"/>
    <w:basedOn w:val="DefaultParagraphFont"/>
    <w:link w:val="BodyTextIndent2"/>
    <w:uiPriority w:val="99"/>
    <w:semiHidden/>
    <w:rsid w:val="006D2B2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3611">
      <w:bodyDiv w:val="1"/>
      <w:marLeft w:val="0"/>
      <w:marRight w:val="0"/>
      <w:marTop w:val="0"/>
      <w:marBottom w:val="0"/>
      <w:divBdr>
        <w:top w:val="none" w:sz="0" w:space="0" w:color="auto"/>
        <w:left w:val="none" w:sz="0" w:space="0" w:color="auto"/>
        <w:bottom w:val="none" w:sz="0" w:space="0" w:color="auto"/>
        <w:right w:val="none" w:sz="0" w:space="0" w:color="auto"/>
      </w:divBdr>
    </w:div>
    <w:div w:id="215750145">
      <w:bodyDiv w:val="1"/>
      <w:marLeft w:val="0"/>
      <w:marRight w:val="0"/>
      <w:marTop w:val="0"/>
      <w:marBottom w:val="0"/>
      <w:divBdr>
        <w:top w:val="none" w:sz="0" w:space="0" w:color="auto"/>
        <w:left w:val="none" w:sz="0" w:space="0" w:color="auto"/>
        <w:bottom w:val="none" w:sz="0" w:space="0" w:color="auto"/>
        <w:right w:val="none" w:sz="0" w:space="0" w:color="auto"/>
      </w:divBdr>
    </w:div>
    <w:div w:id="230386385">
      <w:bodyDiv w:val="1"/>
      <w:marLeft w:val="0"/>
      <w:marRight w:val="0"/>
      <w:marTop w:val="0"/>
      <w:marBottom w:val="0"/>
      <w:divBdr>
        <w:top w:val="none" w:sz="0" w:space="0" w:color="auto"/>
        <w:left w:val="none" w:sz="0" w:space="0" w:color="auto"/>
        <w:bottom w:val="none" w:sz="0" w:space="0" w:color="auto"/>
        <w:right w:val="none" w:sz="0" w:space="0" w:color="auto"/>
      </w:divBdr>
    </w:div>
    <w:div w:id="262422758">
      <w:bodyDiv w:val="1"/>
      <w:marLeft w:val="0"/>
      <w:marRight w:val="0"/>
      <w:marTop w:val="0"/>
      <w:marBottom w:val="0"/>
      <w:divBdr>
        <w:top w:val="none" w:sz="0" w:space="0" w:color="auto"/>
        <w:left w:val="none" w:sz="0" w:space="0" w:color="auto"/>
        <w:bottom w:val="none" w:sz="0" w:space="0" w:color="auto"/>
        <w:right w:val="none" w:sz="0" w:space="0" w:color="auto"/>
      </w:divBdr>
    </w:div>
    <w:div w:id="563764282">
      <w:bodyDiv w:val="1"/>
      <w:marLeft w:val="0"/>
      <w:marRight w:val="0"/>
      <w:marTop w:val="0"/>
      <w:marBottom w:val="0"/>
      <w:divBdr>
        <w:top w:val="none" w:sz="0" w:space="0" w:color="auto"/>
        <w:left w:val="none" w:sz="0" w:space="0" w:color="auto"/>
        <w:bottom w:val="none" w:sz="0" w:space="0" w:color="auto"/>
        <w:right w:val="none" w:sz="0" w:space="0" w:color="auto"/>
      </w:divBdr>
    </w:div>
    <w:div w:id="875115718">
      <w:bodyDiv w:val="1"/>
      <w:marLeft w:val="0"/>
      <w:marRight w:val="0"/>
      <w:marTop w:val="0"/>
      <w:marBottom w:val="0"/>
      <w:divBdr>
        <w:top w:val="none" w:sz="0" w:space="0" w:color="auto"/>
        <w:left w:val="none" w:sz="0" w:space="0" w:color="auto"/>
        <w:bottom w:val="none" w:sz="0" w:space="0" w:color="auto"/>
        <w:right w:val="none" w:sz="0" w:space="0" w:color="auto"/>
      </w:divBdr>
    </w:div>
    <w:div w:id="1178542110">
      <w:bodyDiv w:val="1"/>
      <w:marLeft w:val="0"/>
      <w:marRight w:val="0"/>
      <w:marTop w:val="0"/>
      <w:marBottom w:val="0"/>
      <w:divBdr>
        <w:top w:val="none" w:sz="0" w:space="0" w:color="auto"/>
        <w:left w:val="none" w:sz="0" w:space="0" w:color="auto"/>
        <w:bottom w:val="none" w:sz="0" w:space="0" w:color="auto"/>
        <w:right w:val="none" w:sz="0" w:space="0" w:color="auto"/>
      </w:divBdr>
    </w:div>
    <w:div w:id="1357191049">
      <w:bodyDiv w:val="1"/>
      <w:marLeft w:val="0"/>
      <w:marRight w:val="0"/>
      <w:marTop w:val="0"/>
      <w:marBottom w:val="0"/>
      <w:divBdr>
        <w:top w:val="none" w:sz="0" w:space="0" w:color="auto"/>
        <w:left w:val="none" w:sz="0" w:space="0" w:color="auto"/>
        <w:bottom w:val="none" w:sz="0" w:space="0" w:color="auto"/>
        <w:right w:val="none" w:sz="0" w:space="0" w:color="auto"/>
      </w:divBdr>
    </w:div>
    <w:div w:id="1521237954">
      <w:bodyDiv w:val="1"/>
      <w:marLeft w:val="0"/>
      <w:marRight w:val="0"/>
      <w:marTop w:val="0"/>
      <w:marBottom w:val="0"/>
      <w:divBdr>
        <w:top w:val="none" w:sz="0" w:space="0" w:color="auto"/>
        <w:left w:val="none" w:sz="0" w:space="0" w:color="auto"/>
        <w:bottom w:val="none" w:sz="0" w:space="0" w:color="auto"/>
        <w:right w:val="none" w:sz="0" w:space="0" w:color="auto"/>
      </w:divBdr>
    </w:div>
    <w:div w:id="155041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jfruge\Application%20Data\Microsoft\Templates\New%20Policy_Procedure.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B1474AFD4346AC9C9F84D14EDE25DE"/>
        <w:category>
          <w:name w:val="General"/>
          <w:gallery w:val="placeholder"/>
        </w:category>
        <w:types>
          <w:type w:val="bbPlcHdr"/>
        </w:types>
        <w:behaviors>
          <w:behavior w:val="content"/>
        </w:behaviors>
        <w:guid w:val="{940737D1-F01E-4009-9783-2AFE0304A170}"/>
      </w:docPartPr>
      <w:docPartBody>
        <w:p w:rsidR="00CB4037" w:rsidRDefault="00CB4037" w:rsidP="00CB4037">
          <w:pPr>
            <w:pStyle w:val="96B1474AFD4346AC9C9F84D14EDE25DE"/>
          </w:pPr>
          <w:r>
            <w:rPr>
              <w:rStyle w:val="PlaceholderText"/>
            </w:rPr>
            <w:t xml:space="preserve"> </w:t>
          </w:r>
        </w:p>
      </w:docPartBody>
    </w:docPart>
    <w:docPart>
      <w:docPartPr>
        <w:name w:val="10BB7ACEF0664877897B2D9D0AB59C25"/>
        <w:category>
          <w:name w:val="General"/>
          <w:gallery w:val="placeholder"/>
        </w:category>
        <w:types>
          <w:type w:val="bbPlcHdr"/>
        </w:types>
        <w:behaviors>
          <w:behavior w:val="content"/>
        </w:behaviors>
        <w:guid w:val="{24610B39-F93C-4F43-B03E-573872EB23AB}"/>
      </w:docPartPr>
      <w:docPartBody>
        <w:p w:rsidR="007E68C9" w:rsidRDefault="007E68C9" w:rsidP="007E68C9">
          <w:pPr>
            <w:pStyle w:val="10BB7ACEF0664877897B2D9D0AB59C25"/>
          </w:pPr>
          <w:r>
            <w:rPr>
              <w:rStyle w:val="PlaceholderText"/>
            </w:rPr>
            <w:t xml:space="preserve"> </w:t>
          </w:r>
        </w:p>
      </w:docPartBody>
    </w:docPart>
    <w:docPart>
      <w:docPartPr>
        <w:name w:val="4C85D28FB26740D4903F2D39CCADD07F"/>
        <w:category>
          <w:name w:val="General"/>
          <w:gallery w:val="placeholder"/>
        </w:category>
        <w:types>
          <w:type w:val="bbPlcHdr"/>
        </w:types>
        <w:behaviors>
          <w:behavior w:val="content"/>
        </w:behaviors>
        <w:guid w:val="{DBD43E97-266D-4AF0-B503-E40EA3BC32AB}"/>
      </w:docPartPr>
      <w:docPartBody>
        <w:p w:rsidR="007E68C9" w:rsidRDefault="007E68C9" w:rsidP="007E68C9">
          <w:pPr>
            <w:pStyle w:val="4C85D28FB26740D4903F2D39CCADD07F"/>
          </w:pPr>
          <w:r>
            <w:rPr>
              <w:rStyle w:val="PlaceholderText"/>
            </w:rPr>
            <w:t xml:space="preserve"> </w:t>
          </w:r>
        </w:p>
      </w:docPartBody>
    </w:docPart>
    <w:docPart>
      <w:docPartPr>
        <w:name w:val="038653369CB34F66BF0046414213DB5B"/>
        <w:category>
          <w:name w:val="General"/>
          <w:gallery w:val="placeholder"/>
        </w:category>
        <w:types>
          <w:type w:val="bbPlcHdr"/>
        </w:types>
        <w:behaviors>
          <w:behavior w:val="content"/>
        </w:behaviors>
        <w:guid w:val="{3F58A198-D9D4-4E81-8778-F82AECB434D3}"/>
      </w:docPartPr>
      <w:docPartBody>
        <w:p w:rsidR="007E68C9" w:rsidRDefault="007E68C9" w:rsidP="007E68C9">
          <w:pPr>
            <w:pStyle w:val="038653369CB34F66BF0046414213DB5B"/>
          </w:pPr>
          <w:r>
            <w:rPr>
              <w:rStyle w:val="PlaceholderText"/>
            </w:rPr>
            <w:t xml:space="preserve"> </w:t>
          </w:r>
        </w:p>
      </w:docPartBody>
    </w:docPart>
    <w:docPart>
      <w:docPartPr>
        <w:name w:val="5037CD45AFDD46E2A6E34078CAE5E28A"/>
        <w:category>
          <w:name w:val="General"/>
          <w:gallery w:val="placeholder"/>
        </w:category>
        <w:types>
          <w:type w:val="bbPlcHdr"/>
        </w:types>
        <w:behaviors>
          <w:behavior w:val="content"/>
        </w:behaviors>
        <w:guid w:val="{0FBD4CE9-F504-44E4-BDAA-72B967F01A81}"/>
      </w:docPartPr>
      <w:docPartBody>
        <w:p w:rsidR="007E68C9" w:rsidRDefault="007E68C9" w:rsidP="007E68C9">
          <w:pPr>
            <w:pStyle w:val="5037CD45AFDD46E2A6E34078CAE5E28A"/>
          </w:pPr>
          <w:r>
            <w:rPr>
              <w:rStyle w:val="PlaceholderText"/>
            </w:rPr>
            <w:t xml:space="preserve"> </w:t>
          </w:r>
        </w:p>
      </w:docPartBody>
    </w:docPart>
    <w:docPart>
      <w:docPartPr>
        <w:name w:val="348288CA148447C089563327B1F6026A"/>
        <w:category>
          <w:name w:val="General"/>
          <w:gallery w:val="placeholder"/>
        </w:category>
        <w:types>
          <w:type w:val="bbPlcHdr"/>
        </w:types>
        <w:behaviors>
          <w:behavior w:val="content"/>
        </w:behaviors>
        <w:guid w:val="{232E0841-AF18-4CAD-922C-3E5EE7FF65AA}"/>
      </w:docPartPr>
      <w:docPartBody>
        <w:p w:rsidR="00981C52" w:rsidRDefault="0041026B" w:rsidP="0041026B">
          <w:pPr>
            <w:pStyle w:val="348288CA148447C089563327B1F6026A"/>
          </w:pPr>
          <w:r>
            <w:t xml:space="preserve"> </w:t>
          </w:r>
        </w:p>
      </w:docPartBody>
    </w:docPart>
    <w:docPart>
      <w:docPartPr>
        <w:name w:val="5B62B217CE3746B6B4ECB28AE18AC6C6"/>
        <w:category>
          <w:name w:val="General"/>
          <w:gallery w:val="placeholder"/>
        </w:category>
        <w:types>
          <w:type w:val="bbPlcHdr"/>
        </w:types>
        <w:behaviors>
          <w:behavior w:val="content"/>
        </w:behaviors>
        <w:guid w:val="{C3D5AB42-3A84-4D3B-981E-AD15086E13E7}"/>
      </w:docPartPr>
      <w:docPartBody>
        <w:p w:rsidR="00981C52" w:rsidRDefault="0041026B" w:rsidP="0041026B">
          <w:pPr>
            <w:pStyle w:val="5B62B217CE3746B6B4ECB28AE18AC6C6"/>
          </w:pPr>
          <w:r>
            <w:t xml:space="preserve"> </w:t>
          </w:r>
        </w:p>
      </w:docPartBody>
    </w:docPart>
    <w:docPart>
      <w:docPartPr>
        <w:name w:val="48C6F152B95A4CB6BF68B5BBA17AF0D1"/>
        <w:category>
          <w:name w:val="General"/>
          <w:gallery w:val="placeholder"/>
        </w:category>
        <w:types>
          <w:type w:val="bbPlcHdr"/>
        </w:types>
        <w:behaviors>
          <w:behavior w:val="content"/>
        </w:behaviors>
        <w:guid w:val="{EA89E65E-CF65-40E5-B791-846FC180D0EE}"/>
      </w:docPartPr>
      <w:docPartBody>
        <w:p w:rsidR="00981C52" w:rsidRDefault="0041026B" w:rsidP="0041026B">
          <w:pPr>
            <w:pStyle w:val="48C6F152B95A4CB6BF68B5BBA17AF0D1"/>
          </w:pPr>
          <w:r>
            <w:t xml:space="preserve"> </w:t>
          </w:r>
        </w:p>
      </w:docPartBody>
    </w:docPart>
    <w:docPart>
      <w:docPartPr>
        <w:name w:val="1DD49DAC467B4895B7F78A7F2EAD16DA"/>
        <w:category>
          <w:name w:val="General"/>
          <w:gallery w:val="placeholder"/>
        </w:category>
        <w:types>
          <w:type w:val="bbPlcHdr"/>
        </w:types>
        <w:behaviors>
          <w:behavior w:val="content"/>
        </w:behaviors>
        <w:guid w:val="{02CAE87D-0D89-456F-80AC-4033725350E2}"/>
      </w:docPartPr>
      <w:docPartBody>
        <w:p w:rsidR="00981C52" w:rsidRDefault="0041026B" w:rsidP="0041026B">
          <w:pPr>
            <w:pStyle w:val="1DD49DAC467B4895B7F78A7F2EAD16DA"/>
          </w:pPr>
          <w:r>
            <w:t xml:space="preserve"> </w:t>
          </w:r>
        </w:p>
      </w:docPartBody>
    </w:docPart>
    <w:docPart>
      <w:docPartPr>
        <w:name w:val="FE44E16646B74D39A097171CFEF27F94"/>
        <w:category>
          <w:name w:val="General"/>
          <w:gallery w:val="placeholder"/>
        </w:category>
        <w:types>
          <w:type w:val="bbPlcHdr"/>
        </w:types>
        <w:behaviors>
          <w:behavior w:val="content"/>
        </w:behaviors>
        <w:guid w:val="{98ED9722-E68B-4650-9558-43D86343E5D3}"/>
      </w:docPartPr>
      <w:docPartBody>
        <w:p w:rsidR="00981C52" w:rsidRDefault="0041026B" w:rsidP="0041026B">
          <w:pPr>
            <w:pStyle w:val="FE44E16646B74D39A097171CFEF27F94"/>
          </w:pPr>
          <w:r>
            <w:t xml:space="preserve"> </w:t>
          </w:r>
        </w:p>
      </w:docPartBody>
    </w:docPart>
    <w:docPart>
      <w:docPartPr>
        <w:name w:val="4D471B57CC7A4BF89B5F5280F6991E52"/>
        <w:category>
          <w:name w:val="General"/>
          <w:gallery w:val="placeholder"/>
        </w:category>
        <w:types>
          <w:type w:val="bbPlcHdr"/>
        </w:types>
        <w:behaviors>
          <w:behavior w:val="content"/>
        </w:behaviors>
        <w:guid w:val="{519EB055-DF59-4259-A52F-CE841AFAEDD1}"/>
      </w:docPartPr>
      <w:docPartBody>
        <w:p w:rsidR="00981C52" w:rsidRDefault="0041026B" w:rsidP="0041026B">
          <w:pPr>
            <w:pStyle w:val="4D471B57CC7A4BF89B5F5280F6991E52"/>
          </w:pPr>
          <w:r>
            <w:t xml:space="preserve"> </w:t>
          </w:r>
        </w:p>
      </w:docPartBody>
    </w:docPart>
    <w:docPart>
      <w:docPartPr>
        <w:name w:val="3A61F88E3A5B4267A692F6D8BDD1D607"/>
        <w:category>
          <w:name w:val="General"/>
          <w:gallery w:val="placeholder"/>
        </w:category>
        <w:types>
          <w:type w:val="bbPlcHdr"/>
        </w:types>
        <w:behaviors>
          <w:behavior w:val="content"/>
        </w:behaviors>
        <w:guid w:val="{E3C76BA6-B882-42AB-9275-F78DE3906976}"/>
      </w:docPartPr>
      <w:docPartBody>
        <w:p w:rsidR="00981C52" w:rsidRDefault="0041026B" w:rsidP="0041026B">
          <w:pPr>
            <w:pStyle w:val="3A61F88E3A5B4267A692F6D8BDD1D607"/>
          </w:pPr>
          <w:r>
            <w:t xml:space="preserve"> </w:t>
          </w:r>
        </w:p>
      </w:docPartBody>
    </w:docPart>
    <w:docPart>
      <w:docPartPr>
        <w:name w:val="580F5FC8D86B4A39AB283238710ACD47"/>
        <w:category>
          <w:name w:val="General"/>
          <w:gallery w:val="placeholder"/>
        </w:category>
        <w:types>
          <w:type w:val="bbPlcHdr"/>
        </w:types>
        <w:behaviors>
          <w:behavior w:val="content"/>
        </w:behaviors>
        <w:guid w:val="{3C72DDDE-450C-4252-8449-CAC4EC291668}"/>
      </w:docPartPr>
      <w:docPartBody>
        <w:p w:rsidR="00981C52" w:rsidRDefault="0041026B" w:rsidP="0041026B">
          <w:pPr>
            <w:pStyle w:val="580F5FC8D86B4A39AB283238710ACD47"/>
          </w:pPr>
          <w:r>
            <w:t xml:space="preserve"> </w:t>
          </w:r>
        </w:p>
      </w:docPartBody>
    </w:docPart>
    <w:docPart>
      <w:docPartPr>
        <w:name w:val="06C1D031315F41EDBDD506CE418198B7"/>
        <w:category>
          <w:name w:val="General"/>
          <w:gallery w:val="placeholder"/>
        </w:category>
        <w:types>
          <w:type w:val="bbPlcHdr"/>
        </w:types>
        <w:behaviors>
          <w:behavior w:val="content"/>
        </w:behaviors>
        <w:guid w:val="{FC8578E1-EE46-4DAB-BBE2-EB75274EB647}"/>
      </w:docPartPr>
      <w:docPartBody>
        <w:p w:rsidR="00981C52" w:rsidRDefault="0041026B" w:rsidP="0041026B">
          <w:pPr>
            <w:pStyle w:val="06C1D031315F41EDBDD506CE418198B7"/>
          </w:pPr>
          <w:r>
            <w:t xml:space="preserve"> </w:t>
          </w:r>
        </w:p>
      </w:docPartBody>
    </w:docPart>
    <w:docPart>
      <w:docPartPr>
        <w:name w:val="BD1D0CC387FC4EA882B469E7F9B11322"/>
        <w:category>
          <w:name w:val="General"/>
          <w:gallery w:val="placeholder"/>
        </w:category>
        <w:types>
          <w:type w:val="bbPlcHdr"/>
        </w:types>
        <w:behaviors>
          <w:behavior w:val="content"/>
        </w:behaviors>
        <w:guid w:val="{99C02359-C2C5-4456-B850-94C0E8D87AF9}"/>
      </w:docPartPr>
      <w:docPartBody>
        <w:p w:rsidR="00981C52" w:rsidRDefault="0041026B" w:rsidP="0041026B">
          <w:pPr>
            <w:pStyle w:val="BD1D0CC387FC4EA882B469E7F9B11322"/>
          </w:pPr>
          <w:r>
            <w:t xml:space="preserve"> </w:t>
          </w:r>
        </w:p>
      </w:docPartBody>
    </w:docPart>
    <w:docPart>
      <w:docPartPr>
        <w:name w:val="35DA90641A0541999474FBB8335E09AC"/>
        <w:category>
          <w:name w:val="General"/>
          <w:gallery w:val="placeholder"/>
        </w:category>
        <w:types>
          <w:type w:val="bbPlcHdr"/>
        </w:types>
        <w:behaviors>
          <w:behavior w:val="content"/>
        </w:behaviors>
        <w:guid w:val="{4B75F673-D271-4D31-A4F8-0B30EB497615}"/>
      </w:docPartPr>
      <w:docPartBody>
        <w:p w:rsidR="00981C52" w:rsidRDefault="0041026B" w:rsidP="0041026B">
          <w:pPr>
            <w:pStyle w:val="35DA90641A0541999474FBB8335E09AC"/>
          </w:pPr>
          <w:r>
            <w:t xml:space="preserve"> </w:t>
          </w:r>
        </w:p>
      </w:docPartBody>
    </w:docPart>
    <w:docPart>
      <w:docPartPr>
        <w:name w:val="EB25F3ECA2F24C6DB1D635CA28CB5100"/>
        <w:category>
          <w:name w:val="General"/>
          <w:gallery w:val="placeholder"/>
        </w:category>
        <w:types>
          <w:type w:val="bbPlcHdr"/>
        </w:types>
        <w:behaviors>
          <w:behavior w:val="content"/>
        </w:behaviors>
        <w:guid w:val="{66736A95-D7D3-4EA2-B2C9-8A6BBF581464}"/>
      </w:docPartPr>
      <w:docPartBody>
        <w:p w:rsidR="00981C52" w:rsidRDefault="0041026B" w:rsidP="0041026B">
          <w:pPr>
            <w:pStyle w:val="EB25F3ECA2F24C6DB1D635CA28CB5100"/>
          </w:pPr>
          <w:r>
            <w:t xml:space="preserve"> </w:t>
          </w:r>
        </w:p>
      </w:docPartBody>
    </w:docPart>
    <w:docPart>
      <w:docPartPr>
        <w:name w:val="C737D1BE9F0C482D9605839C13CF0D96"/>
        <w:category>
          <w:name w:val="General"/>
          <w:gallery w:val="placeholder"/>
        </w:category>
        <w:types>
          <w:type w:val="bbPlcHdr"/>
        </w:types>
        <w:behaviors>
          <w:behavior w:val="content"/>
        </w:behaviors>
        <w:guid w:val="{764DEB9C-3940-438C-9227-BA6FF938FECA}"/>
      </w:docPartPr>
      <w:docPartBody>
        <w:p w:rsidR="00981C52" w:rsidRDefault="0041026B" w:rsidP="0041026B">
          <w:pPr>
            <w:pStyle w:val="C737D1BE9F0C482D9605839C13CF0D96"/>
          </w:pPr>
          <w:r>
            <w:t xml:space="preserve"> </w:t>
          </w:r>
        </w:p>
      </w:docPartBody>
    </w:docPart>
    <w:docPart>
      <w:docPartPr>
        <w:name w:val="797B8216AF3542A887674EB4B66DD874"/>
        <w:category>
          <w:name w:val="General"/>
          <w:gallery w:val="placeholder"/>
        </w:category>
        <w:types>
          <w:type w:val="bbPlcHdr"/>
        </w:types>
        <w:behaviors>
          <w:behavior w:val="content"/>
        </w:behaviors>
        <w:guid w:val="{E9D1655D-A7B4-4028-A5DD-E2A750FDFA72}"/>
      </w:docPartPr>
      <w:docPartBody>
        <w:p w:rsidR="00981C52" w:rsidRDefault="0041026B" w:rsidP="0041026B">
          <w:pPr>
            <w:pStyle w:val="797B8216AF3542A887674EB4B66DD874"/>
          </w:pPr>
          <w:r>
            <w:t xml:space="preserve"> </w:t>
          </w:r>
        </w:p>
      </w:docPartBody>
    </w:docPart>
    <w:docPart>
      <w:docPartPr>
        <w:name w:val="7BD7A31D59134D559B7629C117578D92"/>
        <w:category>
          <w:name w:val="General"/>
          <w:gallery w:val="placeholder"/>
        </w:category>
        <w:types>
          <w:type w:val="bbPlcHdr"/>
        </w:types>
        <w:behaviors>
          <w:behavior w:val="content"/>
        </w:behaviors>
        <w:guid w:val="{7F279193-DF73-4295-BF54-7D4C6DC54B7B}"/>
      </w:docPartPr>
      <w:docPartBody>
        <w:p w:rsidR="00981C52" w:rsidRDefault="0041026B" w:rsidP="0041026B">
          <w:pPr>
            <w:pStyle w:val="7BD7A31D59134D559B7629C117578D92"/>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CB4037"/>
    <w:rsid w:val="00206A9B"/>
    <w:rsid w:val="002857E1"/>
    <w:rsid w:val="002B6361"/>
    <w:rsid w:val="002F663F"/>
    <w:rsid w:val="0041026B"/>
    <w:rsid w:val="007E68C9"/>
    <w:rsid w:val="00981C52"/>
    <w:rsid w:val="00CB4037"/>
    <w:rsid w:val="00E718DD"/>
    <w:rsid w:val="00F82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8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68C9"/>
    <w:rPr>
      <w:color w:val="808080"/>
    </w:rPr>
  </w:style>
  <w:style w:type="paragraph" w:customStyle="1" w:styleId="5998AAC1984346D6950FFF43DE2FF78B">
    <w:name w:val="5998AAC1984346D6950FFF43DE2FF78B"/>
    <w:rsid w:val="00CB4037"/>
  </w:style>
  <w:style w:type="paragraph" w:customStyle="1" w:styleId="96B1474AFD4346AC9C9F84D14EDE25DE">
    <w:name w:val="96B1474AFD4346AC9C9F84D14EDE25DE"/>
    <w:rsid w:val="00CB4037"/>
  </w:style>
  <w:style w:type="paragraph" w:customStyle="1" w:styleId="66977FFF49CE4C14ABAB3E93B81F9360">
    <w:name w:val="66977FFF49CE4C14ABAB3E93B81F9360"/>
    <w:rsid w:val="00CB4037"/>
  </w:style>
  <w:style w:type="paragraph" w:customStyle="1" w:styleId="294216178C914C93B15B7A1651D0E944">
    <w:name w:val="294216178C914C93B15B7A1651D0E944"/>
    <w:rsid w:val="00CB4037"/>
  </w:style>
  <w:style w:type="paragraph" w:customStyle="1" w:styleId="B6CC64D1B3024695AC4EAC9EB5D4140B">
    <w:name w:val="B6CC64D1B3024695AC4EAC9EB5D4140B"/>
    <w:rsid w:val="00CB4037"/>
  </w:style>
  <w:style w:type="paragraph" w:customStyle="1" w:styleId="73288086BED443E1AFAA29973170D3F5">
    <w:name w:val="73288086BED443E1AFAA29973170D3F5"/>
    <w:rsid w:val="00CB4037"/>
  </w:style>
  <w:style w:type="paragraph" w:customStyle="1" w:styleId="244BF9408A954C1CAEFF8D9CD68FC1C0">
    <w:name w:val="244BF9408A954C1CAEFF8D9CD68FC1C0"/>
    <w:rsid w:val="00CB4037"/>
  </w:style>
  <w:style w:type="paragraph" w:customStyle="1" w:styleId="997DC132D06948F593AA1F25932006B8">
    <w:name w:val="997DC132D06948F593AA1F25932006B8"/>
    <w:rsid w:val="00CB4037"/>
  </w:style>
  <w:style w:type="paragraph" w:customStyle="1" w:styleId="C046845C0FE74DC39F7A8F740A2C8A3C">
    <w:name w:val="C046845C0FE74DC39F7A8F740A2C8A3C"/>
    <w:rsid w:val="00CB4037"/>
  </w:style>
  <w:style w:type="paragraph" w:customStyle="1" w:styleId="87FD8F18AB4B49C59DF02680B8505322">
    <w:name w:val="87FD8F18AB4B49C59DF02680B8505322"/>
    <w:rsid w:val="00CB4037"/>
  </w:style>
  <w:style w:type="paragraph" w:customStyle="1" w:styleId="D6B983213F4C4AB4938DF4DE518F8A74">
    <w:name w:val="D6B983213F4C4AB4938DF4DE518F8A74"/>
    <w:rsid w:val="00CB4037"/>
  </w:style>
  <w:style w:type="paragraph" w:customStyle="1" w:styleId="949158CC088441FC992728738026106A">
    <w:name w:val="949158CC088441FC992728738026106A"/>
    <w:rsid w:val="00CB4037"/>
  </w:style>
  <w:style w:type="paragraph" w:customStyle="1" w:styleId="0BFFFDD4C96C4C15A402B8AD34037C81">
    <w:name w:val="0BFFFDD4C96C4C15A402B8AD34037C81"/>
    <w:rsid w:val="00CB4037"/>
  </w:style>
  <w:style w:type="paragraph" w:customStyle="1" w:styleId="012F7AF5A7E04492B0715FCE0368651B">
    <w:name w:val="012F7AF5A7E04492B0715FCE0368651B"/>
    <w:rsid w:val="00CB4037"/>
  </w:style>
  <w:style w:type="paragraph" w:customStyle="1" w:styleId="0A660BD7D26F484D9325DC9CDDACEE2D">
    <w:name w:val="0A660BD7D26F484D9325DC9CDDACEE2D"/>
    <w:rsid w:val="00CB4037"/>
  </w:style>
  <w:style w:type="paragraph" w:customStyle="1" w:styleId="151174BD8BE94073B6CD0DC13B49797A">
    <w:name w:val="151174BD8BE94073B6CD0DC13B49797A"/>
    <w:rsid w:val="00CB4037"/>
  </w:style>
  <w:style w:type="paragraph" w:customStyle="1" w:styleId="95B761602722435C911F99E42D536B33">
    <w:name w:val="95B761602722435C911F99E42D536B33"/>
    <w:rsid w:val="00CB4037"/>
  </w:style>
  <w:style w:type="paragraph" w:customStyle="1" w:styleId="93C87F3C8C8C47E8B1940972EEAA9C51">
    <w:name w:val="93C87F3C8C8C47E8B1940972EEAA9C51"/>
    <w:rsid w:val="00CB4037"/>
  </w:style>
  <w:style w:type="paragraph" w:customStyle="1" w:styleId="A52DB1204249400EA8F189145BD9024C">
    <w:name w:val="A52DB1204249400EA8F189145BD9024C"/>
    <w:rsid w:val="00CB4037"/>
  </w:style>
  <w:style w:type="paragraph" w:customStyle="1" w:styleId="7E23DBD1427A4714A9642595F1F5015B">
    <w:name w:val="7E23DBD1427A4714A9642595F1F5015B"/>
    <w:rsid w:val="00CB4037"/>
  </w:style>
  <w:style w:type="paragraph" w:customStyle="1" w:styleId="F232F147885E4A66837A97B21BECD06B">
    <w:name w:val="F232F147885E4A66837A97B21BECD06B"/>
    <w:rsid w:val="00CB4037"/>
  </w:style>
  <w:style w:type="paragraph" w:customStyle="1" w:styleId="A58E51927F5D4869937DABE6B29617D5">
    <w:name w:val="A58E51927F5D4869937DABE6B29617D5"/>
    <w:rsid w:val="00CB4037"/>
  </w:style>
  <w:style w:type="paragraph" w:customStyle="1" w:styleId="3CD5B519DDDF4CBAB3116C124DDEE27D">
    <w:name w:val="3CD5B519DDDF4CBAB3116C124DDEE27D"/>
    <w:rsid w:val="00CB4037"/>
  </w:style>
  <w:style w:type="paragraph" w:customStyle="1" w:styleId="18E869F1AACE413FB824693BE242C8EF">
    <w:name w:val="18E869F1AACE413FB824693BE242C8EF"/>
    <w:rsid w:val="00CB4037"/>
  </w:style>
  <w:style w:type="paragraph" w:customStyle="1" w:styleId="F4157C0514BE40989A5C1B6F3109A168">
    <w:name w:val="F4157C0514BE40989A5C1B6F3109A168"/>
    <w:rsid w:val="00CB4037"/>
  </w:style>
  <w:style w:type="paragraph" w:customStyle="1" w:styleId="07C4A33745F642DC85D559474EB285D3">
    <w:name w:val="07C4A33745F642DC85D559474EB285D3"/>
    <w:rsid w:val="00CB4037"/>
  </w:style>
  <w:style w:type="paragraph" w:customStyle="1" w:styleId="75AD7FA70A174700BC7814EB3A416894">
    <w:name w:val="75AD7FA70A174700BC7814EB3A416894"/>
    <w:rsid w:val="00CB4037"/>
  </w:style>
  <w:style w:type="paragraph" w:customStyle="1" w:styleId="3FAEBE068FBB418E8C05A21CB6A7265F">
    <w:name w:val="3FAEBE068FBB418E8C05A21CB6A7265F"/>
    <w:rsid w:val="00CB4037"/>
  </w:style>
  <w:style w:type="paragraph" w:customStyle="1" w:styleId="98A25878055C4F46A83A91D70FE6F545">
    <w:name w:val="98A25878055C4F46A83A91D70FE6F545"/>
    <w:rsid w:val="00CB4037"/>
  </w:style>
  <w:style w:type="paragraph" w:customStyle="1" w:styleId="A9EB19A75DF14B8F90484508D14357D9">
    <w:name w:val="A9EB19A75DF14B8F90484508D14357D9"/>
    <w:rsid w:val="00CB4037"/>
  </w:style>
  <w:style w:type="paragraph" w:customStyle="1" w:styleId="9FE29FBA80B04013B242BA02E5F8FCB2">
    <w:name w:val="9FE29FBA80B04013B242BA02E5F8FCB2"/>
    <w:rsid w:val="00CB4037"/>
  </w:style>
  <w:style w:type="paragraph" w:customStyle="1" w:styleId="A184DC0680B2460BA43788CECED6F150">
    <w:name w:val="A184DC0680B2460BA43788CECED6F150"/>
    <w:rsid w:val="00CB4037"/>
  </w:style>
  <w:style w:type="paragraph" w:customStyle="1" w:styleId="7B592F62415A4808811C7118BACE01C0">
    <w:name w:val="7B592F62415A4808811C7118BACE01C0"/>
    <w:rsid w:val="00CB4037"/>
  </w:style>
  <w:style w:type="paragraph" w:customStyle="1" w:styleId="115756E1F6494027A5493AD10AC6FF69">
    <w:name w:val="115756E1F6494027A5493AD10AC6FF69"/>
    <w:rsid w:val="00CB4037"/>
  </w:style>
  <w:style w:type="paragraph" w:customStyle="1" w:styleId="7F0AB7CEA0F341168E11F919E8A796EC">
    <w:name w:val="7F0AB7CEA0F341168E11F919E8A796EC"/>
    <w:rsid w:val="00CB4037"/>
  </w:style>
  <w:style w:type="paragraph" w:customStyle="1" w:styleId="F398CA2285BC4884A0329B80FF30EC20">
    <w:name w:val="F398CA2285BC4884A0329B80FF30EC20"/>
    <w:rsid w:val="00CB4037"/>
  </w:style>
  <w:style w:type="paragraph" w:customStyle="1" w:styleId="989CFB30576C411E8E6A6E106E2F4CE5">
    <w:name w:val="989CFB30576C411E8E6A6E106E2F4CE5"/>
    <w:rsid w:val="00CB4037"/>
  </w:style>
  <w:style w:type="paragraph" w:customStyle="1" w:styleId="1F68C58B7F5A4495AD7507018D0509C7">
    <w:name w:val="1F68C58B7F5A4495AD7507018D0509C7"/>
    <w:rsid w:val="00CB4037"/>
  </w:style>
  <w:style w:type="paragraph" w:customStyle="1" w:styleId="78C3B0CA15944B4FB017731C1DF0F4DF">
    <w:name w:val="78C3B0CA15944B4FB017731C1DF0F4DF"/>
    <w:rsid w:val="00CB4037"/>
  </w:style>
  <w:style w:type="paragraph" w:customStyle="1" w:styleId="F8A2810B84364C1CA0D53AD64A17690F">
    <w:name w:val="F8A2810B84364C1CA0D53AD64A17690F"/>
    <w:rsid w:val="00CB4037"/>
  </w:style>
  <w:style w:type="paragraph" w:customStyle="1" w:styleId="A3A580F842EA49AF8589C521B9A2BA6B">
    <w:name w:val="A3A580F842EA49AF8589C521B9A2BA6B"/>
    <w:rsid w:val="00CB4037"/>
  </w:style>
  <w:style w:type="paragraph" w:customStyle="1" w:styleId="A2A426E46D504F23BCA7C2BBCD0D8598">
    <w:name w:val="A2A426E46D504F23BCA7C2BBCD0D8598"/>
    <w:rsid w:val="00CB4037"/>
  </w:style>
  <w:style w:type="paragraph" w:customStyle="1" w:styleId="6699E79115EE457198A5EF6003F484FA">
    <w:name w:val="6699E79115EE457198A5EF6003F484FA"/>
    <w:rsid w:val="00CB4037"/>
  </w:style>
  <w:style w:type="paragraph" w:customStyle="1" w:styleId="A7CEC5FD06B945E3A258B98758F80D22">
    <w:name w:val="A7CEC5FD06B945E3A258B98758F80D22"/>
    <w:rsid w:val="00CB4037"/>
  </w:style>
  <w:style w:type="paragraph" w:customStyle="1" w:styleId="E31EE9BEE9704558B5E2B03C666D688B">
    <w:name w:val="E31EE9BEE9704558B5E2B03C666D688B"/>
    <w:rsid w:val="00CB4037"/>
  </w:style>
  <w:style w:type="paragraph" w:customStyle="1" w:styleId="F43DDD93FEB34494BA429CF9A6902174">
    <w:name w:val="F43DDD93FEB34494BA429CF9A6902174"/>
    <w:rsid w:val="00CB4037"/>
  </w:style>
  <w:style w:type="paragraph" w:customStyle="1" w:styleId="A03BD2E7EE824CA896721101D0CB9FD3">
    <w:name w:val="A03BD2E7EE824CA896721101D0CB9FD3"/>
    <w:rsid w:val="00CB4037"/>
  </w:style>
  <w:style w:type="paragraph" w:customStyle="1" w:styleId="A2E62E692FE44FC5968ADEB18936EE7C">
    <w:name w:val="A2E62E692FE44FC5968ADEB18936EE7C"/>
    <w:rsid w:val="00CB4037"/>
  </w:style>
  <w:style w:type="paragraph" w:customStyle="1" w:styleId="5E533B2F6D044D6FB0CE6C49FBBE755F">
    <w:name w:val="5E533B2F6D044D6FB0CE6C49FBBE755F"/>
    <w:rsid w:val="00CB4037"/>
  </w:style>
  <w:style w:type="paragraph" w:customStyle="1" w:styleId="41B8DA29FCDE4EEC9647DB4BAE303464">
    <w:name w:val="41B8DA29FCDE4EEC9647DB4BAE303464"/>
    <w:rsid w:val="00CB4037"/>
  </w:style>
  <w:style w:type="paragraph" w:customStyle="1" w:styleId="01F696264A074F23A827FBCCFD54E718">
    <w:name w:val="01F696264A074F23A827FBCCFD54E718"/>
    <w:rsid w:val="00CB4037"/>
  </w:style>
  <w:style w:type="paragraph" w:customStyle="1" w:styleId="D211724F298A453F8E4D6B1B3227579B">
    <w:name w:val="D211724F298A453F8E4D6B1B3227579B"/>
    <w:rsid w:val="00CB4037"/>
  </w:style>
  <w:style w:type="paragraph" w:customStyle="1" w:styleId="BDE91984221342A9870FB25EE8B1F8C7">
    <w:name w:val="BDE91984221342A9870FB25EE8B1F8C7"/>
    <w:rsid w:val="00CB4037"/>
  </w:style>
  <w:style w:type="paragraph" w:customStyle="1" w:styleId="3245078A3A204A4B94D450E6FE7BFEA5">
    <w:name w:val="3245078A3A204A4B94D450E6FE7BFEA5"/>
    <w:rsid w:val="00CB4037"/>
  </w:style>
  <w:style w:type="paragraph" w:customStyle="1" w:styleId="CFF4BCEF2AA243A18C0275E6D13477A3">
    <w:name w:val="CFF4BCEF2AA243A18C0275E6D13477A3"/>
    <w:rsid w:val="00CB4037"/>
  </w:style>
  <w:style w:type="paragraph" w:customStyle="1" w:styleId="4EB864AA952244F2B165AF7FA47C0185">
    <w:name w:val="4EB864AA952244F2B165AF7FA47C0185"/>
    <w:rsid w:val="007E68C9"/>
  </w:style>
  <w:style w:type="paragraph" w:customStyle="1" w:styleId="817C1C9DA7F843D38AEE1AA1CCD65F43">
    <w:name w:val="817C1C9DA7F843D38AEE1AA1CCD65F43"/>
    <w:rsid w:val="007E68C9"/>
  </w:style>
  <w:style w:type="paragraph" w:customStyle="1" w:styleId="E4F54EEC17684AFF830F23C6A8DDC273">
    <w:name w:val="E4F54EEC17684AFF830F23C6A8DDC273"/>
    <w:rsid w:val="007E68C9"/>
  </w:style>
  <w:style w:type="paragraph" w:customStyle="1" w:styleId="6847E38372ED40B8B460D57BD34F7CA9">
    <w:name w:val="6847E38372ED40B8B460D57BD34F7CA9"/>
    <w:rsid w:val="007E68C9"/>
  </w:style>
  <w:style w:type="paragraph" w:customStyle="1" w:styleId="0A7560F656654E92BB0EE71B895848CB">
    <w:name w:val="0A7560F656654E92BB0EE71B895848CB"/>
    <w:rsid w:val="007E68C9"/>
  </w:style>
  <w:style w:type="paragraph" w:customStyle="1" w:styleId="42A4A990FD6048AABABF0710B1CA7DC5">
    <w:name w:val="42A4A990FD6048AABABF0710B1CA7DC5"/>
    <w:rsid w:val="007E68C9"/>
  </w:style>
  <w:style w:type="paragraph" w:customStyle="1" w:styleId="1C4AC50C82704937A10D55A0B6461B8C">
    <w:name w:val="1C4AC50C82704937A10D55A0B6461B8C"/>
    <w:rsid w:val="007E68C9"/>
  </w:style>
  <w:style w:type="paragraph" w:customStyle="1" w:styleId="6551CB200FD04ED4B347D3AC6638CE05">
    <w:name w:val="6551CB200FD04ED4B347D3AC6638CE05"/>
    <w:rsid w:val="007E68C9"/>
  </w:style>
  <w:style w:type="paragraph" w:customStyle="1" w:styleId="9EB254642F4643A296F35386DB77EF81">
    <w:name w:val="9EB254642F4643A296F35386DB77EF81"/>
    <w:rsid w:val="007E68C9"/>
  </w:style>
  <w:style w:type="paragraph" w:customStyle="1" w:styleId="34DD24D8DE604BBB8F5E1D412DE7442C">
    <w:name w:val="34DD24D8DE604BBB8F5E1D412DE7442C"/>
    <w:rsid w:val="007E68C9"/>
  </w:style>
  <w:style w:type="paragraph" w:customStyle="1" w:styleId="600DF7CA6FD84DABBC0F14DFE8F2DEC6">
    <w:name w:val="600DF7CA6FD84DABBC0F14DFE8F2DEC6"/>
    <w:rsid w:val="007E68C9"/>
  </w:style>
  <w:style w:type="paragraph" w:customStyle="1" w:styleId="10BB7ACEF0664877897B2D9D0AB59C25">
    <w:name w:val="10BB7ACEF0664877897B2D9D0AB59C25"/>
    <w:rsid w:val="007E68C9"/>
  </w:style>
  <w:style w:type="paragraph" w:customStyle="1" w:styleId="4C85D28FB26740D4903F2D39CCADD07F">
    <w:name w:val="4C85D28FB26740D4903F2D39CCADD07F"/>
    <w:rsid w:val="007E68C9"/>
  </w:style>
  <w:style w:type="paragraph" w:customStyle="1" w:styleId="038653369CB34F66BF0046414213DB5B">
    <w:name w:val="038653369CB34F66BF0046414213DB5B"/>
    <w:rsid w:val="007E68C9"/>
  </w:style>
  <w:style w:type="paragraph" w:customStyle="1" w:styleId="5037CD45AFDD46E2A6E34078CAE5E28A">
    <w:name w:val="5037CD45AFDD46E2A6E34078CAE5E28A"/>
    <w:rsid w:val="007E68C9"/>
  </w:style>
  <w:style w:type="paragraph" w:customStyle="1" w:styleId="A7BF1B326715419F86CFD7561AA09697">
    <w:name w:val="A7BF1B326715419F86CFD7561AA09697"/>
    <w:rsid w:val="007E68C9"/>
  </w:style>
  <w:style w:type="paragraph" w:customStyle="1" w:styleId="66FF4D25EF4F4FC0B45DEDC759DFBB4A">
    <w:name w:val="66FF4D25EF4F4FC0B45DEDC759DFBB4A"/>
    <w:rsid w:val="007E68C9"/>
  </w:style>
  <w:style w:type="paragraph" w:customStyle="1" w:styleId="F8740FFD79274C7CACBBAE929E2329FB">
    <w:name w:val="F8740FFD79274C7CACBBAE929E2329FB"/>
    <w:rsid w:val="007E68C9"/>
  </w:style>
  <w:style w:type="paragraph" w:customStyle="1" w:styleId="348288CA148447C089563327B1F6026A">
    <w:name w:val="348288CA148447C089563327B1F6026A"/>
    <w:rsid w:val="0041026B"/>
  </w:style>
  <w:style w:type="paragraph" w:customStyle="1" w:styleId="5B62B217CE3746B6B4ECB28AE18AC6C6">
    <w:name w:val="5B62B217CE3746B6B4ECB28AE18AC6C6"/>
    <w:rsid w:val="0041026B"/>
  </w:style>
  <w:style w:type="paragraph" w:customStyle="1" w:styleId="48C6F152B95A4CB6BF68B5BBA17AF0D1">
    <w:name w:val="48C6F152B95A4CB6BF68B5BBA17AF0D1"/>
    <w:rsid w:val="0041026B"/>
  </w:style>
  <w:style w:type="paragraph" w:customStyle="1" w:styleId="1DD49DAC467B4895B7F78A7F2EAD16DA">
    <w:name w:val="1DD49DAC467B4895B7F78A7F2EAD16DA"/>
    <w:rsid w:val="0041026B"/>
  </w:style>
  <w:style w:type="paragraph" w:customStyle="1" w:styleId="FE44E16646B74D39A097171CFEF27F94">
    <w:name w:val="FE44E16646B74D39A097171CFEF27F94"/>
    <w:rsid w:val="0041026B"/>
  </w:style>
  <w:style w:type="paragraph" w:customStyle="1" w:styleId="4D471B57CC7A4BF89B5F5280F6991E52">
    <w:name w:val="4D471B57CC7A4BF89B5F5280F6991E52"/>
    <w:rsid w:val="0041026B"/>
  </w:style>
  <w:style w:type="paragraph" w:customStyle="1" w:styleId="3A61F88E3A5B4267A692F6D8BDD1D607">
    <w:name w:val="3A61F88E3A5B4267A692F6D8BDD1D607"/>
    <w:rsid w:val="0041026B"/>
  </w:style>
  <w:style w:type="paragraph" w:customStyle="1" w:styleId="580F5FC8D86B4A39AB283238710ACD47">
    <w:name w:val="580F5FC8D86B4A39AB283238710ACD47"/>
    <w:rsid w:val="0041026B"/>
  </w:style>
  <w:style w:type="paragraph" w:customStyle="1" w:styleId="06C1D031315F41EDBDD506CE418198B7">
    <w:name w:val="06C1D031315F41EDBDD506CE418198B7"/>
    <w:rsid w:val="0041026B"/>
  </w:style>
  <w:style w:type="paragraph" w:customStyle="1" w:styleId="BD1D0CC387FC4EA882B469E7F9B11322">
    <w:name w:val="BD1D0CC387FC4EA882B469E7F9B11322"/>
    <w:rsid w:val="0041026B"/>
  </w:style>
  <w:style w:type="paragraph" w:customStyle="1" w:styleId="35DA90641A0541999474FBB8335E09AC">
    <w:name w:val="35DA90641A0541999474FBB8335E09AC"/>
    <w:rsid w:val="0041026B"/>
  </w:style>
  <w:style w:type="paragraph" w:customStyle="1" w:styleId="EB25F3ECA2F24C6DB1D635CA28CB5100">
    <w:name w:val="EB25F3ECA2F24C6DB1D635CA28CB5100"/>
    <w:rsid w:val="0041026B"/>
  </w:style>
  <w:style w:type="paragraph" w:customStyle="1" w:styleId="C737D1BE9F0C482D9605839C13CF0D96">
    <w:name w:val="C737D1BE9F0C482D9605839C13CF0D96"/>
    <w:rsid w:val="0041026B"/>
  </w:style>
  <w:style w:type="paragraph" w:customStyle="1" w:styleId="797B8216AF3542A887674EB4B66DD874">
    <w:name w:val="797B8216AF3542A887674EB4B66DD874"/>
    <w:rsid w:val="0041026B"/>
  </w:style>
  <w:style w:type="paragraph" w:customStyle="1" w:styleId="7BD7A31D59134D559B7629C117578D92">
    <w:name w:val="7BD7A31D59134D559B7629C117578D92"/>
    <w:rsid w:val="0041026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29508-A40A-4A33-8851-ECB5BC09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Policy_Procedure</Template>
  <TotalTime>364</TotalTime>
  <Pages>1</Pages>
  <Words>4790</Words>
  <Characters>27307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05.03 Laboratory Record Retention Guidelines PL.109.01</vt:lpstr>
    </vt:vector>
  </TitlesOfParts>
  <Company>CHRISTUS Health</Company>
  <LinksUpToDate>false</LinksUpToDate>
  <CharactersWithSpaces>32033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05.03 Laboratory Record Retention Guidelines PL.109.01</dc:title>
  <dc:creator>djfruge</dc:creator>
  <cp:lastModifiedBy>Bernshausen, Rogers</cp:lastModifiedBy>
  <cp:revision>11</cp:revision>
  <cp:lastPrinted>2013-01-28T17:33:00Z</cp:lastPrinted>
  <dcterms:created xsi:type="dcterms:W3CDTF">2015-02-11T19:25:00Z</dcterms:created>
  <dcterms:modified xsi:type="dcterms:W3CDTF">2015-03-25T20:04:00Z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14300</vt:r8>
  </property>
  <property fmtid="{D5CDD505-2E9C-101B-9397-08002B2CF9AE}" pid="3" name="_SourceUrl">
    <vt:lpwstr/>
  </property>
  <property fmtid="{D5CDD505-2E9C-101B-9397-08002B2CF9AE}" pid="4" name="xd_ProgID">
    <vt:lpwstr/>
  </property>
  <property fmtid="{D5CDD505-2E9C-101B-9397-08002B2CF9AE}" pid="5" name="ContentTypeId">
    <vt:lpwstr>0x010100487D00002A84694282D5ECFB0BF54AE7</vt:lpwstr>
  </property>
  <property fmtid="{D5CDD505-2E9C-101B-9397-08002B2CF9AE}" pid="6" name="TemplateUrl">
    <vt:lpwstr/>
  </property>
  <property fmtid="{D5CDD505-2E9C-101B-9397-08002B2CF9AE}" pid="7" name="HIPAA">
    <vt:lpwstr>0</vt:lpwstr>
  </property>
</Properties>
</file>