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08" w:tblpY="2833"/>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98"/>
        <w:gridCol w:w="2250"/>
        <w:gridCol w:w="2160"/>
        <w:gridCol w:w="2142"/>
      </w:tblGrid>
      <w:tr w:rsidR="0079379A" w:rsidRPr="0059018B" w:rsidTr="00067E47">
        <w:trPr>
          <w:trHeight w:val="260"/>
        </w:trPr>
        <w:tc>
          <w:tcPr>
            <w:tcW w:w="2898" w:type="dxa"/>
            <w:shd w:val="clear" w:color="auto" w:fill="F2F2F2" w:themeFill="background1" w:themeFillShade="F2"/>
            <w:vAlign w:val="center"/>
          </w:tcPr>
          <w:p w:rsidR="008823D5" w:rsidRPr="0079379A" w:rsidRDefault="008823D5" w:rsidP="001928A9">
            <w:pPr>
              <w:pStyle w:val="Header"/>
              <w:jc w:val="right"/>
              <w:rPr>
                <w:rFonts w:cs="Arial"/>
                <w:b/>
                <w:sz w:val="20"/>
                <w:szCs w:val="20"/>
              </w:rPr>
            </w:pPr>
            <w:r w:rsidRPr="0079379A">
              <w:rPr>
                <w:rFonts w:cs="Arial"/>
                <w:b/>
                <w:sz w:val="20"/>
                <w:szCs w:val="20"/>
              </w:rPr>
              <w:t>SOP Number:</w:t>
            </w:r>
          </w:p>
        </w:tc>
        <w:tc>
          <w:tcPr>
            <w:tcW w:w="2250" w:type="dxa"/>
            <w:shd w:val="clear" w:color="auto" w:fill="FFFFFF"/>
            <w:vAlign w:val="center"/>
          </w:tcPr>
          <w:p w:rsidR="008823D5" w:rsidRPr="008C3153" w:rsidRDefault="008C3153" w:rsidP="00853A1B">
            <w:pPr>
              <w:pStyle w:val="Header"/>
              <w:jc w:val="center"/>
              <w:rPr>
                <w:rFonts w:cs="Arial"/>
                <w:b/>
                <w:sz w:val="20"/>
                <w:szCs w:val="20"/>
              </w:rPr>
            </w:pPr>
            <w:r>
              <w:rPr>
                <w:rFonts w:cs="Arial"/>
                <w:b/>
                <w:sz w:val="20"/>
                <w:szCs w:val="20"/>
              </w:rPr>
              <w:t>CH010</w:t>
            </w:r>
          </w:p>
        </w:tc>
        <w:tc>
          <w:tcPr>
            <w:tcW w:w="2160" w:type="dxa"/>
            <w:shd w:val="clear" w:color="auto" w:fill="F2F2F2" w:themeFill="background1" w:themeFillShade="F2"/>
            <w:vAlign w:val="center"/>
          </w:tcPr>
          <w:p w:rsidR="008823D5" w:rsidRPr="0079379A" w:rsidRDefault="00041888" w:rsidP="001928A9">
            <w:pPr>
              <w:pStyle w:val="Header"/>
              <w:jc w:val="right"/>
              <w:rPr>
                <w:rFonts w:cs="Arial"/>
                <w:b/>
                <w:sz w:val="20"/>
                <w:szCs w:val="20"/>
              </w:rPr>
            </w:pPr>
            <w:r>
              <w:rPr>
                <w:rFonts w:cs="Arial"/>
                <w:b/>
                <w:sz w:val="20"/>
                <w:szCs w:val="20"/>
              </w:rPr>
              <w:t>Effective Date</w:t>
            </w:r>
          </w:p>
        </w:tc>
        <w:tc>
          <w:tcPr>
            <w:tcW w:w="2142" w:type="dxa"/>
            <w:shd w:val="clear" w:color="auto" w:fill="FFFFFF"/>
            <w:vAlign w:val="center"/>
          </w:tcPr>
          <w:p w:rsidR="008823D5" w:rsidRPr="000375B9" w:rsidRDefault="008823D5" w:rsidP="00595827">
            <w:pPr>
              <w:pStyle w:val="Header"/>
              <w:jc w:val="left"/>
              <w:rPr>
                <w:rFonts w:cs="Arial"/>
                <w:sz w:val="22"/>
              </w:rPr>
            </w:pPr>
          </w:p>
        </w:tc>
      </w:tr>
      <w:tr w:rsidR="0079379A" w:rsidRPr="0059018B" w:rsidTr="00067E47">
        <w:trPr>
          <w:trHeight w:val="350"/>
        </w:trPr>
        <w:tc>
          <w:tcPr>
            <w:tcW w:w="2898" w:type="dxa"/>
            <w:shd w:val="clear" w:color="auto" w:fill="F2F2F2" w:themeFill="background1" w:themeFillShade="F2"/>
            <w:vAlign w:val="center"/>
          </w:tcPr>
          <w:p w:rsidR="008823D5" w:rsidRPr="0079379A" w:rsidRDefault="008823D5" w:rsidP="00C54304">
            <w:pPr>
              <w:pStyle w:val="Header"/>
              <w:jc w:val="right"/>
              <w:rPr>
                <w:rFonts w:cs="Arial"/>
                <w:b/>
                <w:sz w:val="20"/>
                <w:szCs w:val="20"/>
              </w:rPr>
            </w:pPr>
            <w:r w:rsidRPr="0079379A">
              <w:rPr>
                <w:rFonts w:cs="Arial"/>
                <w:b/>
                <w:sz w:val="20"/>
                <w:szCs w:val="20"/>
              </w:rPr>
              <w:t>Departmen</w:t>
            </w:r>
            <w:r w:rsidR="00C54304" w:rsidRPr="0079379A">
              <w:rPr>
                <w:rFonts w:cs="Arial"/>
                <w:b/>
                <w:sz w:val="20"/>
                <w:szCs w:val="20"/>
              </w:rPr>
              <w:t>t &amp; Section</w:t>
            </w:r>
            <w:r w:rsidRPr="0079379A">
              <w:rPr>
                <w:rFonts w:cs="Arial"/>
                <w:b/>
                <w:sz w:val="20"/>
                <w:szCs w:val="20"/>
              </w:rPr>
              <w:t>:</w:t>
            </w:r>
          </w:p>
        </w:tc>
        <w:tc>
          <w:tcPr>
            <w:tcW w:w="2250" w:type="dxa"/>
            <w:shd w:val="clear" w:color="auto" w:fill="FFFFFF"/>
            <w:vAlign w:val="center"/>
          </w:tcPr>
          <w:p w:rsidR="008823D5" w:rsidRPr="0079379A" w:rsidRDefault="002F3838" w:rsidP="004F48AC">
            <w:pPr>
              <w:pStyle w:val="Header"/>
              <w:jc w:val="center"/>
              <w:rPr>
                <w:rFonts w:cs="Arial"/>
                <w:sz w:val="20"/>
                <w:szCs w:val="20"/>
              </w:rPr>
            </w:pPr>
            <w:r>
              <w:rPr>
                <w:rFonts w:cs="Arial"/>
                <w:sz w:val="20"/>
                <w:szCs w:val="20"/>
              </w:rPr>
              <w:t>Hematology</w:t>
            </w:r>
          </w:p>
        </w:tc>
        <w:tc>
          <w:tcPr>
            <w:tcW w:w="2160" w:type="dxa"/>
            <w:shd w:val="clear" w:color="auto" w:fill="F2F2F2" w:themeFill="background1" w:themeFillShade="F2"/>
            <w:vAlign w:val="center"/>
          </w:tcPr>
          <w:p w:rsidR="008823D5" w:rsidRPr="0079379A" w:rsidRDefault="0039281B" w:rsidP="001928A9">
            <w:pPr>
              <w:pStyle w:val="Header"/>
              <w:jc w:val="right"/>
              <w:rPr>
                <w:rFonts w:cs="Arial"/>
                <w:b/>
                <w:sz w:val="20"/>
                <w:szCs w:val="20"/>
              </w:rPr>
            </w:pPr>
            <w:r w:rsidRPr="0079379A">
              <w:rPr>
                <w:rFonts w:cs="Arial"/>
                <w:b/>
                <w:sz w:val="20"/>
                <w:szCs w:val="20"/>
              </w:rPr>
              <w:t>Revision Date(s)</w:t>
            </w:r>
            <w:r w:rsidR="008823D5" w:rsidRPr="0079379A">
              <w:rPr>
                <w:rFonts w:cs="Arial"/>
                <w:b/>
                <w:sz w:val="20"/>
                <w:szCs w:val="20"/>
              </w:rPr>
              <w:t>:</w:t>
            </w:r>
          </w:p>
        </w:tc>
        <w:tc>
          <w:tcPr>
            <w:tcW w:w="2142" w:type="dxa"/>
            <w:shd w:val="clear" w:color="auto" w:fill="FFFFFF"/>
            <w:vAlign w:val="center"/>
          </w:tcPr>
          <w:p w:rsidR="008823D5" w:rsidRPr="000375B9" w:rsidRDefault="008823D5" w:rsidP="00595827">
            <w:pPr>
              <w:pStyle w:val="Header"/>
              <w:jc w:val="left"/>
              <w:rPr>
                <w:rFonts w:cs="Arial"/>
                <w:sz w:val="22"/>
              </w:rPr>
            </w:pPr>
          </w:p>
        </w:tc>
      </w:tr>
      <w:tr w:rsidR="0079379A" w:rsidRPr="0059018B" w:rsidTr="002F3838">
        <w:trPr>
          <w:trHeight w:val="260"/>
        </w:trPr>
        <w:tc>
          <w:tcPr>
            <w:tcW w:w="2898" w:type="dxa"/>
            <w:shd w:val="clear" w:color="auto" w:fill="F2F2F2" w:themeFill="background1" w:themeFillShade="F2"/>
            <w:vAlign w:val="center"/>
          </w:tcPr>
          <w:p w:rsidR="008823D5" w:rsidRPr="0079379A" w:rsidRDefault="008B084B" w:rsidP="00D67B57">
            <w:pPr>
              <w:pStyle w:val="Header"/>
              <w:jc w:val="right"/>
              <w:rPr>
                <w:rFonts w:cs="Arial"/>
                <w:b/>
                <w:sz w:val="20"/>
                <w:szCs w:val="20"/>
              </w:rPr>
            </w:pPr>
            <w:r>
              <w:rPr>
                <w:rFonts w:cs="Arial"/>
                <w:b/>
                <w:sz w:val="20"/>
                <w:szCs w:val="20"/>
              </w:rPr>
              <w:t>Author:</w:t>
            </w:r>
          </w:p>
        </w:tc>
        <w:tc>
          <w:tcPr>
            <w:tcW w:w="2250" w:type="dxa"/>
            <w:shd w:val="clear" w:color="auto" w:fill="FFFFFF"/>
            <w:vAlign w:val="center"/>
          </w:tcPr>
          <w:p w:rsidR="008823D5" w:rsidRDefault="00A51D31" w:rsidP="007E2AD9">
            <w:pPr>
              <w:pStyle w:val="Header"/>
              <w:rPr>
                <w:rFonts w:cs="Arial"/>
                <w:sz w:val="20"/>
                <w:szCs w:val="20"/>
              </w:rPr>
            </w:pPr>
            <w:r>
              <w:rPr>
                <w:rFonts w:cs="Arial"/>
                <w:sz w:val="20"/>
                <w:szCs w:val="20"/>
              </w:rPr>
              <w:t>K.Clark</w:t>
            </w:r>
            <w:r w:rsidR="007E2AD9">
              <w:rPr>
                <w:rFonts w:cs="Arial"/>
                <w:sz w:val="20"/>
                <w:szCs w:val="20"/>
              </w:rPr>
              <w:t xml:space="preserve"> M</w:t>
            </w:r>
            <w:r w:rsidR="008B084B">
              <w:rPr>
                <w:rFonts w:cs="Arial"/>
                <w:sz w:val="20"/>
                <w:szCs w:val="20"/>
              </w:rPr>
              <w:t>T.(ASCP)</w:t>
            </w:r>
          </w:p>
          <w:p w:rsidR="000707F2" w:rsidRDefault="000707F2" w:rsidP="007E2AD9">
            <w:pPr>
              <w:pStyle w:val="Header"/>
              <w:rPr>
                <w:rFonts w:cs="Arial"/>
                <w:sz w:val="20"/>
                <w:szCs w:val="20"/>
              </w:rPr>
            </w:pPr>
            <w:r>
              <w:rPr>
                <w:rFonts w:cs="Arial"/>
                <w:sz w:val="20"/>
                <w:szCs w:val="20"/>
              </w:rPr>
              <w:t>K. Miller MT.(ASCP)</w:t>
            </w:r>
          </w:p>
          <w:p w:rsidR="00E06B82" w:rsidRPr="0079379A" w:rsidRDefault="00E06B82" w:rsidP="007E2AD9">
            <w:pPr>
              <w:pStyle w:val="Header"/>
              <w:rPr>
                <w:rFonts w:cs="Arial"/>
                <w:sz w:val="20"/>
                <w:szCs w:val="20"/>
              </w:rPr>
            </w:pPr>
            <w:r>
              <w:rPr>
                <w:rFonts w:cs="Arial"/>
                <w:sz w:val="20"/>
                <w:szCs w:val="20"/>
              </w:rPr>
              <w:t>R. Bernshausen MT (ASCP)</w:t>
            </w:r>
          </w:p>
        </w:tc>
        <w:tc>
          <w:tcPr>
            <w:tcW w:w="2160" w:type="dxa"/>
            <w:shd w:val="clear" w:color="auto" w:fill="F2F2F2" w:themeFill="background1" w:themeFillShade="F2"/>
            <w:vAlign w:val="center"/>
          </w:tcPr>
          <w:p w:rsidR="008823D5" w:rsidRPr="0079379A" w:rsidRDefault="008823D5" w:rsidP="001928A9">
            <w:pPr>
              <w:pStyle w:val="Header"/>
              <w:jc w:val="right"/>
              <w:rPr>
                <w:rFonts w:cs="Arial"/>
                <w:b/>
                <w:sz w:val="20"/>
                <w:szCs w:val="20"/>
              </w:rPr>
            </w:pPr>
            <w:r w:rsidRPr="0079379A">
              <w:rPr>
                <w:rFonts w:cs="Arial"/>
                <w:b/>
                <w:sz w:val="20"/>
                <w:szCs w:val="20"/>
              </w:rPr>
              <w:t>Version:</w:t>
            </w:r>
          </w:p>
        </w:tc>
        <w:tc>
          <w:tcPr>
            <w:tcW w:w="2142" w:type="dxa"/>
            <w:shd w:val="clear" w:color="auto" w:fill="FFFFFF"/>
            <w:vAlign w:val="center"/>
          </w:tcPr>
          <w:p w:rsidR="008823D5" w:rsidRPr="000375B9" w:rsidRDefault="008823D5" w:rsidP="001928A9">
            <w:pPr>
              <w:pStyle w:val="Header"/>
              <w:jc w:val="left"/>
              <w:rPr>
                <w:rFonts w:cs="Arial"/>
                <w:sz w:val="22"/>
              </w:rPr>
            </w:pPr>
          </w:p>
        </w:tc>
      </w:tr>
    </w:tbl>
    <w:p w:rsidR="00C06D91" w:rsidRDefault="00C06D9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30"/>
        <w:gridCol w:w="735"/>
        <w:gridCol w:w="1450"/>
        <w:gridCol w:w="270"/>
        <w:gridCol w:w="1070"/>
        <w:gridCol w:w="275"/>
        <w:gridCol w:w="1795"/>
        <w:gridCol w:w="1818"/>
      </w:tblGrid>
      <w:tr w:rsidR="002C1F70" w:rsidRPr="0059018B" w:rsidTr="008823D5">
        <w:trPr>
          <w:trHeight w:val="253"/>
        </w:trPr>
        <w:tc>
          <w:tcPr>
            <w:tcW w:w="4240"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Applicable Standards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495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Version History</w:t>
            </w:r>
          </w:p>
        </w:tc>
      </w:tr>
      <w:tr w:rsidR="002C1F70" w:rsidRPr="0059018B" w:rsidTr="008823D5">
        <w:trPr>
          <w:trHeight w:val="253"/>
        </w:trPr>
        <w:tc>
          <w:tcPr>
            <w:tcW w:w="2055"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Standard</w:t>
            </w:r>
          </w:p>
        </w:tc>
        <w:tc>
          <w:tcPr>
            <w:tcW w:w="2185" w:type="dxa"/>
            <w:gridSpan w:val="2"/>
            <w:shd w:val="clear" w:color="auto" w:fill="F2F2F2"/>
            <w:vAlign w:val="center"/>
          </w:tcPr>
          <w:p w:rsidR="002C1F70" w:rsidRPr="0059018B" w:rsidRDefault="00DA67CE" w:rsidP="004D678A">
            <w:pPr>
              <w:spacing w:line="240" w:lineRule="auto"/>
              <w:jc w:val="center"/>
              <w:rPr>
                <w:rFonts w:cs="Arial"/>
                <w:sz w:val="22"/>
              </w:rPr>
            </w:pPr>
            <w:r w:rsidRPr="0059018B">
              <w:rPr>
                <w:rFonts w:cs="Arial"/>
                <w:sz w:val="22"/>
              </w:rPr>
              <w:t>Organization</w:t>
            </w:r>
            <w:r w:rsidR="004D678A">
              <w:t xml:space="preserve"> </w:t>
            </w:r>
            <w:sdt>
              <w:sdtPr>
                <w:alias w:val="Organization"/>
                <w:tag w:val="ORG"/>
                <w:id w:val="71349963"/>
                <w:placeholder>
                  <w:docPart w:val="C30A136666A54FD6981C7F7713F87DCF"/>
                </w:placeholder>
                <w:showingPlcHdr/>
                <w:dropDownList>
                  <w:listItem w:displayText="CAP" w:value="CAP"/>
                  <w:listItem w:displayText="Joint Commission" w:value="Joint Commission"/>
                  <w:listItem w:displayText="AABB" w:value="AABB"/>
                  <w:listItem w:displayText="CMS/DHH" w:value="CMS/DHH"/>
                </w:dropDownList>
              </w:sdtPr>
              <w:sdtEndPr/>
              <w:sdtContent>
                <w:r w:rsidR="004D678A">
                  <w:rPr>
                    <w:rStyle w:val="PlaceholderText"/>
                  </w:rPr>
                  <w:t xml:space="preserve"> </w:t>
                </w:r>
              </w:sdtContent>
            </w:sdt>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Version</w:t>
            </w:r>
          </w:p>
        </w:tc>
        <w:tc>
          <w:tcPr>
            <w:tcW w:w="2070"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Effective Date</w:t>
            </w:r>
          </w:p>
        </w:tc>
        <w:tc>
          <w:tcPr>
            <w:tcW w:w="1818" w:type="dxa"/>
            <w:shd w:val="clear" w:color="auto" w:fill="F2F2F2"/>
            <w:vAlign w:val="center"/>
          </w:tcPr>
          <w:p w:rsidR="002C1F70" w:rsidRPr="0059018B" w:rsidRDefault="00C058FB" w:rsidP="008F4B58">
            <w:pPr>
              <w:spacing w:line="240" w:lineRule="auto"/>
              <w:jc w:val="center"/>
              <w:rPr>
                <w:rFonts w:cs="Arial"/>
                <w:sz w:val="22"/>
              </w:rPr>
            </w:pPr>
            <w:r>
              <w:rPr>
                <w:rFonts w:cs="Arial"/>
                <w:sz w:val="22"/>
              </w:rPr>
              <w:t xml:space="preserve">Retired </w:t>
            </w:r>
            <w:r w:rsidR="00DA67CE" w:rsidRPr="0059018B">
              <w:rPr>
                <w:rFonts w:cs="Arial"/>
                <w:sz w:val="22"/>
              </w:rPr>
              <w:t>Date</w:t>
            </w:r>
          </w:p>
        </w:tc>
      </w:tr>
      <w:tr w:rsidR="002C1F70" w:rsidRPr="0059018B" w:rsidTr="00067E47">
        <w:trPr>
          <w:trHeight w:val="323"/>
        </w:trPr>
        <w:tc>
          <w:tcPr>
            <w:tcW w:w="2055" w:type="dxa"/>
            <w:gridSpan w:val="2"/>
            <w:vAlign w:val="center"/>
          </w:tcPr>
          <w:p w:rsidR="002C1F70" w:rsidRPr="0059018B" w:rsidRDefault="002C1F70" w:rsidP="008F4B58">
            <w:pPr>
              <w:spacing w:line="240" w:lineRule="auto"/>
              <w:jc w:val="center"/>
              <w:rPr>
                <w:rFonts w:cs="Arial"/>
                <w:sz w:val="22"/>
              </w:rPr>
            </w:pPr>
          </w:p>
        </w:tc>
        <w:sdt>
          <w:sdtPr>
            <w:alias w:val="Organization"/>
            <w:tag w:val="ORG"/>
            <w:id w:val="1816203975"/>
            <w:placeholder>
              <w:docPart w:val="BB6319D7496F4FCF8790166AB7322BE0"/>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2C1F70" w:rsidRPr="0059018B" w:rsidRDefault="007730E2" w:rsidP="004D678A">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CA79A9" w:rsidRPr="0059018B" w:rsidRDefault="00CA79A9" w:rsidP="00D96AE9">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CA79A9" w:rsidRPr="0059018B" w:rsidTr="008823D5">
        <w:trPr>
          <w:trHeight w:val="253"/>
        </w:trPr>
        <w:tc>
          <w:tcPr>
            <w:tcW w:w="2055" w:type="dxa"/>
            <w:gridSpan w:val="2"/>
            <w:vAlign w:val="center"/>
          </w:tcPr>
          <w:p w:rsidR="00CA79A9" w:rsidRPr="0059018B" w:rsidRDefault="00CA79A9" w:rsidP="008F4B58">
            <w:pPr>
              <w:spacing w:line="240" w:lineRule="auto"/>
              <w:jc w:val="center"/>
              <w:rPr>
                <w:rFonts w:cs="Arial"/>
                <w:sz w:val="22"/>
              </w:rPr>
            </w:pPr>
          </w:p>
        </w:tc>
        <w:sdt>
          <w:sdtPr>
            <w:alias w:val="Organization"/>
            <w:tag w:val="ORG"/>
            <w:id w:val="1816203974"/>
            <w:placeholder>
              <w:docPart w:val="00E48B3371A14098B8AAB573910AA2A1"/>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CA79A9" w:rsidRPr="0059018B" w:rsidRDefault="00CA79A9"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CA79A9">
            <w:pPr>
              <w:spacing w:line="240" w:lineRule="auto"/>
              <w:jc w:val="center"/>
              <w:rPr>
                <w:rFonts w:cs="Arial"/>
                <w:sz w:val="22"/>
              </w:rPr>
            </w:pPr>
          </w:p>
        </w:tc>
        <w:tc>
          <w:tcPr>
            <w:tcW w:w="1818" w:type="dxa"/>
            <w:vAlign w:val="center"/>
          </w:tcPr>
          <w:p w:rsidR="00CA79A9" w:rsidRPr="0059018B" w:rsidRDefault="00CA79A9" w:rsidP="00CA79A9">
            <w:pPr>
              <w:spacing w:line="240" w:lineRule="auto"/>
              <w:jc w:val="center"/>
              <w:rPr>
                <w:rFonts w:cs="Arial"/>
                <w:sz w:val="22"/>
              </w:rPr>
            </w:pPr>
          </w:p>
        </w:tc>
      </w:tr>
      <w:tr w:rsidR="00CA79A9" w:rsidRPr="0059018B" w:rsidTr="008823D5">
        <w:trPr>
          <w:trHeight w:val="253"/>
        </w:trPr>
        <w:tc>
          <w:tcPr>
            <w:tcW w:w="2055" w:type="dxa"/>
            <w:gridSpan w:val="2"/>
            <w:vAlign w:val="center"/>
          </w:tcPr>
          <w:p w:rsidR="00CA79A9" w:rsidRPr="0059018B" w:rsidRDefault="00CA79A9" w:rsidP="008F4B58">
            <w:pPr>
              <w:spacing w:line="240" w:lineRule="auto"/>
              <w:jc w:val="center"/>
              <w:rPr>
                <w:rFonts w:cs="Arial"/>
                <w:sz w:val="22"/>
              </w:rPr>
            </w:pPr>
          </w:p>
        </w:tc>
        <w:sdt>
          <w:sdtPr>
            <w:alias w:val="Organization"/>
            <w:tag w:val="ORG"/>
            <w:id w:val="1816203861"/>
            <w:placeholder>
              <w:docPart w:val="3E8E8DB3E3C940C08D848FA3F111712B"/>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CA79A9" w:rsidRPr="0059018B" w:rsidRDefault="00CA79A9"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CA79A9">
            <w:pPr>
              <w:spacing w:line="240" w:lineRule="auto"/>
              <w:jc w:val="center"/>
              <w:rPr>
                <w:rFonts w:cs="Arial"/>
                <w:sz w:val="22"/>
              </w:rPr>
            </w:pPr>
          </w:p>
        </w:tc>
        <w:tc>
          <w:tcPr>
            <w:tcW w:w="1818" w:type="dxa"/>
            <w:vAlign w:val="center"/>
          </w:tcPr>
          <w:p w:rsidR="00CA79A9" w:rsidRPr="0059018B" w:rsidRDefault="00CA79A9" w:rsidP="00CA79A9">
            <w:pPr>
              <w:spacing w:line="240" w:lineRule="auto"/>
              <w:jc w:val="center"/>
              <w:rPr>
                <w:rFonts w:cs="Arial"/>
                <w:sz w:val="22"/>
              </w:rPr>
            </w:pPr>
          </w:p>
        </w:tc>
      </w:tr>
      <w:tr w:rsidR="00CA79A9" w:rsidRPr="0059018B" w:rsidTr="008823D5">
        <w:trPr>
          <w:trHeight w:val="253"/>
        </w:trPr>
        <w:tc>
          <w:tcPr>
            <w:tcW w:w="2055" w:type="dxa"/>
            <w:gridSpan w:val="2"/>
            <w:tcBorders>
              <w:bottom w:val="single" w:sz="4" w:space="0" w:color="auto"/>
            </w:tcBorders>
            <w:vAlign w:val="center"/>
          </w:tcPr>
          <w:p w:rsidR="00CA79A9" w:rsidRPr="0059018B" w:rsidRDefault="00CA79A9" w:rsidP="008F4B58">
            <w:pPr>
              <w:spacing w:line="240" w:lineRule="auto"/>
              <w:jc w:val="center"/>
              <w:rPr>
                <w:rFonts w:cs="Arial"/>
                <w:sz w:val="22"/>
              </w:rPr>
            </w:pPr>
          </w:p>
        </w:tc>
        <w:sdt>
          <w:sdtPr>
            <w:alias w:val="Organization"/>
            <w:tag w:val="ORG"/>
            <w:id w:val="1816203976"/>
            <w:placeholder>
              <w:docPart w:val="39922EE121AA49EC96423BE749D80B91"/>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tcBorders>
                  <w:bottom w:val="single" w:sz="4" w:space="0" w:color="auto"/>
                </w:tcBorders>
                <w:vAlign w:val="center"/>
              </w:tcPr>
              <w:p w:rsidR="00CA79A9" w:rsidRPr="0059018B" w:rsidRDefault="00CA79A9"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CA79A9">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253"/>
        </w:trPr>
        <w:tc>
          <w:tcPr>
            <w:tcW w:w="4240" w:type="dxa"/>
            <w:gridSpan w:val="4"/>
            <w:shd w:val="clear" w:color="auto" w:fill="D9D9D9"/>
            <w:vAlign w:val="center"/>
          </w:tcPr>
          <w:p w:rsidR="00CA79A9" w:rsidRPr="0059018B" w:rsidRDefault="00CA79A9" w:rsidP="008F4B58">
            <w:pPr>
              <w:spacing w:line="240" w:lineRule="auto"/>
              <w:jc w:val="center"/>
              <w:rPr>
                <w:rFonts w:cs="Arial"/>
                <w:sz w:val="22"/>
              </w:rPr>
            </w:pPr>
            <w:r w:rsidRPr="0059018B">
              <w:rPr>
                <w:rFonts w:cs="Arial"/>
                <w:sz w:val="22"/>
              </w:rPr>
              <w:t>Related Documents</w:t>
            </w: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253"/>
        </w:trPr>
        <w:tc>
          <w:tcPr>
            <w:tcW w:w="4240" w:type="dxa"/>
            <w:gridSpan w:val="4"/>
            <w:vAlign w:val="center"/>
          </w:tcPr>
          <w:p w:rsidR="00CA79A9" w:rsidRPr="0059018B" w:rsidRDefault="00CA79A9" w:rsidP="008F4B58">
            <w:pPr>
              <w:spacing w:line="240" w:lineRule="auto"/>
              <w:jc w:val="center"/>
              <w:rPr>
                <w:rFonts w:cs="Arial"/>
                <w:sz w:val="22"/>
              </w:rPr>
            </w:pP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70"/>
        </w:trPr>
        <w:tc>
          <w:tcPr>
            <w:tcW w:w="4240" w:type="dxa"/>
            <w:gridSpan w:val="4"/>
            <w:vAlign w:val="center"/>
          </w:tcPr>
          <w:p w:rsidR="00CA79A9" w:rsidRPr="0059018B" w:rsidRDefault="00CA79A9" w:rsidP="008F4B58">
            <w:pPr>
              <w:spacing w:line="240" w:lineRule="auto"/>
              <w:jc w:val="center"/>
              <w:rPr>
                <w:rFonts w:cs="Arial"/>
                <w:sz w:val="22"/>
              </w:rPr>
            </w:pP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971134">
        <w:trPr>
          <w:trHeight w:val="341"/>
        </w:trPr>
        <w:tc>
          <w:tcPr>
            <w:tcW w:w="4240" w:type="dxa"/>
            <w:gridSpan w:val="4"/>
            <w:vAlign w:val="center"/>
          </w:tcPr>
          <w:p w:rsidR="00CA79A9" w:rsidRPr="0059018B" w:rsidRDefault="00CA79A9" w:rsidP="008F4B58">
            <w:pPr>
              <w:spacing w:line="240" w:lineRule="auto"/>
              <w:jc w:val="center"/>
              <w:rPr>
                <w:rFonts w:cs="Arial"/>
                <w:sz w:val="22"/>
              </w:rPr>
            </w:pP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253"/>
        </w:trPr>
        <w:tc>
          <w:tcPr>
            <w:tcW w:w="2055" w:type="dxa"/>
            <w:gridSpan w:val="2"/>
            <w:tcBorders>
              <w:left w:val="nil"/>
              <w:bottom w:val="single" w:sz="4" w:space="0" w:color="auto"/>
              <w:right w:val="nil"/>
            </w:tcBorders>
            <w:vAlign w:val="center"/>
          </w:tcPr>
          <w:p w:rsidR="00CA79A9" w:rsidRPr="00C058FB" w:rsidRDefault="00CA79A9" w:rsidP="00C058FB">
            <w:pPr>
              <w:spacing w:line="240" w:lineRule="auto"/>
              <w:rPr>
                <w:rFonts w:cs="Arial"/>
                <w:sz w:val="16"/>
                <w:szCs w:val="16"/>
              </w:rPr>
            </w:pPr>
          </w:p>
        </w:tc>
        <w:tc>
          <w:tcPr>
            <w:tcW w:w="2185" w:type="dxa"/>
            <w:gridSpan w:val="2"/>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270" w:type="dxa"/>
            <w:tcBorders>
              <w:top w:val="nil"/>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1070" w:type="dxa"/>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2070" w:type="dxa"/>
            <w:gridSpan w:val="2"/>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1818" w:type="dxa"/>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r>
      <w:tr w:rsidR="00CA79A9" w:rsidRPr="007539BD" w:rsidTr="008823D5">
        <w:trPr>
          <w:trHeight w:val="253"/>
        </w:trPr>
        <w:tc>
          <w:tcPr>
            <w:tcW w:w="9468" w:type="dxa"/>
            <w:gridSpan w:val="9"/>
            <w:tcBorders>
              <w:bottom w:val="single" w:sz="4" w:space="0" w:color="auto"/>
            </w:tcBorders>
            <w:shd w:val="clear" w:color="auto" w:fill="D9D9D9"/>
            <w:vAlign w:val="center"/>
          </w:tcPr>
          <w:p w:rsidR="00CA79A9" w:rsidRPr="007539BD" w:rsidRDefault="00CA79A9" w:rsidP="008F4B58">
            <w:pPr>
              <w:spacing w:line="240" w:lineRule="auto"/>
              <w:jc w:val="center"/>
              <w:rPr>
                <w:rFonts w:cs="Arial"/>
                <w:sz w:val="22"/>
              </w:rPr>
            </w:pPr>
            <w:r w:rsidRPr="007539BD">
              <w:rPr>
                <w:rFonts w:cs="Arial"/>
                <w:sz w:val="22"/>
              </w:rPr>
              <w:t>Review History (Up to the Last 15 Occurrences)</w:t>
            </w:r>
          </w:p>
        </w:tc>
      </w:tr>
      <w:tr w:rsidR="00CA79A9" w:rsidRPr="007539BD" w:rsidTr="00CA79A9">
        <w:trPr>
          <w:trHeight w:val="253"/>
        </w:trPr>
        <w:tc>
          <w:tcPr>
            <w:tcW w:w="1425" w:type="dxa"/>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Date</w:t>
            </w:r>
          </w:p>
        </w:tc>
        <w:tc>
          <w:tcPr>
            <w:tcW w:w="1365" w:type="dxa"/>
            <w:gridSpan w:val="2"/>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Version</w:t>
            </w:r>
          </w:p>
        </w:tc>
        <w:tc>
          <w:tcPr>
            <w:tcW w:w="3065" w:type="dxa"/>
            <w:gridSpan w:val="4"/>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Revision Type</w:t>
            </w:r>
          </w:p>
        </w:tc>
        <w:tc>
          <w:tcPr>
            <w:tcW w:w="3613" w:type="dxa"/>
            <w:gridSpan w:val="2"/>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Review By</w:t>
            </w:r>
            <w:r>
              <w:rPr>
                <w:rFonts w:cs="Arial"/>
                <w:sz w:val="22"/>
              </w:rPr>
              <w:t>/Initials &amp; Date</w:t>
            </w:r>
          </w:p>
        </w:tc>
      </w:tr>
      <w:tr w:rsidR="00CA79A9" w:rsidRPr="007539BD" w:rsidTr="00CA79A9">
        <w:trPr>
          <w:trHeight w:val="253"/>
        </w:trPr>
        <w:tc>
          <w:tcPr>
            <w:tcW w:w="1425" w:type="dxa"/>
            <w:vAlign w:val="center"/>
          </w:tcPr>
          <w:p w:rsidR="00CA79A9" w:rsidRPr="007539BD" w:rsidRDefault="00CA79A9" w:rsidP="00D67B57">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vAlign w:val="center"/>
          </w:tcPr>
          <w:p w:rsidR="00CA79A9" w:rsidRPr="007539BD" w:rsidRDefault="00D729B5" w:rsidP="00763A99">
            <w:pPr>
              <w:spacing w:line="240" w:lineRule="auto"/>
              <w:jc w:val="center"/>
              <w:rPr>
                <w:rFonts w:cs="Arial"/>
                <w:sz w:val="22"/>
              </w:rPr>
            </w:pPr>
            <w:sdt>
              <w:sdtPr>
                <w:rPr>
                  <w:rFonts w:cs="Arial"/>
                  <w:sz w:val="22"/>
                </w:rPr>
                <w:alias w:val="Revision Type"/>
                <w:tag w:val="RType"/>
                <w:id w:val="1816203980"/>
                <w:placeholder>
                  <w:docPart w:val="8BDD5B2182CC45C19FF140FAE7E38A5C"/>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2F3838">
                  <w:rPr>
                    <w:rFonts w:cs="Arial"/>
                    <w:sz w:val="22"/>
                  </w:rPr>
                  <w:t>Major Revision</w:t>
                </w:r>
              </w:sdtContent>
            </w:sdt>
          </w:p>
        </w:tc>
        <w:tc>
          <w:tcPr>
            <w:tcW w:w="3613" w:type="dxa"/>
            <w:gridSpan w:val="2"/>
            <w:vAlign w:val="center"/>
          </w:tcPr>
          <w:p w:rsidR="00CA79A9" w:rsidRPr="00146D34" w:rsidRDefault="00CA79A9" w:rsidP="00146D34">
            <w:pPr>
              <w:spacing w:line="240" w:lineRule="auto"/>
              <w:jc w:val="left"/>
              <w:rPr>
                <w:rFonts w:cs="Arial"/>
                <w:sz w:val="18"/>
                <w:szCs w:val="18"/>
              </w:rPr>
            </w:pPr>
            <w:r w:rsidRPr="00146D34">
              <w:rPr>
                <w:rFonts w:cs="Arial"/>
                <w:sz w:val="18"/>
                <w:szCs w:val="18"/>
              </w:rPr>
              <w:t>System Laboratory Medical Director, Joe A. Lewis, M.D., F.C.A.P.</w:t>
            </w: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vAlign w:val="center"/>
          </w:tcPr>
          <w:p w:rsidR="00CA79A9" w:rsidRPr="007539BD" w:rsidRDefault="00D729B5" w:rsidP="005D26E7">
            <w:pPr>
              <w:spacing w:line="240" w:lineRule="auto"/>
              <w:jc w:val="center"/>
              <w:rPr>
                <w:rFonts w:cs="Arial"/>
                <w:sz w:val="22"/>
              </w:rPr>
            </w:pPr>
            <w:sdt>
              <w:sdtPr>
                <w:rPr>
                  <w:rFonts w:cs="Arial"/>
                  <w:sz w:val="22"/>
                </w:rPr>
                <w:alias w:val="Revision Type"/>
                <w:tag w:val="RType"/>
                <w:id w:val="1816203979"/>
                <w:placeholder>
                  <w:docPart w:val="D7622EAE00B342E5A6C3894940425CB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6A78CE">
            <w:pPr>
              <w:spacing w:line="240" w:lineRule="auto"/>
              <w:jc w:val="center"/>
              <w:rPr>
                <w:rFonts w:cs="Arial"/>
                <w:sz w:val="22"/>
              </w:rPr>
            </w:pPr>
          </w:p>
        </w:tc>
        <w:tc>
          <w:tcPr>
            <w:tcW w:w="1365" w:type="dxa"/>
            <w:gridSpan w:val="2"/>
            <w:vAlign w:val="center"/>
          </w:tcPr>
          <w:p w:rsidR="00CA79A9" w:rsidRPr="007539BD" w:rsidRDefault="00CA79A9" w:rsidP="006A78CE">
            <w:pPr>
              <w:spacing w:line="240" w:lineRule="auto"/>
              <w:jc w:val="center"/>
              <w:rPr>
                <w:rFonts w:cs="Arial"/>
                <w:sz w:val="22"/>
              </w:rPr>
            </w:pPr>
          </w:p>
        </w:tc>
        <w:tc>
          <w:tcPr>
            <w:tcW w:w="3065" w:type="dxa"/>
            <w:gridSpan w:val="4"/>
          </w:tcPr>
          <w:p w:rsidR="00CA79A9" w:rsidRPr="007539BD" w:rsidRDefault="00D729B5" w:rsidP="005D26E7">
            <w:pPr>
              <w:spacing w:line="240" w:lineRule="auto"/>
              <w:jc w:val="center"/>
              <w:rPr>
                <w:rFonts w:cs="Arial"/>
                <w:sz w:val="22"/>
              </w:rPr>
            </w:pPr>
            <w:sdt>
              <w:sdtPr>
                <w:rPr>
                  <w:rFonts w:cs="Arial"/>
                  <w:sz w:val="22"/>
                </w:rPr>
                <w:alias w:val="Revision Type"/>
                <w:tag w:val="RType"/>
                <w:id w:val="1816203866"/>
                <w:placeholder>
                  <w:docPart w:val="9773A17568524D5E8A369EE5DDE4E9A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6A78CE">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D729B5" w:rsidP="005D26E7">
            <w:pPr>
              <w:spacing w:line="240" w:lineRule="auto"/>
              <w:jc w:val="center"/>
              <w:rPr>
                <w:rFonts w:cs="Arial"/>
                <w:sz w:val="22"/>
              </w:rPr>
            </w:pPr>
            <w:sdt>
              <w:sdtPr>
                <w:rPr>
                  <w:rFonts w:cs="Arial"/>
                  <w:sz w:val="22"/>
                </w:rPr>
                <w:alias w:val="Revision Type"/>
                <w:tag w:val="RType"/>
                <w:id w:val="1816203982"/>
                <w:placeholder>
                  <w:docPart w:val="A4386352BB134DD6A554A52CE19C5AE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D729B5" w:rsidP="005D26E7">
            <w:pPr>
              <w:spacing w:line="240" w:lineRule="auto"/>
              <w:jc w:val="center"/>
              <w:rPr>
                <w:rFonts w:cs="Arial"/>
                <w:sz w:val="22"/>
              </w:rPr>
            </w:pPr>
            <w:sdt>
              <w:sdtPr>
                <w:rPr>
                  <w:rFonts w:cs="Arial"/>
                  <w:sz w:val="22"/>
                </w:rPr>
                <w:alias w:val="Revision Type"/>
                <w:tag w:val="RType"/>
                <w:id w:val="1816203864"/>
                <w:placeholder>
                  <w:docPart w:val="3612873911B542C49ADEC4075277F74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D729B5" w:rsidP="005D26E7">
            <w:pPr>
              <w:spacing w:line="240" w:lineRule="auto"/>
              <w:jc w:val="center"/>
              <w:rPr>
                <w:rFonts w:cs="Arial"/>
                <w:sz w:val="22"/>
              </w:rPr>
            </w:pPr>
            <w:sdt>
              <w:sdtPr>
                <w:rPr>
                  <w:rFonts w:cs="Arial"/>
                  <w:sz w:val="22"/>
                </w:rPr>
                <w:alias w:val="Revision Type"/>
                <w:tag w:val="RType"/>
                <w:id w:val="1816203863"/>
                <w:placeholder>
                  <w:docPart w:val="300521375FB446F796957AE6FF1DCCF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D729B5" w:rsidP="005D26E7">
            <w:pPr>
              <w:spacing w:line="240" w:lineRule="auto"/>
              <w:jc w:val="center"/>
              <w:rPr>
                <w:rFonts w:cs="Arial"/>
                <w:sz w:val="22"/>
              </w:rPr>
            </w:pPr>
            <w:sdt>
              <w:sdtPr>
                <w:rPr>
                  <w:rFonts w:cs="Arial"/>
                  <w:sz w:val="22"/>
                </w:rPr>
                <w:alias w:val="Revision Type"/>
                <w:tag w:val="RType"/>
                <w:id w:val="1816203862"/>
                <w:placeholder>
                  <w:docPart w:val="E2486BB972DB4B1C90C07D986D214B9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29"/>
                <w:placeholder>
                  <w:docPart w:val="EDC00CF681BA49C78F634A43DA3194C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0"/>
                <w:placeholder>
                  <w:docPart w:val="1966711C897241FDAB1A90ADF795573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1"/>
                <w:placeholder>
                  <w:docPart w:val="E009096F4F544F70A0214C727A89AEB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2"/>
                <w:placeholder>
                  <w:docPart w:val="BD3CC786E8BA4F81988B638F24D38A7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3"/>
                <w:placeholder>
                  <w:docPart w:val="B6177B89CBE147208801AEECD7F11FC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4"/>
                <w:placeholder>
                  <w:docPart w:val="D3DEA7B494EF469E9C51996962C183B1"/>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sdt>
          <w:sdtPr>
            <w:rPr>
              <w:rFonts w:cs="Arial"/>
              <w:sz w:val="22"/>
            </w:rPr>
            <w:alias w:val="Revision Type"/>
            <w:tag w:val="RType"/>
            <w:id w:val="1816203835"/>
            <w:placeholder>
              <w:docPart w:val="0B5BBF54D4FF43B6AB2C10B77EA795D6"/>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tc>
              <w:tcPr>
                <w:tcW w:w="3065" w:type="dxa"/>
                <w:gridSpan w:val="4"/>
              </w:tcPr>
              <w:p w:rsidR="00CA79A9" w:rsidRPr="007539BD" w:rsidRDefault="00CA79A9" w:rsidP="008F4B58">
                <w:pPr>
                  <w:spacing w:line="240" w:lineRule="auto"/>
                  <w:jc w:val="center"/>
                  <w:rPr>
                    <w:rFonts w:cs="Arial"/>
                    <w:sz w:val="22"/>
                  </w:rPr>
                </w:pPr>
                <w:r w:rsidRPr="007539BD">
                  <w:rPr>
                    <w:rFonts w:cs="Arial"/>
                    <w:sz w:val="22"/>
                  </w:rPr>
                  <w:t xml:space="preserve"> </w:t>
                </w:r>
              </w:p>
            </w:tc>
          </w:sdtContent>
        </w:sdt>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7"/>
                <w:placeholder>
                  <w:docPart w:val="7B6DA02713D449188C4E41094806ABC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bl>
    <w:p w:rsidR="00DD6AB9" w:rsidRPr="007539BD" w:rsidRDefault="00DD6AB9" w:rsidP="002C1F70">
      <w:pPr>
        <w:rPr>
          <w:rFonts w:cs="Arial"/>
          <w:sz w:val="22"/>
        </w:rPr>
      </w:pPr>
    </w:p>
    <w:tbl>
      <w:tblPr>
        <w:tblpPr w:leftFromText="180" w:rightFromText="180" w:vertAnchor="text" w:horzAnchor="margin" w:tblpX="10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843BE" w:rsidRPr="007539BD" w:rsidTr="00D67B57">
        <w:trPr>
          <w:trHeight w:val="265"/>
        </w:trPr>
        <w:tc>
          <w:tcPr>
            <w:tcW w:w="9468" w:type="dxa"/>
            <w:shd w:val="clear" w:color="auto" w:fill="D9D9D9"/>
            <w:vAlign w:val="center"/>
          </w:tcPr>
          <w:p w:rsidR="005843BE" w:rsidRPr="007539BD" w:rsidRDefault="005843BE" w:rsidP="00D67B57">
            <w:pPr>
              <w:spacing w:line="240" w:lineRule="auto"/>
              <w:jc w:val="center"/>
              <w:rPr>
                <w:rFonts w:cs="Arial"/>
                <w:sz w:val="22"/>
              </w:rPr>
            </w:pPr>
            <w:r w:rsidRPr="007539BD">
              <w:rPr>
                <w:rFonts w:cs="Arial"/>
                <w:sz w:val="22"/>
              </w:rPr>
              <w:t>Distribution</w:t>
            </w:r>
          </w:p>
        </w:tc>
      </w:tr>
      <w:tr w:rsidR="005843BE" w:rsidRPr="007539BD" w:rsidTr="00D67B57">
        <w:trPr>
          <w:trHeight w:val="265"/>
        </w:trPr>
        <w:tc>
          <w:tcPr>
            <w:tcW w:w="9468" w:type="dxa"/>
            <w:vAlign w:val="center"/>
          </w:tcPr>
          <w:p w:rsidR="005843BE" w:rsidRPr="007539BD" w:rsidRDefault="005843BE" w:rsidP="00D67B57">
            <w:pPr>
              <w:spacing w:line="240" w:lineRule="auto"/>
              <w:jc w:val="center"/>
              <w:rPr>
                <w:rFonts w:cs="Arial"/>
                <w:sz w:val="22"/>
              </w:rPr>
            </w:pPr>
          </w:p>
        </w:tc>
      </w:tr>
      <w:tr w:rsidR="005843BE" w:rsidRPr="007539BD" w:rsidTr="002C1347">
        <w:trPr>
          <w:trHeight w:val="158"/>
        </w:trPr>
        <w:tc>
          <w:tcPr>
            <w:tcW w:w="9468" w:type="dxa"/>
            <w:vAlign w:val="center"/>
          </w:tcPr>
          <w:p w:rsidR="005843BE" w:rsidRPr="007539BD" w:rsidRDefault="005843BE" w:rsidP="00D67B57">
            <w:pPr>
              <w:spacing w:line="240" w:lineRule="auto"/>
              <w:jc w:val="center"/>
              <w:rPr>
                <w:rFonts w:cs="Arial"/>
                <w:sz w:val="22"/>
              </w:rPr>
            </w:pPr>
          </w:p>
        </w:tc>
      </w:tr>
      <w:tr w:rsidR="005843BE" w:rsidRPr="007539BD" w:rsidTr="00D67B57">
        <w:trPr>
          <w:trHeight w:val="265"/>
        </w:trPr>
        <w:tc>
          <w:tcPr>
            <w:tcW w:w="9468" w:type="dxa"/>
            <w:vAlign w:val="center"/>
          </w:tcPr>
          <w:p w:rsidR="005843BE" w:rsidRPr="007539BD" w:rsidRDefault="005843BE" w:rsidP="00D67B57">
            <w:pPr>
              <w:spacing w:line="240" w:lineRule="auto"/>
              <w:jc w:val="center"/>
              <w:rPr>
                <w:rFonts w:cs="Arial"/>
                <w:sz w:val="22"/>
              </w:rPr>
            </w:pPr>
          </w:p>
        </w:tc>
      </w:tr>
      <w:tr w:rsidR="005843BE" w:rsidRPr="0059018B" w:rsidTr="00D67B57">
        <w:trPr>
          <w:trHeight w:val="265"/>
        </w:trPr>
        <w:tc>
          <w:tcPr>
            <w:tcW w:w="9468" w:type="dxa"/>
            <w:vAlign w:val="center"/>
          </w:tcPr>
          <w:p w:rsidR="005843BE" w:rsidRPr="0059018B" w:rsidRDefault="005843BE" w:rsidP="00D67B57">
            <w:pPr>
              <w:spacing w:line="240" w:lineRule="auto"/>
              <w:jc w:val="center"/>
              <w:rPr>
                <w:rFonts w:cs="Arial"/>
                <w:sz w:val="22"/>
              </w:rPr>
            </w:pPr>
          </w:p>
        </w:tc>
      </w:tr>
      <w:tr w:rsidR="00E67142" w:rsidRPr="0059018B" w:rsidTr="00D67B57">
        <w:trPr>
          <w:trHeight w:val="265"/>
        </w:trPr>
        <w:tc>
          <w:tcPr>
            <w:tcW w:w="9468" w:type="dxa"/>
            <w:vAlign w:val="center"/>
          </w:tcPr>
          <w:p w:rsidR="00E67142" w:rsidRPr="0059018B" w:rsidRDefault="00E67142" w:rsidP="00D67B57">
            <w:pPr>
              <w:spacing w:line="240" w:lineRule="auto"/>
              <w:jc w:val="center"/>
              <w:rPr>
                <w:rFonts w:cs="Arial"/>
                <w:sz w:val="22"/>
              </w:rPr>
            </w:pPr>
          </w:p>
        </w:tc>
      </w:tr>
      <w:tr w:rsidR="00E67142" w:rsidRPr="0059018B" w:rsidTr="00D67B57">
        <w:trPr>
          <w:trHeight w:val="252"/>
        </w:trPr>
        <w:tc>
          <w:tcPr>
            <w:tcW w:w="9468" w:type="dxa"/>
            <w:vAlign w:val="center"/>
          </w:tcPr>
          <w:p w:rsidR="00E67142" w:rsidRPr="0059018B" w:rsidRDefault="00E67142" w:rsidP="00D67B57">
            <w:pPr>
              <w:spacing w:line="240" w:lineRule="auto"/>
              <w:jc w:val="center"/>
              <w:rPr>
                <w:rFonts w:cs="Arial"/>
                <w:sz w:val="22"/>
              </w:rPr>
            </w:pPr>
          </w:p>
        </w:tc>
      </w:tr>
    </w:tbl>
    <w:p w:rsidR="002F3838" w:rsidRPr="00513893" w:rsidRDefault="002F3838" w:rsidP="002F3838">
      <w:pPr>
        <w:rPr>
          <w:rFonts w:ascii="Verdana" w:hAnsi="Verdana" w:cs="Arial"/>
          <w:b/>
          <w:sz w:val="22"/>
          <w:u w:val="single"/>
        </w:rPr>
      </w:pPr>
      <w:r w:rsidRPr="00513893">
        <w:rPr>
          <w:rFonts w:ascii="Verdana" w:hAnsi="Verdana" w:cs="Arial"/>
          <w:b/>
          <w:sz w:val="22"/>
          <w:u w:val="single"/>
        </w:rPr>
        <w:t>Clinical Significance:</w:t>
      </w:r>
    </w:p>
    <w:p w:rsidR="002F3838" w:rsidRPr="00513893" w:rsidRDefault="002F3838" w:rsidP="002F3838">
      <w:pPr>
        <w:rPr>
          <w:rFonts w:ascii="Verdana" w:hAnsi="Verdana" w:cs="Arial"/>
          <w:b/>
          <w:sz w:val="22"/>
        </w:rPr>
      </w:pPr>
    </w:p>
    <w:p w:rsidR="002F3838" w:rsidRPr="00513893" w:rsidRDefault="002F3838" w:rsidP="002F3838">
      <w:pPr>
        <w:rPr>
          <w:rFonts w:ascii="Verdana" w:hAnsi="Verdana" w:cs="Arial"/>
          <w:b/>
          <w:sz w:val="22"/>
        </w:rPr>
      </w:pPr>
      <w:r w:rsidRPr="00513893">
        <w:rPr>
          <w:rFonts w:ascii="Verdana" w:hAnsi="Verdana" w:cs="Arial"/>
          <w:sz w:val="22"/>
        </w:rPr>
        <w:t xml:space="preserve">The CBC and differential provides in-depth quantitative analysis of the three </w:t>
      </w:r>
      <w:r w:rsidR="003816C4" w:rsidRPr="00513893">
        <w:rPr>
          <w:rFonts w:ascii="Verdana" w:hAnsi="Verdana" w:cs="Arial"/>
          <w:sz w:val="22"/>
        </w:rPr>
        <w:t>cell</w:t>
      </w:r>
      <w:r w:rsidR="003816C4">
        <w:rPr>
          <w:rFonts w:ascii="Verdana" w:hAnsi="Verdana" w:cs="Arial"/>
          <w:sz w:val="22"/>
        </w:rPr>
        <w:t>ul</w:t>
      </w:r>
      <w:r w:rsidR="003816C4" w:rsidRPr="00513893">
        <w:rPr>
          <w:rFonts w:ascii="Verdana" w:hAnsi="Verdana" w:cs="Arial"/>
          <w:sz w:val="22"/>
        </w:rPr>
        <w:t>ar</w:t>
      </w:r>
      <w:r w:rsidRPr="00513893">
        <w:rPr>
          <w:rFonts w:ascii="Verdana" w:hAnsi="Verdana" w:cs="Arial"/>
          <w:sz w:val="22"/>
        </w:rPr>
        <w:t>/</w:t>
      </w:r>
      <w:r w:rsidR="003816C4" w:rsidRPr="00513893">
        <w:rPr>
          <w:rFonts w:ascii="Verdana" w:hAnsi="Verdana" w:cs="Arial"/>
          <w:sz w:val="22"/>
        </w:rPr>
        <w:t>partic</w:t>
      </w:r>
      <w:r w:rsidR="003816C4">
        <w:rPr>
          <w:rFonts w:ascii="Verdana" w:hAnsi="Verdana" w:cs="Arial"/>
          <w:sz w:val="22"/>
        </w:rPr>
        <w:t>ul</w:t>
      </w:r>
      <w:r w:rsidR="003816C4" w:rsidRPr="00513893">
        <w:rPr>
          <w:rFonts w:ascii="Verdana" w:hAnsi="Verdana" w:cs="Arial"/>
          <w:sz w:val="22"/>
        </w:rPr>
        <w:t>ate</w:t>
      </w:r>
      <w:r w:rsidRPr="00513893">
        <w:rPr>
          <w:rFonts w:ascii="Verdana" w:hAnsi="Verdana" w:cs="Arial"/>
          <w:sz w:val="22"/>
        </w:rPr>
        <w:t xml:space="preserve"> components of peripheral blood.  This provides valuable information regarding a wide variety of disease states, and is an essential component of the evaluation of hematologic diseases (e.g. anemia, leukemia, myeloproliferative disorders).</w:t>
      </w:r>
    </w:p>
    <w:p w:rsidR="002F3838" w:rsidRDefault="002F3838" w:rsidP="002F3838">
      <w:pPr>
        <w:rPr>
          <w:rFonts w:ascii="Verdana" w:hAnsi="Verdana"/>
        </w:rPr>
      </w:pPr>
    </w:p>
    <w:p w:rsidR="002F3838" w:rsidRDefault="002F3838" w:rsidP="002F3838">
      <w:pPr>
        <w:rPr>
          <w:rFonts w:ascii="Verdana" w:hAnsi="Verdana"/>
          <w:b/>
          <w:sz w:val="22"/>
        </w:rPr>
      </w:pPr>
      <w:r w:rsidRPr="00513893">
        <w:rPr>
          <w:rFonts w:ascii="Verdana" w:hAnsi="Verdana"/>
          <w:b/>
          <w:sz w:val="22"/>
        </w:rPr>
        <w:t>Principle:</w:t>
      </w:r>
      <w:r>
        <w:rPr>
          <w:rFonts w:ascii="Verdana" w:hAnsi="Verdana"/>
          <w:b/>
          <w:sz w:val="22"/>
        </w:rPr>
        <w:t xml:space="preserve">  </w:t>
      </w:r>
    </w:p>
    <w:p w:rsidR="002F3838" w:rsidRDefault="002F3838" w:rsidP="002F3838">
      <w:pPr>
        <w:rPr>
          <w:rFonts w:ascii="Verdana" w:hAnsi="Verdana"/>
          <w:b/>
          <w:sz w:val="22"/>
        </w:rPr>
      </w:pPr>
    </w:p>
    <w:p w:rsidR="002F3838" w:rsidRDefault="002F3838" w:rsidP="002F3838">
      <w:pPr>
        <w:rPr>
          <w:rFonts w:ascii="Verdana" w:hAnsi="Verdana"/>
          <w:sz w:val="22"/>
        </w:rPr>
      </w:pPr>
      <w:r w:rsidRPr="00513893">
        <w:rPr>
          <w:rFonts w:ascii="Verdana" w:hAnsi="Verdana"/>
          <w:sz w:val="22"/>
        </w:rPr>
        <w:t>The ADVIA ®2120</w:t>
      </w:r>
      <w:r w:rsidRPr="00513893">
        <w:rPr>
          <w:rFonts w:ascii="Verdana" w:hAnsi="Verdana"/>
          <w:i/>
          <w:sz w:val="22"/>
        </w:rPr>
        <w:t>i</w:t>
      </w:r>
      <w:r w:rsidRPr="00513893">
        <w:rPr>
          <w:rFonts w:ascii="Verdana" w:hAnsi="Verdana"/>
          <w:sz w:val="22"/>
        </w:rPr>
        <w:t xml:space="preserve"> / ADVIA® 120 Hematology System is a </w:t>
      </w:r>
      <w:r w:rsidR="0099273B" w:rsidRPr="00513893">
        <w:rPr>
          <w:rFonts w:ascii="Verdana" w:hAnsi="Verdana"/>
          <w:sz w:val="22"/>
        </w:rPr>
        <w:t>f</w:t>
      </w:r>
      <w:r w:rsidR="0099273B">
        <w:rPr>
          <w:rFonts w:ascii="Verdana" w:hAnsi="Verdana"/>
          <w:sz w:val="22"/>
        </w:rPr>
        <w:t>ul</w:t>
      </w:r>
      <w:r w:rsidR="0099273B" w:rsidRPr="00513893">
        <w:rPr>
          <w:rFonts w:ascii="Verdana" w:hAnsi="Verdana"/>
          <w:sz w:val="22"/>
        </w:rPr>
        <w:t>ly</w:t>
      </w:r>
      <w:r w:rsidRPr="00513893">
        <w:rPr>
          <w:rFonts w:ascii="Verdana" w:hAnsi="Verdana"/>
          <w:sz w:val="22"/>
        </w:rPr>
        <w:t xml:space="preserve"> automated diagnostic instrument that uses cytochemical reactions to differentiate and count white blood cells, red blood cel</w:t>
      </w:r>
      <w:r>
        <w:rPr>
          <w:rFonts w:ascii="Verdana" w:hAnsi="Verdana"/>
          <w:sz w:val="22"/>
        </w:rPr>
        <w:t>ls, and platelets</w:t>
      </w:r>
      <w:r w:rsidRPr="00513893">
        <w:rPr>
          <w:rFonts w:ascii="Verdana" w:hAnsi="Verdana"/>
          <w:sz w:val="22"/>
        </w:rPr>
        <w:t>. There are two main components of the system: the analyzer and the personal computer. In the analyzer, blood samples are aspirated and divided into aliquots for the different types of tests. Reagents and segmented samples are delivered to reaction chambers where they are mixed and a cytochemical reaction takes place. Once the reactions are complete, the sample and reagent mixtures from</w:t>
      </w:r>
      <w:r>
        <w:rPr>
          <w:rFonts w:ascii="Verdana" w:hAnsi="Verdana"/>
          <w:sz w:val="22"/>
        </w:rPr>
        <w:t xml:space="preserve"> the perox, RBC, and baso</w:t>
      </w:r>
      <w:r w:rsidRPr="00513893">
        <w:rPr>
          <w:rFonts w:ascii="Verdana" w:hAnsi="Verdana"/>
          <w:sz w:val="22"/>
        </w:rPr>
        <w:t xml:space="preserve"> reaction chambers are sent to the </w:t>
      </w:r>
      <w:r w:rsidR="0099273B" w:rsidRPr="00513893">
        <w:rPr>
          <w:rFonts w:ascii="Verdana" w:hAnsi="Verdana"/>
          <w:sz w:val="22"/>
        </w:rPr>
        <w:t>flow cells</w:t>
      </w:r>
      <w:r w:rsidRPr="00513893">
        <w:rPr>
          <w:rFonts w:ascii="Verdana" w:hAnsi="Verdana"/>
          <w:sz w:val="22"/>
        </w:rPr>
        <w:t xml:space="preserve"> for analysis. The hemoglobin measurement is read in the Hgb reaction chamber that serves as an optical cuvette. After analysis, the sample and reagent mixture is evacuated into the waste container and the appropriate pathways and reaction chambers are rinsed. Test </w:t>
      </w:r>
      <w:r w:rsidR="003816C4" w:rsidRPr="00513893">
        <w:rPr>
          <w:rFonts w:ascii="Verdana" w:hAnsi="Verdana"/>
          <w:sz w:val="22"/>
        </w:rPr>
        <w:t>res</w:t>
      </w:r>
      <w:r w:rsidR="003816C4">
        <w:rPr>
          <w:rFonts w:ascii="Verdana" w:hAnsi="Verdana"/>
          <w:sz w:val="22"/>
        </w:rPr>
        <w:t>ul</w:t>
      </w:r>
      <w:r w:rsidR="003816C4" w:rsidRPr="00513893">
        <w:rPr>
          <w:rFonts w:ascii="Verdana" w:hAnsi="Verdana"/>
          <w:sz w:val="22"/>
        </w:rPr>
        <w:t>ts</w:t>
      </w:r>
      <w:r w:rsidRPr="00513893">
        <w:rPr>
          <w:rFonts w:ascii="Verdana" w:hAnsi="Verdana"/>
          <w:sz w:val="22"/>
        </w:rPr>
        <w:t xml:space="preserve"> are sent to the computer to be reviewed and edited. </w:t>
      </w:r>
    </w:p>
    <w:p w:rsidR="002F3838" w:rsidRPr="00513893" w:rsidRDefault="002F3838" w:rsidP="002F3838">
      <w:pPr>
        <w:rPr>
          <w:rFonts w:ascii="Verdana" w:hAnsi="Verdana"/>
          <w:b/>
          <w:sz w:val="22"/>
        </w:rPr>
      </w:pPr>
    </w:p>
    <w:p w:rsidR="002F3838" w:rsidRDefault="002F3838" w:rsidP="002F3838">
      <w:pPr>
        <w:rPr>
          <w:rFonts w:ascii="Verdana" w:hAnsi="Verdana"/>
          <w:sz w:val="22"/>
        </w:rPr>
      </w:pPr>
      <w:r w:rsidRPr="00513893">
        <w:rPr>
          <w:rFonts w:ascii="Verdana" w:hAnsi="Verdana"/>
          <w:sz w:val="22"/>
        </w:rPr>
        <w:t>The ADVIA ®2120</w:t>
      </w:r>
      <w:r w:rsidRPr="00513893">
        <w:rPr>
          <w:rFonts w:ascii="Verdana" w:hAnsi="Verdana"/>
          <w:i/>
          <w:sz w:val="22"/>
        </w:rPr>
        <w:t>i</w:t>
      </w:r>
      <w:r w:rsidRPr="00513893">
        <w:rPr>
          <w:rFonts w:ascii="Verdana" w:hAnsi="Verdana"/>
          <w:sz w:val="22"/>
        </w:rPr>
        <w:t xml:space="preserve"> / ADVIA® 120 Hematology System can run five selectivity’s: CBC, CBC/DIFF, retic, CBC/retic, and CBC/DIFF/retic. The system has a throughput of 120 samples per hour when running CBC or CBC/DIFF and a throughput of 74 samples per hour when running the other selectivity’s. Up to 150 sample tubes can be loaded onto the </w:t>
      </w:r>
      <w:r w:rsidR="0099273B" w:rsidRPr="00513893">
        <w:rPr>
          <w:rFonts w:ascii="Verdana" w:hAnsi="Verdana"/>
          <w:sz w:val="22"/>
        </w:rPr>
        <w:t>bar-coded</w:t>
      </w:r>
      <w:r w:rsidRPr="00513893">
        <w:rPr>
          <w:rFonts w:ascii="Verdana" w:hAnsi="Verdana"/>
          <w:sz w:val="22"/>
        </w:rPr>
        <w:t xml:space="preserve"> racks of the autosampler. Single or STAT samples can be loaded on the manual samplers.</w:t>
      </w:r>
    </w:p>
    <w:p w:rsidR="002F3838" w:rsidRDefault="002F3838" w:rsidP="002F3838">
      <w:pPr>
        <w:rPr>
          <w:rFonts w:ascii="Verdana" w:hAnsi="Verdana"/>
          <w:sz w:val="22"/>
        </w:rPr>
      </w:pPr>
    </w:p>
    <w:p w:rsidR="002F3838" w:rsidRPr="004F0712" w:rsidRDefault="002F3838" w:rsidP="002F3838">
      <w:pPr>
        <w:rPr>
          <w:rFonts w:ascii="Verdana" w:hAnsi="Verdana"/>
          <w:b/>
          <w:sz w:val="22"/>
        </w:rPr>
      </w:pPr>
      <w:r w:rsidRPr="004F0712">
        <w:rPr>
          <w:rFonts w:ascii="Verdana" w:hAnsi="Verdana"/>
          <w:b/>
          <w:sz w:val="22"/>
        </w:rPr>
        <w:t>Complete Blood Count</w:t>
      </w:r>
    </w:p>
    <w:p w:rsidR="002F3838" w:rsidRPr="00B17C40" w:rsidRDefault="002F3838" w:rsidP="002F3838">
      <w:pPr>
        <w:pStyle w:val="txtChar"/>
        <w:rPr>
          <w:rFonts w:ascii="Verdana" w:hAnsi="Verdana"/>
          <w:szCs w:val="22"/>
        </w:rPr>
      </w:pPr>
      <w:r w:rsidRPr="00B17C40">
        <w:rPr>
          <w:rFonts w:ascii="Verdana" w:hAnsi="Verdana"/>
          <w:szCs w:val="22"/>
        </w:rPr>
        <w:t>The ADVIA ®2120</w:t>
      </w:r>
      <w:r w:rsidRPr="00B17C40">
        <w:rPr>
          <w:rFonts w:ascii="Verdana" w:hAnsi="Verdana"/>
          <w:i/>
          <w:szCs w:val="22"/>
        </w:rPr>
        <w:t>i</w:t>
      </w:r>
      <w:r w:rsidRPr="00B17C40">
        <w:rPr>
          <w:rFonts w:ascii="Verdana" w:hAnsi="Verdana"/>
          <w:szCs w:val="22"/>
        </w:rPr>
        <w:t xml:space="preserve"> / ADVIA® 120 Hematology System Complete Blood Count (CBC) method is intended to quantitatively measure the following hematological parameters:</w:t>
      </w:r>
    </w:p>
    <w:p w:rsidR="002F3838" w:rsidRPr="00B17C40" w:rsidRDefault="002F3838" w:rsidP="002F3838">
      <w:pPr>
        <w:pStyle w:val="bl"/>
        <w:rPr>
          <w:rFonts w:ascii="Verdana" w:hAnsi="Verdana"/>
          <w:szCs w:val="22"/>
        </w:rPr>
      </w:pPr>
      <w:r w:rsidRPr="00B17C40">
        <w:rPr>
          <w:rFonts w:ascii="Verdana" w:hAnsi="Verdana"/>
          <w:szCs w:val="22"/>
        </w:rPr>
        <w:t>White Blood Cell count (WBC)</w:t>
      </w:r>
    </w:p>
    <w:p w:rsidR="002F3838" w:rsidRPr="00B17C40" w:rsidRDefault="002F3838" w:rsidP="002F3838">
      <w:pPr>
        <w:pStyle w:val="bl"/>
        <w:rPr>
          <w:rFonts w:ascii="Verdana" w:hAnsi="Verdana"/>
          <w:szCs w:val="22"/>
        </w:rPr>
      </w:pPr>
      <w:r w:rsidRPr="00B17C40">
        <w:rPr>
          <w:rFonts w:ascii="Verdana" w:hAnsi="Verdana"/>
          <w:szCs w:val="22"/>
        </w:rPr>
        <w:t>Red Blood Cell count (RBC)</w:t>
      </w:r>
    </w:p>
    <w:p w:rsidR="002F3838" w:rsidRPr="00B17C40" w:rsidRDefault="002F3838" w:rsidP="002F3838">
      <w:pPr>
        <w:pStyle w:val="bl"/>
        <w:rPr>
          <w:rFonts w:ascii="Verdana" w:hAnsi="Verdana"/>
          <w:szCs w:val="22"/>
        </w:rPr>
      </w:pPr>
      <w:r w:rsidRPr="00B17C40">
        <w:rPr>
          <w:rFonts w:ascii="Verdana" w:hAnsi="Verdana"/>
          <w:szCs w:val="22"/>
        </w:rPr>
        <w:t>Hemoglobin concentration (HGB)</w:t>
      </w:r>
    </w:p>
    <w:p w:rsidR="002F3838" w:rsidRPr="00B17C40" w:rsidRDefault="002F3838" w:rsidP="002F3838">
      <w:pPr>
        <w:pStyle w:val="bl"/>
        <w:rPr>
          <w:rFonts w:ascii="Verdana" w:hAnsi="Verdana"/>
          <w:szCs w:val="22"/>
        </w:rPr>
      </w:pPr>
      <w:r w:rsidRPr="00B17C40">
        <w:rPr>
          <w:rFonts w:ascii="Verdana" w:hAnsi="Verdana"/>
          <w:szCs w:val="22"/>
        </w:rPr>
        <w:t>Hematocrit (HCT)</w:t>
      </w:r>
    </w:p>
    <w:p w:rsidR="002F3838" w:rsidRPr="00B17C40" w:rsidRDefault="002F3838" w:rsidP="002F3838">
      <w:pPr>
        <w:pStyle w:val="bl"/>
        <w:rPr>
          <w:rFonts w:ascii="Verdana" w:hAnsi="Verdana"/>
          <w:szCs w:val="22"/>
        </w:rPr>
      </w:pPr>
      <w:r w:rsidRPr="00B17C40">
        <w:rPr>
          <w:rFonts w:ascii="Verdana" w:hAnsi="Verdana"/>
          <w:szCs w:val="22"/>
        </w:rPr>
        <w:t xml:space="preserve">Mean </w:t>
      </w:r>
      <w:r w:rsidR="003816C4" w:rsidRPr="00B17C40">
        <w:rPr>
          <w:rFonts w:ascii="Verdana" w:hAnsi="Verdana"/>
          <w:szCs w:val="22"/>
        </w:rPr>
        <w:t>Corpusc</w:t>
      </w:r>
      <w:r w:rsidR="003816C4">
        <w:rPr>
          <w:rFonts w:ascii="Verdana" w:hAnsi="Verdana"/>
          <w:szCs w:val="22"/>
        </w:rPr>
        <w:t>ul</w:t>
      </w:r>
      <w:r w:rsidR="003816C4" w:rsidRPr="00B17C40">
        <w:rPr>
          <w:rFonts w:ascii="Verdana" w:hAnsi="Verdana"/>
          <w:szCs w:val="22"/>
        </w:rPr>
        <w:t>ar</w:t>
      </w:r>
      <w:r w:rsidRPr="00B17C40">
        <w:rPr>
          <w:rFonts w:ascii="Verdana" w:hAnsi="Verdana"/>
          <w:szCs w:val="22"/>
        </w:rPr>
        <w:t xml:space="preserve"> Volume (MCV)</w:t>
      </w:r>
    </w:p>
    <w:p w:rsidR="002F3838" w:rsidRPr="00B17C40" w:rsidRDefault="002F3838" w:rsidP="002F3838">
      <w:pPr>
        <w:pStyle w:val="bl"/>
        <w:rPr>
          <w:rFonts w:ascii="Verdana" w:hAnsi="Verdana"/>
          <w:szCs w:val="22"/>
        </w:rPr>
      </w:pPr>
      <w:r w:rsidRPr="00B17C40">
        <w:rPr>
          <w:rFonts w:ascii="Verdana" w:hAnsi="Verdana"/>
          <w:szCs w:val="22"/>
        </w:rPr>
        <w:t xml:space="preserve">Mean </w:t>
      </w:r>
      <w:r w:rsidR="003816C4" w:rsidRPr="00B17C40">
        <w:rPr>
          <w:rFonts w:ascii="Verdana" w:hAnsi="Verdana"/>
          <w:szCs w:val="22"/>
        </w:rPr>
        <w:t>Corpusc</w:t>
      </w:r>
      <w:r w:rsidR="003816C4">
        <w:rPr>
          <w:rFonts w:ascii="Verdana" w:hAnsi="Verdana"/>
          <w:szCs w:val="22"/>
        </w:rPr>
        <w:t>ul</w:t>
      </w:r>
      <w:r w:rsidR="003816C4" w:rsidRPr="00B17C40">
        <w:rPr>
          <w:rFonts w:ascii="Verdana" w:hAnsi="Verdana"/>
          <w:szCs w:val="22"/>
        </w:rPr>
        <w:t>ar</w:t>
      </w:r>
      <w:r w:rsidRPr="00B17C40">
        <w:rPr>
          <w:rFonts w:ascii="Verdana" w:hAnsi="Verdana"/>
          <w:szCs w:val="22"/>
        </w:rPr>
        <w:t xml:space="preserve"> Hemoglobin (MCH)</w:t>
      </w:r>
    </w:p>
    <w:p w:rsidR="002F3838" w:rsidRPr="00B17C40" w:rsidRDefault="002F3838" w:rsidP="002F3838">
      <w:pPr>
        <w:pStyle w:val="bl"/>
        <w:rPr>
          <w:rFonts w:ascii="Verdana" w:hAnsi="Verdana"/>
          <w:szCs w:val="22"/>
        </w:rPr>
      </w:pPr>
      <w:r w:rsidRPr="00B17C40">
        <w:rPr>
          <w:rFonts w:ascii="Verdana" w:hAnsi="Verdana"/>
          <w:szCs w:val="22"/>
        </w:rPr>
        <w:t xml:space="preserve">Mean </w:t>
      </w:r>
      <w:r w:rsidR="003816C4" w:rsidRPr="00B17C40">
        <w:rPr>
          <w:rFonts w:ascii="Verdana" w:hAnsi="Verdana"/>
          <w:szCs w:val="22"/>
        </w:rPr>
        <w:t>Corpusc</w:t>
      </w:r>
      <w:r w:rsidR="003816C4">
        <w:rPr>
          <w:rFonts w:ascii="Verdana" w:hAnsi="Verdana"/>
          <w:szCs w:val="22"/>
        </w:rPr>
        <w:t>ul</w:t>
      </w:r>
      <w:r w:rsidR="003816C4" w:rsidRPr="00B17C40">
        <w:rPr>
          <w:rFonts w:ascii="Verdana" w:hAnsi="Verdana"/>
          <w:szCs w:val="22"/>
        </w:rPr>
        <w:t>ar</w:t>
      </w:r>
      <w:r w:rsidRPr="00B17C40">
        <w:rPr>
          <w:rFonts w:ascii="Verdana" w:hAnsi="Verdana"/>
          <w:szCs w:val="22"/>
        </w:rPr>
        <w:t xml:space="preserve"> Hemoglobin Concentration (MCHC)</w:t>
      </w:r>
    </w:p>
    <w:p w:rsidR="002F3838" w:rsidRPr="00B17C40" w:rsidRDefault="003816C4" w:rsidP="002F3838">
      <w:pPr>
        <w:pStyle w:val="bl"/>
        <w:rPr>
          <w:rFonts w:ascii="Verdana" w:hAnsi="Verdana"/>
          <w:szCs w:val="22"/>
        </w:rPr>
      </w:pPr>
      <w:r w:rsidRPr="00B17C40">
        <w:rPr>
          <w:rFonts w:ascii="Verdana" w:hAnsi="Verdana"/>
          <w:szCs w:val="22"/>
        </w:rPr>
        <w:t>Corpusc</w:t>
      </w:r>
      <w:r>
        <w:rPr>
          <w:rFonts w:ascii="Verdana" w:hAnsi="Verdana"/>
          <w:szCs w:val="22"/>
        </w:rPr>
        <w:t>ul</w:t>
      </w:r>
      <w:r w:rsidRPr="00B17C40">
        <w:rPr>
          <w:rFonts w:ascii="Verdana" w:hAnsi="Verdana"/>
          <w:szCs w:val="22"/>
        </w:rPr>
        <w:t>ar</w:t>
      </w:r>
      <w:r w:rsidR="002F3838" w:rsidRPr="00B17C40">
        <w:rPr>
          <w:rFonts w:ascii="Verdana" w:hAnsi="Verdana"/>
          <w:szCs w:val="22"/>
        </w:rPr>
        <w:t xml:space="preserve"> Hemoglobin Concentration Mean (CHCM)</w:t>
      </w:r>
    </w:p>
    <w:p w:rsidR="002F3838" w:rsidRPr="00B17C40" w:rsidRDefault="003816C4" w:rsidP="002F3838">
      <w:pPr>
        <w:pStyle w:val="bl"/>
        <w:rPr>
          <w:rFonts w:ascii="Verdana" w:hAnsi="Verdana"/>
          <w:szCs w:val="22"/>
        </w:rPr>
      </w:pPr>
      <w:r w:rsidRPr="00B17C40">
        <w:rPr>
          <w:rFonts w:ascii="Verdana" w:hAnsi="Verdana"/>
          <w:szCs w:val="22"/>
        </w:rPr>
        <w:t>Cell</w:t>
      </w:r>
      <w:r>
        <w:rPr>
          <w:rFonts w:ascii="Verdana" w:hAnsi="Verdana"/>
          <w:szCs w:val="22"/>
        </w:rPr>
        <w:t>ul</w:t>
      </w:r>
      <w:r w:rsidRPr="00B17C40">
        <w:rPr>
          <w:rFonts w:ascii="Verdana" w:hAnsi="Verdana"/>
          <w:szCs w:val="22"/>
        </w:rPr>
        <w:t>ar</w:t>
      </w:r>
      <w:r w:rsidR="002F3838" w:rsidRPr="00B17C40">
        <w:rPr>
          <w:rFonts w:ascii="Verdana" w:hAnsi="Verdana"/>
          <w:szCs w:val="22"/>
        </w:rPr>
        <w:t xml:space="preserve"> Hemoglobin Content (CH)</w:t>
      </w:r>
    </w:p>
    <w:p w:rsidR="002F3838" w:rsidRPr="00B17C40" w:rsidRDefault="002F3838" w:rsidP="002F3838">
      <w:pPr>
        <w:pStyle w:val="bl"/>
        <w:rPr>
          <w:rFonts w:ascii="Verdana" w:hAnsi="Verdana"/>
          <w:szCs w:val="22"/>
        </w:rPr>
      </w:pPr>
      <w:r w:rsidRPr="00B17C40">
        <w:rPr>
          <w:rFonts w:ascii="Verdana" w:hAnsi="Verdana"/>
          <w:szCs w:val="22"/>
        </w:rPr>
        <w:t>Red Cell Volume Distribution Width (RDW)</w:t>
      </w:r>
    </w:p>
    <w:p w:rsidR="002F3838" w:rsidRPr="00B17C40" w:rsidRDefault="002F3838" w:rsidP="002F3838">
      <w:pPr>
        <w:pStyle w:val="bl"/>
        <w:rPr>
          <w:rFonts w:ascii="Verdana" w:hAnsi="Verdana"/>
          <w:szCs w:val="22"/>
        </w:rPr>
      </w:pPr>
      <w:r w:rsidRPr="00B17C40">
        <w:rPr>
          <w:rFonts w:ascii="Verdana" w:hAnsi="Verdana"/>
          <w:szCs w:val="22"/>
        </w:rPr>
        <w:t>Hemoglobin Concentration Distribution Width (HDW)</w:t>
      </w:r>
    </w:p>
    <w:p w:rsidR="002F3838" w:rsidRPr="00B17C40" w:rsidRDefault="002F3838" w:rsidP="002F3838">
      <w:pPr>
        <w:pStyle w:val="bl"/>
        <w:rPr>
          <w:rFonts w:ascii="Verdana" w:hAnsi="Verdana"/>
          <w:szCs w:val="22"/>
        </w:rPr>
      </w:pPr>
      <w:r w:rsidRPr="00B17C40">
        <w:rPr>
          <w:rFonts w:ascii="Verdana" w:hAnsi="Verdana"/>
          <w:szCs w:val="22"/>
        </w:rPr>
        <w:t>Platelet Count (PLT)</w:t>
      </w:r>
    </w:p>
    <w:p w:rsidR="002F3838" w:rsidRPr="00B17C40" w:rsidRDefault="002F3838" w:rsidP="002F3838">
      <w:pPr>
        <w:pStyle w:val="bl"/>
        <w:rPr>
          <w:rFonts w:ascii="Verdana" w:hAnsi="Verdana"/>
          <w:szCs w:val="22"/>
        </w:rPr>
      </w:pPr>
      <w:r w:rsidRPr="00B17C40">
        <w:rPr>
          <w:rFonts w:ascii="Verdana" w:hAnsi="Verdana"/>
          <w:szCs w:val="22"/>
        </w:rPr>
        <w:t>Mean Platelet Volume (MPV)</w:t>
      </w:r>
    </w:p>
    <w:p w:rsidR="002F3838" w:rsidRPr="00B17C40" w:rsidRDefault="002F3838" w:rsidP="002F3838">
      <w:pPr>
        <w:pStyle w:val="h2"/>
        <w:rPr>
          <w:rFonts w:ascii="Verdana" w:hAnsi="Verdana"/>
          <w:sz w:val="22"/>
          <w:szCs w:val="22"/>
        </w:rPr>
      </w:pPr>
      <w:r w:rsidRPr="00B17C40">
        <w:rPr>
          <w:rFonts w:ascii="Verdana" w:hAnsi="Verdana"/>
          <w:sz w:val="22"/>
          <w:szCs w:val="22"/>
        </w:rPr>
        <w:t>White Blood Cell Differential</w:t>
      </w:r>
    </w:p>
    <w:p w:rsidR="002F3838" w:rsidRPr="00B17C40" w:rsidRDefault="002F3838" w:rsidP="002F3838">
      <w:pPr>
        <w:pStyle w:val="txtChar"/>
        <w:rPr>
          <w:rFonts w:ascii="Verdana" w:hAnsi="Verdana"/>
          <w:szCs w:val="22"/>
        </w:rPr>
      </w:pPr>
      <w:r w:rsidRPr="00B17C40">
        <w:rPr>
          <w:rFonts w:ascii="Verdana" w:hAnsi="Verdana"/>
          <w:szCs w:val="22"/>
        </w:rPr>
        <w:t>The ADVIA ®2120</w:t>
      </w:r>
      <w:r w:rsidRPr="00B17C40">
        <w:rPr>
          <w:rFonts w:ascii="Verdana" w:hAnsi="Verdana"/>
          <w:i/>
          <w:szCs w:val="22"/>
        </w:rPr>
        <w:t>i</w:t>
      </w:r>
      <w:r w:rsidRPr="00B17C40">
        <w:rPr>
          <w:rFonts w:ascii="Verdana" w:hAnsi="Verdana"/>
          <w:szCs w:val="22"/>
        </w:rPr>
        <w:t xml:space="preserve"> / ADVIA® 120 Hematology System White Blood Cell Differential (WBC DIFF) methods, consisting of both the Peroxidase method and the Basophil/</w:t>
      </w:r>
      <w:r w:rsidR="003816C4">
        <w:rPr>
          <w:rFonts w:ascii="Verdana" w:hAnsi="Verdana"/>
          <w:szCs w:val="22"/>
        </w:rPr>
        <w:t>L</w:t>
      </w:r>
      <w:r w:rsidR="003816C4" w:rsidRPr="00B17C40">
        <w:rPr>
          <w:rFonts w:ascii="Verdana" w:hAnsi="Verdana"/>
          <w:szCs w:val="22"/>
        </w:rPr>
        <w:t>o</w:t>
      </w:r>
      <w:r w:rsidR="003816C4">
        <w:rPr>
          <w:rFonts w:ascii="Verdana" w:hAnsi="Verdana"/>
          <w:szCs w:val="22"/>
        </w:rPr>
        <w:t>bu</w:t>
      </w:r>
      <w:r w:rsidR="003816C4" w:rsidRPr="00B17C40">
        <w:rPr>
          <w:rFonts w:ascii="Verdana" w:hAnsi="Verdana"/>
          <w:szCs w:val="22"/>
        </w:rPr>
        <w:t>larity</w:t>
      </w:r>
      <w:r w:rsidRPr="00B17C40">
        <w:rPr>
          <w:rFonts w:ascii="Verdana" w:hAnsi="Verdana"/>
          <w:szCs w:val="22"/>
        </w:rPr>
        <w:t xml:space="preserve"> method, are intended to quantitatively measure the following WBC hematological parameters:</w:t>
      </w:r>
    </w:p>
    <w:p w:rsidR="002F3838" w:rsidRPr="00B17C40" w:rsidRDefault="002F3838" w:rsidP="002F3838">
      <w:pPr>
        <w:pStyle w:val="bl"/>
        <w:rPr>
          <w:rFonts w:ascii="Verdana" w:hAnsi="Verdana"/>
          <w:szCs w:val="22"/>
        </w:rPr>
      </w:pPr>
      <w:r w:rsidRPr="00B17C40">
        <w:rPr>
          <w:rFonts w:ascii="Verdana" w:hAnsi="Verdana"/>
          <w:szCs w:val="22"/>
        </w:rPr>
        <w:t>Neutrophils: percentage of WBC (%NEUT) and absolute count (#NEUT)</w:t>
      </w:r>
    </w:p>
    <w:p w:rsidR="002F3838" w:rsidRPr="00B17C40" w:rsidRDefault="002F3838" w:rsidP="002F3838">
      <w:pPr>
        <w:pStyle w:val="bl"/>
        <w:rPr>
          <w:rFonts w:ascii="Verdana" w:hAnsi="Verdana"/>
          <w:szCs w:val="22"/>
        </w:rPr>
      </w:pPr>
      <w:r w:rsidRPr="00B17C40">
        <w:rPr>
          <w:rFonts w:ascii="Verdana" w:hAnsi="Verdana"/>
          <w:szCs w:val="22"/>
        </w:rPr>
        <w:t>Lymphocytes: percentage of WBC (%LYMPH) and absolute count (#LYMPH)</w:t>
      </w:r>
    </w:p>
    <w:p w:rsidR="002F3838" w:rsidRPr="00B17C40" w:rsidRDefault="002F3838" w:rsidP="002F3838">
      <w:pPr>
        <w:pStyle w:val="bl"/>
        <w:rPr>
          <w:rFonts w:ascii="Verdana" w:hAnsi="Verdana"/>
          <w:szCs w:val="22"/>
        </w:rPr>
      </w:pPr>
      <w:r w:rsidRPr="00B17C40">
        <w:rPr>
          <w:rFonts w:ascii="Verdana" w:hAnsi="Verdana"/>
          <w:szCs w:val="22"/>
        </w:rPr>
        <w:t>Monocytes: percentage of WBC (%MONO) and absolute count (#MONO)</w:t>
      </w:r>
    </w:p>
    <w:p w:rsidR="002F3838" w:rsidRPr="00B17C40" w:rsidRDefault="002F3838" w:rsidP="002F3838">
      <w:pPr>
        <w:pStyle w:val="bl"/>
        <w:rPr>
          <w:rFonts w:ascii="Verdana" w:hAnsi="Verdana"/>
          <w:szCs w:val="22"/>
        </w:rPr>
      </w:pPr>
      <w:r w:rsidRPr="00B17C40">
        <w:rPr>
          <w:rFonts w:ascii="Verdana" w:hAnsi="Verdana"/>
          <w:szCs w:val="22"/>
        </w:rPr>
        <w:t>Eosinophils: percentage of WBC (%EOS) and absolute count (#EOS)</w:t>
      </w:r>
    </w:p>
    <w:p w:rsidR="002F3838" w:rsidRPr="00B17C40" w:rsidRDefault="002F3838" w:rsidP="002F3838">
      <w:pPr>
        <w:pStyle w:val="bl"/>
        <w:rPr>
          <w:rFonts w:ascii="Verdana" w:hAnsi="Verdana"/>
          <w:szCs w:val="22"/>
        </w:rPr>
      </w:pPr>
      <w:r w:rsidRPr="00B17C40">
        <w:rPr>
          <w:rFonts w:ascii="Verdana" w:hAnsi="Verdana"/>
          <w:szCs w:val="22"/>
        </w:rPr>
        <w:t>Large Unstained Cells: percentage of WBC (%LUC) and absolute count (#LUC)</w:t>
      </w:r>
    </w:p>
    <w:p w:rsidR="002F3838" w:rsidRPr="006D40FB" w:rsidRDefault="002F3838" w:rsidP="002F3838">
      <w:pPr>
        <w:pStyle w:val="bl"/>
        <w:rPr>
          <w:rFonts w:ascii="Verdana" w:hAnsi="Verdana"/>
          <w:szCs w:val="22"/>
        </w:rPr>
      </w:pPr>
      <w:r w:rsidRPr="00B17C40">
        <w:rPr>
          <w:rFonts w:ascii="Verdana" w:hAnsi="Verdana"/>
          <w:szCs w:val="22"/>
        </w:rPr>
        <w:t>Basophils: percentage of WBC (%BASO) and absolute count (#BASO)</w:t>
      </w:r>
    </w:p>
    <w:p w:rsidR="002F3838" w:rsidRDefault="002F3838" w:rsidP="002F3838">
      <w:pPr>
        <w:pStyle w:val="bl"/>
        <w:numPr>
          <w:ilvl w:val="0"/>
          <w:numId w:val="0"/>
        </w:numPr>
        <w:ind w:left="634" w:hanging="360"/>
        <w:rPr>
          <w:rFonts w:ascii="Verdana" w:hAnsi="Verdana"/>
          <w:szCs w:val="22"/>
        </w:rPr>
      </w:pPr>
    </w:p>
    <w:p w:rsidR="002F3838" w:rsidRPr="006D40FB" w:rsidRDefault="002F3838" w:rsidP="002F3838">
      <w:pPr>
        <w:rPr>
          <w:rFonts w:ascii="Verdana" w:hAnsi="Verdana"/>
          <w:b/>
          <w:sz w:val="22"/>
        </w:rPr>
      </w:pPr>
      <w:r w:rsidRPr="006D40FB">
        <w:rPr>
          <w:rFonts w:ascii="Verdana" w:hAnsi="Verdana"/>
          <w:b/>
          <w:sz w:val="22"/>
        </w:rPr>
        <w:t>Chemical Principles</w:t>
      </w:r>
    </w:p>
    <w:p w:rsidR="002F3838" w:rsidRDefault="002F3838" w:rsidP="002F3838"/>
    <w:p w:rsidR="002F3838" w:rsidRPr="006D40FB" w:rsidRDefault="002F3838" w:rsidP="002F3838">
      <w:pPr>
        <w:rPr>
          <w:rFonts w:ascii="Verdana" w:hAnsi="Verdana"/>
          <w:b/>
          <w:sz w:val="22"/>
        </w:rPr>
      </w:pPr>
      <w:r w:rsidRPr="006D40FB">
        <w:rPr>
          <w:rFonts w:ascii="Verdana" w:hAnsi="Verdana"/>
          <w:b/>
          <w:sz w:val="22"/>
        </w:rPr>
        <w:t>WBC Count</w:t>
      </w:r>
    </w:p>
    <w:p w:rsidR="002F3838" w:rsidRPr="006D40FB" w:rsidRDefault="002F3838" w:rsidP="002F3838">
      <w:pPr>
        <w:rPr>
          <w:rFonts w:ascii="Verdana" w:hAnsi="Verdana"/>
          <w:sz w:val="22"/>
        </w:rPr>
      </w:pPr>
    </w:p>
    <w:p w:rsidR="002F3838" w:rsidRDefault="002F3838" w:rsidP="002F3838">
      <w:pPr>
        <w:rPr>
          <w:rFonts w:ascii="Verdana" w:hAnsi="Verdana"/>
          <w:sz w:val="22"/>
        </w:rPr>
      </w:pPr>
      <w:r w:rsidRPr="006D40FB">
        <w:rPr>
          <w:rFonts w:ascii="Verdana" w:hAnsi="Verdana"/>
          <w:sz w:val="22"/>
        </w:rPr>
        <w:t>The whole b</w:t>
      </w:r>
      <w:r>
        <w:rPr>
          <w:rFonts w:ascii="Verdana" w:hAnsi="Verdana"/>
          <w:sz w:val="22"/>
        </w:rPr>
        <w:t>lood sample is mixed with</w:t>
      </w:r>
      <w:r w:rsidRPr="006D40FB">
        <w:rPr>
          <w:rFonts w:ascii="Verdana" w:hAnsi="Verdana"/>
          <w:sz w:val="22"/>
        </w:rPr>
        <w:t xml:space="preserve"> ADVIA 2120i</w:t>
      </w:r>
      <w:r>
        <w:rPr>
          <w:rFonts w:ascii="Verdana" w:hAnsi="Verdana"/>
          <w:sz w:val="22"/>
        </w:rPr>
        <w:t>/ADVIA 120</w:t>
      </w:r>
      <w:r w:rsidRPr="006D40FB">
        <w:rPr>
          <w:rFonts w:ascii="Verdana" w:hAnsi="Verdana"/>
          <w:sz w:val="22"/>
        </w:rPr>
        <w:t xml:space="preserve"> BASO reagent that contains acid and surfactant.  The red cells are hemolyzed, and the white blood cells are then analyzed using 2 angle laser light scatter signals.</w:t>
      </w:r>
    </w:p>
    <w:p w:rsidR="002F3838" w:rsidRDefault="002F3838" w:rsidP="002F3838">
      <w:pPr>
        <w:rPr>
          <w:rFonts w:ascii="Verdana" w:hAnsi="Verdana"/>
          <w:sz w:val="22"/>
        </w:rPr>
      </w:pPr>
    </w:p>
    <w:p w:rsidR="002F3838" w:rsidRDefault="002F3838" w:rsidP="002F3838">
      <w:pPr>
        <w:rPr>
          <w:rFonts w:ascii="Verdana" w:hAnsi="Verdana"/>
          <w:sz w:val="22"/>
        </w:rPr>
      </w:pPr>
    </w:p>
    <w:p w:rsidR="002F3838" w:rsidRDefault="002F3838" w:rsidP="002F3838">
      <w:pPr>
        <w:rPr>
          <w:rFonts w:ascii="Verdana" w:hAnsi="Verdana"/>
          <w:sz w:val="22"/>
        </w:rPr>
      </w:pPr>
    </w:p>
    <w:p w:rsidR="002F3838" w:rsidRPr="006D40FB" w:rsidRDefault="002F3838" w:rsidP="002F3838">
      <w:pPr>
        <w:rPr>
          <w:rFonts w:ascii="Verdana" w:hAnsi="Verdana"/>
          <w:sz w:val="22"/>
        </w:rPr>
      </w:pPr>
    </w:p>
    <w:p w:rsidR="002F3838" w:rsidRPr="006D40FB" w:rsidRDefault="002F3838" w:rsidP="002F3838">
      <w:pPr>
        <w:rPr>
          <w:rFonts w:ascii="Verdana" w:hAnsi="Verdana"/>
          <w:sz w:val="22"/>
        </w:rPr>
      </w:pPr>
    </w:p>
    <w:p w:rsidR="002F3838" w:rsidRDefault="002F3838" w:rsidP="002F3838">
      <w:pPr>
        <w:rPr>
          <w:rFonts w:ascii="Verdana" w:hAnsi="Verdana"/>
          <w:b/>
          <w:sz w:val="22"/>
        </w:rPr>
      </w:pPr>
      <w:r w:rsidRPr="006D40FB">
        <w:rPr>
          <w:rFonts w:ascii="Verdana" w:hAnsi="Verdana"/>
          <w:b/>
          <w:sz w:val="22"/>
        </w:rPr>
        <w:t>RBC / Platelet Count</w:t>
      </w:r>
    </w:p>
    <w:p w:rsidR="002F3838" w:rsidRDefault="002F3838" w:rsidP="002F3838">
      <w:pPr>
        <w:rPr>
          <w:rFonts w:ascii="Verdana" w:hAnsi="Verdana"/>
          <w:b/>
          <w:sz w:val="22"/>
        </w:rPr>
      </w:pPr>
    </w:p>
    <w:p w:rsidR="002F3838" w:rsidRPr="006D40FB" w:rsidRDefault="002F3838" w:rsidP="002F3838">
      <w:pPr>
        <w:rPr>
          <w:rFonts w:ascii="Verdana" w:hAnsi="Verdana"/>
          <w:b/>
          <w:sz w:val="22"/>
        </w:rPr>
      </w:pPr>
      <w:r w:rsidRPr="006D40FB">
        <w:rPr>
          <w:rFonts w:ascii="Verdana" w:hAnsi="Verdana"/>
          <w:sz w:val="22"/>
        </w:rPr>
        <w:t>Both red blood cells and platelets are analyzed by a single optical cytometer after appropriate dilution of the blood sample with ADVIA 2120i</w:t>
      </w:r>
      <w:r>
        <w:rPr>
          <w:rFonts w:ascii="Verdana" w:hAnsi="Verdana"/>
          <w:sz w:val="22"/>
        </w:rPr>
        <w:t>/ADVIA 120</w:t>
      </w:r>
      <w:r w:rsidRPr="006D40FB">
        <w:rPr>
          <w:rFonts w:ascii="Verdana" w:hAnsi="Verdana"/>
          <w:sz w:val="22"/>
        </w:rPr>
        <w:t xml:space="preserve"> RBC/PLT reagent.  The red blood cells are isobolumetrically sphered and lightly fixed with</w:t>
      </w:r>
    </w:p>
    <w:p w:rsidR="002F3838" w:rsidRPr="006D40FB" w:rsidRDefault="002F3838" w:rsidP="002F3838">
      <w:pPr>
        <w:rPr>
          <w:rFonts w:ascii="Verdana" w:hAnsi="Verdana"/>
          <w:sz w:val="22"/>
        </w:rPr>
      </w:pPr>
      <w:r w:rsidRPr="006D40FB">
        <w:rPr>
          <w:rFonts w:ascii="Verdana" w:hAnsi="Verdana"/>
          <w:sz w:val="22"/>
        </w:rPr>
        <w:t>glutaraldehyde to preserve the spherical shape.  Red cells and platelets are counted from the signals from a common detector with 2 different gain settings.</w:t>
      </w:r>
    </w:p>
    <w:p w:rsidR="002F3838" w:rsidRPr="006D40FB" w:rsidRDefault="002F3838" w:rsidP="002F3838">
      <w:pPr>
        <w:rPr>
          <w:rFonts w:ascii="Verdana" w:hAnsi="Verdana"/>
          <w:sz w:val="22"/>
        </w:rPr>
      </w:pPr>
    </w:p>
    <w:p w:rsidR="002F3838" w:rsidRDefault="002F3838" w:rsidP="002F3838">
      <w:r w:rsidRPr="006D40FB">
        <w:rPr>
          <w:rFonts w:ascii="Verdana" w:hAnsi="Verdana"/>
          <w:sz w:val="22"/>
        </w:rPr>
        <w:t>On the ADVIA 2120i</w:t>
      </w:r>
      <w:r>
        <w:rPr>
          <w:rFonts w:ascii="Verdana" w:hAnsi="Verdana"/>
          <w:sz w:val="22"/>
        </w:rPr>
        <w:t>/ADVIA 120</w:t>
      </w:r>
      <w:r w:rsidRPr="006D40FB">
        <w:rPr>
          <w:rFonts w:ascii="Verdana" w:hAnsi="Verdana"/>
          <w:sz w:val="22"/>
        </w:rPr>
        <w:t xml:space="preserve"> system the platelet signals are amplified considerably more than the RBC signals.  Coincidence correction is made to each of the counts so that accurate counts are made over a wide range of each cell type</w:t>
      </w:r>
      <w:r>
        <w:t>.</w:t>
      </w:r>
    </w:p>
    <w:p w:rsidR="002F3838" w:rsidRDefault="002F3838" w:rsidP="002F3838"/>
    <w:p w:rsidR="002F3838" w:rsidRDefault="002F3838" w:rsidP="002F3838"/>
    <w:p w:rsidR="002F3838" w:rsidRPr="006D40FB" w:rsidRDefault="0099273B" w:rsidP="002F3838">
      <w:pPr>
        <w:rPr>
          <w:rFonts w:ascii="Verdana" w:hAnsi="Verdana"/>
          <w:b/>
          <w:sz w:val="22"/>
        </w:rPr>
      </w:pPr>
      <w:r w:rsidRPr="006D40FB">
        <w:rPr>
          <w:rFonts w:ascii="Verdana" w:hAnsi="Verdana"/>
          <w:b/>
          <w:sz w:val="22"/>
        </w:rPr>
        <w:t>RBC</w:t>
      </w:r>
      <w:r w:rsidR="002F3838" w:rsidRPr="006D40FB">
        <w:rPr>
          <w:rFonts w:ascii="Verdana" w:hAnsi="Verdana"/>
          <w:b/>
          <w:sz w:val="22"/>
        </w:rPr>
        <w:t xml:space="preserve"> / Platelet Size</w:t>
      </w:r>
    </w:p>
    <w:p w:rsidR="002F3838" w:rsidRPr="006D40FB" w:rsidRDefault="002F3838" w:rsidP="002F3838">
      <w:pPr>
        <w:rPr>
          <w:rFonts w:ascii="Verdana" w:hAnsi="Verdana"/>
          <w:b/>
          <w:sz w:val="22"/>
        </w:rPr>
      </w:pPr>
    </w:p>
    <w:p w:rsidR="002F3838" w:rsidRPr="006D40FB" w:rsidRDefault="002F3838" w:rsidP="002F3838">
      <w:pPr>
        <w:rPr>
          <w:rFonts w:ascii="Verdana" w:hAnsi="Verdana"/>
          <w:sz w:val="22"/>
        </w:rPr>
      </w:pPr>
      <w:r w:rsidRPr="006D40FB">
        <w:rPr>
          <w:rFonts w:ascii="Verdana" w:hAnsi="Verdana"/>
          <w:sz w:val="22"/>
        </w:rPr>
        <w:t xml:space="preserve">The method of sizing red cells and platelets uses the </w:t>
      </w:r>
      <w:r w:rsidR="003816C4" w:rsidRPr="006D40FB">
        <w:rPr>
          <w:rFonts w:ascii="Verdana" w:hAnsi="Verdana"/>
          <w:sz w:val="22"/>
        </w:rPr>
        <w:t>sim</w:t>
      </w:r>
      <w:r w:rsidR="003816C4">
        <w:rPr>
          <w:rFonts w:ascii="Verdana" w:hAnsi="Verdana"/>
          <w:sz w:val="22"/>
        </w:rPr>
        <w:t>ul</w:t>
      </w:r>
      <w:r w:rsidR="003816C4" w:rsidRPr="006D40FB">
        <w:rPr>
          <w:rFonts w:ascii="Verdana" w:hAnsi="Verdana"/>
          <w:sz w:val="22"/>
        </w:rPr>
        <w:t>taneous</w:t>
      </w:r>
      <w:r w:rsidRPr="006D40FB">
        <w:rPr>
          <w:rFonts w:ascii="Verdana" w:hAnsi="Verdana"/>
          <w:sz w:val="22"/>
        </w:rPr>
        <w:t xml:space="preserve"> measurement of laser light scattered at 2 different </w:t>
      </w:r>
      <w:r w:rsidR="003816C4" w:rsidRPr="006D40FB">
        <w:rPr>
          <w:rFonts w:ascii="Verdana" w:hAnsi="Verdana"/>
          <w:sz w:val="22"/>
        </w:rPr>
        <w:t>ang</w:t>
      </w:r>
      <w:r w:rsidR="003816C4">
        <w:rPr>
          <w:rFonts w:ascii="Verdana" w:hAnsi="Verdana"/>
          <w:sz w:val="22"/>
        </w:rPr>
        <w:t>ul</w:t>
      </w:r>
      <w:r w:rsidR="003816C4" w:rsidRPr="006D40FB">
        <w:rPr>
          <w:rFonts w:ascii="Verdana" w:hAnsi="Verdana"/>
          <w:sz w:val="22"/>
        </w:rPr>
        <w:t>ar</w:t>
      </w:r>
      <w:r w:rsidRPr="006D40FB">
        <w:rPr>
          <w:rFonts w:ascii="Verdana" w:hAnsi="Verdana"/>
          <w:sz w:val="22"/>
        </w:rPr>
        <w:t xml:space="preserve"> intervals, which eliminates the adverse effect of variation in </w:t>
      </w:r>
      <w:r w:rsidR="003816C4" w:rsidRPr="006D40FB">
        <w:rPr>
          <w:rFonts w:ascii="Verdana" w:hAnsi="Verdana"/>
          <w:sz w:val="22"/>
        </w:rPr>
        <w:t>cell</w:t>
      </w:r>
      <w:r w:rsidR="003816C4">
        <w:rPr>
          <w:rFonts w:ascii="Verdana" w:hAnsi="Verdana"/>
          <w:sz w:val="22"/>
        </w:rPr>
        <w:t>ul</w:t>
      </w:r>
      <w:r w:rsidR="003816C4" w:rsidRPr="006D40FB">
        <w:rPr>
          <w:rFonts w:ascii="Verdana" w:hAnsi="Verdana"/>
          <w:sz w:val="22"/>
        </w:rPr>
        <w:t>ar</w:t>
      </w:r>
      <w:r w:rsidRPr="006D40FB">
        <w:rPr>
          <w:rFonts w:ascii="Verdana" w:hAnsi="Verdana"/>
          <w:sz w:val="22"/>
        </w:rPr>
        <w:t xml:space="preserve"> hemoglobin concentration on the determination of cell volume.</w:t>
      </w:r>
    </w:p>
    <w:p w:rsidR="002F3838" w:rsidRPr="006D40FB" w:rsidRDefault="002F3838" w:rsidP="002F3838">
      <w:pPr>
        <w:rPr>
          <w:rFonts w:ascii="Verdana" w:hAnsi="Verdana"/>
          <w:sz w:val="22"/>
        </w:rPr>
      </w:pPr>
    </w:p>
    <w:p w:rsidR="002F3838" w:rsidRPr="006D40FB" w:rsidRDefault="002F3838" w:rsidP="002F3838">
      <w:pPr>
        <w:rPr>
          <w:rFonts w:ascii="Verdana" w:hAnsi="Verdana"/>
          <w:b/>
          <w:sz w:val="22"/>
        </w:rPr>
      </w:pPr>
      <w:r w:rsidRPr="006D40FB">
        <w:rPr>
          <w:rFonts w:ascii="Verdana" w:hAnsi="Verdana"/>
          <w:b/>
          <w:sz w:val="22"/>
        </w:rPr>
        <w:t>Hemoglobin Concentration</w:t>
      </w:r>
    </w:p>
    <w:p w:rsidR="002F3838" w:rsidRPr="006D40FB" w:rsidRDefault="002F3838" w:rsidP="002F3838">
      <w:pPr>
        <w:rPr>
          <w:rFonts w:ascii="Verdana" w:hAnsi="Verdana"/>
          <w:b/>
          <w:sz w:val="22"/>
        </w:rPr>
      </w:pPr>
    </w:p>
    <w:p w:rsidR="002F3838" w:rsidRPr="006D40FB" w:rsidRDefault="002F3838" w:rsidP="002F3838">
      <w:pPr>
        <w:rPr>
          <w:rFonts w:ascii="Verdana" w:hAnsi="Verdana"/>
          <w:sz w:val="22"/>
        </w:rPr>
      </w:pPr>
      <w:r w:rsidRPr="006D40FB">
        <w:rPr>
          <w:rFonts w:ascii="Verdana" w:hAnsi="Verdana"/>
          <w:sz w:val="22"/>
        </w:rPr>
        <w:t>The hemoglobin method is a modification of the manual cyanmethemoglobin method developed by the International Committee for Standardization in Hematology (ICSH).</w:t>
      </w:r>
    </w:p>
    <w:p w:rsidR="002F3838" w:rsidRPr="006D40FB" w:rsidRDefault="002F3838" w:rsidP="002F3838">
      <w:pPr>
        <w:rPr>
          <w:rFonts w:ascii="Verdana" w:hAnsi="Verdana"/>
          <w:sz w:val="22"/>
        </w:rPr>
      </w:pPr>
    </w:p>
    <w:p w:rsidR="002F3838" w:rsidRPr="006D40FB" w:rsidRDefault="002F3838" w:rsidP="002F3838">
      <w:pPr>
        <w:rPr>
          <w:rFonts w:ascii="Verdana" w:hAnsi="Verdana"/>
          <w:b/>
          <w:sz w:val="22"/>
        </w:rPr>
      </w:pPr>
      <w:r w:rsidRPr="006D40FB">
        <w:rPr>
          <w:rFonts w:ascii="Verdana" w:hAnsi="Verdana"/>
          <w:b/>
          <w:sz w:val="22"/>
        </w:rPr>
        <w:t>Indices</w:t>
      </w:r>
    </w:p>
    <w:p w:rsidR="002F3838" w:rsidRPr="006D40FB" w:rsidRDefault="002F3838" w:rsidP="002F3838">
      <w:pPr>
        <w:rPr>
          <w:rFonts w:ascii="Verdana" w:hAnsi="Verdana"/>
          <w:b/>
          <w:sz w:val="22"/>
        </w:rPr>
      </w:pPr>
    </w:p>
    <w:p w:rsidR="002F3838" w:rsidRPr="006D40FB" w:rsidRDefault="002F3838" w:rsidP="002F3838">
      <w:pPr>
        <w:rPr>
          <w:rFonts w:ascii="Verdana" w:hAnsi="Verdana"/>
          <w:sz w:val="22"/>
        </w:rPr>
      </w:pPr>
      <w:r w:rsidRPr="006D40FB">
        <w:rPr>
          <w:rFonts w:ascii="Verdana" w:hAnsi="Verdana"/>
          <w:sz w:val="22"/>
        </w:rPr>
        <w:t xml:space="preserve">The red cell indices MCH and MCHC are derived from the mathematical </w:t>
      </w:r>
      <w:r w:rsidR="003816C4" w:rsidRPr="006D40FB">
        <w:rPr>
          <w:rFonts w:ascii="Verdana" w:hAnsi="Verdana"/>
          <w:sz w:val="22"/>
        </w:rPr>
        <w:t>calc</w:t>
      </w:r>
      <w:r w:rsidR="003816C4">
        <w:rPr>
          <w:rFonts w:ascii="Verdana" w:hAnsi="Verdana"/>
          <w:sz w:val="22"/>
        </w:rPr>
        <w:t>ul</w:t>
      </w:r>
      <w:r w:rsidR="003816C4" w:rsidRPr="006D40FB">
        <w:rPr>
          <w:rFonts w:ascii="Verdana" w:hAnsi="Verdana"/>
          <w:sz w:val="22"/>
        </w:rPr>
        <w:t>ation</w:t>
      </w:r>
      <w:r w:rsidRPr="006D40FB">
        <w:rPr>
          <w:rFonts w:ascii="Verdana" w:hAnsi="Verdana"/>
          <w:sz w:val="22"/>
        </w:rPr>
        <w:t xml:space="preserve"> of the RBC count the total hemoglobin, and the MCV determination.</w:t>
      </w:r>
    </w:p>
    <w:p w:rsidR="002F3838" w:rsidRPr="006D40FB" w:rsidRDefault="002F3838" w:rsidP="002F3838">
      <w:pPr>
        <w:rPr>
          <w:rFonts w:ascii="Verdana" w:hAnsi="Verdana"/>
          <w:sz w:val="22"/>
        </w:rPr>
      </w:pPr>
    </w:p>
    <w:p w:rsidR="002F3838" w:rsidRPr="006D40FB" w:rsidRDefault="002F3838" w:rsidP="002F3838">
      <w:pPr>
        <w:rPr>
          <w:rFonts w:ascii="Verdana" w:hAnsi="Verdana"/>
          <w:sz w:val="22"/>
        </w:rPr>
      </w:pPr>
      <w:r w:rsidRPr="006D40FB">
        <w:rPr>
          <w:rFonts w:ascii="Verdana" w:hAnsi="Verdana"/>
          <w:sz w:val="22"/>
        </w:rPr>
        <w:t xml:space="preserve">The HCT value is </w:t>
      </w:r>
      <w:r w:rsidR="003816C4" w:rsidRPr="006D40FB">
        <w:rPr>
          <w:rFonts w:ascii="Verdana" w:hAnsi="Verdana"/>
          <w:sz w:val="22"/>
        </w:rPr>
        <w:t>calc</w:t>
      </w:r>
      <w:r w:rsidR="003816C4">
        <w:rPr>
          <w:rFonts w:ascii="Verdana" w:hAnsi="Verdana"/>
          <w:sz w:val="22"/>
        </w:rPr>
        <w:t>ul</w:t>
      </w:r>
      <w:r w:rsidR="003816C4" w:rsidRPr="006D40FB">
        <w:rPr>
          <w:rFonts w:ascii="Verdana" w:hAnsi="Verdana"/>
          <w:sz w:val="22"/>
        </w:rPr>
        <w:t>ated</w:t>
      </w:r>
      <w:r w:rsidRPr="006D40FB">
        <w:rPr>
          <w:rFonts w:ascii="Verdana" w:hAnsi="Verdana"/>
          <w:sz w:val="22"/>
        </w:rPr>
        <w:t xml:space="preserve"> from the RBC count and the MCV.</w:t>
      </w:r>
    </w:p>
    <w:p w:rsidR="002F3838" w:rsidRPr="006D40FB" w:rsidRDefault="002F3838" w:rsidP="002F3838">
      <w:pPr>
        <w:rPr>
          <w:rFonts w:ascii="Verdana" w:hAnsi="Verdana"/>
          <w:sz w:val="22"/>
        </w:rPr>
      </w:pPr>
      <w:r w:rsidRPr="006D40FB">
        <w:rPr>
          <w:rFonts w:ascii="Verdana" w:hAnsi="Verdana"/>
          <w:sz w:val="22"/>
        </w:rPr>
        <w:t xml:space="preserve">The RDW and HDW values are </w:t>
      </w:r>
      <w:r w:rsidR="003816C4" w:rsidRPr="006D40FB">
        <w:rPr>
          <w:rFonts w:ascii="Verdana" w:hAnsi="Verdana"/>
          <w:sz w:val="22"/>
        </w:rPr>
        <w:t>calc</w:t>
      </w:r>
      <w:r w:rsidR="003816C4">
        <w:rPr>
          <w:rFonts w:ascii="Verdana" w:hAnsi="Verdana"/>
          <w:sz w:val="22"/>
        </w:rPr>
        <w:t>ul</w:t>
      </w:r>
      <w:r w:rsidR="003816C4" w:rsidRPr="006D40FB">
        <w:rPr>
          <w:rFonts w:ascii="Verdana" w:hAnsi="Verdana"/>
          <w:sz w:val="22"/>
        </w:rPr>
        <w:t>ated</w:t>
      </w:r>
      <w:r w:rsidRPr="006D40FB">
        <w:rPr>
          <w:rFonts w:ascii="Verdana" w:hAnsi="Verdana"/>
          <w:sz w:val="22"/>
        </w:rPr>
        <w:t xml:space="preserve"> from the cell-by-cell measurement of cell volume and hemoglobin concentration.</w:t>
      </w:r>
    </w:p>
    <w:p w:rsidR="002F3838" w:rsidRPr="006D40FB" w:rsidRDefault="002F3838" w:rsidP="002F3838">
      <w:pPr>
        <w:rPr>
          <w:rFonts w:ascii="Verdana" w:hAnsi="Verdana"/>
          <w:sz w:val="22"/>
        </w:rPr>
      </w:pPr>
      <w:r w:rsidRPr="006D40FB">
        <w:rPr>
          <w:rFonts w:ascii="Verdana" w:hAnsi="Verdana"/>
          <w:sz w:val="22"/>
        </w:rPr>
        <w:t>The CH represents the mean of the cell hemoglobin content histogram.</w:t>
      </w:r>
    </w:p>
    <w:p w:rsidR="002F3838" w:rsidRDefault="002F3838" w:rsidP="002F3838">
      <w:r w:rsidRPr="006D40FB">
        <w:rPr>
          <w:rFonts w:ascii="Verdana" w:hAnsi="Verdana"/>
          <w:sz w:val="22"/>
        </w:rPr>
        <w:t xml:space="preserve">The CHCM is </w:t>
      </w:r>
      <w:r w:rsidR="003816C4" w:rsidRPr="006D40FB">
        <w:rPr>
          <w:rFonts w:ascii="Verdana" w:hAnsi="Verdana"/>
          <w:sz w:val="22"/>
        </w:rPr>
        <w:t>calc</w:t>
      </w:r>
      <w:r w:rsidR="003816C4">
        <w:rPr>
          <w:rFonts w:ascii="Verdana" w:hAnsi="Verdana"/>
          <w:sz w:val="22"/>
        </w:rPr>
        <w:t>ul</w:t>
      </w:r>
      <w:r w:rsidR="003816C4" w:rsidRPr="006D40FB">
        <w:rPr>
          <w:rFonts w:ascii="Verdana" w:hAnsi="Verdana"/>
          <w:sz w:val="22"/>
        </w:rPr>
        <w:t>ated</w:t>
      </w:r>
      <w:r w:rsidR="003816C4">
        <w:rPr>
          <w:rFonts w:ascii="Verdana" w:hAnsi="Verdana"/>
          <w:sz w:val="22"/>
        </w:rPr>
        <w:t xml:space="preserve"> as the mean of the RBC hemoglobin</w:t>
      </w:r>
      <w:r w:rsidRPr="006D40FB">
        <w:rPr>
          <w:rFonts w:ascii="Verdana" w:hAnsi="Verdana"/>
          <w:sz w:val="22"/>
        </w:rPr>
        <w:t xml:space="preserve"> concentration histogram</w:t>
      </w:r>
      <w:r>
        <w:t>.</w:t>
      </w:r>
    </w:p>
    <w:p w:rsidR="002F3838" w:rsidRDefault="002F3838" w:rsidP="002F3838"/>
    <w:p w:rsidR="002F3838" w:rsidRDefault="002F3838" w:rsidP="002F3838"/>
    <w:p w:rsidR="002F3838" w:rsidRPr="006D40FB" w:rsidRDefault="002F3838" w:rsidP="002F3838">
      <w:pPr>
        <w:rPr>
          <w:rFonts w:ascii="Verdana" w:hAnsi="Verdana"/>
          <w:b/>
          <w:sz w:val="22"/>
        </w:rPr>
      </w:pPr>
      <w:r w:rsidRPr="006D40FB">
        <w:rPr>
          <w:rFonts w:ascii="Verdana" w:hAnsi="Verdana"/>
          <w:b/>
          <w:sz w:val="22"/>
        </w:rPr>
        <w:t>Peroxidase Method</w:t>
      </w:r>
    </w:p>
    <w:p w:rsidR="002F3838" w:rsidRPr="006D40FB" w:rsidRDefault="002F3838" w:rsidP="002F3838">
      <w:pPr>
        <w:rPr>
          <w:rFonts w:ascii="Verdana" w:hAnsi="Verdana"/>
          <w:b/>
          <w:sz w:val="22"/>
        </w:rPr>
      </w:pPr>
    </w:p>
    <w:p w:rsidR="002F3838" w:rsidRPr="006D40FB" w:rsidRDefault="002F3838" w:rsidP="002F3838">
      <w:pPr>
        <w:rPr>
          <w:rFonts w:ascii="Verdana" w:hAnsi="Verdana"/>
          <w:sz w:val="22"/>
        </w:rPr>
      </w:pPr>
      <w:r w:rsidRPr="006D40FB">
        <w:rPr>
          <w:rFonts w:ascii="Verdana" w:hAnsi="Verdana"/>
          <w:sz w:val="22"/>
        </w:rPr>
        <w:t xml:space="preserve">The peroxidase method was developed by Cremin, Kim, Malin, and Sclafani, based on the principles of differential </w:t>
      </w:r>
      <w:r w:rsidR="003816C4" w:rsidRPr="006D40FB">
        <w:rPr>
          <w:rFonts w:ascii="Verdana" w:hAnsi="Verdana"/>
          <w:sz w:val="22"/>
        </w:rPr>
        <w:t>cell</w:t>
      </w:r>
      <w:r w:rsidR="003816C4">
        <w:rPr>
          <w:rFonts w:ascii="Verdana" w:hAnsi="Verdana"/>
          <w:sz w:val="22"/>
        </w:rPr>
        <w:t>ul</w:t>
      </w:r>
      <w:r w:rsidR="003816C4" w:rsidRPr="006D40FB">
        <w:rPr>
          <w:rFonts w:ascii="Verdana" w:hAnsi="Verdana"/>
          <w:sz w:val="22"/>
        </w:rPr>
        <w:t>ar</w:t>
      </w:r>
      <w:r w:rsidRPr="006D40FB">
        <w:rPr>
          <w:rFonts w:ascii="Verdana" w:hAnsi="Verdana"/>
          <w:sz w:val="22"/>
        </w:rPr>
        <w:t xml:space="preserve"> staining outlined by Ansley and Ornstein.  According to these principles, leukocytes are classified by the </w:t>
      </w:r>
      <w:r w:rsidR="003816C4" w:rsidRPr="006D40FB">
        <w:rPr>
          <w:rFonts w:ascii="Verdana" w:hAnsi="Verdana"/>
          <w:sz w:val="22"/>
        </w:rPr>
        <w:t>characteristic properties</w:t>
      </w:r>
      <w:r w:rsidRPr="006D40FB">
        <w:rPr>
          <w:rFonts w:ascii="Verdana" w:hAnsi="Verdana"/>
          <w:sz w:val="22"/>
        </w:rPr>
        <w:t xml:space="preserve"> exhibited by cell-specific constituents when the cells are treated with cytochemical stains.  The enzyme peroxidase is present and active in several leukocyte types.  In the presence of hydrogen peroxide and an appropriate electron acceptor chromogen, peroxidase develops a darkly colored material which precipitates in the cells.  Normal neutrophils and eosinophils possess significant levels of peroxidase activity, with enzyme activity corresponding to cell maturation.  </w:t>
      </w:r>
    </w:p>
    <w:p w:rsidR="002F3838" w:rsidRPr="006D40FB" w:rsidRDefault="002F3838" w:rsidP="002F3838">
      <w:pPr>
        <w:rPr>
          <w:rFonts w:ascii="Verdana" w:hAnsi="Verdana"/>
          <w:sz w:val="22"/>
        </w:rPr>
      </w:pPr>
    </w:p>
    <w:p w:rsidR="002F3838" w:rsidRPr="006D40FB" w:rsidRDefault="002F3838" w:rsidP="002F3838">
      <w:pPr>
        <w:rPr>
          <w:rFonts w:ascii="Verdana" w:hAnsi="Verdana"/>
          <w:sz w:val="22"/>
        </w:rPr>
      </w:pPr>
      <w:r w:rsidRPr="006D40FB">
        <w:rPr>
          <w:rFonts w:ascii="Verdana" w:hAnsi="Verdana"/>
          <w:sz w:val="22"/>
        </w:rPr>
        <w:t xml:space="preserve">The monocytes were demonstrated to contain lower amounts of peroxidase, which made it possible to define them as a cell </w:t>
      </w:r>
      <w:r w:rsidR="003816C4" w:rsidRPr="006D40FB">
        <w:rPr>
          <w:rFonts w:ascii="Verdana" w:hAnsi="Verdana"/>
          <w:sz w:val="22"/>
        </w:rPr>
        <w:t>pop</w:t>
      </w:r>
      <w:r w:rsidR="003816C4">
        <w:rPr>
          <w:rFonts w:ascii="Verdana" w:hAnsi="Verdana"/>
          <w:sz w:val="22"/>
        </w:rPr>
        <w:t>ul</w:t>
      </w:r>
      <w:r w:rsidR="003816C4" w:rsidRPr="006D40FB">
        <w:rPr>
          <w:rFonts w:ascii="Verdana" w:hAnsi="Verdana"/>
          <w:sz w:val="22"/>
        </w:rPr>
        <w:t>ation</w:t>
      </w:r>
      <w:r w:rsidRPr="006D40FB">
        <w:rPr>
          <w:rFonts w:ascii="Verdana" w:hAnsi="Verdana"/>
          <w:sz w:val="22"/>
        </w:rPr>
        <w:t xml:space="preserve"> with relatively large light-scatter signals and absorption signals that extend from the unstained cells up to, and partly overlapping, the most weakly-stained neutrophils.</w:t>
      </w:r>
    </w:p>
    <w:p w:rsidR="002F3838" w:rsidRPr="006D40FB" w:rsidRDefault="002F3838" w:rsidP="002F3838">
      <w:pPr>
        <w:rPr>
          <w:rFonts w:ascii="Verdana" w:hAnsi="Verdana"/>
          <w:sz w:val="22"/>
        </w:rPr>
      </w:pPr>
    </w:p>
    <w:p w:rsidR="002F3838" w:rsidRPr="006D40FB" w:rsidRDefault="002F3838" w:rsidP="002F3838">
      <w:pPr>
        <w:rPr>
          <w:rFonts w:ascii="Verdana" w:hAnsi="Verdana"/>
          <w:sz w:val="22"/>
        </w:rPr>
      </w:pPr>
      <w:r w:rsidRPr="006D40FB">
        <w:rPr>
          <w:rFonts w:ascii="Verdana" w:hAnsi="Verdana"/>
          <w:sz w:val="22"/>
        </w:rPr>
        <w:t xml:space="preserve">The lymphocyte </w:t>
      </w:r>
      <w:r w:rsidR="003816C4" w:rsidRPr="006D40FB">
        <w:rPr>
          <w:rFonts w:ascii="Verdana" w:hAnsi="Verdana"/>
          <w:sz w:val="22"/>
        </w:rPr>
        <w:t>pop</w:t>
      </w:r>
      <w:r w:rsidR="003816C4">
        <w:rPr>
          <w:rFonts w:ascii="Verdana" w:hAnsi="Verdana"/>
          <w:sz w:val="22"/>
        </w:rPr>
        <w:t>ul</w:t>
      </w:r>
      <w:r w:rsidR="003816C4" w:rsidRPr="006D40FB">
        <w:rPr>
          <w:rFonts w:ascii="Verdana" w:hAnsi="Verdana"/>
          <w:sz w:val="22"/>
        </w:rPr>
        <w:t>ation</w:t>
      </w:r>
      <w:r w:rsidRPr="006D40FB">
        <w:rPr>
          <w:rFonts w:ascii="Verdana" w:hAnsi="Verdana"/>
          <w:sz w:val="22"/>
        </w:rPr>
        <w:t xml:space="preserve"> analyzed with the Peroxidase Method contains both lymphocytes and </w:t>
      </w:r>
      <w:r w:rsidR="0099273B" w:rsidRPr="006D40FB">
        <w:rPr>
          <w:rFonts w:ascii="Verdana" w:hAnsi="Verdana"/>
          <w:sz w:val="22"/>
        </w:rPr>
        <w:t>basophiles</w:t>
      </w:r>
      <w:r w:rsidRPr="006D40FB">
        <w:rPr>
          <w:rFonts w:ascii="Verdana" w:hAnsi="Verdana"/>
          <w:sz w:val="22"/>
        </w:rPr>
        <w:t>.  The basophil count (obtained from the Basophil/</w:t>
      </w:r>
      <w:r w:rsidR="003816C4" w:rsidRPr="006D40FB">
        <w:rPr>
          <w:rFonts w:ascii="Verdana" w:hAnsi="Verdana"/>
          <w:sz w:val="22"/>
        </w:rPr>
        <w:t>Lob</w:t>
      </w:r>
      <w:r w:rsidR="003816C4">
        <w:rPr>
          <w:rFonts w:ascii="Verdana" w:hAnsi="Verdana"/>
          <w:sz w:val="22"/>
        </w:rPr>
        <w:t>ul</w:t>
      </w:r>
      <w:r w:rsidR="003816C4" w:rsidRPr="006D40FB">
        <w:rPr>
          <w:rFonts w:ascii="Verdana" w:hAnsi="Verdana"/>
          <w:sz w:val="22"/>
        </w:rPr>
        <w:t>arity</w:t>
      </w:r>
      <w:r w:rsidRPr="006D40FB">
        <w:rPr>
          <w:rFonts w:ascii="Verdana" w:hAnsi="Verdana"/>
          <w:sz w:val="22"/>
        </w:rPr>
        <w:t xml:space="preserve"> method) is subtracted from the lymphocyte </w:t>
      </w:r>
      <w:r w:rsidR="003816C4" w:rsidRPr="006D40FB">
        <w:rPr>
          <w:rFonts w:ascii="Verdana" w:hAnsi="Verdana"/>
          <w:sz w:val="22"/>
        </w:rPr>
        <w:t>pop</w:t>
      </w:r>
      <w:r w:rsidR="003816C4">
        <w:rPr>
          <w:rFonts w:ascii="Verdana" w:hAnsi="Verdana"/>
          <w:sz w:val="22"/>
        </w:rPr>
        <w:t>ul</w:t>
      </w:r>
      <w:r w:rsidR="003816C4" w:rsidRPr="006D40FB">
        <w:rPr>
          <w:rFonts w:ascii="Verdana" w:hAnsi="Verdana"/>
          <w:sz w:val="22"/>
        </w:rPr>
        <w:t>ation</w:t>
      </w:r>
      <w:r w:rsidRPr="006D40FB">
        <w:rPr>
          <w:rFonts w:ascii="Verdana" w:hAnsi="Verdana"/>
          <w:sz w:val="22"/>
        </w:rPr>
        <w:t xml:space="preserve"> to obtain the lymphocyte count.</w:t>
      </w:r>
    </w:p>
    <w:p w:rsidR="002F3838" w:rsidRPr="006D40FB" w:rsidRDefault="002F3838" w:rsidP="002F3838">
      <w:pPr>
        <w:rPr>
          <w:rFonts w:ascii="Verdana" w:hAnsi="Verdana"/>
          <w:sz w:val="22"/>
        </w:rPr>
      </w:pPr>
    </w:p>
    <w:p w:rsidR="002F3838" w:rsidRPr="006D40FB" w:rsidRDefault="002F3838" w:rsidP="002F3838">
      <w:pPr>
        <w:rPr>
          <w:rFonts w:ascii="Verdana" w:hAnsi="Verdana"/>
          <w:sz w:val="22"/>
        </w:rPr>
      </w:pPr>
      <w:r w:rsidRPr="006D40FB">
        <w:rPr>
          <w:rFonts w:ascii="Verdana" w:hAnsi="Verdana"/>
          <w:sz w:val="22"/>
        </w:rPr>
        <w:t>The peroxidase cytochemical reaction consists of 2 steps.  In the first step, EDTA anticoag</w:t>
      </w:r>
      <w:r w:rsidR="003816C4">
        <w:rPr>
          <w:rFonts w:ascii="Verdana" w:hAnsi="Verdana"/>
          <w:sz w:val="22"/>
        </w:rPr>
        <w:t>ul</w:t>
      </w:r>
      <w:r w:rsidRPr="006D40FB">
        <w:rPr>
          <w:rFonts w:ascii="Verdana" w:hAnsi="Verdana"/>
          <w:sz w:val="22"/>
        </w:rPr>
        <w:t>ated whole-b</w:t>
      </w:r>
      <w:r>
        <w:rPr>
          <w:rFonts w:ascii="Verdana" w:hAnsi="Verdana"/>
          <w:sz w:val="22"/>
        </w:rPr>
        <w:t xml:space="preserve">lood sample is diluted with </w:t>
      </w:r>
      <w:r w:rsidRPr="006D40FB">
        <w:rPr>
          <w:rFonts w:ascii="Verdana" w:hAnsi="Verdana"/>
          <w:sz w:val="22"/>
        </w:rPr>
        <w:t>ADVIA 2120i</w:t>
      </w:r>
      <w:r>
        <w:rPr>
          <w:rFonts w:ascii="Verdana" w:hAnsi="Verdana"/>
          <w:sz w:val="22"/>
        </w:rPr>
        <w:t>/ADVIA 120</w:t>
      </w:r>
      <w:r w:rsidRPr="006D40FB">
        <w:rPr>
          <w:rFonts w:ascii="Verdana" w:hAnsi="Verdana"/>
          <w:sz w:val="22"/>
        </w:rPr>
        <w:t xml:space="preserve"> PEROX 1 reagent.</w:t>
      </w:r>
      <w:r>
        <w:rPr>
          <w:rFonts w:ascii="Verdana" w:hAnsi="Verdana"/>
          <w:sz w:val="22"/>
        </w:rPr>
        <w:t xml:space="preserve">  </w:t>
      </w:r>
      <w:r w:rsidRPr="006D40FB">
        <w:rPr>
          <w:rFonts w:ascii="Verdana" w:hAnsi="Verdana"/>
          <w:sz w:val="22"/>
        </w:rPr>
        <w:t>Surfactants and thermal stress cause lysis of the red bloo</w:t>
      </w:r>
      <w:r>
        <w:rPr>
          <w:rFonts w:ascii="Verdana" w:hAnsi="Verdana"/>
          <w:sz w:val="22"/>
        </w:rPr>
        <w:t xml:space="preserve">d cells.  Formaldehyde in </w:t>
      </w:r>
      <w:r w:rsidRPr="006D40FB">
        <w:rPr>
          <w:rFonts w:ascii="Verdana" w:hAnsi="Verdana"/>
          <w:sz w:val="22"/>
        </w:rPr>
        <w:t>ADVIA 2120i</w:t>
      </w:r>
      <w:r>
        <w:rPr>
          <w:rFonts w:ascii="Verdana" w:hAnsi="Verdana"/>
          <w:sz w:val="22"/>
        </w:rPr>
        <w:t>/ADVIA 120</w:t>
      </w:r>
      <w:r w:rsidRPr="006D40FB">
        <w:rPr>
          <w:rFonts w:ascii="Verdana" w:hAnsi="Verdana"/>
          <w:sz w:val="22"/>
        </w:rPr>
        <w:t xml:space="preserve">  PEROX 1 reagent fixes the white blood cells.</w:t>
      </w:r>
      <w:r>
        <w:rPr>
          <w:rFonts w:ascii="Verdana" w:hAnsi="Verdana"/>
          <w:sz w:val="22"/>
        </w:rPr>
        <w:t xml:space="preserve">  During the second step,</w:t>
      </w:r>
      <w:r w:rsidRPr="006D40FB">
        <w:rPr>
          <w:rFonts w:ascii="Verdana" w:hAnsi="Verdana"/>
          <w:sz w:val="22"/>
        </w:rPr>
        <w:t xml:space="preserve"> ADVIA 2120i</w:t>
      </w:r>
      <w:r>
        <w:rPr>
          <w:rFonts w:ascii="Verdana" w:hAnsi="Verdana"/>
          <w:sz w:val="22"/>
        </w:rPr>
        <w:t xml:space="preserve">/ADVIA 120 PEROX 2 reagent and </w:t>
      </w:r>
      <w:r w:rsidRPr="006D40FB">
        <w:rPr>
          <w:rFonts w:ascii="Verdana" w:hAnsi="Verdana"/>
          <w:sz w:val="22"/>
        </w:rPr>
        <w:t>ADVIA 2120i</w:t>
      </w:r>
      <w:r>
        <w:rPr>
          <w:rFonts w:ascii="Verdana" w:hAnsi="Verdana"/>
          <w:sz w:val="22"/>
        </w:rPr>
        <w:t>/ADVIA 120</w:t>
      </w:r>
      <w:r w:rsidRPr="006D40FB">
        <w:rPr>
          <w:rFonts w:ascii="Verdana" w:hAnsi="Verdana"/>
          <w:sz w:val="22"/>
        </w:rPr>
        <w:t xml:space="preserve">  PEROX 3 reagent are added to the peroxidase reaction chamber.  </w:t>
      </w:r>
      <w:r>
        <w:rPr>
          <w:rFonts w:ascii="Verdana" w:hAnsi="Verdana"/>
          <w:sz w:val="22"/>
        </w:rPr>
        <w:t xml:space="preserve">The 4-chloro-1-napthol in </w:t>
      </w:r>
      <w:r w:rsidRPr="006D40FB">
        <w:rPr>
          <w:rFonts w:ascii="Verdana" w:hAnsi="Verdana"/>
          <w:sz w:val="22"/>
        </w:rPr>
        <w:t>ADVIA 2120i</w:t>
      </w:r>
      <w:r>
        <w:rPr>
          <w:rFonts w:ascii="Verdana" w:hAnsi="Verdana"/>
          <w:sz w:val="22"/>
        </w:rPr>
        <w:t>/ADVIA 120</w:t>
      </w:r>
      <w:r w:rsidRPr="006D40FB">
        <w:rPr>
          <w:rFonts w:ascii="Verdana" w:hAnsi="Verdana"/>
          <w:sz w:val="22"/>
        </w:rPr>
        <w:t xml:space="preserve">  PEROX 2 reagent and</w:t>
      </w:r>
      <w:r>
        <w:rPr>
          <w:rFonts w:ascii="Verdana" w:hAnsi="Verdana"/>
          <w:sz w:val="22"/>
        </w:rPr>
        <w:t xml:space="preserve"> the hydrogen peroxide in </w:t>
      </w:r>
      <w:r w:rsidRPr="006D40FB">
        <w:rPr>
          <w:rFonts w:ascii="Verdana" w:hAnsi="Verdana"/>
          <w:sz w:val="22"/>
        </w:rPr>
        <w:t>ADVIA 2120i</w:t>
      </w:r>
      <w:r>
        <w:rPr>
          <w:rFonts w:ascii="Verdana" w:hAnsi="Verdana"/>
          <w:sz w:val="22"/>
        </w:rPr>
        <w:t>/ADVIA 120</w:t>
      </w:r>
      <w:r w:rsidRPr="006D40FB">
        <w:rPr>
          <w:rFonts w:ascii="Verdana" w:hAnsi="Verdana"/>
          <w:sz w:val="22"/>
        </w:rPr>
        <w:t xml:space="preserve">  PEROX 3 reagent stain the sites of peroxidase activity in the </w:t>
      </w:r>
      <w:r w:rsidR="003816C4" w:rsidRPr="006D40FB">
        <w:rPr>
          <w:rFonts w:ascii="Verdana" w:hAnsi="Verdana"/>
          <w:sz w:val="22"/>
        </w:rPr>
        <w:t>gran</w:t>
      </w:r>
      <w:r w:rsidR="003816C4">
        <w:rPr>
          <w:rFonts w:ascii="Verdana" w:hAnsi="Verdana"/>
          <w:sz w:val="22"/>
        </w:rPr>
        <w:t>ul</w:t>
      </w:r>
      <w:r w:rsidR="003816C4" w:rsidRPr="006D40FB">
        <w:rPr>
          <w:rFonts w:ascii="Verdana" w:hAnsi="Verdana"/>
          <w:sz w:val="22"/>
        </w:rPr>
        <w:t>es</w:t>
      </w:r>
      <w:r w:rsidRPr="006D40FB">
        <w:rPr>
          <w:rFonts w:ascii="Verdana" w:hAnsi="Verdana"/>
          <w:sz w:val="22"/>
        </w:rPr>
        <w:t xml:space="preserve"> of neutrophils, eosinophils, and monocytes.  Lymphocytes, </w:t>
      </w:r>
      <w:r w:rsidR="0099273B" w:rsidRPr="006D40FB">
        <w:rPr>
          <w:rFonts w:ascii="Verdana" w:hAnsi="Verdana"/>
          <w:sz w:val="22"/>
        </w:rPr>
        <w:t>basophiles</w:t>
      </w:r>
      <w:r w:rsidRPr="006D40FB">
        <w:rPr>
          <w:rFonts w:ascii="Verdana" w:hAnsi="Verdana"/>
          <w:sz w:val="22"/>
        </w:rPr>
        <w:t xml:space="preserve">, and large unstained cells contain no </w:t>
      </w:r>
      <w:r w:rsidR="003816C4" w:rsidRPr="006D40FB">
        <w:rPr>
          <w:rFonts w:ascii="Verdana" w:hAnsi="Verdana"/>
          <w:sz w:val="22"/>
        </w:rPr>
        <w:t>gran</w:t>
      </w:r>
      <w:r w:rsidR="003816C4">
        <w:rPr>
          <w:rFonts w:ascii="Verdana" w:hAnsi="Verdana"/>
          <w:sz w:val="22"/>
        </w:rPr>
        <w:t>ul</w:t>
      </w:r>
      <w:r w:rsidR="003816C4" w:rsidRPr="006D40FB">
        <w:rPr>
          <w:rFonts w:ascii="Verdana" w:hAnsi="Verdana"/>
          <w:sz w:val="22"/>
        </w:rPr>
        <w:t>es</w:t>
      </w:r>
      <w:r w:rsidRPr="006D40FB">
        <w:rPr>
          <w:rFonts w:ascii="Verdana" w:hAnsi="Verdana"/>
          <w:sz w:val="22"/>
        </w:rPr>
        <w:t xml:space="preserve"> with peroxidase enzyme activity.</w:t>
      </w:r>
    </w:p>
    <w:p w:rsidR="002F3838" w:rsidRPr="006D40FB" w:rsidRDefault="002F3838" w:rsidP="002F3838">
      <w:pPr>
        <w:rPr>
          <w:rFonts w:ascii="Verdana" w:hAnsi="Verdana"/>
          <w:sz w:val="22"/>
        </w:rPr>
      </w:pPr>
    </w:p>
    <w:p w:rsidR="002F3838" w:rsidRDefault="002F3838" w:rsidP="002F3838">
      <w:pPr>
        <w:rPr>
          <w:rFonts w:ascii="Verdana" w:hAnsi="Verdana"/>
          <w:sz w:val="22"/>
        </w:rPr>
      </w:pPr>
      <w:r w:rsidRPr="006D40FB">
        <w:rPr>
          <w:rFonts w:ascii="Verdana" w:hAnsi="Verdana"/>
          <w:sz w:val="22"/>
        </w:rPr>
        <w:t xml:space="preserve">A constant volume of the cell suspension from the Perox reaction chamber passes through the </w:t>
      </w:r>
      <w:r w:rsidR="0099273B" w:rsidRPr="006D40FB">
        <w:rPr>
          <w:rFonts w:ascii="Verdana" w:hAnsi="Verdana"/>
          <w:sz w:val="22"/>
        </w:rPr>
        <w:t>flow cell</w:t>
      </w:r>
      <w:r w:rsidRPr="006D40FB">
        <w:rPr>
          <w:rFonts w:ascii="Verdana" w:hAnsi="Verdana"/>
          <w:sz w:val="22"/>
        </w:rPr>
        <w:t>.  The two fluids flow as independent, concentric stre</w:t>
      </w:r>
      <w:r>
        <w:rPr>
          <w:rFonts w:ascii="Verdana" w:hAnsi="Verdana"/>
          <w:sz w:val="22"/>
        </w:rPr>
        <w:t>ams (no mixing), with the</w:t>
      </w:r>
      <w:r w:rsidRPr="006D40FB">
        <w:rPr>
          <w:rFonts w:ascii="Verdana" w:hAnsi="Verdana"/>
          <w:sz w:val="22"/>
        </w:rPr>
        <w:t xml:space="preserve"> PEROX SHEATH stream encasing the sample stream.  The absorbance and the forward light-scattering signatures of each blood cell are measured.  The optical signals are converted to electrical </w:t>
      </w:r>
      <w:r w:rsidR="003816C4" w:rsidRPr="006D40FB">
        <w:rPr>
          <w:rFonts w:ascii="Verdana" w:hAnsi="Verdana"/>
          <w:sz w:val="22"/>
        </w:rPr>
        <w:t>p</w:t>
      </w:r>
      <w:r w:rsidR="003816C4">
        <w:rPr>
          <w:rFonts w:ascii="Verdana" w:hAnsi="Verdana"/>
          <w:sz w:val="22"/>
        </w:rPr>
        <w:t>ul</w:t>
      </w:r>
      <w:r w:rsidR="003816C4" w:rsidRPr="006D40FB">
        <w:rPr>
          <w:rFonts w:ascii="Verdana" w:hAnsi="Verdana"/>
          <w:sz w:val="22"/>
        </w:rPr>
        <w:t>ses</w:t>
      </w:r>
      <w:r w:rsidRPr="006D40FB">
        <w:rPr>
          <w:rFonts w:ascii="Verdana" w:hAnsi="Verdana"/>
          <w:sz w:val="22"/>
        </w:rPr>
        <w:t xml:space="preserve"> by photodiodes.  After processing, the information is displayed in two histograms.  The Perox Y histogram contains the forwared-scattering data (cell size).  The Perox X histogram contains the absorption data (peroxidase staining).  The two histograms are combined t</w:t>
      </w:r>
      <w:r>
        <w:rPr>
          <w:rFonts w:ascii="Verdana" w:hAnsi="Verdana"/>
          <w:sz w:val="22"/>
        </w:rPr>
        <w:t>o</w:t>
      </w:r>
      <w:r w:rsidRPr="006D40FB">
        <w:rPr>
          <w:rFonts w:ascii="Verdana" w:hAnsi="Verdana"/>
          <w:sz w:val="22"/>
        </w:rPr>
        <w:t xml:space="preserve"> form the Perox cytogram from which cells are identified and counted.</w:t>
      </w:r>
    </w:p>
    <w:p w:rsidR="002F3838" w:rsidRDefault="002F3838" w:rsidP="002F3838">
      <w:pPr>
        <w:rPr>
          <w:rFonts w:ascii="Verdana" w:hAnsi="Verdana"/>
          <w:sz w:val="22"/>
        </w:rPr>
      </w:pPr>
    </w:p>
    <w:p w:rsidR="002F3838" w:rsidRPr="003D098E" w:rsidRDefault="002F3838" w:rsidP="002F3838">
      <w:pPr>
        <w:rPr>
          <w:rFonts w:ascii="Verdana" w:hAnsi="Verdana"/>
          <w:b/>
          <w:sz w:val="22"/>
        </w:rPr>
      </w:pPr>
      <w:r w:rsidRPr="003D098E">
        <w:rPr>
          <w:rFonts w:ascii="Verdana" w:hAnsi="Verdana"/>
          <w:b/>
          <w:sz w:val="22"/>
        </w:rPr>
        <w:t xml:space="preserve">Basophil / </w:t>
      </w:r>
      <w:r w:rsidR="0099273B" w:rsidRPr="003D098E">
        <w:rPr>
          <w:rFonts w:ascii="Verdana" w:hAnsi="Verdana"/>
          <w:b/>
          <w:sz w:val="22"/>
        </w:rPr>
        <w:t>Lob</w:t>
      </w:r>
      <w:r w:rsidR="0099273B">
        <w:rPr>
          <w:rFonts w:ascii="Verdana" w:hAnsi="Verdana"/>
          <w:b/>
          <w:sz w:val="22"/>
        </w:rPr>
        <w:t>ul</w:t>
      </w:r>
      <w:r w:rsidR="0099273B" w:rsidRPr="003D098E">
        <w:rPr>
          <w:rFonts w:ascii="Verdana" w:hAnsi="Verdana"/>
          <w:b/>
          <w:sz w:val="22"/>
        </w:rPr>
        <w:t>arity</w:t>
      </w:r>
      <w:r w:rsidRPr="003D098E">
        <w:rPr>
          <w:rFonts w:ascii="Verdana" w:hAnsi="Verdana"/>
          <w:b/>
          <w:sz w:val="22"/>
        </w:rPr>
        <w:t xml:space="preserve"> Method</w:t>
      </w:r>
    </w:p>
    <w:p w:rsidR="002F3838" w:rsidRPr="003D098E" w:rsidRDefault="002F3838" w:rsidP="002F3838">
      <w:pPr>
        <w:rPr>
          <w:rFonts w:ascii="Verdana" w:hAnsi="Verdana"/>
          <w:b/>
          <w:sz w:val="22"/>
        </w:rPr>
      </w:pPr>
    </w:p>
    <w:p w:rsidR="002F3838" w:rsidRPr="003D098E" w:rsidRDefault="002F3838" w:rsidP="002F3838">
      <w:pPr>
        <w:rPr>
          <w:rFonts w:ascii="Verdana" w:hAnsi="Verdana"/>
          <w:sz w:val="22"/>
        </w:rPr>
      </w:pPr>
      <w:r w:rsidRPr="003D098E">
        <w:rPr>
          <w:rFonts w:ascii="Verdana" w:hAnsi="Verdana"/>
          <w:sz w:val="22"/>
        </w:rPr>
        <w:t>The Basophil/</w:t>
      </w:r>
      <w:r w:rsidR="003816C4" w:rsidRPr="003D098E">
        <w:rPr>
          <w:rFonts w:ascii="Verdana" w:hAnsi="Verdana"/>
          <w:sz w:val="22"/>
        </w:rPr>
        <w:t>Lob</w:t>
      </w:r>
      <w:r w:rsidR="003816C4">
        <w:rPr>
          <w:rFonts w:ascii="Verdana" w:hAnsi="Verdana"/>
          <w:sz w:val="22"/>
        </w:rPr>
        <w:t>ul</w:t>
      </w:r>
      <w:r w:rsidR="003816C4" w:rsidRPr="003D098E">
        <w:rPr>
          <w:rFonts w:ascii="Verdana" w:hAnsi="Verdana"/>
          <w:sz w:val="22"/>
        </w:rPr>
        <w:t>arity</w:t>
      </w:r>
      <w:r w:rsidRPr="003D098E">
        <w:rPr>
          <w:rFonts w:ascii="Verdana" w:hAnsi="Verdana"/>
          <w:sz w:val="22"/>
        </w:rPr>
        <w:t xml:space="preserve"> method was developed by Cremins and Orlik to provide both accurate basophil counts and a measure of </w:t>
      </w:r>
      <w:r w:rsidR="003816C4" w:rsidRPr="003D098E">
        <w:rPr>
          <w:rFonts w:ascii="Verdana" w:hAnsi="Verdana"/>
          <w:sz w:val="22"/>
        </w:rPr>
        <w:t>cell</w:t>
      </w:r>
      <w:r w:rsidR="003816C4">
        <w:rPr>
          <w:rFonts w:ascii="Verdana" w:hAnsi="Verdana"/>
          <w:sz w:val="22"/>
        </w:rPr>
        <w:t>ul</w:t>
      </w:r>
      <w:r w:rsidR="003816C4" w:rsidRPr="003D098E">
        <w:rPr>
          <w:rFonts w:ascii="Verdana" w:hAnsi="Verdana"/>
          <w:sz w:val="22"/>
        </w:rPr>
        <w:t>ar</w:t>
      </w:r>
      <w:r w:rsidRPr="003D098E">
        <w:rPr>
          <w:rFonts w:ascii="Verdana" w:hAnsi="Verdana"/>
          <w:sz w:val="22"/>
        </w:rPr>
        <w:t xml:space="preserve"> </w:t>
      </w:r>
      <w:r w:rsidR="003816C4">
        <w:rPr>
          <w:rFonts w:ascii="Verdana" w:hAnsi="Verdana"/>
          <w:sz w:val="22"/>
        </w:rPr>
        <w:t>l</w:t>
      </w:r>
      <w:r w:rsidR="003816C4" w:rsidRPr="003D098E">
        <w:rPr>
          <w:rFonts w:ascii="Verdana" w:hAnsi="Verdana"/>
          <w:sz w:val="22"/>
        </w:rPr>
        <w:t>ob</w:t>
      </w:r>
      <w:r w:rsidR="003816C4">
        <w:rPr>
          <w:rFonts w:ascii="Verdana" w:hAnsi="Verdana"/>
          <w:sz w:val="22"/>
        </w:rPr>
        <w:t>ul</w:t>
      </w:r>
      <w:r w:rsidR="003816C4" w:rsidRPr="003D098E">
        <w:rPr>
          <w:rFonts w:ascii="Verdana" w:hAnsi="Verdana"/>
          <w:sz w:val="22"/>
        </w:rPr>
        <w:t>arity</w:t>
      </w:r>
      <w:r w:rsidRPr="003D098E">
        <w:rPr>
          <w:rFonts w:ascii="Verdana" w:hAnsi="Verdana"/>
          <w:sz w:val="22"/>
        </w:rPr>
        <w:t>.</w:t>
      </w:r>
    </w:p>
    <w:p w:rsidR="002F3838" w:rsidRPr="003D098E" w:rsidRDefault="002F3838" w:rsidP="002F3838">
      <w:pPr>
        <w:rPr>
          <w:rFonts w:ascii="Verdana" w:hAnsi="Verdana"/>
          <w:sz w:val="22"/>
        </w:rPr>
      </w:pPr>
    </w:p>
    <w:p w:rsidR="002F3838" w:rsidRPr="003D098E" w:rsidRDefault="002F3838" w:rsidP="002F3838">
      <w:pPr>
        <w:rPr>
          <w:rFonts w:ascii="Verdana" w:hAnsi="Verdana"/>
          <w:sz w:val="22"/>
        </w:rPr>
      </w:pPr>
      <w:r w:rsidRPr="003D098E">
        <w:rPr>
          <w:rFonts w:ascii="Verdana" w:hAnsi="Verdana"/>
          <w:sz w:val="22"/>
        </w:rPr>
        <w:t xml:space="preserve">This method provides precise, accurate, and rapid recognition of </w:t>
      </w:r>
      <w:r w:rsidR="0099273B" w:rsidRPr="003D098E">
        <w:rPr>
          <w:rFonts w:ascii="Verdana" w:hAnsi="Verdana"/>
          <w:sz w:val="22"/>
        </w:rPr>
        <w:t>basophiles</w:t>
      </w:r>
      <w:r w:rsidRPr="003D098E">
        <w:rPr>
          <w:rFonts w:ascii="Verdana" w:hAnsi="Verdana"/>
          <w:sz w:val="22"/>
        </w:rPr>
        <w:t xml:space="preserve">.  Cremins and Orlik discovered that </w:t>
      </w:r>
      <w:r w:rsidR="0099273B" w:rsidRPr="003D098E">
        <w:rPr>
          <w:rFonts w:ascii="Verdana" w:hAnsi="Verdana"/>
          <w:sz w:val="22"/>
        </w:rPr>
        <w:t>basophiles</w:t>
      </w:r>
      <w:r w:rsidRPr="003D098E">
        <w:rPr>
          <w:rFonts w:ascii="Verdana" w:hAnsi="Verdana"/>
          <w:sz w:val="22"/>
        </w:rPr>
        <w:t xml:space="preserve"> are </w:t>
      </w:r>
      <w:r w:rsidR="003816C4" w:rsidRPr="003D098E">
        <w:rPr>
          <w:rFonts w:ascii="Verdana" w:hAnsi="Verdana"/>
          <w:sz w:val="22"/>
        </w:rPr>
        <w:t>partic</w:t>
      </w:r>
      <w:r w:rsidR="003816C4">
        <w:rPr>
          <w:rFonts w:ascii="Verdana" w:hAnsi="Verdana"/>
          <w:sz w:val="22"/>
        </w:rPr>
        <w:t>ul</w:t>
      </w:r>
      <w:r w:rsidR="003816C4" w:rsidRPr="003D098E">
        <w:rPr>
          <w:rFonts w:ascii="Verdana" w:hAnsi="Verdana"/>
          <w:sz w:val="22"/>
        </w:rPr>
        <w:t>arly</w:t>
      </w:r>
      <w:r w:rsidRPr="003D098E">
        <w:rPr>
          <w:rFonts w:ascii="Verdana" w:hAnsi="Verdana"/>
          <w:sz w:val="22"/>
        </w:rPr>
        <w:t xml:space="preserve"> resistant to lysis by a combination of acid and surfactant.</w:t>
      </w:r>
    </w:p>
    <w:p w:rsidR="002F3838" w:rsidRPr="003D098E" w:rsidRDefault="002F3838" w:rsidP="002F3838">
      <w:pPr>
        <w:rPr>
          <w:rFonts w:ascii="Verdana" w:hAnsi="Verdana"/>
          <w:sz w:val="22"/>
        </w:rPr>
      </w:pPr>
    </w:p>
    <w:p w:rsidR="002F3838" w:rsidRDefault="002F3838" w:rsidP="002F3838">
      <w:pPr>
        <w:pBdr>
          <w:bottom w:val="single" w:sz="6" w:space="1" w:color="auto"/>
        </w:pBdr>
        <w:rPr>
          <w:rFonts w:ascii="Verdana" w:hAnsi="Verdana"/>
          <w:sz w:val="22"/>
        </w:rPr>
      </w:pPr>
      <w:r w:rsidRPr="003D098E">
        <w:rPr>
          <w:rFonts w:ascii="Verdana" w:hAnsi="Verdana"/>
          <w:sz w:val="22"/>
        </w:rPr>
        <w:t>When the EDTA anticoag</w:t>
      </w:r>
      <w:r w:rsidR="003816C4">
        <w:rPr>
          <w:rFonts w:ascii="Verdana" w:hAnsi="Verdana"/>
          <w:sz w:val="22"/>
        </w:rPr>
        <w:t>ul</w:t>
      </w:r>
      <w:r w:rsidRPr="003D098E">
        <w:rPr>
          <w:rFonts w:ascii="Verdana" w:hAnsi="Verdana"/>
          <w:sz w:val="22"/>
        </w:rPr>
        <w:t xml:space="preserve">ated whole blood sample is mixed with </w:t>
      </w:r>
      <w:r w:rsidRPr="006D40FB">
        <w:rPr>
          <w:rFonts w:ascii="Verdana" w:hAnsi="Verdana"/>
          <w:sz w:val="22"/>
        </w:rPr>
        <w:t>ADVIA 2120i</w:t>
      </w:r>
      <w:r>
        <w:rPr>
          <w:rFonts w:ascii="Verdana" w:hAnsi="Verdana"/>
          <w:sz w:val="22"/>
        </w:rPr>
        <w:t>/ADVIA 120</w:t>
      </w:r>
      <w:r w:rsidRPr="006D40FB">
        <w:rPr>
          <w:rFonts w:ascii="Verdana" w:hAnsi="Verdana"/>
          <w:sz w:val="22"/>
        </w:rPr>
        <w:t xml:space="preserve"> </w:t>
      </w:r>
      <w:r w:rsidRPr="003D098E">
        <w:rPr>
          <w:rFonts w:ascii="Verdana" w:hAnsi="Verdana"/>
          <w:sz w:val="22"/>
        </w:rPr>
        <w:t xml:space="preserve">BASO reagent, the red blood cells are hemolyzed and the cytoplasm is stripped from all white cells except </w:t>
      </w:r>
      <w:r w:rsidR="0099273B" w:rsidRPr="003D098E">
        <w:rPr>
          <w:rFonts w:ascii="Verdana" w:hAnsi="Verdana"/>
          <w:sz w:val="22"/>
        </w:rPr>
        <w:t>basophiles</w:t>
      </w:r>
      <w:r w:rsidRPr="003D098E">
        <w:rPr>
          <w:rFonts w:ascii="Verdana" w:hAnsi="Verdana"/>
          <w:sz w:val="22"/>
        </w:rPr>
        <w:t xml:space="preserve">.  The sample is then analyzed by two-angle laser light scattering detection using a laser diode.  The white cells are classified into three categories:  </w:t>
      </w:r>
      <w:r w:rsidR="0099273B" w:rsidRPr="003D098E">
        <w:rPr>
          <w:rFonts w:ascii="Verdana" w:hAnsi="Verdana"/>
          <w:sz w:val="22"/>
        </w:rPr>
        <w:t>basophiles</w:t>
      </w:r>
      <w:r w:rsidRPr="003D098E">
        <w:rPr>
          <w:rFonts w:ascii="Verdana" w:hAnsi="Verdana"/>
          <w:sz w:val="22"/>
        </w:rPr>
        <w:t>, mononuclear (MN) cells, and polymorphonuclear</w:t>
      </w:r>
      <w:r>
        <w:t xml:space="preserve"> (</w:t>
      </w:r>
      <w:r w:rsidRPr="003D098E">
        <w:rPr>
          <w:rFonts w:ascii="Verdana" w:hAnsi="Verdana"/>
          <w:sz w:val="22"/>
        </w:rPr>
        <w:t>PMN) cells.</w:t>
      </w:r>
    </w:p>
    <w:p w:rsidR="00714F14" w:rsidRDefault="00714F14" w:rsidP="00867CB4">
      <w:pPr>
        <w:pStyle w:val="txtChar"/>
        <w:ind w:left="0"/>
        <w:rPr>
          <w:sz w:val="24"/>
          <w:szCs w:val="24"/>
        </w:rPr>
      </w:pPr>
    </w:p>
    <w:p w:rsidR="00867CB4" w:rsidRPr="003B15E7" w:rsidRDefault="00867CB4" w:rsidP="00867C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2"/>
        </w:rPr>
      </w:pPr>
      <w:r w:rsidRPr="003B15E7">
        <w:rPr>
          <w:rFonts w:ascii="Verdana" w:hAnsi="Verdana"/>
          <w:b/>
          <w:sz w:val="22"/>
        </w:rPr>
        <w:t>EQUIPMENT AND REAGENTS:</w:t>
      </w:r>
    </w:p>
    <w:p w:rsidR="00867CB4" w:rsidRPr="003B15E7" w:rsidRDefault="00867CB4" w:rsidP="00867CB4">
      <w:pPr>
        <w:pStyle w:val="h3"/>
        <w:rPr>
          <w:rFonts w:ascii="Verdana" w:hAnsi="Verdana"/>
          <w:i w:val="0"/>
          <w:sz w:val="22"/>
          <w:szCs w:val="22"/>
        </w:rPr>
      </w:pPr>
      <w:r w:rsidRPr="003B15E7">
        <w:rPr>
          <w:rFonts w:ascii="Verdana" w:hAnsi="Verdana"/>
          <w:i w:val="0"/>
          <w:sz w:val="22"/>
          <w:szCs w:val="22"/>
        </w:rPr>
        <w:t>Equipment</w:t>
      </w:r>
    </w:p>
    <w:p w:rsidR="00867CB4" w:rsidRPr="003B15E7" w:rsidRDefault="00867CB4" w:rsidP="00867CB4">
      <w:pPr>
        <w:pStyle w:val="txtChar"/>
        <w:spacing w:before="120"/>
        <w:rPr>
          <w:rFonts w:ascii="Verdana" w:hAnsi="Verdana"/>
          <w:b/>
          <w:szCs w:val="22"/>
          <w:u w:val="single"/>
        </w:rPr>
      </w:pPr>
      <w:r w:rsidRPr="003B15E7">
        <w:rPr>
          <w:rFonts w:ascii="Verdana" w:hAnsi="Verdana"/>
          <w:b/>
          <w:szCs w:val="22"/>
          <w:u w:val="single"/>
        </w:rPr>
        <w:t>ADVIA 2120I / ADVIA 120 Hematology System</w:t>
      </w:r>
    </w:p>
    <w:p w:rsidR="00867CB4" w:rsidRPr="003B15E7" w:rsidRDefault="00867CB4" w:rsidP="00867CB4">
      <w:pPr>
        <w:pStyle w:val="bl"/>
        <w:tabs>
          <w:tab w:val="clear" w:pos="634"/>
          <w:tab w:val="num" w:pos="630"/>
        </w:tabs>
        <w:rPr>
          <w:rFonts w:ascii="Verdana" w:hAnsi="Verdana"/>
          <w:szCs w:val="22"/>
        </w:rPr>
      </w:pPr>
      <w:r w:rsidRPr="003B15E7">
        <w:rPr>
          <w:rFonts w:ascii="Verdana" w:hAnsi="Verdana"/>
          <w:szCs w:val="22"/>
        </w:rPr>
        <w:t>Storage Conditions: -45°C to 70°C (-49°F to 158°F)</w:t>
      </w:r>
    </w:p>
    <w:p w:rsidR="00867CB4" w:rsidRPr="003B15E7" w:rsidRDefault="00867CB4" w:rsidP="00867CB4">
      <w:pPr>
        <w:pStyle w:val="bl"/>
        <w:tabs>
          <w:tab w:val="clear" w:pos="634"/>
          <w:tab w:val="num" w:pos="630"/>
        </w:tabs>
        <w:rPr>
          <w:rFonts w:ascii="Verdana" w:hAnsi="Verdana"/>
          <w:szCs w:val="22"/>
        </w:rPr>
      </w:pPr>
      <w:r w:rsidRPr="003B15E7">
        <w:rPr>
          <w:rFonts w:ascii="Verdana" w:hAnsi="Verdana"/>
          <w:szCs w:val="22"/>
        </w:rPr>
        <w:t>Operating Conditions: 18°C to 35°C (64°F to 95°F) with 15% - 80% (noncondensing) relative humidity</w:t>
      </w:r>
    </w:p>
    <w:p w:rsidR="00867CB4" w:rsidRPr="008C3153" w:rsidRDefault="00867CB4" w:rsidP="008C3153">
      <w:pPr>
        <w:pStyle w:val="bl"/>
        <w:rPr>
          <w:rFonts w:ascii="Verdana" w:hAnsi="Verdana"/>
          <w:szCs w:val="22"/>
        </w:rPr>
      </w:pPr>
      <w:r w:rsidRPr="003B15E7">
        <w:rPr>
          <w:rFonts w:ascii="Verdana" w:hAnsi="Verdana"/>
          <w:szCs w:val="22"/>
        </w:rPr>
        <w:t>Clean the analyzer daily as described in the ADVIA 2120I / ADVIA 120 Operator’s Guide in the Daily Routine section.</w:t>
      </w:r>
    </w:p>
    <w:p w:rsidR="00867CB4" w:rsidRPr="003B15E7" w:rsidRDefault="00867CB4" w:rsidP="00867CB4">
      <w:pPr>
        <w:pStyle w:val="h3"/>
        <w:rPr>
          <w:rFonts w:ascii="Verdana" w:hAnsi="Verdana"/>
          <w:i w:val="0"/>
          <w:sz w:val="22"/>
          <w:szCs w:val="22"/>
        </w:rPr>
      </w:pPr>
      <w:r w:rsidRPr="003B15E7">
        <w:rPr>
          <w:rFonts w:ascii="Verdana" w:hAnsi="Verdana"/>
          <w:i w:val="0"/>
          <w:sz w:val="22"/>
          <w:szCs w:val="22"/>
        </w:rPr>
        <w:t>Reagents</w:t>
      </w:r>
    </w:p>
    <w:p w:rsidR="00867CB4" w:rsidRPr="003B15E7" w:rsidRDefault="00867CB4" w:rsidP="00867CB4">
      <w:pPr>
        <w:pStyle w:val="txtChar"/>
        <w:spacing w:before="120"/>
        <w:rPr>
          <w:rFonts w:ascii="Verdana" w:hAnsi="Verdana"/>
          <w:b/>
          <w:szCs w:val="22"/>
          <w:u w:val="single"/>
        </w:rPr>
      </w:pPr>
      <w:r w:rsidRPr="003B15E7">
        <w:rPr>
          <w:rFonts w:ascii="Verdana" w:hAnsi="Verdana"/>
          <w:b/>
          <w:szCs w:val="22"/>
          <w:u w:val="single"/>
        </w:rPr>
        <w:t>ADVIA 2120i/ADVIA 120 Reagents</w:t>
      </w:r>
    </w:p>
    <w:p w:rsidR="00867CB4" w:rsidRPr="003B15E7" w:rsidRDefault="00867CB4" w:rsidP="00867CB4">
      <w:pPr>
        <w:pStyle w:val="bl"/>
        <w:rPr>
          <w:rFonts w:ascii="Verdana" w:hAnsi="Verdana"/>
          <w:szCs w:val="22"/>
        </w:rPr>
      </w:pPr>
      <w:r w:rsidRPr="003B15E7">
        <w:rPr>
          <w:rFonts w:ascii="Verdana" w:hAnsi="Verdana"/>
          <w:szCs w:val="22"/>
        </w:rPr>
        <w:t xml:space="preserve">Store ADVIA 120 reagents at room temperature 15°C - 30°C (59°F - 86°F). </w:t>
      </w:r>
    </w:p>
    <w:p w:rsidR="00867CB4" w:rsidRPr="003B15E7" w:rsidRDefault="00867CB4" w:rsidP="00867CB4">
      <w:pPr>
        <w:pStyle w:val="bl"/>
        <w:rPr>
          <w:rFonts w:ascii="Verdana" w:hAnsi="Verdana"/>
          <w:szCs w:val="22"/>
        </w:rPr>
      </w:pPr>
      <w:r w:rsidRPr="003B15E7">
        <w:rPr>
          <w:rFonts w:ascii="Verdana" w:hAnsi="Verdana"/>
          <w:szCs w:val="22"/>
        </w:rPr>
        <w:t xml:space="preserve">All unopened reagents are stable until the expiration date printed on the product label. </w:t>
      </w:r>
    </w:p>
    <w:p w:rsidR="00867CB4" w:rsidRDefault="00867CB4" w:rsidP="00BD35EF">
      <w:pPr>
        <w:pStyle w:val="bl"/>
        <w:rPr>
          <w:rFonts w:ascii="Verdana" w:hAnsi="Verdana"/>
          <w:szCs w:val="22"/>
        </w:rPr>
      </w:pPr>
      <w:r w:rsidRPr="003B15E7">
        <w:rPr>
          <w:rFonts w:ascii="Verdana" w:hAnsi="Verdana"/>
          <w:szCs w:val="22"/>
        </w:rPr>
        <w:t>Open containers are stable as follows:</w:t>
      </w:r>
    </w:p>
    <w:p w:rsidR="008C3153" w:rsidRPr="00BD35EF" w:rsidRDefault="008C3153" w:rsidP="00BD35EF">
      <w:pPr>
        <w:pStyle w:val="bl"/>
        <w:rPr>
          <w:rFonts w:ascii="Verdana" w:hAnsi="Verdana"/>
          <w:szCs w:val="22"/>
        </w:rPr>
      </w:pPr>
    </w:p>
    <w:p w:rsidR="00867CB4" w:rsidRPr="0099273B" w:rsidRDefault="008C3153" w:rsidP="008C3153">
      <w:pPr>
        <w:pStyle w:val="bl"/>
        <w:numPr>
          <w:ilvl w:val="0"/>
          <w:numId w:val="0"/>
        </w:numPr>
        <w:ind w:left="634" w:hanging="360"/>
        <w:jc w:val="center"/>
        <w:rPr>
          <w:rFonts w:ascii="Verdana" w:hAnsi="Verdana"/>
          <w:b/>
          <w:szCs w:val="22"/>
        </w:rPr>
      </w:pPr>
      <w:r w:rsidRPr="0099273B">
        <w:rPr>
          <w:rFonts w:ascii="Verdana" w:hAnsi="Verdana"/>
          <w:b/>
          <w:szCs w:val="22"/>
        </w:rPr>
        <w:t>Table: CH10-01</w:t>
      </w:r>
    </w:p>
    <w:tbl>
      <w:tblPr>
        <w:tblW w:w="8550" w:type="dxa"/>
        <w:tblInd w:w="349" w:type="dxa"/>
        <w:tblLayout w:type="fixed"/>
        <w:tblCellMar>
          <w:left w:w="79" w:type="dxa"/>
          <w:right w:w="79" w:type="dxa"/>
        </w:tblCellMar>
        <w:tblLook w:val="0000" w:firstRow="0" w:lastRow="0" w:firstColumn="0" w:lastColumn="0" w:noHBand="0" w:noVBand="0"/>
      </w:tblPr>
      <w:tblGrid>
        <w:gridCol w:w="1530"/>
        <w:gridCol w:w="1884"/>
        <w:gridCol w:w="906"/>
        <w:gridCol w:w="4230"/>
      </w:tblGrid>
      <w:tr w:rsidR="00867CB4" w:rsidRPr="003B15E7" w:rsidTr="00867CB4">
        <w:trPr>
          <w:cantSplit/>
        </w:trPr>
        <w:tc>
          <w:tcPr>
            <w:tcW w:w="1530" w:type="dxa"/>
            <w:tcBorders>
              <w:top w:val="single" w:sz="6" w:space="0" w:color="auto"/>
              <w:bottom w:val="single" w:sz="6" w:space="0" w:color="auto"/>
            </w:tcBorders>
          </w:tcPr>
          <w:p w:rsidR="00867CB4" w:rsidRPr="003B15E7" w:rsidRDefault="00867CB4" w:rsidP="00867CB4">
            <w:pPr>
              <w:pStyle w:val="tablehd"/>
              <w:ind w:left="0"/>
              <w:rPr>
                <w:rFonts w:ascii="Verdana" w:hAnsi="Verdana"/>
                <w:sz w:val="16"/>
                <w:szCs w:val="16"/>
              </w:rPr>
            </w:pPr>
            <w:r w:rsidRPr="003B15E7">
              <w:rPr>
                <w:rFonts w:ascii="Verdana" w:hAnsi="Verdana"/>
                <w:sz w:val="16"/>
                <w:szCs w:val="16"/>
              </w:rPr>
              <w:t>Reagent</w:t>
            </w:r>
          </w:p>
        </w:tc>
        <w:tc>
          <w:tcPr>
            <w:tcW w:w="1884" w:type="dxa"/>
            <w:tcBorders>
              <w:top w:val="single" w:sz="6" w:space="0" w:color="auto"/>
              <w:bottom w:val="single" w:sz="6" w:space="0" w:color="auto"/>
            </w:tcBorders>
          </w:tcPr>
          <w:p w:rsidR="00867CB4" w:rsidRPr="003B15E7" w:rsidRDefault="00867CB4" w:rsidP="00867CB4">
            <w:pPr>
              <w:pStyle w:val="tablehd"/>
              <w:rPr>
                <w:rFonts w:ascii="Verdana" w:hAnsi="Verdana"/>
                <w:sz w:val="16"/>
                <w:szCs w:val="16"/>
              </w:rPr>
            </w:pPr>
            <w:r w:rsidRPr="003B15E7">
              <w:rPr>
                <w:rFonts w:ascii="Verdana" w:hAnsi="Verdana"/>
                <w:sz w:val="16"/>
                <w:szCs w:val="16"/>
              </w:rPr>
              <w:t>Uses</w:t>
            </w:r>
          </w:p>
        </w:tc>
        <w:tc>
          <w:tcPr>
            <w:tcW w:w="906" w:type="dxa"/>
            <w:tcBorders>
              <w:top w:val="single" w:sz="6" w:space="0" w:color="auto"/>
              <w:bottom w:val="single" w:sz="6" w:space="0" w:color="auto"/>
            </w:tcBorders>
          </w:tcPr>
          <w:p w:rsidR="00867CB4" w:rsidRPr="003B15E7" w:rsidRDefault="00867CB4" w:rsidP="00867CB4">
            <w:pPr>
              <w:pStyle w:val="tablehd"/>
              <w:rPr>
                <w:rFonts w:ascii="Verdana" w:hAnsi="Verdana"/>
                <w:sz w:val="16"/>
                <w:szCs w:val="16"/>
              </w:rPr>
            </w:pPr>
            <w:r w:rsidRPr="003B15E7">
              <w:rPr>
                <w:rFonts w:ascii="Verdana" w:hAnsi="Verdana"/>
                <w:sz w:val="16"/>
                <w:szCs w:val="16"/>
              </w:rPr>
              <w:t>Stability</w:t>
            </w:r>
          </w:p>
        </w:tc>
        <w:tc>
          <w:tcPr>
            <w:tcW w:w="4230" w:type="dxa"/>
            <w:tcBorders>
              <w:top w:val="single" w:sz="6" w:space="0" w:color="auto"/>
              <w:bottom w:val="single" w:sz="6" w:space="0" w:color="auto"/>
            </w:tcBorders>
          </w:tcPr>
          <w:p w:rsidR="00867CB4" w:rsidRPr="003B15E7" w:rsidRDefault="00867CB4" w:rsidP="00867CB4">
            <w:pPr>
              <w:pStyle w:val="tablehd"/>
              <w:rPr>
                <w:rFonts w:ascii="Verdana" w:hAnsi="Verdana"/>
                <w:sz w:val="16"/>
                <w:szCs w:val="16"/>
              </w:rPr>
            </w:pPr>
            <w:r w:rsidRPr="003B15E7">
              <w:rPr>
                <w:rFonts w:ascii="Verdana" w:hAnsi="Verdana"/>
                <w:sz w:val="16"/>
                <w:szCs w:val="16"/>
              </w:rPr>
              <w:t>Handling</w:t>
            </w:r>
          </w:p>
        </w:tc>
      </w:tr>
      <w:tr w:rsidR="00867CB4" w:rsidRPr="003B15E7" w:rsidTr="00867CB4">
        <w:trPr>
          <w:cantSplit/>
        </w:trPr>
        <w:tc>
          <w:tcPr>
            <w:tcW w:w="1530"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CBC TIMEPAC   CN Free</w:t>
            </w:r>
          </w:p>
        </w:tc>
        <w:tc>
          <w:tcPr>
            <w:tcW w:w="1884"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Use for CBC method. </w:t>
            </w:r>
            <w:r w:rsidR="003816C4" w:rsidRPr="003B15E7">
              <w:rPr>
                <w:rFonts w:ascii="Verdana" w:hAnsi="Verdana"/>
                <w:sz w:val="22"/>
                <w:szCs w:val="22"/>
              </w:rPr>
              <w:t>Res</w:t>
            </w:r>
            <w:r w:rsidR="003816C4">
              <w:rPr>
                <w:rFonts w:ascii="Verdana" w:hAnsi="Verdana"/>
                <w:sz w:val="22"/>
                <w:szCs w:val="22"/>
              </w:rPr>
              <w:t>ul</w:t>
            </w:r>
            <w:r w:rsidR="003816C4" w:rsidRPr="003B15E7">
              <w:rPr>
                <w:rFonts w:ascii="Verdana" w:hAnsi="Verdana"/>
                <w:sz w:val="22"/>
                <w:szCs w:val="22"/>
              </w:rPr>
              <w:t>ts</w:t>
            </w:r>
            <w:r w:rsidRPr="003B15E7">
              <w:rPr>
                <w:rFonts w:ascii="Verdana" w:hAnsi="Verdana"/>
                <w:sz w:val="22"/>
                <w:szCs w:val="22"/>
              </w:rPr>
              <w:t xml:space="preserve"> include WBC, RBC, and HGB.</w:t>
            </w:r>
          </w:p>
          <w:p w:rsidR="00867CB4" w:rsidRPr="003B15E7" w:rsidRDefault="00867CB4" w:rsidP="00867CB4">
            <w:pPr>
              <w:pStyle w:val="tabletxt"/>
              <w:rPr>
                <w:rFonts w:ascii="Verdana" w:hAnsi="Verdana"/>
                <w:sz w:val="22"/>
                <w:szCs w:val="22"/>
              </w:rPr>
            </w:pPr>
            <w:r w:rsidRPr="003B15E7">
              <w:rPr>
                <w:rFonts w:ascii="Verdana" w:hAnsi="Verdana"/>
                <w:sz w:val="22"/>
                <w:szCs w:val="22"/>
              </w:rPr>
              <w:t>Use for WBC DIFF method for BASO count.</w:t>
            </w:r>
          </w:p>
        </w:tc>
        <w:tc>
          <w:tcPr>
            <w:tcW w:w="906"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45 days</w:t>
            </w:r>
          </w:p>
        </w:tc>
        <w:tc>
          <w:tcPr>
            <w:tcW w:w="4230"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BASO: CAUTION! Causes Burns. Do not get in eyes, on skin, or on clothing. Avoid breathing vapor. Use with adequate ventilation. Wash thoroughly after handling. Avoid ingestion</w:t>
            </w:r>
          </w:p>
          <w:p w:rsidR="00867CB4" w:rsidRPr="003B15E7" w:rsidRDefault="00867CB4" w:rsidP="00867CB4">
            <w:pPr>
              <w:pStyle w:val="tabletxt"/>
              <w:rPr>
                <w:rFonts w:ascii="Verdana" w:hAnsi="Verdana"/>
                <w:sz w:val="22"/>
                <w:szCs w:val="22"/>
              </w:rPr>
            </w:pPr>
            <w:r w:rsidRPr="003B15E7">
              <w:rPr>
                <w:rFonts w:ascii="Verdana" w:hAnsi="Verdana"/>
                <w:sz w:val="22"/>
                <w:szCs w:val="22"/>
              </w:rPr>
              <w:t>HGB: CAUTION! Avoid contact with eyes or prolonged contact with skin. Wash thoroughly after handling. Avoid ingestion</w:t>
            </w:r>
          </w:p>
          <w:p w:rsidR="00867CB4" w:rsidRPr="003B15E7" w:rsidRDefault="00867CB4" w:rsidP="00867CB4">
            <w:pPr>
              <w:pStyle w:val="tabletxt"/>
              <w:rPr>
                <w:rFonts w:ascii="Verdana" w:hAnsi="Verdana"/>
                <w:sz w:val="22"/>
                <w:szCs w:val="22"/>
              </w:rPr>
            </w:pPr>
            <w:r w:rsidRPr="003B15E7">
              <w:rPr>
                <w:rFonts w:ascii="Verdana" w:hAnsi="Verdana"/>
                <w:sz w:val="22"/>
                <w:szCs w:val="22"/>
              </w:rPr>
              <w:t>RBC/PLT and DEFOAMER: CAUTION! Avoid contact with eyes, skin, or clothing. Wash thoroughly after handling. Avoid ingestion.</w:t>
            </w:r>
          </w:p>
        </w:tc>
      </w:tr>
      <w:tr w:rsidR="00867CB4" w:rsidRPr="003B15E7" w:rsidTr="00867CB4">
        <w:trPr>
          <w:cantSplit/>
        </w:trPr>
        <w:tc>
          <w:tcPr>
            <w:tcW w:w="153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DIFF TIMEPAC</w:t>
            </w:r>
          </w:p>
        </w:tc>
        <w:tc>
          <w:tcPr>
            <w:tcW w:w="1884"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Use for WBC DIFF method. </w:t>
            </w:r>
            <w:r w:rsidR="003816C4" w:rsidRPr="003B15E7">
              <w:rPr>
                <w:rFonts w:ascii="Verdana" w:hAnsi="Verdana"/>
                <w:sz w:val="22"/>
                <w:szCs w:val="22"/>
              </w:rPr>
              <w:t>Res</w:t>
            </w:r>
            <w:r w:rsidR="003816C4">
              <w:rPr>
                <w:rFonts w:ascii="Verdana" w:hAnsi="Verdana"/>
                <w:sz w:val="22"/>
                <w:szCs w:val="22"/>
              </w:rPr>
              <w:t>ul</w:t>
            </w:r>
            <w:r w:rsidR="003816C4" w:rsidRPr="003B15E7">
              <w:rPr>
                <w:rFonts w:ascii="Verdana" w:hAnsi="Verdana"/>
                <w:sz w:val="22"/>
                <w:szCs w:val="22"/>
              </w:rPr>
              <w:t>ts</w:t>
            </w:r>
            <w:r w:rsidRPr="003B15E7">
              <w:rPr>
                <w:rFonts w:ascii="Verdana" w:hAnsi="Verdana"/>
                <w:sz w:val="22"/>
                <w:szCs w:val="22"/>
              </w:rPr>
              <w:t xml:space="preserve"> include NEUT, EOS, and LUC. </w:t>
            </w:r>
          </w:p>
        </w:tc>
        <w:tc>
          <w:tcPr>
            <w:tcW w:w="906"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90 days</w:t>
            </w:r>
          </w:p>
        </w:tc>
        <w:tc>
          <w:tcPr>
            <w:tcW w:w="423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PEROX 1 and PEROX 2: POISON! CALL A PHYSICIAN. Danger! May be fatal if swallowed. Avoid breathing vapor. Use with adequate ventilation. Wash thoroughly after handling.</w:t>
            </w:r>
          </w:p>
          <w:p w:rsidR="00867CB4" w:rsidRPr="003B15E7" w:rsidRDefault="00867CB4" w:rsidP="00867CB4">
            <w:pPr>
              <w:pStyle w:val="tabletxt"/>
              <w:rPr>
                <w:rFonts w:ascii="Verdana" w:hAnsi="Verdana"/>
                <w:sz w:val="22"/>
                <w:szCs w:val="22"/>
              </w:rPr>
            </w:pPr>
            <w:r w:rsidRPr="003B15E7">
              <w:rPr>
                <w:rFonts w:ascii="Verdana" w:hAnsi="Verdana"/>
                <w:sz w:val="22"/>
                <w:szCs w:val="22"/>
              </w:rPr>
              <w:t>PEROX 3 and PEROX SHEATH: CAUTION! Avoid contact with eyes, skin, or clothing. Wash thoroughly after handling. Avoid ingestion.</w:t>
            </w:r>
          </w:p>
        </w:tc>
      </w:tr>
      <w:tr w:rsidR="00867CB4" w:rsidRPr="003B15E7" w:rsidTr="00867CB4">
        <w:trPr>
          <w:cantSplit/>
        </w:trPr>
        <w:tc>
          <w:tcPr>
            <w:tcW w:w="153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autoRETIC</w:t>
            </w:r>
            <w:r w:rsidRPr="003B15E7">
              <w:rPr>
                <w:rFonts w:ascii="Verdana" w:hAnsi="Verdana"/>
                <w:sz w:val="22"/>
                <w:szCs w:val="22"/>
              </w:rPr>
              <w:br/>
            </w:r>
          </w:p>
        </w:tc>
        <w:tc>
          <w:tcPr>
            <w:tcW w:w="1884"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Use for </w:t>
            </w:r>
            <w:r w:rsidR="003816C4" w:rsidRPr="003B15E7">
              <w:rPr>
                <w:rFonts w:ascii="Verdana" w:hAnsi="Verdana"/>
                <w:sz w:val="22"/>
                <w:szCs w:val="22"/>
              </w:rPr>
              <w:t>Retic</w:t>
            </w:r>
            <w:r w:rsidR="003816C4">
              <w:rPr>
                <w:rFonts w:ascii="Verdana" w:hAnsi="Verdana"/>
                <w:sz w:val="22"/>
                <w:szCs w:val="22"/>
              </w:rPr>
              <w:t>ul</w:t>
            </w:r>
            <w:r w:rsidR="003816C4" w:rsidRPr="003B15E7">
              <w:rPr>
                <w:rFonts w:ascii="Verdana" w:hAnsi="Verdana"/>
                <w:sz w:val="22"/>
                <w:szCs w:val="22"/>
              </w:rPr>
              <w:t>ocyte</w:t>
            </w:r>
            <w:r w:rsidRPr="003B15E7">
              <w:rPr>
                <w:rFonts w:ascii="Verdana" w:hAnsi="Verdana"/>
                <w:sz w:val="22"/>
                <w:szCs w:val="22"/>
              </w:rPr>
              <w:t xml:space="preserve"> Method. </w:t>
            </w:r>
            <w:r w:rsidR="003816C4" w:rsidRPr="003B15E7">
              <w:rPr>
                <w:rFonts w:ascii="Verdana" w:hAnsi="Verdana"/>
                <w:sz w:val="22"/>
                <w:szCs w:val="22"/>
              </w:rPr>
              <w:t>Res</w:t>
            </w:r>
            <w:r w:rsidR="003816C4">
              <w:rPr>
                <w:rFonts w:ascii="Verdana" w:hAnsi="Verdana"/>
                <w:sz w:val="22"/>
                <w:szCs w:val="22"/>
              </w:rPr>
              <w:t>ul</w:t>
            </w:r>
            <w:r w:rsidR="003816C4" w:rsidRPr="003B15E7">
              <w:rPr>
                <w:rFonts w:ascii="Verdana" w:hAnsi="Verdana"/>
                <w:sz w:val="22"/>
                <w:szCs w:val="22"/>
              </w:rPr>
              <w:t>ts</w:t>
            </w:r>
            <w:r w:rsidRPr="003B15E7">
              <w:rPr>
                <w:rFonts w:ascii="Verdana" w:hAnsi="Verdana"/>
                <w:sz w:val="22"/>
                <w:szCs w:val="22"/>
              </w:rPr>
              <w:t xml:space="preserve"> include #RETIC and MCVr</w:t>
            </w:r>
          </w:p>
        </w:tc>
        <w:tc>
          <w:tcPr>
            <w:tcW w:w="906"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120 days</w:t>
            </w:r>
          </w:p>
        </w:tc>
        <w:tc>
          <w:tcPr>
            <w:tcW w:w="423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CAUTION! Avoid contact with eyes, skin, or clothing. Wash thoroughly after handling. Avoid ingestion.</w:t>
            </w:r>
          </w:p>
        </w:tc>
      </w:tr>
      <w:tr w:rsidR="00867CB4" w:rsidRPr="003B15E7" w:rsidTr="00867CB4">
        <w:trPr>
          <w:cantSplit/>
        </w:trPr>
        <w:tc>
          <w:tcPr>
            <w:tcW w:w="153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DEFOAMER </w:t>
            </w:r>
            <w:r w:rsidRPr="003B15E7">
              <w:rPr>
                <w:rFonts w:ascii="Verdana" w:hAnsi="Verdana"/>
                <w:sz w:val="22"/>
                <w:szCs w:val="22"/>
              </w:rPr>
              <w:br/>
            </w:r>
          </w:p>
        </w:tc>
        <w:tc>
          <w:tcPr>
            <w:tcW w:w="1884"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Use for CBC, </w:t>
            </w:r>
            <w:r w:rsidR="003816C4" w:rsidRPr="003B15E7">
              <w:rPr>
                <w:rFonts w:ascii="Verdana" w:hAnsi="Verdana"/>
                <w:sz w:val="22"/>
                <w:szCs w:val="22"/>
              </w:rPr>
              <w:t>Retic</w:t>
            </w:r>
            <w:r w:rsidR="003816C4">
              <w:rPr>
                <w:rFonts w:ascii="Verdana" w:hAnsi="Verdana"/>
                <w:sz w:val="22"/>
                <w:szCs w:val="22"/>
              </w:rPr>
              <w:t>ul</w:t>
            </w:r>
            <w:r w:rsidR="003816C4" w:rsidRPr="003B15E7">
              <w:rPr>
                <w:rFonts w:ascii="Verdana" w:hAnsi="Verdana"/>
                <w:sz w:val="22"/>
                <w:szCs w:val="22"/>
              </w:rPr>
              <w:t>ocyte</w:t>
            </w:r>
            <w:r w:rsidRPr="003B15E7">
              <w:rPr>
                <w:rFonts w:ascii="Verdana" w:hAnsi="Verdana"/>
                <w:sz w:val="22"/>
                <w:szCs w:val="22"/>
              </w:rPr>
              <w:t>, and WBC DIFF methods</w:t>
            </w:r>
          </w:p>
        </w:tc>
        <w:tc>
          <w:tcPr>
            <w:tcW w:w="906"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90 days</w:t>
            </w:r>
          </w:p>
        </w:tc>
        <w:tc>
          <w:tcPr>
            <w:tcW w:w="423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CAUTION! Avoid contact with eyes, skin, or clothing. Wash thoroughly after handling. Avoid ingestion. </w:t>
            </w:r>
          </w:p>
        </w:tc>
      </w:tr>
      <w:tr w:rsidR="00867CB4" w:rsidRPr="003B15E7" w:rsidTr="00867CB4">
        <w:trPr>
          <w:cantSplit/>
        </w:trPr>
        <w:tc>
          <w:tcPr>
            <w:tcW w:w="153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EZ KLEEN</w:t>
            </w:r>
            <w:r w:rsidRPr="003B15E7">
              <w:rPr>
                <w:rFonts w:ascii="Verdana" w:hAnsi="Verdana"/>
                <w:sz w:val="22"/>
                <w:szCs w:val="22"/>
              </w:rPr>
              <w:br/>
            </w:r>
          </w:p>
        </w:tc>
        <w:tc>
          <w:tcPr>
            <w:tcW w:w="1884"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Use for CBC, </w:t>
            </w:r>
            <w:r w:rsidR="003816C4" w:rsidRPr="003B15E7">
              <w:rPr>
                <w:rFonts w:ascii="Verdana" w:hAnsi="Verdana"/>
                <w:sz w:val="22"/>
                <w:szCs w:val="22"/>
              </w:rPr>
              <w:t>Retic</w:t>
            </w:r>
            <w:r w:rsidR="003816C4">
              <w:rPr>
                <w:rFonts w:ascii="Verdana" w:hAnsi="Verdana"/>
                <w:sz w:val="22"/>
                <w:szCs w:val="22"/>
              </w:rPr>
              <w:t>ul</w:t>
            </w:r>
            <w:r w:rsidR="003816C4" w:rsidRPr="003B15E7">
              <w:rPr>
                <w:rFonts w:ascii="Verdana" w:hAnsi="Verdana"/>
                <w:sz w:val="22"/>
                <w:szCs w:val="22"/>
              </w:rPr>
              <w:t>ocyte</w:t>
            </w:r>
            <w:r w:rsidRPr="003B15E7">
              <w:rPr>
                <w:rFonts w:ascii="Verdana" w:hAnsi="Verdana"/>
                <w:sz w:val="22"/>
                <w:szCs w:val="22"/>
              </w:rPr>
              <w:t>, and WBC DIFF methods</w:t>
            </w:r>
          </w:p>
        </w:tc>
        <w:tc>
          <w:tcPr>
            <w:tcW w:w="906"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90 days</w:t>
            </w:r>
          </w:p>
        </w:tc>
        <w:tc>
          <w:tcPr>
            <w:tcW w:w="423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CAUTION! Avoid contact with eyes, skin, or clothing. Wash thoroughly after handling. Avoid ingestion.</w:t>
            </w:r>
          </w:p>
        </w:tc>
      </w:tr>
      <w:tr w:rsidR="00867CB4" w:rsidRPr="003B15E7" w:rsidTr="00867CB4">
        <w:trPr>
          <w:cantSplit/>
        </w:trPr>
        <w:tc>
          <w:tcPr>
            <w:tcW w:w="1530" w:type="dxa"/>
            <w:tcBorders>
              <w:top w:val="single" w:sz="4" w:space="0" w:color="auto"/>
              <w:bottom w:val="single" w:sz="6"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SHEATH / RINSE</w:t>
            </w:r>
            <w:r w:rsidRPr="003B15E7">
              <w:rPr>
                <w:rFonts w:ascii="Verdana" w:hAnsi="Verdana"/>
                <w:sz w:val="22"/>
                <w:szCs w:val="22"/>
              </w:rPr>
              <w:br/>
            </w:r>
          </w:p>
        </w:tc>
        <w:tc>
          <w:tcPr>
            <w:tcW w:w="1884" w:type="dxa"/>
            <w:tcBorders>
              <w:top w:val="single" w:sz="4" w:space="0" w:color="auto"/>
              <w:bottom w:val="single" w:sz="6"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Use for CBC, </w:t>
            </w:r>
            <w:r w:rsidR="003816C4" w:rsidRPr="003B15E7">
              <w:rPr>
                <w:rFonts w:ascii="Verdana" w:hAnsi="Verdana"/>
                <w:sz w:val="22"/>
                <w:szCs w:val="22"/>
              </w:rPr>
              <w:t>Retic</w:t>
            </w:r>
            <w:r w:rsidR="003816C4">
              <w:rPr>
                <w:rFonts w:ascii="Verdana" w:hAnsi="Verdana"/>
                <w:sz w:val="22"/>
                <w:szCs w:val="22"/>
              </w:rPr>
              <w:t>ul</w:t>
            </w:r>
            <w:r w:rsidR="003816C4" w:rsidRPr="003B15E7">
              <w:rPr>
                <w:rFonts w:ascii="Verdana" w:hAnsi="Verdana"/>
                <w:sz w:val="22"/>
                <w:szCs w:val="22"/>
              </w:rPr>
              <w:t>ocyte</w:t>
            </w:r>
            <w:r w:rsidRPr="003B15E7">
              <w:rPr>
                <w:rFonts w:ascii="Verdana" w:hAnsi="Verdana"/>
                <w:sz w:val="22"/>
                <w:szCs w:val="22"/>
              </w:rPr>
              <w:t>, and WBC DIFF methods</w:t>
            </w:r>
          </w:p>
        </w:tc>
        <w:tc>
          <w:tcPr>
            <w:tcW w:w="906" w:type="dxa"/>
            <w:tcBorders>
              <w:top w:val="single" w:sz="4" w:space="0" w:color="auto"/>
              <w:bottom w:val="single" w:sz="6"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45 days</w:t>
            </w:r>
          </w:p>
        </w:tc>
        <w:tc>
          <w:tcPr>
            <w:tcW w:w="4230" w:type="dxa"/>
            <w:tcBorders>
              <w:top w:val="single" w:sz="4" w:space="0" w:color="auto"/>
              <w:bottom w:val="single" w:sz="6"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CAUTION! Avoid contact with eyes, skin, or clothing. Wash thoroughly after handling. Avoid ingestion. </w:t>
            </w:r>
          </w:p>
        </w:tc>
      </w:tr>
    </w:tbl>
    <w:p w:rsidR="00867CB4" w:rsidRPr="003B15E7" w:rsidRDefault="00867CB4" w:rsidP="00867CB4">
      <w:pPr>
        <w:pStyle w:val="txtChar"/>
        <w:ind w:left="0"/>
        <w:rPr>
          <w:rFonts w:ascii="Verdana" w:hAnsi="Verdana"/>
          <w:szCs w:val="22"/>
        </w:rPr>
      </w:pPr>
    </w:p>
    <w:p w:rsidR="00867CB4" w:rsidRDefault="00867CB4" w:rsidP="00867CB4">
      <w:pPr>
        <w:pStyle w:val="h2"/>
        <w:spacing w:before="200"/>
        <w:ind w:left="274"/>
        <w:rPr>
          <w:rFonts w:ascii="Verdana" w:hAnsi="Verdana"/>
          <w:sz w:val="22"/>
          <w:szCs w:val="22"/>
        </w:rPr>
      </w:pPr>
      <w:r w:rsidRPr="003B15E7">
        <w:rPr>
          <w:rFonts w:ascii="Verdana" w:hAnsi="Verdana"/>
          <w:sz w:val="22"/>
          <w:szCs w:val="22"/>
        </w:rPr>
        <w:t>Reagent Ingredients</w:t>
      </w:r>
      <w:r w:rsidR="008C3153">
        <w:rPr>
          <w:rFonts w:ascii="Verdana" w:hAnsi="Verdana"/>
          <w:sz w:val="22"/>
          <w:szCs w:val="22"/>
        </w:rPr>
        <w:tab/>
      </w:r>
      <w:r w:rsidR="008C3153">
        <w:rPr>
          <w:rFonts w:ascii="Verdana" w:hAnsi="Verdana"/>
          <w:sz w:val="22"/>
          <w:szCs w:val="22"/>
        </w:rPr>
        <w:tab/>
      </w:r>
      <w:r w:rsidR="008C3153">
        <w:rPr>
          <w:rFonts w:ascii="Verdana" w:hAnsi="Verdana"/>
          <w:sz w:val="22"/>
          <w:szCs w:val="22"/>
        </w:rPr>
        <w:tab/>
      </w:r>
    </w:p>
    <w:p w:rsidR="008C3153" w:rsidRPr="0099273B" w:rsidRDefault="008C3153" w:rsidP="00061C53">
      <w:pPr>
        <w:pStyle w:val="bl"/>
        <w:numPr>
          <w:ilvl w:val="0"/>
          <w:numId w:val="0"/>
        </w:numPr>
        <w:ind w:left="634" w:hanging="360"/>
        <w:jc w:val="center"/>
        <w:rPr>
          <w:rFonts w:ascii="Verdana" w:hAnsi="Verdana"/>
          <w:b/>
          <w:szCs w:val="22"/>
        </w:rPr>
      </w:pPr>
      <w:r w:rsidRPr="0099273B">
        <w:rPr>
          <w:rFonts w:ascii="Verdana" w:hAnsi="Verdana"/>
          <w:b/>
          <w:szCs w:val="22"/>
        </w:rPr>
        <w:t>Table: CH10-02</w:t>
      </w:r>
    </w:p>
    <w:p w:rsidR="008C3153" w:rsidRPr="008C3153" w:rsidRDefault="008C3153" w:rsidP="008C3153">
      <w:pPr>
        <w:pStyle w:val="txtChar"/>
        <w:jc w:val="center"/>
      </w:pPr>
    </w:p>
    <w:p w:rsidR="00867CB4" w:rsidRPr="003B15E7" w:rsidRDefault="00867CB4" w:rsidP="00867CB4">
      <w:pPr>
        <w:pStyle w:val="txtChar"/>
        <w:rPr>
          <w:rFonts w:ascii="Verdana" w:hAnsi="Verdana"/>
          <w:b/>
          <w:szCs w:val="22"/>
        </w:rPr>
      </w:pPr>
      <w:r w:rsidRPr="003B15E7">
        <w:rPr>
          <w:rFonts w:ascii="Verdana" w:hAnsi="Verdana"/>
          <w:szCs w:val="22"/>
        </w:rPr>
        <w:t xml:space="preserve">Ingredients for ADVIA 120 reagents are as follows: </w:t>
      </w:r>
    </w:p>
    <w:tbl>
      <w:tblPr>
        <w:tblW w:w="0" w:type="auto"/>
        <w:tblInd w:w="349" w:type="dxa"/>
        <w:tblLayout w:type="fixed"/>
        <w:tblCellMar>
          <w:left w:w="79" w:type="dxa"/>
          <w:right w:w="79" w:type="dxa"/>
        </w:tblCellMar>
        <w:tblLook w:val="0000" w:firstRow="0" w:lastRow="0" w:firstColumn="0" w:lastColumn="0" w:noHBand="0" w:noVBand="0"/>
      </w:tblPr>
      <w:tblGrid>
        <w:gridCol w:w="1800"/>
        <w:gridCol w:w="6750"/>
      </w:tblGrid>
      <w:tr w:rsidR="00867CB4" w:rsidRPr="003B15E7" w:rsidTr="00867CB4">
        <w:trPr>
          <w:cantSplit/>
          <w:tblHeader/>
        </w:trPr>
        <w:tc>
          <w:tcPr>
            <w:tcW w:w="1800" w:type="dxa"/>
            <w:tcBorders>
              <w:top w:val="single" w:sz="6" w:space="0" w:color="auto"/>
              <w:bottom w:val="single" w:sz="4" w:space="0" w:color="auto"/>
            </w:tcBorders>
          </w:tcPr>
          <w:p w:rsidR="00867CB4" w:rsidRPr="003B15E7" w:rsidRDefault="00867CB4" w:rsidP="00867CB4">
            <w:pPr>
              <w:pStyle w:val="tablehd"/>
              <w:ind w:left="0"/>
              <w:rPr>
                <w:rFonts w:ascii="Verdana" w:hAnsi="Verdana"/>
                <w:szCs w:val="22"/>
              </w:rPr>
            </w:pPr>
            <w:r w:rsidRPr="003B15E7">
              <w:rPr>
                <w:rFonts w:ascii="Verdana" w:hAnsi="Verdana"/>
                <w:szCs w:val="22"/>
              </w:rPr>
              <w:t>Reagent</w:t>
            </w:r>
          </w:p>
        </w:tc>
        <w:tc>
          <w:tcPr>
            <w:tcW w:w="6750" w:type="dxa"/>
            <w:tcBorders>
              <w:top w:val="single" w:sz="6" w:space="0" w:color="auto"/>
              <w:bottom w:val="single" w:sz="4" w:space="0" w:color="auto"/>
            </w:tcBorders>
          </w:tcPr>
          <w:p w:rsidR="00867CB4" w:rsidRPr="003B15E7" w:rsidRDefault="00867CB4" w:rsidP="00867CB4">
            <w:pPr>
              <w:pStyle w:val="tablehd"/>
              <w:rPr>
                <w:rFonts w:ascii="Verdana" w:hAnsi="Verdana"/>
                <w:szCs w:val="22"/>
              </w:rPr>
            </w:pPr>
            <w:r w:rsidRPr="003B15E7">
              <w:rPr>
                <w:rFonts w:ascii="Verdana" w:hAnsi="Verdana"/>
                <w:szCs w:val="22"/>
              </w:rPr>
              <w:t>Ingredients</w:t>
            </w:r>
          </w:p>
        </w:tc>
      </w:tr>
      <w:tr w:rsidR="00867CB4" w:rsidRPr="003B15E7" w:rsidTr="00867CB4">
        <w:trPr>
          <w:cantSplit/>
        </w:trPr>
        <w:tc>
          <w:tcPr>
            <w:tcW w:w="180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CBC TIMEPAC</w:t>
            </w:r>
          </w:p>
          <w:p w:rsidR="00867CB4" w:rsidRPr="003B15E7" w:rsidRDefault="00867CB4" w:rsidP="00867CB4">
            <w:pPr>
              <w:pStyle w:val="tabletxt"/>
              <w:rPr>
                <w:rFonts w:ascii="Verdana" w:hAnsi="Verdana"/>
                <w:sz w:val="22"/>
                <w:szCs w:val="22"/>
              </w:rPr>
            </w:pPr>
            <w:r w:rsidRPr="003B15E7">
              <w:rPr>
                <w:rFonts w:ascii="Verdana" w:hAnsi="Verdana"/>
                <w:sz w:val="22"/>
                <w:szCs w:val="22"/>
              </w:rPr>
              <w:t>(CN-Free Hgb)</w:t>
            </w:r>
          </w:p>
        </w:tc>
        <w:tc>
          <w:tcPr>
            <w:tcW w:w="675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BASO (2 x 1100 mL): Hydrochloric acid, 9.00 mmol/L; Phthalic acid, 21.49 mmol/L; Preservative; Surfactant </w:t>
            </w:r>
          </w:p>
          <w:p w:rsidR="00867CB4" w:rsidRPr="003B15E7" w:rsidRDefault="00867CB4" w:rsidP="00867CB4">
            <w:pPr>
              <w:pStyle w:val="tabletxt"/>
              <w:rPr>
                <w:rFonts w:ascii="Verdana" w:hAnsi="Verdana"/>
                <w:sz w:val="22"/>
                <w:szCs w:val="22"/>
              </w:rPr>
            </w:pPr>
            <w:r w:rsidRPr="003B15E7">
              <w:rPr>
                <w:rFonts w:ascii="Verdana" w:hAnsi="Verdana"/>
                <w:sz w:val="22"/>
                <w:szCs w:val="22"/>
              </w:rPr>
              <w:t>CN-FREE HGB (2 x 1100 mL): Dimethyllaurylamine oxide, 2.0%</w:t>
            </w:r>
          </w:p>
          <w:p w:rsidR="00867CB4" w:rsidRPr="003B15E7" w:rsidRDefault="00867CB4" w:rsidP="00867CB4">
            <w:pPr>
              <w:pStyle w:val="tabletxt"/>
              <w:rPr>
                <w:rFonts w:ascii="Verdana" w:hAnsi="Verdana"/>
                <w:sz w:val="22"/>
                <w:szCs w:val="22"/>
                <w:lang w:val="fr-FR"/>
              </w:rPr>
            </w:pPr>
            <w:r w:rsidRPr="003B15E7">
              <w:rPr>
                <w:rFonts w:ascii="Verdana" w:hAnsi="Verdana"/>
                <w:sz w:val="22"/>
                <w:szCs w:val="22"/>
                <w:lang w:val="fr-FR"/>
              </w:rPr>
              <w:t>RBC/PLT (2 x 2775 mL): Sodium dodecyl s</w:t>
            </w:r>
            <w:r w:rsidR="00F13D37">
              <w:rPr>
                <w:rFonts w:ascii="Verdana" w:hAnsi="Verdana"/>
                <w:sz w:val="22"/>
                <w:szCs w:val="22"/>
                <w:lang w:val="fr-FR"/>
              </w:rPr>
              <w:t>µL</w:t>
            </w:r>
            <w:r w:rsidRPr="003B15E7">
              <w:rPr>
                <w:rFonts w:ascii="Verdana" w:hAnsi="Verdana"/>
                <w:sz w:val="22"/>
                <w:szCs w:val="22"/>
                <w:lang w:val="fr-FR"/>
              </w:rPr>
              <w:t>fate, 0.035 mmol/L; Disodium EDTA dihydrate, 4.03 mmol/L; Tetrasodium EDTA dihydrate, 3.36 mmol/L; Sodium chloride, 109.3 mmol/L; Glutaraldehyde, 0.11%; Buffer</w:t>
            </w:r>
          </w:p>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DEFOAMER (1 x 75 mL): Silicone </w:t>
            </w:r>
            <w:r w:rsidR="003816C4" w:rsidRPr="003B15E7">
              <w:rPr>
                <w:rFonts w:ascii="Verdana" w:hAnsi="Verdana"/>
                <w:sz w:val="22"/>
                <w:szCs w:val="22"/>
              </w:rPr>
              <w:t>em</w:t>
            </w:r>
            <w:r w:rsidR="003816C4">
              <w:rPr>
                <w:rFonts w:ascii="Verdana" w:hAnsi="Verdana"/>
                <w:sz w:val="22"/>
                <w:szCs w:val="22"/>
              </w:rPr>
              <w:t>ul</w:t>
            </w:r>
            <w:r w:rsidR="003816C4" w:rsidRPr="003B15E7">
              <w:rPr>
                <w:rFonts w:ascii="Verdana" w:hAnsi="Verdana"/>
                <w:sz w:val="22"/>
                <w:szCs w:val="22"/>
              </w:rPr>
              <w:t>sion</w:t>
            </w:r>
            <w:r w:rsidRPr="003B15E7">
              <w:rPr>
                <w:rFonts w:ascii="Verdana" w:hAnsi="Verdana"/>
                <w:sz w:val="22"/>
                <w:szCs w:val="22"/>
              </w:rPr>
              <w:t>, 100%</w:t>
            </w:r>
          </w:p>
        </w:tc>
      </w:tr>
      <w:tr w:rsidR="00867CB4" w:rsidRPr="003B15E7" w:rsidTr="00867CB4">
        <w:trPr>
          <w:cantSplit/>
        </w:trPr>
        <w:tc>
          <w:tcPr>
            <w:tcW w:w="180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CBC TIMEPAC</w:t>
            </w:r>
          </w:p>
          <w:p w:rsidR="00867CB4" w:rsidRPr="003B15E7" w:rsidRDefault="00867CB4" w:rsidP="00867CB4">
            <w:pPr>
              <w:pStyle w:val="tabletxt"/>
              <w:rPr>
                <w:rFonts w:ascii="Verdana" w:hAnsi="Verdana"/>
                <w:sz w:val="22"/>
                <w:szCs w:val="22"/>
              </w:rPr>
            </w:pPr>
          </w:p>
        </w:tc>
        <w:tc>
          <w:tcPr>
            <w:tcW w:w="675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BASO (2 x 1100 mL): Hydrochloric acid, 9.00 mmol/L; Phthalic acid, 21.49 mmol/L; Preservative; Surfactant </w:t>
            </w:r>
          </w:p>
          <w:p w:rsidR="00867CB4" w:rsidRPr="003B15E7" w:rsidRDefault="00867CB4" w:rsidP="00867CB4">
            <w:pPr>
              <w:pStyle w:val="tabletxt"/>
              <w:rPr>
                <w:rFonts w:ascii="Verdana" w:hAnsi="Verdana"/>
                <w:sz w:val="22"/>
                <w:szCs w:val="22"/>
                <w:lang w:val="fr-FR"/>
              </w:rPr>
            </w:pPr>
            <w:r w:rsidRPr="003B15E7">
              <w:rPr>
                <w:rFonts w:ascii="Verdana" w:hAnsi="Verdana"/>
                <w:sz w:val="22"/>
                <w:szCs w:val="22"/>
                <w:lang w:val="fr-FR"/>
              </w:rPr>
              <w:t>HGB (2 x 1100 mL): Potassium cyanide, Dimethyllaurylamine oxide, 2.0%</w:t>
            </w:r>
          </w:p>
          <w:p w:rsidR="00867CB4" w:rsidRPr="003B15E7" w:rsidRDefault="00867CB4" w:rsidP="00867CB4">
            <w:pPr>
              <w:pStyle w:val="tabletxt"/>
              <w:rPr>
                <w:rFonts w:ascii="Verdana" w:hAnsi="Verdana"/>
                <w:sz w:val="22"/>
                <w:szCs w:val="22"/>
                <w:lang w:val="fr-FR"/>
              </w:rPr>
            </w:pPr>
            <w:r w:rsidRPr="003B15E7">
              <w:rPr>
                <w:rFonts w:ascii="Verdana" w:hAnsi="Verdana"/>
                <w:sz w:val="22"/>
                <w:szCs w:val="22"/>
                <w:lang w:val="fr-FR"/>
              </w:rPr>
              <w:t>RBC/PLT (2 x 2775 mL): Sodium dodecyl s</w:t>
            </w:r>
            <w:r w:rsidR="00F13D37">
              <w:rPr>
                <w:rFonts w:ascii="Verdana" w:hAnsi="Verdana"/>
                <w:sz w:val="22"/>
                <w:szCs w:val="22"/>
                <w:lang w:val="fr-FR"/>
              </w:rPr>
              <w:t>µL</w:t>
            </w:r>
            <w:r w:rsidRPr="003B15E7">
              <w:rPr>
                <w:rFonts w:ascii="Verdana" w:hAnsi="Verdana"/>
                <w:sz w:val="22"/>
                <w:szCs w:val="22"/>
                <w:lang w:val="fr-FR"/>
              </w:rPr>
              <w:t>fate, 0.035 mmol/L; Disodium EDTA dihydrate, 4.03 mmol/L; Tetrasodium EDTA dihydrate, 3.36 mmol/L; Sodium chloride, 109.3 mmol/L; Glutaraldehyde, 0.11%; Buffer</w:t>
            </w:r>
          </w:p>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DEFOAMER (1 x 75 mL): Silicone </w:t>
            </w:r>
            <w:r w:rsidR="0099273B" w:rsidRPr="003B15E7">
              <w:rPr>
                <w:rFonts w:ascii="Verdana" w:hAnsi="Verdana"/>
                <w:sz w:val="22"/>
                <w:szCs w:val="22"/>
              </w:rPr>
              <w:t>em</w:t>
            </w:r>
            <w:r w:rsidR="0099273B">
              <w:rPr>
                <w:rFonts w:ascii="Verdana" w:hAnsi="Verdana"/>
                <w:sz w:val="22"/>
                <w:szCs w:val="22"/>
              </w:rPr>
              <w:t>ul</w:t>
            </w:r>
            <w:r w:rsidR="0099273B" w:rsidRPr="003B15E7">
              <w:rPr>
                <w:rFonts w:ascii="Verdana" w:hAnsi="Verdana"/>
                <w:sz w:val="22"/>
                <w:szCs w:val="22"/>
              </w:rPr>
              <w:t>sion</w:t>
            </w:r>
            <w:r w:rsidRPr="003B15E7">
              <w:rPr>
                <w:rFonts w:ascii="Verdana" w:hAnsi="Verdana"/>
                <w:sz w:val="22"/>
                <w:szCs w:val="22"/>
              </w:rPr>
              <w:t>, 100%</w:t>
            </w:r>
          </w:p>
        </w:tc>
      </w:tr>
      <w:tr w:rsidR="00867CB4" w:rsidRPr="003B15E7" w:rsidTr="00867CB4">
        <w:trPr>
          <w:cantSplit/>
        </w:trPr>
        <w:tc>
          <w:tcPr>
            <w:tcW w:w="180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DIFF TIMEPAC</w:t>
            </w:r>
          </w:p>
        </w:tc>
        <w:tc>
          <w:tcPr>
            <w:tcW w:w="675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PEROX 1 (2 x 650 mL): Sodium dodecyl s</w:t>
            </w:r>
            <w:r w:rsidR="00F13D37">
              <w:rPr>
                <w:rFonts w:ascii="Verdana" w:hAnsi="Verdana"/>
                <w:sz w:val="22"/>
                <w:szCs w:val="22"/>
              </w:rPr>
              <w:t>µL</w:t>
            </w:r>
            <w:r w:rsidRPr="003B15E7">
              <w:rPr>
                <w:rFonts w:ascii="Verdana" w:hAnsi="Verdana"/>
                <w:sz w:val="22"/>
                <w:szCs w:val="22"/>
              </w:rPr>
              <w:t xml:space="preserve">fate, 0.36 mmol/L; Sorbitol, </w:t>
            </w:r>
            <w:r w:rsidRPr="003B15E7">
              <w:rPr>
                <w:rFonts w:ascii="Verdana" w:hAnsi="Verdana"/>
                <w:sz w:val="22"/>
                <w:szCs w:val="22"/>
              </w:rPr>
              <w:br/>
              <w:t xml:space="preserve">620 mmol/L; Sodium chloride, 8.35 mmol/L; Formaldehyde, 5.5%; BRIJ-35, </w:t>
            </w:r>
            <w:r w:rsidRPr="003B15E7">
              <w:rPr>
                <w:rFonts w:ascii="Verdana" w:hAnsi="Verdana"/>
                <w:sz w:val="22"/>
                <w:szCs w:val="22"/>
              </w:rPr>
              <w:br/>
              <w:t xml:space="preserve">0.100 mmol/L; Buffer </w:t>
            </w:r>
          </w:p>
          <w:p w:rsidR="00867CB4" w:rsidRPr="003B15E7" w:rsidRDefault="00867CB4" w:rsidP="00867CB4">
            <w:pPr>
              <w:pStyle w:val="tabletxt"/>
              <w:ind w:right="-79"/>
              <w:rPr>
                <w:rFonts w:ascii="Verdana" w:hAnsi="Verdana"/>
                <w:sz w:val="22"/>
                <w:szCs w:val="22"/>
              </w:rPr>
            </w:pPr>
            <w:r w:rsidRPr="003B15E7">
              <w:rPr>
                <w:rFonts w:ascii="Verdana" w:hAnsi="Verdana"/>
                <w:sz w:val="22"/>
                <w:szCs w:val="22"/>
              </w:rPr>
              <w:t>PEROX 2 (2 x 305 mL): 4-Chloro-1-naphthol, 44.8 mmol/L; Diethylene glycol, 99.2%</w:t>
            </w:r>
          </w:p>
          <w:p w:rsidR="00867CB4" w:rsidRPr="003B15E7" w:rsidRDefault="00867CB4" w:rsidP="00867CB4">
            <w:pPr>
              <w:pStyle w:val="tabletxt"/>
              <w:rPr>
                <w:rFonts w:ascii="Verdana" w:hAnsi="Verdana"/>
                <w:sz w:val="22"/>
                <w:szCs w:val="22"/>
                <w:lang w:val="sv-SE"/>
              </w:rPr>
            </w:pPr>
            <w:r w:rsidRPr="003B15E7">
              <w:rPr>
                <w:rFonts w:ascii="Verdana" w:hAnsi="Verdana"/>
                <w:sz w:val="22"/>
                <w:szCs w:val="22"/>
                <w:lang w:val="sv-SE"/>
              </w:rPr>
              <w:t>PEROX 3 (2 x 585 mL): Stabilizer; Hydrogen peroxide, 0.3%</w:t>
            </w:r>
          </w:p>
          <w:p w:rsidR="00867CB4" w:rsidRPr="003B15E7" w:rsidRDefault="00867CB4" w:rsidP="00867CB4">
            <w:pPr>
              <w:pStyle w:val="tabletxt"/>
              <w:rPr>
                <w:rFonts w:ascii="Verdana" w:hAnsi="Verdana"/>
                <w:sz w:val="22"/>
                <w:szCs w:val="22"/>
              </w:rPr>
            </w:pPr>
            <w:r w:rsidRPr="003B15E7">
              <w:rPr>
                <w:rFonts w:ascii="Verdana" w:hAnsi="Verdana"/>
                <w:sz w:val="22"/>
                <w:szCs w:val="22"/>
              </w:rPr>
              <w:t>PEROX SHEATH (2 x 2800 mL): Propylene glycol, 4.06 M; Surfactant</w:t>
            </w:r>
          </w:p>
        </w:tc>
      </w:tr>
      <w:tr w:rsidR="00867CB4" w:rsidRPr="003B15E7" w:rsidTr="00867CB4">
        <w:trPr>
          <w:cantSplit/>
        </w:trPr>
        <w:tc>
          <w:tcPr>
            <w:tcW w:w="1800"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autoRETIC</w:t>
            </w:r>
            <w:r w:rsidRPr="003B15E7">
              <w:rPr>
                <w:rFonts w:ascii="Verdana" w:hAnsi="Verdana"/>
                <w:sz w:val="22"/>
                <w:szCs w:val="22"/>
              </w:rPr>
              <w:br/>
              <w:t>(4 x 820 mL)</w:t>
            </w:r>
          </w:p>
        </w:tc>
        <w:tc>
          <w:tcPr>
            <w:tcW w:w="6750"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Oxazine 750, 11.4 mg/L; Buffer; N-Tetradecyl-N, N-dimethyl-3-ammonio-1-propane s</w:t>
            </w:r>
            <w:r w:rsidR="0099273B">
              <w:rPr>
                <w:rFonts w:ascii="Verdana" w:hAnsi="Verdana"/>
                <w:sz w:val="22"/>
                <w:szCs w:val="22"/>
              </w:rPr>
              <w:t>ul</w:t>
            </w:r>
            <w:r w:rsidRPr="003B15E7">
              <w:rPr>
                <w:rFonts w:ascii="Verdana" w:hAnsi="Verdana"/>
                <w:sz w:val="22"/>
                <w:szCs w:val="22"/>
              </w:rPr>
              <w:t>fonate, 0.023 mmol/L</w:t>
            </w:r>
          </w:p>
        </w:tc>
      </w:tr>
      <w:tr w:rsidR="00867CB4" w:rsidRPr="003B15E7" w:rsidTr="00867CB4">
        <w:trPr>
          <w:cantSplit/>
        </w:trPr>
        <w:tc>
          <w:tcPr>
            <w:tcW w:w="1800"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DEFOAMER </w:t>
            </w:r>
            <w:r w:rsidRPr="003B15E7">
              <w:rPr>
                <w:rFonts w:ascii="Verdana" w:hAnsi="Verdana"/>
                <w:sz w:val="22"/>
                <w:szCs w:val="22"/>
              </w:rPr>
              <w:br/>
              <w:t>(1 x 75 mL)</w:t>
            </w:r>
          </w:p>
        </w:tc>
        <w:tc>
          <w:tcPr>
            <w:tcW w:w="6750"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 xml:space="preserve">Silicone </w:t>
            </w:r>
            <w:r w:rsidR="003816C4" w:rsidRPr="003B15E7">
              <w:rPr>
                <w:rFonts w:ascii="Verdana" w:hAnsi="Verdana"/>
                <w:sz w:val="22"/>
                <w:szCs w:val="22"/>
              </w:rPr>
              <w:t>em</w:t>
            </w:r>
            <w:r w:rsidR="003816C4">
              <w:rPr>
                <w:rFonts w:ascii="Verdana" w:hAnsi="Verdana"/>
                <w:sz w:val="22"/>
                <w:szCs w:val="22"/>
              </w:rPr>
              <w:t>ul</w:t>
            </w:r>
            <w:r w:rsidR="003816C4" w:rsidRPr="003B15E7">
              <w:rPr>
                <w:rFonts w:ascii="Verdana" w:hAnsi="Verdana"/>
                <w:sz w:val="22"/>
                <w:szCs w:val="22"/>
              </w:rPr>
              <w:t>sion</w:t>
            </w:r>
            <w:r w:rsidRPr="003B15E7">
              <w:rPr>
                <w:rFonts w:ascii="Verdana" w:hAnsi="Verdana"/>
                <w:sz w:val="22"/>
                <w:szCs w:val="22"/>
              </w:rPr>
              <w:t>, 100%</w:t>
            </w:r>
          </w:p>
        </w:tc>
      </w:tr>
      <w:tr w:rsidR="00867CB4" w:rsidRPr="003B15E7" w:rsidTr="00867CB4">
        <w:trPr>
          <w:cantSplit/>
        </w:trPr>
        <w:tc>
          <w:tcPr>
            <w:tcW w:w="1800"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EZ KLEEN</w:t>
            </w:r>
            <w:r w:rsidRPr="003B15E7">
              <w:rPr>
                <w:rFonts w:ascii="Verdana" w:hAnsi="Verdana"/>
                <w:sz w:val="22"/>
                <w:szCs w:val="22"/>
              </w:rPr>
              <w:br/>
              <w:t>(4 x 838 mL)</w:t>
            </w:r>
          </w:p>
        </w:tc>
        <w:tc>
          <w:tcPr>
            <w:tcW w:w="6750" w:type="dxa"/>
            <w:tcBorders>
              <w:top w:val="single" w:sz="6"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Sodium hydroxide, 50 mmol; 2-(2-Ethoxyethoxy)ethanol, 894 mmol; Surfactant</w:t>
            </w:r>
          </w:p>
        </w:tc>
      </w:tr>
      <w:tr w:rsidR="00867CB4" w:rsidRPr="003B15E7" w:rsidTr="00867CB4">
        <w:trPr>
          <w:cantSplit/>
        </w:trPr>
        <w:tc>
          <w:tcPr>
            <w:tcW w:w="180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SHEATH / RINSE</w:t>
            </w:r>
            <w:r w:rsidRPr="003B15E7">
              <w:rPr>
                <w:rFonts w:ascii="Verdana" w:hAnsi="Verdana"/>
                <w:sz w:val="22"/>
                <w:szCs w:val="22"/>
              </w:rPr>
              <w:br/>
              <w:t xml:space="preserve">(1 x 10 L or </w:t>
            </w:r>
            <w:r w:rsidRPr="003B15E7">
              <w:rPr>
                <w:rFonts w:ascii="Verdana" w:hAnsi="Verdana"/>
                <w:sz w:val="22"/>
                <w:szCs w:val="22"/>
              </w:rPr>
              <w:br/>
              <w:t>1 x 20 L)</w:t>
            </w:r>
          </w:p>
        </w:tc>
        <w:tc>
          <w:tcPr>
            <w:tcW w:w="6750" w:type="dxa"/>
            <w:tcBorders>
              <w:top w:val="single" w:sz="4" w:space="0" w:color="auto"/>
              <w:bottom w:val="single" w:sz="4" w:space="0" w:color="auto"/>
            </w:tcBorders>
          </w:tcPr>
          <w:p w:rsidR="00867CB4" w:rsidRPr="003B15E7" w:rsidRDefault="00867CB4" w:rsidP="00867CB4">
            <w:pPr>
              <w:pStyle w:val="tabletxt"/>
              <w:rPr>
                <w:rFonts w:ascii="Verdana" w:hAnsi="Verdana"/>
                <w:sz w:val="22"/>
                <w:szCs w:val="22"/>
              </w:rPr>
            </w:pPr>
            <w:r w:rsidRPr="003B15E7">
              <w:rPr>
                <w:rFonts w:ascii="Verdana" w:hAnsi="Verdana"/>
                <w:sz w:val="22"/>
                <w:szCs w:val="22"/>
              </w:rPr>
              <w:t>Preservatives; Buffers; Surfactant</w:t>
            </w:r>
          </w:p>
        </w:tc>
      </w:tr>
    </w:tbl>
    <w:p w:rsidR="00867CB4" w:rsidRDefault="00867CB4" w:rsidP="00867CB4">
      <w:pPr>
        <w:pStyle w:val="txtChar"/>
        <w:ind w:left="0"/>
        <w:rPr>
          <w:sz w:val="24"/>
          <w:szCs w:val="24"/>
        </w:rPr>
      </w:pPr>
    </w:p>
    <w:p w:rsidR="00867CB4" w:rsidRPr="003B15E7" w:rsidRDefault="00867CB4" w:rsidP="00867CB4">
      <w:pPr>
        <w:pStyle w:val="Heading1"/>
        <w:rPr>
          <w:rFonts w:ascii="Verdana" w:hAnsi="Verdana"/>
          <w:b/>
          <w:sz w:val="22"/>
          <w:szCs w:val="22"/>
        </w:rPr>
      </w:pPr>
      <w:r w:rsidRPr="003B15E7">
        <w:rPr>
          <w:rFonts w:ascii="Verdana" w:hAnsi="Verdana"/>
          <w:b/>
          <w:sz w:val="22"/>
          <w:szCs w:val="22"/>
        </w:rPr>
        <w:t xml:space="preserve">Reagents Special Preparation </w:t>
      </w:r>
    </w:p>
    <w:p w:rsidR="002F3838" w:rsidRDefault="00867CB4" w:rsidP="00BD35EF">
      <w:pPr>
        <w:pStyle w:val="txtChar"/>
        <w:pBdr>
          <w:bottom w:val="single" w:sz="6" w:space="1" w:color="auto"/>
        </w:pBdr>
        <w:rPr>
          <w:rFonts w:ascii="Verdana" w:hAnsi="Verdana"/>
          <w:szCs w:val="22"/>
        </w:rPr>
      </w:pPr>
      <w:r w:rsidRPr="003B15E7">
        <w:rPr>
          <w:rFonts w:ascii="Verdana" w:hAnsi="Verdana"/>
          <w:szCs w:val="22"/>
        </w:rPr>
        <w:t xml:space="preserve">No special preparation of the reagents is required. </w:t>
      </w:r>
    </w:p>
    <w:p w:rsidR="00714F14" w:rsidRPr="00BD35EF" w:rsidRDefault="00714F14" w:rsidP="00BD35EF">
      <w:pPr>
        <w:pStyle w:val="txtChar"/>
        <w:rPr>
          <w:rFonts w:ascii="Verdana" w:hAnsi="Verdana"/>
          <w:szCs w:val="22"/>
        </w:rPr>
      </w:pPr>
    </w:p>
    <w:p w:rsidR="002B1A0C" w:rsidRPr="002B1A0C" w:rsidRDefault="002B1A0C" w:rsidP="002B1A0C">
      <w:pPr>
        <w:pStyle w:val="Heading1"/>
        <w:rPr>
          <w:rFonts w:ascii="Verdana" w:hAnsi="Verdana"/>
          <w:b/>
          <w:sz w:val="22"/>
          <w:szCs w:val="22"/>
        </w:rPr>
      </w:pPr>
      <w:r w:rsidRPr="002B1A0C">
        <w:rPr>
          <w:rFonts w:ascii="Verdana" w:hAnsi="Verdana"/>
          <w:b/>
          <w:sz w:val="22"/>
          <w:szCs w:val="22"/>
        </w:rPr>
        <w:t>Specimen:</w:t>
      </w:r>
    </w:p>
    <w:p w:rsidR="002B1A0C" w:rsidRPr="002B1A0C" w:rsidRDefault="002B1A0C" w:rsidP="002B1A0C">
      <w:pPr>
        <w:rPr>
          <w:rFonts w:ascii="Verdana" w:hAnsi="Verdana"/>
          <w:b/>
          <w:sz w:val="22"/>
        </w:rPr>
      </w:pPr>
    </w:p>
    <w:p w:rsidR="002B1A0C" w:rsidRPr="002B1A0C" w:rsidRDefault="002B1A0C" w:rsidP="002B1A0C">
      <w:pPr>
        <w:rPr>
          <w:rFonts w:ascii="Verdana" w:hAnsi="Verdana"/>
          <w:b/>
          <w:sz w:val="22"/>
        </w:rPr>
      </w:pPr>
      <w:r w:rsidRPr="002B1A0C">
        <w:rPr>
          <w:rFonts w:ascii="Verdana" w:hAnsi="Verdana"/>
          <w:b/>
          <w:sz w:val="22"/>
        </w:rPr>
        <w:t>Sample Collection and Preparation</w:t>
      </w:r>
    </w:p>
    <w:p w:rsidR="002B1A0C" w:rsidRPr="002B1A0C" w:rsidRDefault="002B1A0C" w:rsidP="002B1A0C">
      <w:pPr>
        <w:rPr>
          <w:rFonts w:ascii="Verdana" w:hAnsi="Verdana"/>
          <w:b/>
          <w:sz w:val="22"/>
        </w:rPr>
      </w:pPr>
    </w:p>
    <w:p w:rsidR="002B1A0C" w:rsidRPr="002B1A0C" w:rsidRDefault="002B1A0C" w:rsidP="002B1A0C">
      <w:pPr>
        <w:rPr>
          <w:rFonts w:ascii="Verdana" w:hAnsi="Verdana"/>
          <w:b/>
          <w:sz w:val="22"/>
        </w:rPr>
      </w:pPr>
      <w:r w:rsidRPr="002B1A0C">
        <w:rPr>
          <w:rFonts w:ascii="Verdana" w:hAnsi="Verdana"/>
          <w:b/>
          <w:sz w:val="22"/>
        </w:rPr>
        <w:sym w:font="Webdings" w:char="F067"/>
      </w:r>
      <w:r w:rsidRPr="002B1A0C">
        <w:rPr>
          <w:rFonts w:ascii="Verdana" w:hAnsi="Verdana"/>
          <w:b/>
          <w:sz w:val="22"/>
        </w:rPr>
        <w:tab/>
        <w:t>WARNING! POTENTIALLY BIOHAZARDOUS MATERIAL</w:t>
      </w:r>
    </w:p>
    <w:p w:rsidR="002B1A0C" w:rsidRPr="002B1A0C" w:rsidRDefault="002B1A0C" w:rsidP="002B1A0C">
      <w:pPr>
        <w:rPr>
          <w:rFonts w:ascii="Verdana" w:hAnsi="Verdana"/>
          <w:b/>
          <w:sz w:val="22"/>
        </w:rPr>
      </w:pPr>
    </w:p>
    <w:p w:rsidR="00BD35EF" w:rsidRDefault="002B1A0C" w:rsidP="002B1A0C">
      <w:pPr>
        <w:ind w:left="720"/>
        <w:rPr>
          <w:rFonts w:ascii="Verdana" w:hAnsi="Verdana"/>
          <w:sz w:val="22"/>
        </w:rPr>
      </w:pPr>
      <w:r w:rsidRPr="002B1A0C">
        <w:rPr>
          <w:rFonts w:ascii="Verdana" w:hAnsi="Verdana"/>
          <w:sz w:val="22"/>
        </w:rPr>
        <w:t xml:space="preserve">Any samples of human blood </w:t>
      </w:r>
      <w:r w:rsidR="003816C4" w:rsidRPr="002B1A0C">
        <w:rPr>
          <w:rFonts w:ascii="Verdana" w:hAnsi="Verdana"/>
          <w:sz w:val="22"/>
        </w:rPr>
        <w:t>sho</w:t>
      </w:r>
      <w:r w:rsidR="003816C4">
        <w:rPr>
          <w:rFonts w:ascii="Verdana" w:hAnsi="Verdana"/>
          <w:sz w:val="22"/>
        </w:rPr>
        <w:t>ul</w:t>
      </w:r>
      <w:r w:rsidR="003816C4" w:rsidRPr="002B1A0C">
        <w:rPr>
          <w:rFonts w:ascii="Verdana" w:hAnsi="Verdana"/>
          <w:sz w:val="22"/>
        </w:rPr>
        <w:t>d</w:t>
      </w:r>
      <w:r w:rsidRPr="002B1A0C">
        <w:rPr>
          <w:rFonts w:ascii="Verdana" w:hAnsi="Verdana"/>
          <w:sz w:val="22"/>
        </w:rPr>
        <w:t xml:space="preserve"> be handled cautiously as a biohazardous material, according to good laboratory practices.  Follow body substance isolation precautions as outlined by safety policy in the laboratory.  Recommended: WEAR GLOVES AND LAB COAT.</w:t>
      </w:r>
    </w:p>
    <w:p w:rsidR="00BD35EF" w:rsidRPr="002B1A0C" w:rsidRDefault="00BD35EF" w:rsidP="002B1A0C">
      <w:pPr>
        <w:ind w:left="720"/>
        <w:rPr>
          <w:rFonts w:ascii="Verdana" w:hAnsi="Verdana"/>
          <w:sz w:val="22"/>
        </w:rPr>
      </w:pPr>
    </w:p>
    <w:p w:rsidR="002B1A0C" w:rsidRPr="002B1A0C" w:rsidRDefault="002B1A0C" w:rsidP="002B1A0C">
      <w:pPr>
        <w:rPr>
          <w:rFonts w:ascii="Verdana" w:hAnsi="Verdana"/>
          <w:sz w:val="22"/>
        </w:rPr>
      </w:pPr>
    </w:p>
    <w:p w:rsidR="002B1A0C" w:rsidRPr="002B1A0C" w:rsidRDefault="002B1A0C" w:rsidP="00BD35EF">
      <w:pPr>
        <w:numPr>
          <w:ilvl w:val="0"/>
          <w:numId w:val="2"/>
        </w:numPr>
        <w:spacing w:line="360" w:lineRule="auto"/>
        <w:contextualSpacing w:val="0"/>
        <w:jc w:val="left"/>
        <w:rPr>
          <w:rFonts w:ascii="Verdana" w:hAnsi="Verdana"/>
          <w:sz w:val="22"/>
        </w:rPr>
      </w:pPr>
      <w:r w:rsidRPr="002B1A0C">
        <w:rPr>
          <w:rFonts w:ascii="Verdana" w:hAnsi="Verdana"/>
          <w:sz w:val="22"/>
        </w:rPr>
        <w:t xml:space="preserve">The specimen of choice is whole blood </w:t>
      </w:r>
      <w:r w:rsidR="003816C4" w:rsidRPr="002B1A0C">
        <w:rPr>
          <w:rFonts w:ascii="Verdana" w:hAnsi="Verdana"/>
          <w:sz w:val="22"/>
        </w:rPr>
        <w:t>anticoag</w:t>
      </w:r>
      <w:r w:rsidR="003816C4">
        <w:rPr>
          <w:rFonts w:ascii="Verdana" w:hAnsi="Verdana"/>
          <w:sz w:val="22"/>
        </w:rPr>
        <w:t>ul</w:t>
      </w:r>
      <w:r w:rsidR="003816C4" w:rsidRPr="002B1A0C">
        <w:rPr>
          <w:rFonts w:ascii="Verdana" w:hAnsi="Verdana"/>
          <w:sz w:val="22"/>
        </w:rPr>
        <w:t>ated</w:t>
      </w:r>
      <w:r w:rsidRPr="002B1A0C">
        <w:rPr>
          <w:rFonts w:ascii="Verdana" w:hAnsi="Verdana"/>
          <w:sz w:val="22"/>
        </w:rPr>
        <w:t xml:space="preserve"> with EDTA.</w:t>
      </w:r>
    </w:p>
    <w:p w:rsidR="002B1A0C" w:rsidRPr="002B1A0C" w:rsidRDefault="002B1A0C" w:rsidP="00BD35EF">
      <w:pPr>
        <w:numPr>
          <w:ilvl w:val="0"/>
          <w:numId w:val="2"/>
        </w:numPr>
        <w:spacing w:line="360" w:lineRule="auto"/>
        <w:contextualSpacing w:val="0"/>
        <w:jc w:val="left"/>
        <w:rPr>
          <w:rFonts w:ascii="Verdana" w:hAnsi="Verdana"/>
          <w:sz w:val="22"/>
        </w:rPr>
      </w:pPr>
      <w:r w:rsidRPr="002B1A0C">
        <w:rPr>
          <w:rFonts w:ascii="Verdana" w:hAnsi="Verdana"/>
          <w:sz w:val="22"/>
        </w:rPr>
        <w:t>Specimen volumes required:</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 xml:space="preserve">Optimal draw is a tube drawn to capacity.  The collecting tube </w:t>
      </w:r>
      <w:r w:rsidR="003816C4" w:rsidRPr="002B1A0C">
        <w:rPr>
          <w:rFonts w:ascii="Verdana" w:hAnsi="Verdana"/>
          <w:sz w:val="22"/>
        </w:rPr>
        <w:t>sho</w:t>
      </w:r>
      <w:r w:rsidR="003816C4">
        <w:rPr>
          <w:rFonts w:ascii="Verdana" w:hAnsi="Verdana"/>
          <w:sz w:val="22"/>
        </w:rPr>
        <w:t>ul</w:t>
      </w:r>
      <w:r w:rsidR="003816C4" w:rsidRPr="002B1A0C">
        <w:rPr>
          <w:rFonts w:ascii="Verdana" w:hAnsi="Verdana"/>
          <w:sz w:val="22"/>
        </w:rPr>
        <w:t>d</w:t>
      </w:r>
      <w:r w:rsidRPr="002B1A0C">
        <w:rPr>
          <w:rFonts w:ascii="Verdana" w:hAnsi="Verdana"/>
          <w:sz w:val="22"/>
        </w:rPr>
        <w:t xml:space="preserve"> be filled to a minimum of one-half </w:t>
      </w:r>
      <w:r w:rsidR="003816C4" w:rsidRPr="002B1A0C">
        <w:rPr>
          <w:rFonts w:ascii="Verdana" w:hAnsi="Verdana"/>
          <w:sz w:val="22"/>
        </w:rPr>
        <w:t>f</w:t>
      </w:r>
      <w:r w:rsidR="003816C4">
        <w:rPr>
          <w:rFonts w:ascii="Verdana" w:hAnsi="Verdana"/>
          <w:sz w:val="22"/>
        </w:rPr>
        <w:t>ul</w:t>
      </w:r>
      <w:r w:rsidR="003816C4" w:rsidRPr="002B1A0C">
        <w:rPr>
          <w:rFonts w:ascii="Verdana" w:hAnsi="Verdana"/>
          <w:sz w:val="22"/>
        </w:rPr>
        <w:t>l</w:t>
      </w:r>
      <w:r w:rsidRPr="002B1A0C">
        <w:rPr>
          <w:rFonts w:ascii="Verdana" w:hAnsi="Verdana"/>
          <w:sz w:val="22"/>
        </w:rPr>
        <w:t xml:space="preserve"> for optimum </w:t>
      </w:r>
      <w:r w:rsidR="003816C4" w:rsidRPr="002B1A0C">
        <w:rPr>
          <w:rFonts w:ascii="Verdana" w:hAnsi="Verdana"/>
          <w:sz w:val="22"/>
        </w:rPr>
        <w:t>res</w:t>
      </w:r>
      <w:r w:rsidR="003816C4">
        <w:rPr>
          <w:rFonts w:ascii="Verdana" w:hAnsi="Verdana"/>
          <w:sz w:val="22"/>
        </w:rPr>
        <w:t>ul</w:t>
      </w:r>
      <w:r w:rsidR="003816C4" w:rsidRPr="002B1A0C">
        <w:rPr>
          <w:rFonts w:ascii="Verdana" w:hAnsi="Verdana"/>
          <w:sz w:val="22"/>
        </w:rPr>
        <w:t>ts</w:t>
      </w:r>
      <w:r w:rsidRPr="002B1A0C">
        <w:rPr>
          <w:rFonts w:ascii="Verdana" w:hAnsi="Verdana"/>
          <w:sz w:val="22"/>
        </w:rPr>
        <w:t>.</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A minimum of 1 mL whole blood is required for running specimens.</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A 2.5 mL tube filled less than one-half is NOT acceptable.</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 xml:space="preserve">An EDTA microtainer filled above the 250 </w:t>
      </w:r>
      <w:r w:rsidRPr="002B1A0C">
        <w:rPr>
          <w:rFonts w:ascii="Verdana" w:hAnsi="Verdana"/>
          <w:sz w:val="22"/>
        </w:rPr>
        <w:sym w:font="Symbol" w:char="F06D"/>
      </w:r>
      <w:r w:rsidRPr="002B1A0C">
        <w:rPr>
          <w:rFonts w:ascii="Verdana" w:hAnsi="Verdana"/>
          <w:sz w:val="22"/>
        </w:rPr>
        <w:t>L line is adequate for testing.</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Specimens must NOT be clotted (clots, fibrin strands, or platelet clumps), grossly hemolyzed, or drawn above an IV.  All specimens will be checked visually for obvious clots prior to sampling by the analyzer</w:t>
      </w:r>
      <w:r w:rsidR="00BD35EF">
        <w:rPr>
          <w:rFonts w:ascii="Verdana" w:hAnsi="Verdana"/>
          <w:sz w:val="22"/>
        </w:rPr>
        <w:t>.  Microhematocrit tubes (</w:t>
      </w:r>
      <w:r w:rsidR="003816C4">
        <w:rPr>
          <w:rFonts w:ascii="Verdana" w:hAnsi="Verdana"/>
          <w:sz w:val="22"/>
        </w:rPr>
        <w:t>bullets</w:t>
      </w:r>
      <w:r w:rsidR="00BD35EF">
        <w:rPr>
          <w:rFonts w:ascii="Verdana" w:hAnsi="Verdana"/>
          <w:sz w:val="22"/>
        </w:rPr>
        <w:t>) will be physically checked for clots.</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Optimal time to run the specimen is within 8 hours from draw time.  If samples cannot be run within 8 hours of collection, they may be refrigerated and run within 24 hours without loss of accuracy.  Warm samples to room temperature before running.</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 xml:space="preserve">Sodium citrate samples may be used for </w:t>
      </w:r>
      <w:r w:rsidR="00BD35EF" w:rsidRPr="002B1A0C">
        <w:rPr>
          <w:rFonts w:ascii="Verdana" w:hAnsi="Verdana"/>
          <w:sz w:val="22"/>
        </w:rPr>
        <w:t>hemoglobin</w:t>
      </w:r>
      <w:r w:rsidRPr="002B1A0C">
        <w:rPr>
          <w:rFonts w:ascii="Verdana" w:hAnsi="Verdana"/>
          <w:sz w:val="22"/>
        </w:rPr>
        <w:t xml:space="preserve">, hematocrit and rechecking low platelet counts for clumping.  A dilution correction is required for sodium citrate samples. </w:t>
      </w:r>
      <w:r w:rsidR="003816C4" w:rsidRPr="002B1A0C">
        <w:rPr>
          <w:rFonts w:ascii="Verdana" w:hAnsi="Verdana"/>
          <w:sz w:val="22"/>
        </w:rPr>
        <w:t>M</w:t>
      </w:r>
      <w:r w:rsidR="003816C4">
        <w:rPr>
          <w:rFonts w:ascii="Verdana" w:hAnsi="Verdana"/>
          <w:sz w:val="22"/>
        </w:rPr>
        <w:t>ul</w:t>
      </w:r>
      <w:r w:rsidR="003816C4" w:rsidRPr="002B1A0C">
        <w:rPr>
          <w:rFonts w:ascii="Verdana" w:hAnsi="Verdana"/>
          <w:sz w:val="22"/>
        </w:rPr>
        <w:t>tiply</w:t>
      </w:r>
      <w:r w:rsidRPr="002B1A0C">
        <w:rPr>
          <w:rFonts w:ascii="Verdana" w:hAnsi="Verdana"/>
          <w:sz w:val="22"/>
        </w:rPr>
        <w:t xml:space="preserve"> </w:t>
      </w:r>
      <w:r w:rsidR="003816C4" w:rsidRPr="002B1A0C">
        <w:rPr>
          <w:rFonts w:ascii="Verdana" w:hAnsi="Verdana"/>
          <w:sz w:val="22"/>
        </w:rPr>
        <w:t>res</w:t>
      </w:r>
      <w:r w:rsidR="003816C4">
        <w:rPr>
          <w:rFonts w:ascii="Verdana" w:hAnsi="Verdana"/>
          <w:sz w:val="22"/>
        </w:rPr>
        <w:t>ul</w:t>
      </w:r>
      <w:r w:rsidR="003816C4" w:rsidRPr="002B1A0C">
        <w:rPr>
          <w:rFonts w:ascii="Verdana" w:hAnsi="Verdana"/>
          <w:sz w:val="22"/>
        </w:rPr>
        <w:t>t</w:t>
      </w:r>
      <w:r w:rsidRPr="002B1A0C">
        <w:rPr>
          <w:rFonts w:ascii="Verdana" w:hAnsi="Verdana"/>
          <w:sz w:val="22"/>
        </w:rPr>
        <w:t xml:space="preserve"> by 1.11.</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Specimens that do not meet the above requirements must be redrawn.</w:t>
      </w:r>
      <w:r w:rsidR="00B635C0">
        <w:rPr>
          <w:rFonts w:ascii="Verdana" w:hAnsi="Verdana"/>
          <w:sz w:val="22"/>
        </w:rPr>
        <w:t xml:space="preserve">  Please refer to the Specimen Rejection P</w:t>
      </w:r>
      <w:r w:rsidR="000A019E">
        <w:rPr>
          <w:rFonts w:ascii="Verdana" w:hAnsi="Verdana"/>
          <w:sz w:val="22"/>
        </w:rPr>
        <w:t>olicy</w:t>
      </w:r>
      <w:r w:rsidR="00B635C0">
        <w:rPr>
          <w:rFonts w:ascii="Verdana" w:hAnsi="Verdana"/>
          <w:sz w:val="22"/>
        </w:rPr>
        <w:t xml:space="preserve"> (LAB-103)</w:t>
      </w:r>
      <w:r w:rsidR="000A019E">
        <w:rPr>
          <w:rFonts w:ascii="Verdana" w:hAnsi="Verdana"/>
          <w:sz w:val="22"/>
        </w:rPr>
        <w:t>.</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Allow the specimen to equilibrate to room temperature before mixing.  Do not warm specimen by placing it into a 37</w:t>
      </w:r>
      <w:r w:rsidRPr="002B1A0C">
        <w:rPr>
          <w:rFonts w:ascii="Verdana" w:hAnsi="Verdana"/>
          <w:sz w:val="22"/>
          <w:vertAlign w:val="superscript"/>
        </w:rPr>
        <w:t>0</w:t>
      </w:r>
      <w:r w:rsidRPr="002B1A0C">
        <w:rPr>
          <w:rFonts w:ascii="Verdana" w:hAnsi="Verdana"/>
          <w:sz w:val="22"/>
        </w:rPr>
        <w:t xml:space="preserve">C </w:t>
      </w:r>
      <w:r w:rsidR="00BD35EF" w:rsidRPr="002B1A0C">
        <w:rPr>
          <w:rFonts w:ascii="Verdana" w:hAnsi="Verdana"/>
          <w:sz w:val="22"/>
        </w:rPr>
        <w:t>water bath</w:t>
      </w:r>
      <w:r w:rsidRPr="002B1A0C">
        <w:rPr>
          <w:rFonts w:ascii="Verdana" w:hAnsi="Verdana"/>
          <w:sz w:val="22"/>
        </w:rPr>
        <w:t xml:space="preserve"> or incubator.  </w:t>
      </w:r>
    </w:p>
    <w:p w:rsidR="002B1A0C" w:rsidRPr="002B1A0C" w:rsidRDefault="002B1A0C" w:rsidP="00BD35EF">
      <w:pPr>
        <w:numPr>
          <w:ilvl w:val="0"/>
          <w:numId w:val="3"/>
        </w:numPr>
        <w:tabs>
          <w:tab w:val="clear" w:pos="360"/>
          <w:tab w:val="num" w:pos="720"/>
        </w:tabs>
        <w:spacing w:line="360" w:lineRule="auto"/>
        <w:ind w:left="720"/>
        <w:contextualSpacing w:val="0"/>
        <w:jc w:val="left"/>
        <w:rPr>
          <w:rFonts w:ascii="Verdana" w:hAnsi="Verdana"/>
          <w:sz w:val="22"/>
        </w:rPr>
      </w:pPr>
      <w:r w:rsidRPr="002B1A0C">
        <w:rPr>
          <w:rFonts w:ascii="Verdana" w:hAnsi="Verdana"/>
          <w:sz w:val="22"/>
        </w:rPr>
        <w:t>ADVIA 2120i</w:t>
      </w:r>
      <w:r w:rsidR="000A019E">
        <w:rPr>
          <w:rFonts w:ascii="Verdana" w:hAnsi="Verdana"/>
          <w:sz w:val="22"/>
        </w:rPr>
        <w:t xml:space="preserve">/ADVIA </w:t>
      </w:r>
      <w:r w:rsidR="00D06791">
        <w:rPr>
          <w:rFonts w:ascii="Verdana" w:hAnsi="Verdana"/>
          <w:sz w:val="22"/>
        </w:rPr>
        <w:t xml:space="preserve">120 </w:t>
      </w:r>
      <w:r w:rsidR="00D06791" w:rsidRPr="002B1A0C">
        <w:rPr>
          <w:rFonts w:ascii="Verdana" w:hAnsi="Verdana"/>
          <w:sz w:val="22"/>
        </w:rPr>
        <w:t>analyzer</w:t>
      </w:r>
      <w:r w:rsidRPr="002B1A0C">
        <w:rPr>
          <w:rFonts w:ascii="Verdana" w:hAnsi="Verdana"/>
          <w:sz w:val="22"/>
        </w:rPr>
        <w:t xml:space="preserve"> requires 175 </w:t>
      </w:r>
      <w:r w:rsidRPr="002B1A0C">
        <w:rPr>
          <w:rFonts w:ascii="Verdana" w:hAnsi="Verdana" w:cs="Arial"/>
          <w:sz w:val="22"/>
        </w:rPr>
        <w:t>μ</w:t>
      </w:r>
      <w:r w:rsidRPr="002B1A0C">
        <w:rPr>
          <w:rFonts w:ascii="Verdana" w:hAnsi="Verdana"/>
          <w:sz w:val="22"/>
        </w:rPr>
        <w:t>L to complete analysis.</w:t>
      </w:r>
    </w:p>
    <w:p w:rsidR="002B1A0C" w:rsidRDefault="002B1A0C" w:rsidP="002B1A0C"/>
    <w:p w:rsidR="002B1A0C" w:rsidRDefault="002B1A0C" w:rsidP="002B1A0C"/>
    <w:p w:rsidR="002B1A0C" w:rsidRPr="002B1A0C" w:rsidRDefault="002B1A0C" w:rsidP="002B1A0C">
      <w:pPr>
        <w:rPr>
          <w:rFonts w:ascii="Verdana" w:hAnsi="Verdana"/>
          <w:b/>
          <w:sz w:val="22"/>
        </w:rPr>
      </w:pPr>
      <w:r>
        <w:rPr>
          <w:b/>
        </w:rPr>
        <w:sym w:font="Webdings" w:char="F098"/>
      </w:r>
      <w:r>
        <w:rPr>
          <w:b/>
        </w:rPr>
        <w:tab/>
      </w:r>
      <w:r w:rsidRPr="002B1A0C">
        <w:rPr>
          <w:rFonts w:ascii="Verdana" w:hAnsi="Verdana"/>
          <w:b/>
          <w:sz w:val="22"/>
        </w:rPr>
        <w:t>IMPORTANT!</w:t>
      </w:r>
    </w:p>
    <w:p w:rsidR="002B1A0C" w:rsidRPr="002B1A0C" w:rsidRDefault="002B1A0C" w:rsidP="002B1A0C">
      <w:pPr>
        <w:ind w:left="720"/>
        <w:rPr>
          <w:rFonts w:ascii="Verdana" w:hAnsi="Verdana"/>
          <w:sz w:val="22"/>
        </w:rPr>
      </w:pPr>
      <w:r w:rsidRPr="002B1A0C">
        <w:rPr>
          <w:rFonts w:ascii="Verdana" w:hAnsi="Verdana"/>
          <w:sz w:val="22"/>
        </w:rPr>
        <w:t>If the whole blood specimen is brought to room temperature quickly, there is a strong tendency for the platelets to clump upon mixing.</w:t>
      </w:r>
    </w:p>
    <w:p w:rsidR="002B1A0C" w:rsidRPr="002B1A0C" w:rsidRDefault="002B1A0C" w:rsidP="002B1A0C">
      <w:pPr>
        <w:ind w:left="720"/>
        <w:rPr>
          <w:rFonts w:ascii="Verdana" w:hAnsi="Verdana"/>
          <w:sz w:val="22"/>
        </w:rPr>
      </w:pPr>
    </w:p>
    <w:p w:rsidR="002B1A0C" w:rsidRPr="002B1A0C" w:rsidRDefault="002B1A0C" w:rsidP="002B1A0C">
      <w:pPr>
        <w:ind w:left="720"/>
        <w:rPr>
          <w:rFonts w:ascii="Verdana" w:hAnsi="Verdana"/>
          <w:sz w:val="22"/>
        </w:rPr>
      </w:pPr>
      <w:r w:rsidRPr="002B1A0C">
        <w:rPr>
          <w:rFonts w:ascii="Verdana" w:hAnsi="Verdana"/>
          <w:b/>
          <w:sz w:val="22"/>
        </w:rPr>
        <w:t xml:space="preserve">Do not use previously frozen whole blood samples.  </w:t>
      </w:r>
      <w:r w:rsidRPr="002B1A0C">
        <w:rPr>
          <w:rFonts w:ascii="Verdana" w:hAnsi="Verdana"/>
          <w:sz w:val="22"/>
        </w:rPr>
        <w:t xml:space="preserve">Freezing the blood can disrupt the </w:t>
      </w:r>
      <w:r w:rsidR="003816C4" w:rsidRPr="002B1A0C">
        <w:rPr>
          <w:rFonts w:ascii="Verdana" w:hAnsi="Verdana"/>
          <w:sz w:val="22"/>
        </w:rPr>
        <w:t>cell</w:t>
      </w:r>
      <w:r w:rsidR="003816C4">
        <w:rPr>
          <w:rFonts w:ascii="Verdana" w:hAnsi="Verdana"/>
          <w:sz w:val="22"/>
        </w:rPr>
        <w:t>ul</w:t>
      </w:r>
      <w:r w:rsidR="003816C4" w:rsidRPr="002B1A0C">
        <w:rPr>
          <w:rFonts w:ascii="Verdana" w:hAnsi="Verdana"/>
          <w:sz w:val="22"/>
        </w:rPr>
        <w:t>ar</w:t>
      </w:r>
      <w:r w:rsidRPr="002B1A0C">
        <w:rPr>
          <w:rFonts w:ascii="Verdana" w:hAnsi="Verdana"/>
          <w:sz w:val="22"/>
        </w:rPr>
        <w:t xml:space="preserve"> structure, thus </w:t>
      </w:r>
      <w:r w:rsidR="003816C4" w:rsidRPr="002B1A0C">
        <w:rPr>
          <w:rFonts w:ascii="Verdana" w:hAnsi="Verdana"/>
          <w:sz w:val="22"/>
        </w:rPr>
        <w:t>res</w:t>
      </w:r>
      <w:r w:rsidR="003816C4">
        <w:rPr>
          <w:rFonts w:ascii="Verdana" w:hAnsi="Verdana"/>
          <w:sz w:val="22"/>
        </w:rPr>
        <w:t>ul</w:t>
      </w:r>
      <w:r w:rsidR="003816C4" w:rsidRPr="002B1A0C">
        <w:rPr>
          <w:rFonts w:ascii="Verdana" w:hAnsi="Verdana"/>
          <w:sz w:val="22"/>
        </w:rPr>
        <w:t>ting</w:t>
      </w:r>
      <w:r w:rsidRPr="002B1A0C">
        <w:rPr>
          <w:rFonts w:ascii="Verdana" w:hAnsi="Verdana"/>
          <w:sz w:val="22"/>
        </w:rPr>
        <w:t xml:space="preserve"> in aberrant cell counts.</w:t>
      </w:r>
    </w:p>
    <w:p w:rsidR="002B1A0C" w:rsidRPr="002B1A0C" w:rsidRDefault="002B1A0C" w:rsidP="002B1A0C">
      <w:pPr>
        <w:ind w:left="720"/>
        <w:rPr>
          <w:rFonts w:ascii="Verdana" w:hAnsi="Verdana"/>
          <w:b/>
          <w:sz w:val="22"/>
        </w:rPr>
      </w:pPr>
    </w:p>
    <w:p w:rsidR="00BD35EF" w:rsidRDefault="002B1A0C" w:rsidP="002B1A0C">
      <w:pPr>
        <w:ind w:left="720"/>
        <w:rPr>
          <w:rFonts w:ascii="Verdana" w:hAnsi="Verdana"/>
          <w:sz w:val="22"/>
        </w:rPr>
      </w:pPr>
      <w:r w:rsidRPr="002B1A0C">
        <w:rPr>
          <w:rFonts w:ascii="Verdana" w:hAnsi="Verdana"/>
          <w:sz w:val="22"/>
        </w:rPr>
        <w:t>Unless otherwise stated, no special treatment of the whole blood specimen is required.  However, samples must be collected in the specified collection tube and gently, but thoroughly mixed at the time of collection and again before sampling.</w:t>
      </w:r>
    </w:p>
    <w:p w:rsidR="00BD35EF" w:rsidRPr="002B1A0C" w:rsidRDefault="00BD35EF" w:rsidP="002B1A0C">
      <w:pPr>
        <w:ind w:left="720"/>
        <w:rPr>
          <w:rFonts w:ascii="Verdana" w:hAnsi="Verdana"/>
          <w:sz w:val="22"/>
        </w:rPr>
      </w:pPr>
    </w:p>
    <w:p w:rsidR="002B1A0C" w:rsidRPr="002B1A0C" w:rsidRDefault="002B1A0C" w:rsidP="002B1A0C">
      <w:pPr>
        <w:ind w:left="720"/>
        <w:rPr>
          <w:rFonts w:ascii="Verdana" w:hAnsi="Verdana"/>
          <w:b/>
          <w:sz w:val="22"/>
        </w:rPr>
      </w:pPr>
      <w:r w:rsidRPr="002B1A0C">
        <w:rPr>
          <w:rFonts w:ascii="Verdana" w:hAnsi="Verdana"/>
          <w:b/>
          <w:sz w:val="22"/>
        </w:rPr>
        <w:t>Sample Stability</w:t>
      </w:r>
    </w:p>
    <w:p w:rsidR="002B1A0C" w:rsidRPr="002B1A0C" w:rsidRDefault="002B1A0C" w:rsidP="002B1A0C">
      <w:pPr>
        <w:ind w:left="720"/>
        <w:rPr>
          <w:rFonts w:ascii="Verdana" w:hAnsi="Verdana"/>
          <w:b/>
          <w:sz w:val="22"/>
        </w:rPr>
      </w:pPr>
    </w:p>
    <w:p w:rsidR="002B1A0C" w:rsidRPr="002B1A0C" w:rsidRDefault="002B1A0C" w:rsidP="002B1A0C">
      <w:pPr>
        <w:ind w:left="720"/>
        <w:rPr>
          <w:rFonts w:ascii="Verdana" w:hAnsi="Verdana"/>
          <w:sz w:val="22"/>
        </w:rPr>
      </w:pPr>
      <w:r w:rsidRPr="002B1A0C">
        <w:rPr>
          <w:rFonts w:ascii="Verdana" w:hAnsi="Verdana"/>
          <w:sz w:val="22"/>
        </w:rPr>
        <w:t>The effect of the aging of blood was studied over a 72-hour period on the ADVIA 2120i.</w:t>
      </w:r>
    </w:p>
    <w:p w:rsidR="002B1A0C" w:rsidRPr="002B1A0C" w:rsidRDefault="002B1A0C" w:rsidP="002B1A0C">
      <w:pPr>
        <w:ind w:left="720"/>
        <w:rPr>
          <w:rFonts w:ascii="Verdana" w:hAnsi="Verdana"/>
          <w:sz w:val="22"/>
        </w:rPr>
      </w:pPr>
      <w:r w:rsidRPr="002B1A0C">
        <w:rPr>
          <w:rFonts w:ascii="Verdana" w:hAnsi="Verdana"/>
          <w:sz w:val="22"/>
        </w:rPr>
        <w:t>Two whole-blood specimens drawn from 15 normal, apparently healthy donors were assayed shortly after phlebotomy and then again at intervals of 8,24,36,48,56, and 72 hours.</w:t>
      </w:r>
    </w:p>
    <w:p w:rsidR="002B1A0C" w:rsidRDefault="002B1A0C" w:rsidP="002B1A0C">
      <w:pPr>
        <w:rPr>
          <w:rFonts w:ascii="Verdana" w:hAnsi="Verdana"/>
          <w:sz w:val="22"/>
        </w:rPr>
      </w:pPr>
      <w:r w:rsidRPr="002B1A0C">
        <w:rPr>
          <w:rFonts w:ascii="Verdana" w:hAnsi="Verdana"/>
          <w:sz w:val="22"/>
        </w:rPr>
        <w:tab/>
        <w:t xml:space="preserve">One of the whole-blood specimens from each pair was stored at room </w:t>
      </w:r>
      <w:r w:rsidRPr="002B1A0C">
        <w:rPr>
          <w:rFonts w:ascii="Verdana" w:hAnsi="Verdana"/>
          <w:sz w:val="22"/>
        </w:rPr>
        <w:tab/>
        <w:t>temperature while the corresponding specimen was stored at 2</w:t>
      </w:r>
      <w:r w:rsidRPr="002B1A0C">
        <w:rPr>
          <w:rFonts w:ascii="Verdana" w:hAnsi="Verdana"/>
          <w:sz w:val="22"/>
          <w:vertAlign w:val="superscript"/>
        </w:rPr>
        <w:t>0</w:t>
      </w:r>
      <w:r w:rsidRPr="002B1A0C">
        <w:rPr>
          <w:rFonts w:ascii="Verdana" w:hAnsi="Verdana"/>
          <w:sz w:val="22"/>
        </w:rPr>
        <w:t>C to 8</w:t>
      </w:r>
      <w:r w:rsidRPr="002B1A0C">
        <w:rPr>
          <w:rFonts w:ascii="Verdana" w:hAnsi="Verdana"/>
          <w:sz w:val="22"/>
          <w:vertAlign w:val="superscript"/>
        </w:rPr>
        <w:t>0</w:t>
      </w:r>
      <w:r w:rsidRPr="002B1A0C">
        <w:rPr>
          <w:rFonts w:ascii="Verdana" w:hAnsi="Verdana"/>
          <w:sz w:val="22"/>
        </w:rPr>
        <w:t xml:space="preserve">C in </w:t>
      </w:r>
      <w:r w:rsidRPr="002B1A0C">
        <w:rPr>
          <w:rFonts w:ascii="Verdana" w:hAnsi="Verdana"/>
          <w:sz w:val="22"/>
        </w:rPr>
        <w:tab/>
        <w:t xml:space="preserve">capped, blood collection tubes that contained EDTA as the </w:t>
      </w:r>
      <w:r w:rsidR="003816C4" w:rsidRPr="002B1A0C">
        <w:rPr>
          <w:rFonts w:ascii="Verdana" w:hAnsi="Verdana"/>
          <w:sz w:val="22"/>
        </w:rPr>
        <w:t>anticoag</w:t>
      </w:r>
      <w:r w:rsidR="003816C4">
        <w:rPr>
          <w:rFonts w:ascii="Verdana" w:hAnsi="Verdana"/>
          <w:sz w:val="22"/>
        </w:rPr>
        <w:t>ul</w:t>
      </w:r>
      <w:r w:rsidR="003816C4" w:rsidRPr="002B1A0C">
        <w:rPr>
          <w:rFonts w:ascii="Verdana" w:hAnsi="Verdana"/>
          <w:sz w:val="22"/>
        </w:rPr>
        <w:t>ant</w:t>
      </w:r>
      <w:r>
        <w:rPr>
          <w:rFonts w:ascii="Verdana" w:hAnsi="Verdana"/>
          <w:sz w:val="22"/>
        </w:rPr>
        <w:t>.</w:t>
      </w:r>
    </w:p>
    <w:p w:rsidR="002B1A0C" w:rsidRDefault="002B1A0C" w:rsidP="002B1A0C">
      <w:pPr>
        <w:ind w:left="720"/>
        <w:rPr>
          <w:rFonts w:ascii="Verdana" w:hAnsi="Verdana"/>
          <w:sz w:val="22"/>
        </w:rPr>
      </w:pPr>
      <w:r w:rsidRPr="002B1A0C">
        <w:rPr>
          <w:rFonts w:ascii="Verdana" w:hAnsi="Verdana"/>
          <w:sz w:val="22"/>
        </w:rPr>
        <w:t xml:space="preserve">The </w:t>
      </w:r>
      <w:r w:rsidR="003816C4" w:rsidRPr="002B1A0C">
        <w:rPr>
          <w:rFonts w:ascii="Verdana" w:hAnsi="Verdana"/>
          <w:sz w:val="22"/>
        </w:rPr>
        <w:t>res</w:t>
      </w:r>
      <w:r w:rsidR="003816C4">
        <w:rPr>
          <w:rFonts w:ascii="Verdana" w:hAnsi="Verdana"/>
          <w:sz w:val="22"/>
        </w:rPr>
        <w:t>ul</w:t>
      </w:r>
      <w:r w:rsidR="003816C4" w:rsidRPr="002B1A0C">
        <w:rPr>
          <w:rFonts w:ascii="Verdana" w:hAnsi="Verdana"/>
          <w:sz w:val="22"/>
        </w:rPr>
        <w:t>ts</w:t>
      </w:r>
      <w:r w:rsidRPr="002B1A0C">
        <w:rPr>
          <w:rFonts w:ascii="Verdana" w:hAnsi="Verdana"/>
          <w:sz w:val="22"/>
        </w:rPr>
        <w:t xml:space="preserve"> indicate that CBC parameters are stable within 2 standard deviations (within run precision) of the initial recovery for the specified timer interval.  The stability of the </w:t>
      </w:r>
      <w:r w:rsidR="003816C4" w:rsidRPr="002B1A0C">
        <w:rPr>
          <w:rFonts w:ascii="Verdana" w:hAnsi="Verdana"/>
          <w:sz w:val="22"/>
        </w:rPr>
        <w:t>calc</w:t>
      </w:r>
      <w:r w:rsidR="003816C4">
        <w:rPr>
          <w:rFonts w:ascii="Verdana" w:hAnsi="Verdana"/>
          <w:sz w:val="22"/>
        </w:rPr>
        <w:t>ul</w:t>
      </w:r>
      <w:r w:rsidR="003816C4" w:rsidRPr="002B1A0C">
        <w:rPr>
          <w:rFonts w:ascii="Verdana" w:hAnsi="Verdana"/>
          <w:sz w:val="22"/>
        </w:rPr>
        <w:t>ated</w:t>
      </w:r>
      <w:r w:rsidRPr="002B1A0C">
        <w:rPr>
          <w:rFonts w:ascii="Verdana" w:hAnsi="Verdana"/>
          <w:sz w:val="22"/>
        </w:rPr>
        <w:t xml:space="preserve"> parameters is limited to the stability of the least stable primary parameter.</w:t>
      </w:r>
    </w:p>
    <w:p w:rsidR="008C3153" w:rsidRDefault="008C3153" w:rsidP="002B1A0C">
      <w:pPr>
        <w:ind w:left="720"/>
        <w:rPr>
          <w:rFonts w:ascii="Verdana" w:hAnsi="Verdana"/>
          <w:sz w:val="22"/>
        </w:rPr>
      </w:pPr>
    </w:p>
    <w:p w:rsidR="008C3153" w:rsidRPr="0099273B" w:rsidRDefault="008C3153" w:rsidP="008C3153">
      <w:pPr>
        <w:pStyle w:val="bl"/>
        <w:numPr>
          <w:ilvl w:val="0"/>
          <w:numId w:val="0"/>
        </w:numPr>
        <w:ind w:left="634" w:hanging="360"/>
        <w:jc w:val="center"/>
        <w:rPr>
          <w:rFonts w:ascii="Verdana" w:hAnsi="Verdana"/>
          <w:b/>
          <w:szCs w:val="22"/>
        </w:rPr>
      </w:pPr>
      <w:r w:rsidRPr="0099273B">
        <w:rPr>
          <w:rFonts w:ascii="Verdana" w:hAnsi="Verdana"/>
          <w:b/>
          <w:szCs w:val="22"/>
        </w:rPr>
        <w:t>Table: CH10-03</w:t>
      </w:r>
    </w:p>
    <w:p w:rsidR="008C3153" w:rsidRPr="0099273B" w:rsidRDefault="008C3153" w:rsidP="008C3153">
      <w:pPr>
        <w:ind w:left="720"/>
        <w:jc w:val="center"/>
        <w:rPr>
          <w:rFonts w:ascii="Verdana" w:hAnsi="Verdana"/>
          <w:b/>
          <w:sz w:val="22"/>
        </w:rPr>
      </w:pPr>
      <w:r w:rsidRPr="0099273B">
        <w:rPr>
          <w:rFonts w:ascii="Verdana" w:hAnsi="Verdana"/>
          <w:b/>
          <w:sz w:val="22"/>
        </w:rPr>
        <w:t>Specimen Stability</w:t>
      </w:r>
    </w:p>
    <w:p w:rsidR="002B1A0C" w:rsidRPr="002B1A0C" w:rsidRDefault="002B1A0C" w:rsidP="002B1A0C">
      <w:pPr>
        <w:rPr>
          <w:rFonts w:ascii="Verdana" w:hAnsi="Verdana"/>
          <w:b/>
          <w:sz w:val="22"/>
        </w:rPr>
      </w:pPr>
    </w:p>
    <w:p w:rsidR="002B1A0C" w:rsidRPr="002B1A0C" w:rsidRDefault="002B1A0C" w:rsidP="002B1A0C">
      <w:pPr>
        <w:rPr>
          <w:rFonts w:ascii="Verdana" w:hAnsi="Verdana"/>
          <w:b/>
          <w:sz w:val="22"/>
        </w:rPr>
      </w:pPr>
      <w:r w:rsidRPr="002B1A0C">
        <w:rPr>
          <w:rFonts w:ascii="Verdana" w:hAnsi="Verdana"/>
          <w:b/>
          <w:sz w:val="22"/>
        </w:rPr>
        <w:t>Parameter</w:t>
      </w:r>
      <w:r w:rsidRPr="002B1A0C">
        <w:rPr>
          <w:rFonts w:ascii="Verdana" w:hAnsi="Verdana"/>
          <w:b/>
          <w:sz w:val="22"/>
        </w:rPr>
        <w:tab/>
      </w:r>
      <w:r w:rsidRPr="002B1A0C">
        <w:rPr>
          <w:rFonts w:ascii="Verdana" w:hAnsi="Verdana"/>
          <w:b/>
          <w:sz w:val="22"/>
        </w:rPr>
        <w:tab/>
        <w:t>Room Temperature</w:t>
      </w:r>
      <w:r w:rsidRPr="002B1A0C">
        <w:rPr>
          <w:rFonts w:ascii="Verdana" w:hAnsi="Verdana"/>
          <w:b/>
          <w:sz w:val="22"/>
        </w:rPr>
        <w:tab/>
        <w:t>Refrigerated Temperature</w:t>
      </w:r>
    </w:p>
    <w:p w:rsidR="002B1A0C" w:rsidRPr="002B1A0C" w:rsidRDefault="002B1A0C" w:rsidP="002B1A0C">
      <w:pPr>
        <w:rPr>
          <w:rFonts w:ascii="Verdana" w:hAnsi="Verdana"/>
          <w:b/>
          <w:sz w:val="22"/>
        </w:rPr>
      </w:pPr>
      <w:r w:rsidRPr="002B1A0C">
        <w:rPr>
          <w:rFonts w:ascii="Verdana" w:hAnsi="Verdana"/>
          <w:b/>
          <w:sz w:val="22"/>
        </w:rPr>
        <w:tab/>
      </w:r>
      <w:r w:rsidRPr="002B1A0C">
        <w:rPr>
          <w:rFonts w:ascii="Verdana" w:hAnsi="Verdana"/>
          <w:b/>
          <w:sz w:val="22"/>
        </w:rPr>
        <w:tab/>
      </w:r>
      <w:r w:rsidRPr="002B1A0C">
        <w:rPr>
          <w:rFonts w:ascii="Verdana" w:hAnsi="Verdana"/>
          <w:b/>
          <w:sz w:val="22"/>
        </w:rPr>
        <w:tab/>
        <w:t>Stability (hours)</w:t>
      </w:r>
      <w:r w:rsidRPr="002B1A0C">
        <w:rPr>
          <w:rFonts w:ascii="Verdana" w:hAnsi="Verdana"/>
          <w:b/>
          <w:sz w:val="22"/>
        </w:rPr>
        <w:tab/>
      </w:r>
      <w:r w:rsidRPr="002B1A0C">
        <w:rPr>
          <w:rFonts w:ascii="Verdana" w:hAnsi="Verdana"/>
          <w:b/>
          <w:sz w:val="22"/>
        </w:rPr>
        <w:tab/>
        <w:t>Stability (hours)</w:t>
      </w:r>
    </w:p>
    <w:p w:rsidR="002B1A0C" w:rsidRPr="002B1A0C" w:rsidRDefault="002B1A0C" w:rsidP="002B1A0C">
      <w:pPr>
        <w:rPr>
          <w:rFonts w:ascii="Verdana" w:hAnsi="Verdana"/>
          <w:sz w:val="22"/>
        </w:rPr>
      </w:pPr>
      <w:r w:rsidRPr="002B1A0C">
        <w:rPr>
          <w:rFonts w:ascii="Verdana" w:hAnsi="Verdana"/>
          <w:sz w:val="22"/>
        </w:rPr>
        <w:t>%NEUT</w:t>
      </w:r>
      <w:r w:rsidRPr="002B1A0C">
        <w:rPr>
          <w:rFonts w:ascii="Verdana" w:hAnsi="Verdana"/>
          <w:sz w:val="22"/>
        </w:rPr>
        <w:tab/>
      </w:r>
      <w:r w:rsidRPr="002B1A0C">
        <w:rPr>
          <w:rFonts w:ascii="Verdana" w:hAnsi="Verdana"/>
          <w:sz w:val="22"/>
        </w:rPr>
        <w:tab/>
      </w:r>
      <w:r w:rsidRPr="002B1A0C">
        <w:rPr>
          <w:rFonts w:ascii="Verdana" w:hAnsi="Verdana"/>
          <w:sz w:val="22"/>
        </w:rPr>
        <w:tab/>
        <w:t>36</w:t>
      </w:r>
      <w:r w:rsidRPr="002B1A0C">
        <w:rPr>
          <w:rFonts w:ascii="Verdana" w:hAnsi="Verdana"/>
          <w:sz w:val="22"/>
        </w:rPr>
        <w:tab/>
      </w:r>
      <w:r w:rsidRPr="002B1A0C">
        <w:rPr>
          <w:rFonts w:ascii="Verdana" w:hAnsi="Verdana"/>
          <w:sz w:val="22"/>
        </w:rPr>
        <w:tab/>
      </w:r>
      <w:r w:rsidRPr="002B1A0C">
        <w:rPr>
          <w:rFonts w:ascii="Verdana" w:hAnsi="Verdana"/>
          <w:sz w:val="22"/>
        </w:rPr>
        <w:tab/>
      </w:r>
      <w:r w:rsidRPr="002B1A0C">
        <w:rPr>
          <w:rFonts w:ascii="Verdana" w:hAnsi="Verdana"/>
          <w:sz w:val="22"/>
        </w:rPr>
        <w:tab/>
        <w:t>72</w:t>
      </w:r>
    </w:p>
    <w:p w:rsidR="002B1A0C" w:rsidRPr="002B1A0C" w:rsidRDefault="002B1A0C" w:rsidP="002B1A0C">
      <w:pPr>
        <w:rPr>
          <w:rFonts w:ascii="Verdana" w:hAnsi="Verdana"/>
          <w:sz w:val="22"/>
        </w:rPr>
      </w:pPr>
      <w:r w:rsidRPr="002B1A0C">
        <w:rPr>
          <w:rFonts w:ascii="Verdana" w:hAnsi="Verdana"/>
          <w:sz w:val="22"/>
        </w:rPr>
        <w:t>%LYMPH</w:t>
      </w:r>
      <w:r w:rsidRPr="002B1A0C">
        <w:rPr>
          <w:rFonts w:ascii="Verdana" w:hAnsi="Verdana"/>
          <w:sz w:val="22"/>
        </w:rPr>
        <w:tab/>
      </w:r>
      <w:r w:rsidRPr="002B1A0C">
        <w:rPr>
          <w:rFonts w:ascii="Verdana" w:hAnsi="Verdana"/>
          <w:sz w:val="22"/>
        </w:rPr>
        <w:tab/>
      </w:r>
      <w:r w:rsidRPr="002B1A0C">
        <w:rPr>
          <w:rFonts w:ascii="Verdana" w:hAnsi="Verdana"/>
          <w:sz w:val="22"/>
        </w:rPr>
        <w:tab/>
        <w:t>36</w:t>
      </w:r>
      <w:r w:rsidRPr="002B1A0C">
        <w:rPr>
          <w:rFonts w:ascii="Verdana" w:hAnsi="Verdana"/>
          <w:sz w:val="22"/>
        </w:rPr>
        <w:tab/>
      </w:r>
      <w:r w:rsidRPr="002B1A0C">
        <w:rPr>
          <w:rFonts w:ascii="Verdana" w:hAnsi="Verdana"/>
          <w:sz w:val="22"/>
        </w:rPr>
        <w:tab/>
      </w:r>
      <w:r w:rsidRPr="002B1A0C">
        <w:rPr>
          <w:rFonts w:ascii="Verdana" w:hAnsi="Verdana"/>
          <w:sz w:val="22"/>
        </w:rPr>
        <w:tab/>
      </w:r>
      <w:r w:rsidRPr="002B1A0C">
        <w:rPr>
          <w:rFonts w:ascii="Verdana" w:hAnsi="Verdana"/>
          <w:sz w:val="22"/>
        </w:rPr>
        <w:tab/>
        <w:t>72</w:t>
      </w:r>
    </w:p>
    <w:p w:rsidR="002B1A0C" w:rsidRPr="002B1A0C" w:rsidRDefault="002B1A0C" w:rsidP="002B1A0C">
      <w:pPr>
        <w:rPr>
          <w:rFonts w:ascii="Verdana" w:hAnsi="Verdana"/>
          <w:sz w:val="22"/>
        </w:rPr>
      </w:pPr>
      <w:r w:rsidRPr="002B1A0C">
        <w:rPr>
          <w:rFonts w:ascii="Verdana" w:hAnsi="Verdana"/>
          <w:sz w:val="22"/>
        </w:rPr>
        <w:t>%MONO</w:t>
      </w:r>
      <w:r w:rsidRPr="002B1A0C">
        <w:rPr>
          <w:rFonts w:ascii="Verdana" w:hAnsi="Verdana"/>
          <w:sz w:val="22"/>
        </w:rPr>
        <w:tab/>
      </w:r>
      <w:r w:rsidRPr="002B1A0C">
        <w:rPr>
          <w:rFonts w:ascii="Verdana" w:hAnsi="Verdana"/>
          <w:sz w:val="22"/>
        </w:rPr>
        <w:tab/>
      </w:r>
      <w:r w:rsidRPr="002B1A0C">
        <w:rPr>
          <w:rFonts w:ascii="Verdana" w:hAnsi="Verdana"/>
          <w:sz w:val="22"/>
        </w:rPr>
        <w:tab/>
        <w:t>72</w:t>
      </w:r>
      <w:r w:rsidRPr="002B1A0C">
        <w:rPr>
          <w:rFonts w:ascii="Verdana" w:hAnsi="Verdana"/>
          <w:sz w:val="22"/>
        </w:rPr>
        <w:tab/>
      </w:r>
      <w:r w:rsidRPr="002B1A0C">
        <w:rPr>
          <w:rFonts w:ascii="Verdana" w:hAnsi="Verdana"/>
          <w:sz w:val="22"/>
        </w:rPr>
        <w:tab/>
      </w:r>
      <w:r w:rsidRPr="002B1A0C">
        <w:rPr>
          <w:rFonts w:ascii="Verdana" w:hAnsi="Verdana"/>
          <w:sz w:val="22"/>
        </w:rPr>
        <w:tab/>
      </w:r>
      <w:r w:rsidRPr="002B1A0C">
        <w:rPr>
          <w:rFonts w:ascii="Verdana" w:hAnsi="Verdana"/>
          <w:sz w:val="22"/>
        </w:rPr>
        <w:tab/>
        <w:t>72</w:t>
      </w:r>
    </w:p>
    <w:p w:rsidR="002B1A0C" w:rsidRPr="002B1A0C" w:rsidRDefault="002B1A0C" w:rsidP="002B1A0C">
      <w:pPr>
        <w:rPr>
          <w:rFonts w:ascii="Verdana" w:hAnsi="Verdana"/>
          <w:sz w:val="22"/>
        </w:rPr>
      </w:pPr>
      <w:r w:rsidRPr="002B1A0C">
        <w:rPr>
          <w:rFonts w:ascii="Verdana" w:hAnsi="Verdana"/>
          <w:sz w:val="22"/>
        </w:rPr>
        <w:t>%EOS</w:t>
      </w:r>
      <w:r w:rsidRPr="002B1A0C">
        <w:rPr>
          <w:rFonts w:ascii="Verdana" w:hAnsi="Verdana"/>
          <w:sz w:val="22"/>
        </w:rPr>
        <w:tab/>
      </w:r>
      <w:r w:rsidRPr="002B1A0C">
        <w:rPr>
          <w:rFonts w:ascii="Verdana" w:hAnsi="Verdana"/>
          <w:sz w:val="22"/>
        </w:rPr>
        <w:tab/>
      </w:r>
      <w:r w:rsidRPr="002B1A0C">
        <w:rPr>
          <w:rFonts w:ascii="Verdana" w:hAnsi="Verdana"/>
          <w:sz w:val="22"/>
        </w:rPr>
        <w:tab/>
      </w:r>
      <w:r>
        <w:rPr>
          <w:rFonts w:ascii="Verdana" w:hAnsi="Verdana"/>
          <w:sz w:val="22"/>
        </w:rPr>
        <w:tab/>
      </w:r>
      <w:r w:rsidRPr="002B1A0C">
        <w:rPr>
          <w:rFonts w:ascii="Verdana" w:hAnsi="Verdana"/>
          <w:sz w:val="22"/>
        </w:rPr>
        <w:t>8</w:t>
      </w:r>
      <w:r w:rsidRPr="002B1A0C">
        <w:rPr>
          <w:rFonts w:ascii="Verdana" w:hAnsi="Verdana"/>
          <w:sz w:val="22"/>
        </w:rPr>
        <w:tab/>
      </w:r>
      <w:r w:rsidRPr="002B1A0C">
        <w:rPr>
          <w:rFonts w:ascii="Verdana" w:hAnsi="Verdana"/>
          <w:sz w:val="22"/>
        </w:rPr>
        <w:tab/>
      </w:r>
      <w:r w:rsidRPr="002B1A0C">
        <w:rPr>
          <w:rFonts w:ascii="Verdana" w:hAnsi="Verdana"/>
          <w:sz w:val="22"/>
        </w:rPr>
        <w:tab/>
      </w:r>
      <w:r w:rsidRPr="002B1A0C">
        <w:rPr>
          <w:rFonts w:ascii="Verdana" w:hAnsi="Verdana"/>
          <w:sz w:val="22"/>
        </w:rPr>
        <w:tab/>
        <w:t>72</w:t>
      </w:r>
    </w:p>
    <w:p w:rsidR="002B1A0C" w:rsidRPr="002B1A0C" w:rsidRDefault="002B1A0C" w:rsidP="002B1A0C">
      <w:pPr>
        <w:rPr>
          <w:rFonts w:ascii="Verdana" w:hAnsi="Verdana"/>
          <w:sz w:val="22"/>
        </w:rPr>
      </w:pPr>
      <w:r w:rsidRPr="002B1A0C">
        <w:rPr>
          <w:rFonts w:ascii="Verdana" w:hAnsi="Verdana"/>
          <w:sz w:val="22"/>
        </w:rPr>
        <w:t>%BASO</w:t>
      </w:r>
      <w:r w:rsidRPr="002B1A0C">
        <w:rPr>
          <w:rFonts w:ascii="Verdana" w:hAnsi="Verdana"/>
          <w:sz w:val="22"/>
        </w:rPr>
        <w:tab/>
      </w:r>
      <w:r w:rsidRPr="002B1A0C">
        <w:rPr>
          <w:rFonts w:ascii="Verdana" w:hAnsi="Verdana"/>
          <w:sz w:val="22"/>
        </w:rPr>
        <w:tab/>
      </w:r>
      <w:r w:rsidRPr="002B1A0C">
        <w:rPr>
          <w:rFonts w:ascii="Verdana" w:hAnsi="Verdana"/>
          <w:sz w:val="22"/>
        </w:rPr>
        <w:tab/>
        <w:t>72</w:t>
      </w:r>
      <w:r w:rsidRPr="002B1A0C">
        <w:rPr>
          <w:rFonts w:ascii="Verdana" w:hAnsi="Verdana"/>
          <w:sz w:val="22"/>
        </w:rPr>
        <w:tab/>
      </w:r>
      <w:r w:rsidRPr="002B1A0C">
        <w:rPr>
          <w:rFonts w:ascii="Verdana" w:hAnsi="Verdana"/>
          <w:sz w:val="22"/>
        </w:rPr>
        <w:tab/>
      </w:r>
      <w:r w:rsidRPr="002B1A0C">
        <w:rPr>
          <w:rFonts w:ascii="Verdana" w:hAnsi="Verdana"/>
          <w:sz w:val="22"/>
        </w:rPr>
        <w:tab/>
      </w:r>
      <w:r w:rsidRPr="002B1A0C">
        <w:rPr>
          <w:rFonts w:ascii="Verdana" w:hAnsi="Verdana"/>
          <w:sz w:val="22"/>
        </w:rPr>
        <w:tab/>
        <w:t>56</w:t>
      </w:r>
    </w:p>
    <w:p w:rsidR="002B1A0C" w:rsidRPr="002B1A0C" w:rsidRDefault="002B1A0C" w:rsidP="002B1A0C">
      <w:pPr>
        <w:rPr>
          <w:rFonts w:ascii="Verdana" w:hAnsi="Verdana"/>
          <w:sz w:val="22"/>
        </w:rPr>
      </w:pPr>
      <w:r w:rsidRPr="002B1A0C">
        <w:rPr>
          <w:rFonts w:ascii="Verdana" w:hAnsi="Verdana"/>
          <w:sz w:val="22"/>
        </w:rPr>
        <w:t>%LUC</w:t>
      </w:r>
      <w:r w:rsidRPr="002B1A0C">
        <w:rPr>
          <w:rFonts w:ascii="Verdana" w:hAnsi="Verdana"/>
          <w:sz w:val="22"/>
        </w:rPr>
        <w:tab/>
      </w:r>
      <w:r w:rsidRPr="002B1A0C">
        <w:rPr>
          <w:rFonts w:ascii="Verdana" w:hAnsi="Verdana"/>
          <w:sz w:val="22"/>
        </w:rPr>
        <w:tab/>
      </w:r>
      <w:r w:rsidRPr="002B1A0C">
        <w:rPr>
          <w:rFonts w:ascii="Verdana" w:hAnsi="Verdana"/>
          <w:sz w:val="22"/>
        </w:rPr>
        <w:tab/>
      </w:r>
      <w:r w:rsidRPr="002B1A0C">
        <w:rPr>
          <w:rFonts w:ascii="Verdana" w:hAnsi="Verdana"/>
          <w:sz w:val="22"/>
        </w:rPr>
        <w:tab/>
        <w:t>72</w:t>
      </w:r>
      <w:r w:rsidRPr="002B1A0C">
        <w:rPr>
          <w:rFonts w:ascii="Verdana" w:hAnsi="Verdana"/>
          <w:sz w:val="22"/>
        </w:rPr>
        <w:tab/>
      </w:r>
      <w:r w:rsidRPr="002B1A0C">
        <w:rPr>
          <w:rFonts w:ascii="Verdana" w:hAnsi="Verdana"/>
          <w:sz w:val="22"/>
        </w:rPr>
        <w:tab/>
      </w:r>
      <w:r w:rsidRPr="002B1A0C">
        <w:rPr>
          <w:rFonts w:ascii="Verdana" w:hAnsi="Verdana"/>
          <w:sz w:val="22"/>
        </w:rPr>
        <w:tab/>
      </w:r>
      <w:r w:rsidRPr="002B1A0C">
        <w:rPr>
          <w:rFonts w:ascii="Verdana" w:hAnsi="Verdana"/>
          <w:sz w:val="22"/>
        </w:rPr>
        <w:tab/>
        <w:t>72</w:t>
      </w:r>
    </w:p>
    <w:p w:rsidR="002B1A0C" w:rsidRPr="002B1A0C" w:rsidRDefault="002B1A0C" w:rsidP="002B1A0C">
      <w:pPr>
        <w:rPr>
          <w:rFonts w:ascii="Verdana" w:hAnsi="Verdana"/>
          <w:sz w:val="22"/>
        </w:rPr>
      </w:pPr>
    </w:p>
    <w:p w:rsidR="002B1A0C" w:rsidRPr="002B1A0C" w:rsidRDefault="002B1A0C" w:rsidP="002B1A0C">
      <w:pPr>
        <w:rPr>
          <w:rFonts w:ascii="Verdana" w:hAnsi="Verdana"/>
          <w:b/>
          <w:sz w:val="22"/>
        </w:rPr>
      </w:pPr>
      <w:r w:rsidRPr="002B1A0C">
        <w:rPr>
          <w:rFonts w:ascii="Verdana" w:hAnsi="Verdana"/>
          <w:b/>
          <w:sz w:val="22"/>
        </w:rPr>
        <w:t>SPECIMEN VOLUME(Minimum/Optimum)</w:t>
      </w:r>
    </w:p>
    <w:p w:rsidR="002B1A0C" w:rsidRPr="002B1A0C" w:rsidRDefault="002B1A0C" w:rsidP="002B1A0C">
      <w:pPr>
        <w:rPr>
          <w:rFonts w:ascii="Verdana" w:hAnsi="Verdana"/>
          <w:b/>
          <w:sz w:val="22"/>
        </w:rPr>
      </w:pPr>
      <w:r w:rsidRPr="002B1A0C">
        <w:rPr>
          <w:rFonts w:ascii="Verdana" w:hAnsi="Verdana"/>
          <w:b/>
          <w:sz w:val="22"/>
        </w:rPr>
        <w:t>Sample mode volumes</w:t>
      </w:r>
    </w:p>
    <w:p w:rsidR="002B1A0C" w:rsidRPr="002B1A0C" w:rsidRDefault="002B1A0C" w:rsidP="002B1A0C">
      <w:pPr>
        <w:rPr>
          <w:rFonts w:ascii="Verdana" w:hAnsi="Verdana"/>
          <w:b/>
          <w:sz w:val="22"/>
        </w:rPr>
      </w:pPr>
    </w:p>
    <w:p w:rsidR="002B1A0C" w:rsidRPr="002B1A0C" w:rsidRDefault="002B1A0C" w:rsidP="002B1A0C">
      <w:pPr>
        <w:rPr>
          <w:rFonts w:ascii="Verdana" w:hAnsi="Verdana"/>
          <w:sz w:val="22"/>
        </w:rPr>
      </w:pPr>
      <w:r w:rsidRPr="002B1A0C">
        <w:rPr>
          <w:rFonts w:ascii="Verdana" w:hAnsi="Verdana"/>
          <w:sz w:val="22"/>
        </w:rPr>
        <w:t>Automatic Closed-Tube</w:t>
      </w:r>
      <w:r w:rsidRPr="002B1A0C">
        <w:rPr>
          <w:rFonts w:ascii="Verdana" w:hAnsi="Verdana"/>
          <w:sz w:val="22"/>
        </w:rPr>
        <w:tab/>
        <w:t xml:space="preserve">175 </w:t>
      </w:r>
      <w:r w:rsidRPr="002B1A0C">
        <w:rPr>
          <w:rFonts w:ascii="Verdana" w:hAnsi="Verdana" w:cs="Arial"/>
          <w:sz w:val="22"/>
        </w:rPr>
        <w:t>μ</w:t>
      </w:r>
      <w:r w:rsidRPr="002B1A0C">
        <w:rPr>
          <w:rFonts w:ascii="Verdana" w:hAnsi="Verdana"/>
          <w:sz w:val="22"/>
        </w:rPr>
        <w:t>L</w:t>
      </w:r>
    </w:p>
    <w:p w:rsidR="002B1A0C" w:rsidRPr="002B1A0C" w:rsidRDefault="002B1A0C" w:rsidP="002B1A0C">
      <w:pPr>
        <w:rPr>
          <w:rFonts w:ascii="Verdana" w:hAnsi="Verdana"/>
          <w:sz w:val="22"/>
        </w:rPr>
      </w:pPr>
      <w:r w:rsidRPr="002B1A0C">
        <w:rPr>
          <w:rFonts w:ascii="Verdana" w:hAnsi="Verdana"/>
          <w:sz w:val="22"/>
        </w:rPr>
        <w:t>Manual Closed-Tube</w:t>
      </w:r>
      <w:r w:rsidRPr="002B1A0C">
        <w:rPr>
          <w:rFonts w:ascii="Verdana" w:hAnsi="Verdana"/>
          <w:sz w:val="22"/>
        </w:rPr>
        <w:tab/>
        <w:t xml:space="preserve">175 </w:t>
      </w:r>
      <w:r w:rsidRPr="002B1A0C">
        <w:rPr>
          <w:rFonts w:ascii="Verdana" w:hAnsi="Verdana" w:cs="Arial"/>
          <w:sz w:val="22"/>
        </w:rPr>
        <w:t>μ</w:t>
      </w:r>
      <w:r w:rsidRPr="002B1A0C">
        <w:rPr>
          <w:rFonts w:ascii="Verdana" w:hAnsi="Verdana"/>
          <w:sz w:val="22"/>
        </w:rPr>
        <w:t>L</w:t>
      </w:r>
    </w:p>
    <w:p w:rsidR="000A019E" w:rsidRDefault="002B1A0C" w:rsidP="002B1A0C">
      <w:pPr>
        <w:rPr>
          <w:rFonts w:ascii="Verdana" w:hAnsi="Verdana"/>
          <w:sz w:val="22"/>
        </w:rPr>
      </w:pPr>
      <w:r w:rsidRPr="002B1A0C">
        <w:rPr>
          <w:rFonts w:ascii="Verdana" w:hAnsi="Verdana"/>
          <w:sz w:val="22"/>
        </w:rPr>
        <w:t>Manual Open-Tube</w:t>
      </w:r>
      <w:r w:rsidRPr="002B1A0C">
        <w:rPr>
          <w:rFonts w:ascii="Verdana" w:hAnsi="Verdana"/>
          <w:sz w:val="22"/>
        </w:rPr>
        <w:tab/>
      </w:r>
      <w:r w:rsidRPr="002B1A0C">
        <w:rPr>
          <w:rFonts w:ascii="Verdana" w:hAnsi="Verdana"/>
          <w:sz w:val="22"/>
        </w:rPr>
        <w:tab/>
        <w:t xml:space="preserve">175 </w:t>
      </w:r>
      <w:r w:rsidRPr="002B1A0C">
        <w:rPr>
          <w:rFonts w:ascii="Verdana" w:hAnsi="Verdana" w:cs="Arial"/>
          <w:sz w:val="22"/>
        </w:rPr>
        <w:t>μ</w:t>
      </w:r>
      <w:r w:rsidRPr="002B1A0C">
        <w:rPr>
          <w:rFonts w:ascii="Verdana" w:hAnsi="Verdana"/>
          <w:sz w:val="22"/>
        </w:rPr>
        <w:t>L</w:t>
      </w:r>
    </w:p>
    <w:p w:rsidR="000A019E" w:rsidRPr="000A019E" w:rsidRDefault="000A019E" w:rsidP="00BD35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Verdana" w:hAnsi="Verdana"/>
          <w:b/>
          <w:sz w:val="22"/>
        </w:rPr>
      </w:pPr>
      <w:r w:rsidRPr="000A019E">
        <w:rPr>
          <w:rFonts w:ascii="Verdana" w:hAnsi="Verdana"/>
          <w:b/>
          <w:sz w:val="22"/>
        </w:rPr>
        <w:t>Patient Preparation:</w:t>
      </w:r>
      <w:r w:rsidRPr="000A019E">
        <w:rPr>
          <w:rFonts w:ascii="Verdana" w:hAnsi="Verdana"/>
          <w:sz w:val="22"/>
        </w:rPr>
        <w:t xml:space="preserve"> No special patient preparation is required.</w:t>
      </w:r>
    </w:p>
    <w:p w:rsidR="000A019E" w:rsidRPr="000A019E" w:rsidRDefault="000A019E" w:rsidP="00BD35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2"/>
        <w:rPr>
          <w:rFonts w:ascii="Verdana" w:hAnsi="Verdana"/>
          <w:b/>
          <w:sz w:val="22"/>
        </w:rPr>
      </w:pPr>
      <w:r w:rsidRPr="000A019E">
        <w:rPr>
          <w:rFonts w:ascii="Verdana" w:hAnsi="Verdana"/>
          <w:b/>
          <w:sz w:val="22"/>
        </w:rPr>
        <w:t>Handling Conditions:</w:t>
      </w:r>
    </w:p>
    <w:p w:rsidR="000A019E" w:rsidRPr="000A019E" w:rsidRDefault="000A019E" w:rsidP="00BD35EF">
      <w:pPr>
        <w:numPr>
          <w:ilvl w:val="0"/>
          <w:numId w:val="4"/>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0A019E">
        <w:rPr>
          <w:rFonts w:ascii="Verdana" w:hAnsi="Verdana"/>
          <w:sz w:val="22"/>
        </w:rPr>
        <w:t xml:space="preserve"> Samples must be properly labeled with two patient identifiers.</w:t>
      </w:r>
    </w:p>
    <w:p w:rsidR="000A019E" w:rsidRPr="000A019E" w:rsidRDefault="000A019E" w:rsidP="00BD35EF">
      <w:pPr>
        <w:numPr>
          <w:ilvl w:val="0"/>
          <w:numId w:val="4"/>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0A019E">
        <w:rPr>
          <w:rFonts w:ascii="Verdana" w:hAnsi="Verdana"/>
          <w:sz w:val="22"/>
        </w:rPr>
        <w:t>All specimens will be checked visually for clots.</w:t>
      </w:r>
    </w:p>
    <w:p w:rsidR="000A019E" w:rsidRDefault="000A019E" w:rsidP="00BD35EF">
      <w:pPr>
        <w:numPr>
          <w:ilvl w:val="0"/>
          <w:numId w:val="4"/>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0A019E">
        <w:rPr>
          <w:rFonts w:ascii="Verdana" w:hAnsi="Verdana"/>
          <w:sz w:val="22"/>
        </w:rPr>
        <w:t>Microtainer specimens will be physically checked for clots, using applicator sticks.</w:t>
      </w:r>
    </w:p>
    <w:p w:rsidR="00A34B35" w:rsidRDefault="000A019E" w:rsidP="00A34B35">
      <w:pPr>
        <w:numPr>
          <w:ilvl w:val="0"/>
          <w:numId w:val="4"/>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0A019E">
        <w:rPr>
          <w:rFonts w:ascii="Verdana" w:hAnsi="Verdana"/>
          <w:sz w:val="22"/>
        </w:rPr>
        <w:t xml:space="preserve">All specimens </w:t>
      </w:r>
      <w:r w:rsidR="003816C4" w:rsidRPr="000A019E">
        <w:rPr>
          <w:rFonts w:ascii="Verdana" w:hAnsi="Verdana"/>
          <w:sz w:val="22"/>
        </w:rPr>
        <w:t>sho</w:t>
      </w:r>
      <w:r w:rsidR="003816C4">
        <w:rPr>
          <w:rFonts w:ascii="Verdana" w:hAnsi="Verdana"/>
          <w:sz w:val="22"/>
        </w:rPr>
        <w:t>ul</w:t>
      </w:r>
      <w:r w:rsidR="003816C4" w:rsidRPr="000A019E">
        <w:rPr>
          <w:rFonts w:ascii="Verdana" w:hAnsi="Verdana"/>
          <w:sz w:val="22"/>
        </w:rPr>
        <w:t>d</w:t>
      </w:r>
      <w:r w:rsidRPr="000A019E">
        <w:rPr>
          <w:rFonts w:ascii="Verdana" w:hAnsi="Verdana"/>
          <w:sz w:val="22"/>
        </w:rPr>
        <w:t xml:space="preserve"> be mixed thoroughly before testing.</w:t>
      </w:r>
    </w:p>
    <w:p w:rsidR="000A019E" w:rsidRPr="00A34B35" w:rsidRDefault="000A019E" w:rsidP="006D673D">
      <w:pPr>
        <w:pStyle w:val="ListParagraph"/>
        <w:numPr>
          <w:ilvl w:val="0"/>
          <w:numId w:val="32"/>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A34B35">
        <w:rPr>
          <w:rFonts w:ascii="Verdana" w:hAnsi="Verdana"/>
          <w:sz w:val="22"/>
        </w:rPr>
        <w:t xml:space="preserve">Tubes </w:t>
      </w:r>
      <w:r w:rsidR="003816C4" w:rsidRPr="00A34B35">
        <w:rPr>
          <w:rFonts w:ascii="Verdana" w:hAnsi="Verdana"/>
          <w:sz w:val="22"/>
        </w:rPr>
        <w:t>sho</w:t>
      </w:r>
      <w:r w:rsidR="003816C4">
        <w:rPr>
          <w:rFonts w:ascii="Verdana" w:hAnsi="Verdana"/>
          <w:sz w:val="22"/>
        </w:rPr>
        <w:t>ul</w:t>
      </w:r>
      <w:r w:rsidR="003816C4" w:rsidRPr="00A34B35">
        <w:rPr>
          <w:rFonts w:ascii="Verdana" w:hAnsi="Verdana"/>
          <w:sz w:val="22"/>
        </w:rPr>
        <w:t>d</w:t>
      </w:r>
      <w:r w:rsidRPr="00A34B35">
        <w:rPr>
          <w:rFonts w:ascii="Verdana" w:hAnsi="Verdana"/>
          <w:sz w:val="22"/>
        </w:rPr>
        <w:t xml:space="preserve"> be l</w:t>
      </w:r>
      <w:r w:rsidR="00D06791" w:rsidRPr="00A34B35">
        <w:rPr>
          <w:rFonts w:ascii="Verdana" w:hAnsi="Verdana"/>
          <w:sz w:val="22"/>
        </w:rPr>
        <w:t>eft on the rocker for 30 seconds-1</w:t>
      </w:r>
      <w:r w:rsidRPr="00A34B35">
        <w:rPr>
          <w:rFonts w:ascii="Verdana" w:hAnsi="Verdana"/>
          <w:sz w:val="22"/>
        </w:rPr>
        <w:t xml:space="preserve"> minute before manual aspiration.</w:t>
      </w:r>
    </w:p>
    <w:p w:rsidR="000A019E" w:rsidRPr="00A34B35" w:rsidRDefault="000A019E" w:rsidP="006D673D">
      <w:pPr>
        <w:pStyle w:val="ListParagraph"/>
        <w:numPr>
          <w:ilvl w:val="0"/>
          <w:numId w:val="32"/>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A34B35">
        <w:rPr>
          <w:rFonts w:ascii="Verdana" w:hAnsi="Verdana"/>
          <w:sz w:val="22"/>
        </w:rPr>
        <w:t xml:space="preserve">The ADVIA 2120i and the ADVIA 120 </w:t>
      </w:r>
      <w:r w:rsidR="00D06791" w:rsidRPr="00A34B35">
        <w:rPr>
          <w:rFonts w:ascii="Verdana" w:hAnsi="Verdana"/>
          <w:sz w:val="22"/>
        </w:rPr>
        <w:t>rock the specimen a minimum of 1</w:t>
      </w:r>
      <w:r w:rsidRPr="00A34B35">
        <w:rPr>
          <w:rFonts w:ascii="Verdana" w:hAnsi="Verdana"/>
          <w:sz w:val="22"/>
        </w:rPr>
        <w:t xml:space="preserve">0+ times before aspirating the first specimen on the autosampler rack.  </w:t>
      </w:r>
    </w:p>
    <w:p w:rsidR="00D06791" w:rsidRPr="00A34B35" w:rsidRDefault="00D06791" w:rsidP="006D673D">
      <w:pPr>
        <w:pStyle w:val="ListParagraph"/>
        <w:numPr>
          <w:ilvl w:val="0"/>
          <w:numId w:val="32"/>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A34B35">
        <w:rPr>
          <w:rFonts w:ascii="Verdana" w:hAnsi="Verdana"/>
          <w:sz w:val="22"/>
        </w:rPr>
        <w:t xml:space="preserve">Manually fed specimens </w:t>
      </w:r>
      <w:r w:rsidR="003816C4" w:rsidRPr="00A34B35">
        <w:rPr>
          <w:rFonts w:ascii="Verdana" w:hAnsi="Verdana"/>
          <w:sz w:val="22"/>
        </w:rPr>
        <w:t>sho</w:t>
      </w:r>
      <w:r w:rsidR="003816C4">
        <w:rPr>
          <w:rFonts w:ascii="Verdana" w:hAnsi="Verdana"/>
          <w:sz w:val="22"/>
        </w:rPr>
        <w:t>ul</w:t>
      </w:r>
      <w:r w:rsidR="003816C4" w:rsidRPr="00A34B35">
        <w:rPr>
          <w:rFonts w:ascii="Verdana" w:hAnsi="Verdana"/>
          <w:sz w:val="22"/>
        </w:rPr>
        <w:t>d</w:t>
      </w:r>
      <w:r w:rsidRPr="00A34B35">
        <w:rPr>
          <w:rFonts w:ascii="Verdana" w:hAnsi="Verdana"/>
          <w:sz w:val="22"/>
        </w:rPr>
        <w:t xml:space="preserve"> be inverted a minimum of 10 times before aspiration</w:t>
      </w:r>
    </w:p>
    <w:p w:rsidR="00A34B35" w:rsidRDefault="000A019E" w:rsidP="00A34B35">
      <w:pPr>
        <w:numPr>
          <w:ilvl w:val="0"/>
          <w:numId w:val="4"/>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0A019E">
        <w:rPr>
          <w:rFonts w:ascii="Verdana" w:hAnsi="Verdana"/>
          <w:sz w:val="22"/>
        </w:rPr>
        <w:t xml:space="preserve">Specimens must be checked for possible interfering substances before </w:t>
      </w:r>
      <w:r w:rsidR="003816C4" w:rsidRPr="000A019E">
        <w:rPr>
          <w:rFonts w:ascii="Verdana" w:hAnsi="Verdana"/>
          <w:sz w:val="22"/>
        </w:rPr>
        <w:t>res</w:t>
      </w:r>
      <w:r w:rsidR="003816C4">
        <w:rPr>
          <w:rFonts w:ascii="Verdana" w:hAnsi="Verdana"/>
          <w:sz w:val="22"/>
        </w:rPr>
        <w:t>ul</w:t>
      </w:r>
      <w:r w:rsidR="003816C4" w:rsidRPr="000A019E">
        <w:rPr>
          <w:rFonts w:ascii="Verdana" w:hAnsi="Verdana"/>
          <w:sz w:val="22"/>
        </w:rPr>
        <w:t>ting</w:t>
      </w:r>
      <w:r w:rsidRPr="000A019E">
        <w:rPr>
          <w:rFonts w:ascii="Verdana" w:hAnsi="Verdana"/>
          <w:sz w:val="22"/>
        </w:rPr>
        <w:t xml:space="preserve">.  All analyzer flags must be resolved before releasing a patient </w:t>
      </w:r>
      <w:r w:rsidR="003816C4" w:rsidRPr="000A019E">
        <w:rPr>
          <w:rFonts w:ascii="Verdana" w:hAnsi="Verdana"/>
          <w:sz w:val="22"/>
        </w:rPr>
        <w:t>res</w:t>
      </w:r>
      <w:r w:rsidR="003816C4">
        <w:rPr>
          <w:rFonts w:ascii="Verdana" w:hAnsi="Verdana"/>
          <w:sz w:val="22"/>
        </w:rPr>
        <w:t>ul</w:t>
      </w:r>
      <w:r w:rsidR="003816C4" w:rsidRPr="000A019E">
        <w:rPr>
          <w:rFonts w:ascii="Verdana" w:hAnsi="Verdana"/>
          <w:sz w:val="22"/>
        </w:rPr>
        <w:t>t</w:t>
      </w:r>
    </w:p>
    <w:p w:rsidR="00D06791" w:rsidRPr="00A34B35" w:rsidRDefault="000A019E" w:rsidP="006D673D">
      <w:pPr>
        <w:pStyle w:val="ListParagraph"/>
        <w:numPr>
          <w:ilvl w:val="0"/>
          <w:numId w:val="33"/>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A34B35">
        <w:rPr>
          <w:rFonts w:ascii="Verdana" w:hAnsi="Verdana"/>
          <w:sz w:val="22"/>
        </w:rPr>
        <w:t xml:space="preserve">Refer to the Spurious </w:t>
      </w:r>
      <w:r w:rsidR="003816C4" w:rsidRPr="00A34B35">
        <w:rPr>
          <w:rFonts w:ascii="Verdana" w:hAnsi="Verdana"/>
          <w:sz w:val="22"/>
        </w:rPr>
        <w:t>Res</w:t>
      </w:r>
      <w:r w:rsidR="003816C4">
        <w:rPr>
          <w:rFonts w:ascii="Verdana" w:hAnsi="Verdana"/>
          <w:sz w:val="22"/>
        </w:rPr>
        <w:t>ul</w:t>
      </w:r>
      <w:r w:rsidR="003816C4" w:rsidRPr="00A34B35">
        <w:rPr>
          <w:rFonts w:ascii="Verdana" w:hAnsi="Verdana"/>
          <w:sz w:val="22"/>
        </w:rPr>
        <w:t>t</w:t>
      </w:r>
      <w:r w:rsidRPr="00A34B35">
        <w:rPr>
          <w:rFonts w:ascii="Verdana" w:hAnsi="Verdana"/>
          <w:sz w:val="22"/>
        </w:rPr>
        <w:t xml:space="preserve"> Procedure located elsewhere in this manual.</w:t>
      </w:r>
    </w:p>
    <w:p w:rsidR="00A34B35" w:rsidRPr="00A34B35" w:rsidRDefault="00B85593" w:rsidP="00A34B35">
      <w:pPr>
        <w:numPr>
          <w:ilvl w:val="0"/>
          <w:numId w:val="4"/>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A34B35">
        <w:rPr>
          <w:rFonts w:ascii="Verdana" w:hAnsi="Verdana"/>
          <w:sz w:val="22"/>
        </w:rPr>
        <w:t xml:space="preserve">All specimens </w:t>
      </w:r>
      <w:r w:rsidR="003816C4" w:rsidRPr="00A34B35">
        <w:rPr>
          <w:rFonts w:ascii="Verdana" w:hAnsi="Verdana"/>
          <w:sz w:val="22"/>
        </w:rPr>
        <w:t>sho</w:t>
      </w:r>
      <w:r w:rsidR="003816C4">
        <w:rPr>
          <w:rFonts w:ascii="Verdana" w:hAnsi="Verdana"/>
          <w:sz w:val="22"/>
        </w:rPr>
        <w:t>ul</w:t>
      </w:r>
      <w:r w:rsidR="003816C4" w:rsidRPr="00A34B35">
        <w:rPr>
          <w:rFonts w:ascii="Verdana" w:hAnsi="Verdana"/>
          <w:sz w:val="22"/>
        </w:rPr>
        <w:t>d</w:t>
      </w:r>
      <w:r w:rsidRPr="00A34B35">
        <w:rPr>
          <w:rFonts w:ascii="Verdana" w:hAnsi="Verdana"/>
          <w:sz w:val="22"/>
        </w:rPr>
        <w:t xml:space="preserve"> be mixed thoroughly before testing.</w:t>
      </w:r>
    </w:p>
    <w:p w:rsidR="00B85593" w:rsidRPr="00A34B35" w:rsidRDefault="00B85593" w:rsidP="006D673D">
      <w:pPr>
        <w:pStyle w:val="ListParagraph"/>
        <w:numPr>
          <w:ilvl w:val="0"/>
          <w:numId w:val="33"/>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A34B35">
        <w:rPr>
          <w:rFonts w:ascii="Verdana" w:hAnsi="Verdana"/>
          <w:sz w:val="22"/>
        </w:rPr>
        <w:t xml:space="preserve">Tubes </w:t>
      </w:r>
      <w:r w:rsidR="003816C4" w:rsidRPr="00A34B35">
        <w:rPr>
          <w:rFonts w:ascii="Verdana" w:hAnsi="Verdana"/>
          <w:sz w:val="22"/>
        </w:rPr>
        <w:t>sho</w:t>
      </w:r>
      <w:r w:rsidR="003816C4">
        <w:rPr>
          <w:rFonts w:ascii="Verdana" w:hAnsi="Verdana"/>
          <w:sz w:val="22"/>
        </w:rPr>
        <w:t>ul</w:t>
      </w:r>
      <w:r w:rsidR="003816C4" w:rsidRPr="00A34B35">
        <w:rPr>
          <w:rFonts w:ascii="Verdana" w:hAnsi="Verdana"/>
          <w:sz w:val="22"/>
        </w:rPr>
        <w:t>d</w:t>
      </w:r>
      <w:r w:rsidRPr="00A34B35">
        <w:rPr>
          <w:rFonts w:ascii="Verdana" w:hAnsi="Verdana"/>
          <w:sz w:val="22"/>
        </w:rPr>
        <w:t xml:space="preserve"> be left on the rocker for at least 1 minute before manual aspiration.</w:t>
      </w:r>
    </w:p>
    <w:p w:rsidR="00D06791" w:rsidRDefault="00B85593" w:rsidP="006D673D">
      <w:pPr>
        <w:pStyle w:val="ListParagraph"/>
        <w:numPr>
          <w:ilvl w:val="0"/>
          <w:numId w:val="33"/>
        </w:numPr>
        <w:pBdr>
          <w:bottom w:val="single" w:sz="6" w:space="1" w:color="auto"/>
        </w:pBd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r w:rsidRPr="00A34B35">
        <w:rPr>
          <w:rFonts w:ascii="Verdana" w:hAnsi="Verdana"/>
          <w:sz w:val="22"/>
        </w:rPr>
        <w:t xml:space="preserve">The ADVIA 2120i and the ADVIA 120 </w:t>
      </w:r>
      <w:r w:rsidR="00D06791" w:rsidRPr="00A34B35">
        <w:rPr>
          <w:rFonts w:ascii="Verdana" w:hAnsi="Verdana"/>
          <w:sz w:val="22"/>
        </w:rPr>
        <w:t>rock the specimen a minimum of 1</w:t>
      </w:r>
      <w:r w:rsidRPr="00A34B35">
        <w:rPr>
          <w:rFonts w:ascii="Verdana" w:hAnsi="Verdana"/>
          <w:sz w:val="22"/>
        </w:rPr>
        <w:t xml:space="preserve">0+ times before aspirating the first specimen on the autosampler rack.  </w:t>
      </w:r>
    </w:p>
    <w:p w:rsidR="00714F14" w:rsidRPr="00714F14" w:rsidRDefault="00714F14" w:rsidP="00714F14">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rPr>
          <w:rFonts w:ascii="Verdana" w:hAnsi="Verdana"/>
          <w:sz w:val="22"/>
        </w:rPr>
      </w:pPr>
    </w:p>
    <w:p w:rsidR="00A43D0B" w:rsidRDefault="00D06791" w:rsidP="00D06791">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val="0"/>
        <w:rPr>
          <w:rFonts w:ascii="Verdana" w:hAnsi="Verdana"/>
          <w:sz w:val="22"/>
        </w:rPr>
      </w:pPr>
      <w:r>
        <w:rPr>
          <w:rFonts w:ascii="Verdana" w:hAnsi="Verdana"/>
          <w:b/>
          <w:sz w:val="22"/>
        </w:rPr>
        <w:t>Sample Handling:</w:t>
      </w:r>
    </w:p>
    <w:p w:rsidR="00A43D0B" w:rsidRPr="00A43D0B" w:rsidRDefault="00A43D0B" w:rsidP="000707F2">
      <w:pPr>
        <w:pStyle w:val="h3"/>
        <w:spacing w:line="360" w:lineRule="auto"/>
        <w:rPr>
          <w:rFonts w:ascii="Verdana" w:hAnsi="Verdana"/>
          <w:i w:val="0"/>
          <w:sz w:val="22"/>
          <w:szCs w:val="22"/>
        </w:rPr>
      </w:pPr>
      <w:r w:rsidRPr="00A43D0B">
        <w:rPr>
          <w:rFonts w:ascii="Verdana" w:hAnsi="Verdana"/>
          <w:i w:val="0"/>
          <w:sz w:val="22"/>
          <w:szCs w:val="22"/>
        </w:rPr>
        <w:t>Running Patient Samples from the Autosampler</w:t>
      </w:r>
    </w:p>
    <w:p w:rsidR="00A43D0B" w:rsidRPr="00A43D0B" w:rsidRDefault="00A43D0B" w:rsidP="006D673D">
      <w:pPr>
        <w:pStyle w:val="Refnl"/>
        <w:numPr>
          <w:ilvl w:val="0"/>
          <w:numId w:val="22"/>
        </w:numPr>
        <w:spacing w:line="360" w:lineRule="auto"/>
        <w:rPr>
          <w:rFonts w:ascii="Verdana" w:hAnsi="Verdana"/>
          <w:szCs w:val="22"/>
        </w:rPr>
      </w:pPr>
      <w:r w:rsidRPr="00A43D0B">
        <w:rPr>
          <w:rFonts w:ascii="Verdana" w:hAnsi="Verdana"/>
          <w:szCs w:val="22"/>
        </w:rPr>
        <w:t>Load samples in the following order:</w:t>
      </w:r>
    </w:p>
    <w:p w:rsidR="00A43D0B" w:rsidRPr="00A43D0B" w:rsidRDefault="00A43D0B" w:rsidP="000707F2">
      <w:pPr>
        <w:pStyle w:val="bl"/>
        <w:tabs>
          <w:tab w:val="num" w:pos="990"/>
        </w:tabs>
        <w:spacing w:line="360" w:lineRule="auto"/>
        <w:ind w:left="990"/>
        <w:rPr>
          <w:rFonts w:ascii="Verdana" w:hAnsi="Verdana"/>
          <w:szCs w:val="22"/>
        </w:rPr>
      </w:pPr>
      <w:r w:rsidRPr="00A43D0B">
        <w:rPr>
          <w:rFonts w:ascii="Verdana" w:hAnsi="Verdana"/>
          <w:szCs w:val="22"/>
        </w:rPr>
        <w:t>Whole blood primer (primer label)</w:t>
      </w:r>
    </w:p>
    <w:p w:rsidR="00A43D0B" w:rsidRPr="00A43D0B" w:rsidRDefault="00A43D0B" w:rsidP="000707F2">
      <w:pPr>
        <w:pStyle w:val="bl"/>
        <w:tabs>
          <w:tab w:val="num" w:pos="990"/>
        </w:tabs>
        <w:spacing w:line="360" w:lineRule="auto"/>
        <w:ind w:left="990"/>
        <w:rPr>
          <w:rFonts w:ascii="Verdana" w:hAnsi="Verdana"/>
          <w:szCs w:val="22"/>
        </w:rPr>
      </w:pPr>
      <w:r w:rsidRPr="00A43D0B">
        <w:rPr>
          <w:rFonts w:ascii="Verdana" w:hAnsi="Verdana"/>
          <w:szCs w:val="22"/>
        </w:rPr>
        <w:t>Optional: Controls (control label)</w:t>
      </w:r>
    </w:p>
    <w:p w:rsidR="00A43D0B" w:rsidRPr="00A43D0B" w:rsidRDefault="00A43D0B" w:rsidP="000707F2">
      <w:pPr>
        <w:pStyle w:val="bl"/>
        <w:tabs>
          <w:tab w:val="num" w:pos="990"/>
        </w:tabs>
        <w:spacing w:line="360" w:lineRule="auto"/>
        <w:ind w:left="990"/>
        <w:rPr>
          <w:rFonts w:ascii="Verdana" w:hAnsi="Verdana"/>
          <w:szCs w:val="22"/>
        </w:rPr>
      </w:pPr>
      <w:r w:rsidRPr="00A43D0B">
        <w:rPr>
          <w:rFonts w:ascii="Verdana" w:hAnsi="Verdana"/>
          <w:szCs w:val="22"/>
        </w:rPr>
        <w:t>Patient samples (sample ID label)</w:t>
      </w:r>
    </w:p>
    <w:p w:rsidR="00A43D0B" w:rsidRPr="00A43D0B" w:rsidRDefault="00A43D0B" w:rsidP="006D673D">
      <w:pPr>
        <w:pStyle w:val="Refnl"/>
        <w:numPr>
          <w:ilvl w:val="0"/>
          <w:numId w:val="22"/>
        </w:numPr>
        <w:spacing w:line="360" w:lineRule="auto"/>
        <w:ind w:left="634"/>
        <w:rPr>
          <w:rFonts w:ascii="Verdana" w:hAnsi="Verdana"/>
          <w:szCs w:val="22"/>
        </w:rPr>
      </w:pPr>
      <w:r w:rsidRPr="00A43D0B">
        <w:rPr>
          <w:rFonts w:ascii="Verdana" w:hAnsi="Verdana"/>
          <w:szCs w:val="22"/>
        </w:rPr>
        <w:t xml:space="preserve">Insert tube into rack with the barcode label visible above the rack barcode label that indicates the rack number and sample position. Do not twist tube within rack. </w:t>
      </w:r>
    </w:p>
    <w:p w:rsidR="00A43D0B" w:rsidRPr="00A43D0B" w:rsidRDefault="00A43D0B" w:rsidP="006D673D">
      <w:pPr>
        <w:pStyle w:val="Refnl"/>
        <w:numPr>
          <w:ilvl w:val="0"/>
          <w:numId w:val="22"/>
        </w:numPr>
        <w:spacing w:line="360" w:lineRule="auto"/>
        <w:ind w:left="634"/>
        <w:rPr>
          <w:rFonts w:ascii="Verdana" w:hAnsi="Verdana"/>
          <w:szCs w:val="22"/>
        </w:rPr>
      </w:pPr>
      <w:r w:rsidRPr="00A43D0B">
        <w:rPr>
          <w:rFonts w:ascii="Verdana" w:hAnsi="Verdana"/>
          <w:szCs w:val="22"/>
        </w:rPr>
        <w:t>Load rack onto input queue with labels facing front of analyzer.</w:t>
      </w:r>
    </w:p>
    <w:p w:rsidR="00A43D0B" w:rsidRPr="00A43D0B" w:rsidRDefault="00A43D0B" w:rsidP="006D673D">
      <w:pPr>
        <w:pStyle w:val="Refnl"/>
        <w:numPr>
          <w:ilvl w:val="0"/>
          <w:numId w:val="22"/>
        </w:numPr>
        <w:spacing w:line="360" w:lineRule="auto"/>
        <w:ind w:left="634"/>
        <w:rPr>
          <w:rFonts w:ascii="Verdana" w:hAnsi="Verdana"/>
          <w:szCs w:val="22"/>
        </w:rPr>
      </w:pPr>
      <w:r w:rsidRPr="00A43D0B">
        <w:rPr>
          <w:rFonts w:ascii="Verdana" w:hAnsi="Verdana"/>
          <w:szCs w:val="22"/>
        </w:rPr>
        <w:t xml:space="preserve">If the Standby indicator is lit, press </w:t>
      </w:r>
      <w:r w:rsidRPr="00A43D0B">
        <w:rPr>
          <w:rFonts w:ascii="Verdana" w:hAnsi="Verdana"/>
          <w:b/>
          <w:szCs w:val="22"/>
        </w:rPr>
        <w:t>Standby</w:t>
      </w:r>
      <w:r w:rsidRPr="00A43D0B">
        <w:rPr>
          <w:rFonts w:ascii="Verdana" w:hAnsi="Verdana"/>
          <w:szCs w:val="22"/>
        </w:rPr>
        <w:t>.</w:t>
      </w:r>
    </w:p>
    <w:p w:rsidR="00A43D0B" w:rsidRPr="00A43D0B" w:rsidRDefault="00A43D0B" w:rsidP="006D673D">
      <w:pPr>
        <w:pStyle w:val="Refnl"/>
        <w:numPr>
          <w:ilvl w:val="0"/>
          <w:numId w:val="22"/>
        </w:numPr>
        <w:spacing w:line="360" w:lineRule="auto"/>
        <w:ind w:left="634"/>
        <w:rPr>
          <w:rFonts w:ascii="Verdana" w:hAnsi="Verdana"/>
          <w:szCs w:val="22"/>
        </w:rPr>
      </w:pPr>
      <w:r w:rsidRPr="00A43D0B">
        <w:rPr>
          <w:rFonts w:ascii="Verdana" w:hAnsi="Verdana"/>
          <w:szCs w:val="22"/>
        </w:rPr>
        <w:t xml:space="preserve">On the touchpad, press </w:t>
      </w:r>
      <w:r w:rsidRPr="00A43D0B">
        <w:rPr>
          <w:rFonts w:ascii="Verdana" w:hAnsi="Verdana"/>
          <w:b/>
          <w:szCs w:val="22"/>
        </w:rPr>
        <w:t>Start/Stop Sampler</w:t>
      </w:r>
      <w:r w:rsidRPr="00A43D0B">
        <w:rPr>
          <w:rFonts w:ascii="Verdana" w:hAnsi="Verdana"/>
          <w:szCs w:val="22"/>
        </w:rPr>
        <w:t>. The Start and Rack in Sampler indicators are lit.</w:t>
      </w:r>
    </w:p>
    <w:p w:rsidR="00A43D0B" w:rsidRPr="000707F2" w:rsidRDefault="00A43D0B" w:rsidP="006D673D">
      <w:pPr>
        <w:pStyle w:val="Refnl"/>
        <w:numPr>
          <w:ilvl w:val="0"/>
          <w:numId w:val="22"/>
        </w:numPr>
        <w:spacing w:line="360" w:lineRule="auto"/>
        <w:ind w:left="634"/>
        <w:rPr>
          <w:rFonts w:ascii="Verdana" w:hAnsi="Verdana"/>
          <w:szCs w:val="22"/>
        </w:rPr>
      </w:pPr>
      <w:r w:rsidRPr="00A43D0B">
        <w:rPr>
          <w:rFonts w:ascii="Verdana" w:hAnsi="Verdana"/>
          <w:szCs w:val="22"/>
        </w:rPr>
        <w:t xml:space="preserve">Validate </w:t>
      </w:r>
      <w:r w:rsidR="003816C4" w:rsidRPr="00A43D0B">
        <w:rPr>
          <w:rFonts w:ascii="Verdana" w:hAnsi="Verdana"/>
          <w:szCs w:val="22"/>
        </w:rPr>
        <w:t>res</w:t>
      </w:r>
      <w:r w:rsidR="003816C4">
        <w:rPr>
          <w:rFonts w:ascii="Verdana" w:hAnsi="Verdana"/>
          <w:szCs w:val="22"/>
        </w:rPr>
        <w:t>ul</w:t>
      </w:r>
      <w:r w:rsidR="003816C4" w:rsidRPr="00A43D0B">
        <w:rPr>
          <w:rFonts w:ascii="Verdana" w:hAnsi="Verdana"/>
          <w:szCs w:val="22"/>
        </w:rPr>
        <w:t>ts</w:t>
      </w:r>
      <w:r w:rsidRPr="00A43D0B">
        <w:rPr>
          <w:rFonts w:ascii="Verdana" w:hAnsi="Verdana"/>
          <w:szCs w:val="22"/>
        </w:rPr>
        <w:t xml:space="preserve"> when available. </w:t>
      </w:r>
    </w:p>
    <w:p w:rsidR="00A43D0B" w:rsidRPr="00A43D0B" w:rsidRDefault="00A43D0B" w:rsidP="000707F2">
      <w:pPr>
        <w:pStyle w:val="h3"/>
        <w:spacing w:line="360" w:lineRule="auto"/>
        <w:rPr>
          <w:rFonts w:ascii="Verdana" w:hAnsi="Verdana"/>
          <w:i w:val="0"/>
          <w:sz w:val="22"/>
          <w:szCs w:val="22"/>
        </w:rPr>
      </w:pPr>
      <w:r w:rsidRPr="00A43D0B">
        <w:rPr>
          <w:rFonts w:ascii="Verdana" w:hAnsi="Verdana"/>
          <w:i w:val="0"/>
          <w:sz w:val="22"/>
          <w:szCs w:val="22"/>
        </w:rPr>
        <w:t>Running Patient Samples from the Manual Closed-Tube Sampler</w:t>
      </w:r>
    </w:p>
    <w:p w:rsidR="00A43D0B" w:rsidRPr="00A43D0B" w:rsidRDefault="00A43D0B" w:rsidP="006D673D">
      <w:pPr>
        <w:pStyle w:val="Refnl"/>
        <w:numPr>
          <w:ilvl w:val="0"/>
          <w:numId w:val="23"/>
        </w:numPr>
        <w:spacing w:line="360" w:lineRule="auto"/>
        <w:rPr>
          <w:rFonts w:ascii="Verdana" w:hAnsi="Verdana"/>
          <w:szCs w:val="22"/>
        </w:rPr>
      </w:pPr>
      <w:r w:rsidRPr="00A43D0B">
        <w:rPr>
          <w:rFonts w:ascii="Verdana" w:hAnsi="Verdana"/>
          <w:szCs w:val="22"/>
        </w:rPr>
        <w:t xml:space="preserve">If the Standby indicator is lit, press </w:t>
      </w:r>
      <w:r w:rsidRPr="00A43D0B">
        <w:rPr>
          <w:rFonts w:ascii="Verdana" w:hAnsi="Verdana"/>
          <w:b/>
          <w:szCs w:val="22"/>
        </w:rPr>
        <w:t>Standby</w:t>
      </w:r>
      <w:r w:rsidRPr="00A43D0B">
        <w:rPr>
          <w:rFonts w:ascii="Verdana" w:hAnsi="Verdana"/>
          <w:szCs w:val="22"/>
        </w:rPr>
        <w:t>.</w:t>
      </w:r>
    </w:p>
    <w:p w:rsidR="00A43D0B" w:rsidRPr="00A43D0B" w:rsidRDefault="00A43D0B" w:rsidP="006D673D">
      <w:pPr>
        <w:pStyle w:val="Refnl"/>
        <w:numPr>
          <w:ilvl w:val="0"/>
          <w:numId w:val="23"/>
        </w:numPr>
        <w:spacing w:line="360" w:lineRule="auto"/>
        <w:rPr>
          <w:rFonts w:ascii="Verdana" w:hAnsi="Verdana"/>
          <w:szCs w:val="22"/>
        </w:rPr>
      </w:pPr>
      <w:r w:rsidRPr="00A43D0B">
        <w:rPr>
          <w:rFonts w:ascii="Verdana" w:hAnsi="Verdana"/>
          <w:szCs w:val="22"/>
        </w:rPr>
        <w:t>Run samples in the following order:</w:t>
      </w:r>
    </w:p>
    <w:p w:rsidR="00A43D0B" w:rsidRPr="00A43D0B" w:rsidRDefault="00A43D0B" w:rsidP="000707F2">
      <w:pPr>
        <w:pStyle w:val="bl"/>
        <w:tabs>
          <w:tab w:val="num" w:pos="990"/>
        </w:tabs>
        <w:spacing w:line="360" w:lineRule="auto"/>
        <w:ind w:left="990"/>
        <w:rPr>
          <w:rFonts w:ascii="Verdana" w:hAnsi="Verdana"/>
          <w:szCs w:val="22"/>
        </w:rPr>
      </w:pPr>
      <w:r w:rsidRPr="00A43D0B">
        <w:rPr>
          <w:rFonts w:ascii="Verdana" w:hAnsi="Verdana"/>
          <w:szCs w:val="22"/>
        </w:rPr>
        <w:t>Whole blood primer (primer label)</w:t>
      </w:r>
    </w:p>
    <w:p w:rsidR="00A43D0B" w:rsidRPr="00A43D0B" w:rsidRDefault="00A43D0B" w:rsidP="000707F2">
      <w:pPr>
        <w:pStyle w:val="bl"/>
        <w:tabs>
          <w:tab w:val="num" w:pos="990"/>
        </w:tabs>
        <w:spacing w:line="360" w:lineRule="auto"/>
        <w:ind w:left="990"/>
        <w:rPr>
          <w:rFonts w:ascii="Verdana" w:hAnsi="Verdana"/>
          <w:szCs w:val="22"/>
        </w:rPr>
      </w:pPr>
      <w:r w:rsidRPr="00A43D0B">
        <w:rPr>
          <w:rFonts w:ascii="Verdana" w:hAnsi="Verdana"/>
          <w:szCs w:val="22"/>
        </w:rPr>
        <w:t>Optional: Controls (control label)</w:t>
      </w:r>
    </w:p>
    <w:p w:rsidR="00A43D0B" w:rsidRPr="00A43D0B" w:rsidRDefault="00A43D0B" w:rsidP="000707F2">
      <w:pPr>
        <w:pStyle w:val="bl"/>
        <w:tabs>
          <w:tab w:val="num" w:pos="990"/>
        </w:tabs>
        <w:spacing w:line="360" w:lineRule="auto"/>
        <w:ind w:left="990"/>
        <w:rPr>
          <w:rFonts w:ascii="Verdana" w:hAnsi="Verdana"/>
          <w:szCs w:val="22"/>
        </w:rPr>
      </w:pPr>
      <w:r w:rsidRPr="00A43D0B">
        <w:rPr>
          <w:rFonts w:ascii="Verdana" w:hAnsi="Verdana"/>
          <w:szCs w:val="22"/>
        </w:rPr>
        <w:t>Patient samples (sample ID label)</w:t>
      </w:r>
    </w:p>
    <w:p w:rsidR="00A43D0B" w:rsidRPr="00A43D0B" w:rsidRDefault="00A43D0B" w:rsidP="006D673D">
      <w:pPr>
        <w:pStyle w:val="Refnl"/>
        <w:numPr>
          <w:ilvl w:val="0"/>
          <w:numId w:val="23"/>
        </w:numPr>
        <w:spacing w:line="360" w:lineRule="auto"/>
        <w:rPr>
          <w:rFonts w:ascii="Verdana" w:hAnsi="Verdana"/>
          <w:szCs w:val="22"/>
        </w:rPr>
      </w:pPr>
      <w:r w:rsidRPr="00A43D0B">
        <w:rPr>
          <w:rFonts w:ascii="Verdana" w:hAnsi="Verdana"/>
          <w:szCs w:val="22"/>
        </w:rPr>
        <w:t xml:space="preserve">Scan the tube label or enter the sample information in the Manual Sample ID tab. </w:t>
      </w:r>
    </w:p>
    <w:p w:rsidR="00A43D0B" w:rsidRPr="00A43D0B" w:rsidRDefault="00A43D0B" w:rsidP="000707F2">
      <w:pPr>
        <w:pStyle w:val="txtChar"/>
        <w:spacing w:line="360" w:lineRule="auto"/>
        <w:ind w:left="630"/>
        <w:rPr>
          <w:rFonts w:ascii="Verdana" w:hAnsi="Verdana"/>
          <w:szCs w:val="22"/>
        </w:rPr>
      </w:pPr>
      <w:r w:rsidRPr="00A43D0B">
        <w:rPr>
          <w:rFonts w:ascii="Verdana" w:hAnsi="Verdana"/>
          <w:b/>
          <w:szCs w:val="22"/>
        </w:rPr>
        <w:t>IMPORTANT:</w:t>
      </w:r>
      <w:r w:rsidRPr="00A43D0B">
        <w:rPr>
          <w:rFonts w:ascii="Verdana" w:hAnsi="Verdana"/>
          <w:szCs w:val="22"/>
        </w:rPr>
        <w:t xml:space="preserve"> Make sure the correct sample ID appears on the status line before aspirating a sample using either the manual open-tube sampler or the manual closed-tube sampler. Waiting appears on the status line while the system searches for a matching work order.</w:t>
      </w:r>
    </w:p>
    <w:p w:rsidR="00A43D0B" w:rsidRPr="00A43D0B" w:rsidRDefault="00A43D0B" w:rsidP="006D673D">
      <w:pPr>
        <w:pStyle w:val="Refnl"/>
        <w:numPr>
          <w:ilvl w:val="0"/>
          <w:numId w:val="23"/>
        </w:numPr>
        <w:spacing w:line="360" w:lineRule="auto"/>
        <w:rPr>
          <w:rFonts w:ascii="Verdana" w:hAnsi="Verdana"/>
          <w:szCs w:val="22"/>
        </w:rPr>
      </w:pPr>
      <w:r w:rsidRPr="00A43D0B">
        <w:rPr>
          <w:rFonts w:ascii="Verdana" w:hAnsi="Verdana"/>
          <w:szCs w:val="22"/>
        </w:rPr>
        <w:t xml:space="preserve">Aspirate each sample. </w:t>
      </w:r>
    </w:p>
    <w:p w:rsidR="00A43D0B" w:rsidRPr="00A43D0B" w:rsidRDefault="00A43D0B" w:rsidP="006D673D">
      <w:pPr>
        <w:pStyle w:val="Refnl"/>
        <w:numPr>
          <w:ilvl w:val="1"/>
          <w:numId w:val="20"/>
        </w:numPr>
        <w:spacing w:line="360" w:lineRule="auto"/>
        <w:rPr>
          <w:rFonts w:ascii="Verdana" w:hAnsi="Verdana"/>
          <w:szCs w:val="22"/>
        </w:rPr>
      </w:pPr>
      <w:r w:rsidRPr="00A43D0B">
        <w:rPr>
          <w:rFonts w:ascii="Verdana" w:hAnsi="Verdana"/>
          <w:szCs w:val="22"/>
        </w:rPr>
        <w:t>Insert and push down tube containing the well-mixed sample into the manual closed-tube sampler. Hold tube parallel to the sampler well wall.</w:t>
      </w:r>
    </w:p>
    <w:p w:rsidR="00A43D0B" w:rsidRPr="00A43D0B" w:rsidRDefault="00A43D0B" w:rsidP="006D673D">
      <w:pPr>
        <w:pStyle w:val="Refnl"/>
        <w:numPr>
          <w:ilvl w:val="1"/>
          <w:numId w:val="20"/>
        </w:numPr>
        <w:spacing w:line="360" w:lineRule="auto"/>
        <w:rPr>
          <w:rFonts w:ascii="Verdana" w:hAnsi="Verdana"/>
          <w:szCs w:val="22"/>
        </w:rPr>
      </w:pPr>
      <w:r w:rsidRPr="00A43D0B">
        <w:rPr>
          <w:rFonts w:ascii="Verdana" w:hAnsi="Verdana"/>
          <w:szCs w:val="22"/>
        </w:rPr>
        <w:t>Sample is automatically aspirated – the sampling light flashes.</w:t>
      </w:r>
    </w:p>
    <w:p w:rsidR="00A43D0B" w:rsidRPr="00A43D0B" w:rsidRDefault="00A43D0B" w:rsidP="006D673D">
      <w:pPr>
        <w:pStyle w:val="Refnl"/>
        <w:numPr>
          <w:ilvl w:val="1"/>
          <w:numId w:val="20"/>
        </w:numPr>
        <w:spacing w:line="360" w:lineRule="auto"/>
        <w:rPr>
          <w:rFonts w:ascii="Verdana" w:hAnsi="Verdana"/>
          <w:szCs w:val="22"/>
        </w:rPr>
      </w:pPr>
      <w:r w:rsidRPr="00A43D0B">
        <w:rPr>
          <w:rFonts w:ascii="Verdana" w:hAnsi="Verdana"/>
          <w:szCs w:val="22"/>
        </w:rPr>
        <w:t>When the sampling light stops flashing, remove the tube.</w:t>
      </w:r>
    </w:p>
    <w:p w:rsidR="000707F2" w:rsidRPr="00061C53" w:rsidRDefault="00A43D0B" w:rsidP="006D673D">
      <w:pPr>
        <w:pStyle w:val="Refnl"/>
        <w:numPr>
          <w:ilvl w:val="0"/>
          <w:numId w:val="23"/>
        </w:numPr>
        <w:spacing w:line="360" w:lineRule="auto"/>
        <w:rPr>
          <w:rFonts w:ascii="Verdana" w:hAnsi="Verdana"/>
          <w:szCs w:val="22"/>
        </w:rPr>
      </w:pPr>
      <w:r w:rsidRPr="00A43D0B">
        <w:rPr>
          <w:rFonts w:ascii="Verdana" w:hAnsi="Verdana"/>
          <w:szCs w:val="22"/>
        </w:rPr>
        <w:t xml:space="preserve">Validate </w:t>
      </w:r>
      <w:r w:rsidR="003816C4" w:rsidRPr="00A43D0B">
        <w:rPr>
          <w:rFonts w:ascii="Verdana" w:hAnsi="Verdana"/>
          <w:szCs w:val="22"/>
        </w:rPr>
        <w:t>res</w:t>
      </w:r>
      <w:r w:rsidR="003816C4">
        <w:rPr>
          <w:rFonts w:ascii="Verdana" w:hAnsi="Verdana"/>
          <w:szCs w:val="22"/>
        </w:rPr>
        <w:t>ul</w:t>
      </w:r>
      <w:r w:rsidR="003816C4" w:rsidRPr="00A43D0B">
        <w:rPr>
          <w:rFonts w:ascii="Verdana" w:hAnsi="Verdana"/>
          <w:szCs w:val="22"/>
        </w:rPr>
        <w:t>ts</w:t>
      </w:r>
      <w:r w:rsidRPr="00A43D0B">
        <w:rPr>
          <w:rFonts w:ascii="Verdana" w:hAnsi="Verdana"/>
          <w:szCs w:val="22"/>
        </w:rPr>
        <w:t xml:space="preserve"> when available. </w:t>
      </w:r>
    </w:p>
    <w:p w:rsidR="00A43D0B" w:rsidRPr="00A43D0B" w:rsidRDefault="00A43D0B" w:rsidP="000707F2">
      <w:pPr>
        <w:pStyle w:val="h3"/>
        <w:spacing w:line="360" w:lineRule="auto"/>
        <w:rPr>
          <w:rFonts w:ascii="Verdana" w:hAnsi="Verdana"/>
          <w:i w:val="0"/>
          <w:sz w:val="22"/>
          <w:szCs w:val="22"/>
        </w:rPr>
      </w:pPr>
      <w:r w:rsidRPr="00A43D0B">
        <w:rPr>
          <w:rFonts w:ascii="Verdana" w:hAnsi="Verdana"/>
          <w:i w:val="0"/>
          <w:sz w:val="22"/>
          <w:szCs w:val="22"/>
        </w:rPr>
        <w:t>Running Patient Samples from the Manual Open-Tube Sampler</w:t>
      </w:r>
    </w:p>
    <w:p w:rsidR="00A43D0B" w:rsidRPr="00A43D0B" w:rsidRDefault="00A43D0B" w:rsidP="006D673D">
      <w:pPr>
        <w:pStyle w:val="Refnl"/>
        <w:numPr>
          <w:ilvl w:val="0"/>
          <w:numId w:val="24"/>
        </w:numPr>
        <w:spacing w:line="360" w:lineRule="auto"/>
        <w:rPr>
          <w:rFonts w:ascii="Verdana" w:hAnsi="Verdana"/>
          <w:szCs w:val="22"/>
        </w:rPr>
      </w:pPr>
      <w:r w:rsidRPr="00A43D0B">
        <w:rPr>
          <w:rFonts w:ascii="Verdana" w:hAnsi="Verdana"/>
          <w:szCs w:val="22"/>
        </w:rPr>
        <w:t xml:space="preserve">If the Standby indicator is lit, press </w:t>
      </w:r>
      <w:r w:rsidRPr="00A43D0B">
        <w:rPr>
          <w:rFonts w:ascii="Verdana" w:hAnsi="Verdana"/>
          <w:b/>
          <w:szCs w:val="22"/>
        </w:rPr>
        <w:t>Standby</w:t>
      </w:r>
      <w:r w:rsidRPr="00A43D0B">
        <w:rPr>
          <w:rFonts w:ascii="Verdana" w:hAnsi="Verdana"/>
          <w:szCs w:val="22"/>
        </w:rPr>
        <w:t>.</w:t>
      </w:r>
    </w:p>
    <w:p w:rsidR="00A43D0B" w:rsidRPr="00A43D0B" w:rsidRDefault="00A43D0B" w:rsidP="006D673D">
      <w:pPr>
        <w:pStyle w:val="Refnl"/>
        <w:numPr>
          <w:ilvl w:val="0"/>
          <w:numId w:val="24"/>
        </w:numPr>
        <w:spacing w:line="360" w:lineRule="auto"/>
        <w:rPr>
          <w:rFonts w:ascii="Verdana" w:hAnsi="Verdana"/>
          <w:szCs w:val="22"/>
        </w:rPr>
      </w:pPr>
      <w:r w:rsidRPr="00A43D0B">
        <w:rPr>
          <w:rFonts w:ascii="Verdana" w:hAnsi="Verdana"/>
          <w:szCs w:val="22"/>
        </w:rPr>
        <w:t>Run samples in the following order:</w:t>
      </w:r>
    </w:p>
    <w:p w:rsidR="00A43D0B" w:rsidRPr="00A43D0B" w:rsidRDefault="00A43D0B" w:rsidP="000707F2">
      <w:pPr>
        <w:pStyle w:val="bl"/>
        <w:tabs>
          <w:tab w:val="num" w:pos="990"/>
        </w:tabs>
        <w:spacing w:line="360" w:lineRule="auto"/>
        <w:ind w:left="990"/>
        <w:rPr>
          <w:rFonts w:ascii="Verdana" w:hAnsi="Verdana"/>
          <w:szCs w:val="22"/>
        </w:rPr>
      </w:pPr>
      <w:r w:rsidRPr="00A43D0B">
        <w:rPr>
          <w:rFonts w:ascii="Verdana" w:hAnsi="Verdana"/>
          <w:szCs w:val="22"/>
        </w:rPr>
        <w:t>Whole blood primer (primer label)</w:t>
      </w:r>
    </w:p>
    <w:p w:rsidR="00A43D0B" w:rsidRPr="00A43D0B" w:rsidRDefault="00A43D0B" w:rsidP="000707F2">
      <w:pPr>
        <w:pStyle w:val="bl"/>
        <w:tabs>
          <w:tab w:val="num" w:pos="990"/>
        </w:tabs>
        <w:spacing w:line="360" w:lineRule="auto"/>
        <w:ind w:left="990"/>
        <w:rPr>
          <w:rFonts w:ascii="Verdana" w:hAnsi="Verdana"/>
          <w:szCs w:val="22"/>
        </w:rPr>
      </w:pPr>
      <w:r w:rsidRPr="00A43D0B">
        <w:rPr>
          <w:rFonts w:ascii="Verdana" w:hAnsi="Verdana"/>
          <w:szCs w:val="22"/>
        </w:rPr>
        <w:t>Optional: Controls (control label)</w:t>
      </w:r>
    </w:p>
    <w:p w:rsidR="00A43D0B" w:rsidRPr="00A43D0B" w:rsidRDefault="00A43D0B" w:rsidP="000707F2">
      <w:pPr>
        <w:pStyle w:val="bl"/>
        <w:tabs>
          <w:tab w:val="num" w:pos="990"/>
        </w:tabs>
        <w:spacing w:line="360" w:lineRule="auto"/>
        <w:ind w:left="990"/>
        <w:rPr>
          <w:rFonts w:ascii="Verdana" w:hAnsi="Verdana"/>
          <w:szCs w:val="22"/>
        </w:rPr>
      </w:pPr>
      <w:r w:rsidRPr="00A43D0B">
        <w:rPr>
          <w:rFonts w:ascii="Verdana" w:hAnsi="Verdana"/>
          <w:szCs w:val="22"/>
        </w:rPr>
        <w:t>Patient samples (sample ID label)</w:t>
      </w:r>
    </w:p>
    <w:p w:rsidR="00A43D0B" w:rsidRPr="00A43D0B" w:rsidRDefault="00A43D0B" w:rsidP="000707F2">
      <w:pPr>
        <w:pStyle w:val="Refnl"/>
        <w:spacing w:line="360" w:lineRule="auto"/>
        <w:rPr>
          <w:rFonts w:ascii="Verdana" w:hAnsi="Verdana"/>
          <w:szCs w:val="22"/>
        </w:rPr>
      </w:pPr>
      <w:r w:rsidRPr="00A43D0B">
        <w:rPr>
          <w:rFonts w:ascii="Verdana" w:hAnsi="Verdana"/>
          <w:szCs w:val="22"/>
        </w:rPr>
        <w:t xml:space="preserve">Scan the tube label or enter the sample information in the Manual Sample ID tab. </w:t>
      </w:r>
    </w:p>
    <w:p w:rsidR="00A43D0B" w:rsidRPr="00A43D0B" w:rsidRDefault="00A43D0B" w:rsidP="000707F2">
      <w:pPr>
        <w:pStyle w:val="txtChar"/>
        <w:spacing w:line="360" w:lineRule="auto"/>
        <w:ind w:left="634"/>
        <w:rPr>
          <w:rFonts w:ascii="Verdana" w:hAnsi="Verdana"/>
          <w:szCs w:val="22"/>
        </w:rPr>
      </w:pPr>
      <w:r w:rsidRPr="00A43D0B">
        <w:rPr>
          <w:rFonts w:ascii="Verdana" w:hAnsi="Verdana"/>
          <w:b/>
          <w:szCs w:val="22"/>
        </w:rPr>
        <w:t>IMPORTANT:</w:t>
      </w:r>
      <w:r w:rsidRPr="00A43D0B">
        <w:rPr>
          <w:rFonts w:ascii="Verdana" w:hAnsi="Verdana"/>
          <w:szCs w:val="22"/>
        </w:rPr>
        <w:t xml:space="preserve"> Make sure the correct sample ID appears on the status line before aspirating a sample using either the manual open-tube sampler or the manual closed-tube sampler. Waiting appears on the status line while the system searches for a matching work order.</w:t>
      </w:r>
    </w:p>
    <w:p w:rsidR="00A43D0B" w:rsidRPr="00A43D0B" w:rsidRDefault="00A43D0B" w:rsidP="000707F2">
      <w:pPr>
        <w:pStyle w:val="Refnl"/>
        <w:spacing w:line="360" w:lineRule="auto"/>
        <w:rPr>
          <w:rFonts w:ascii="Verdana" w:hAnsi="Verdana"/>
          <w:szCs w:val="22"/>
        </w:rPr>
      </w:pPr>
      <w:r w:rsidRPr="00A43D0B">
        <w:rPr>
          <w:rFonts w:ascii="Verdana" w:hAnsi="Verdana"/>
          <w:szCs w:val="22"/>
        </w:rPr>
        <w:t>Aspirate sample.</w:t>
      </w:r>
    </w:p>
    <w:p w:rsidR="00A43D0B" w:rsidRPr="00A43D0B" w:rsidRDefault="00A43D0B" w:rsidP="006D673D">
      <w:pPr>
        <w:pStyle w:val="nl"/>
        <w:numPr>
          <w:ilvl w:val="0"/>
          <w:numId w:val="25"/>
        </w:numPr>
        <w:spacing w:line="360" w:lineRule="auto"/>
        <w:rPr>
          <w:rFonts w:ascii="Verdana" w:hAnsi="Verdana"/>
          <w:szCs w:val="22"/>
        </w:rPr>
      </w:pPr>
      <w:r w:rsidRPr="00A43D0B">
        <w:rPr>
          <w:rFonts w:ascii="Verdana" w:hAnsi="Verdana"/>
          <w:szCs w:val="22"/>
        </w:rPr>
        <w:t xml:space="preserve">Position tube so that the sampler probe is immersed into the well-mixed sample. You </w:t>
      </w:r>
      <w:r w:rsidR="003816C4" w:rsidRPr="00A43D0B">
        <w:rPr>
          <w:rFonts w:ascii="Verdana" w:hAnsi="Verdana"/>
          <w:szCs w:val="22"/>
        </w:rPr>
        <w:t>sho</w:t>
      </w:r>
      <w:r w:rsidR="003816C4">
        <w:rPr>
          <w:rFonts w:ascii="Verdana" w:hAnsi="Verdana"/>
          <w:szCs w:val="22"/>
        </w:rPr>
        <w:t>ul</w:t>
      </w:r>
      <w:r w:rsidR="003816C4" w:rsidRPr="00A43D0B">
        <w:rPr>
          <w:rFonts w:ascii="Verdana" w:hAnsi="Verdana"/>
          <w:szCs w:val="22"/>
        </w:rPr>
        <w:t>d</w:t>
      </w:r>
      <w:r w:rsidRPr="00A43D0B">
        <w:rPr>
          <w:rFonts w:ascii="Verdana" w:hAnsi="Verdana"/>
          <w:szCs w:val="22"/>
        </w:rPr>
        <w:t xml:space="preserve"> only immerse the sampler probe deep enough (approximately 0.25-in.) to ensure aspiration.</w:t>
      </w:r>
    </w:p>
    <w:p w:rsidR="00A43D0B" w:rsidRPr="00A43D0B" w:rsidRDefault="00A43D0B" w:rsidP="000707F2">
      <w:pPr>
        <w:pStyle w:val="nl"/>
        <w:spacing w:line="360" w:lineRule="auto"/>
        <w:rPr>
          <w:rFonts w:ascii="Verdana" w:hAnsi="Verdana"/>
          <w:szCs w:val="22"/>
        </w:rPr>
      </w:pPr>
      <w:r w:rsidRPr="00A43D0B">
        <w:rPr>
          <w:rFonts w:ascii="Verdana" w:hAnsi="Verdana"/>
          <w:szCs w:val="22"/>
        </w:rPr>
        <w:t>Press the aspirate plate.</w:t>
      </w:r>
    </w:p>
    <w:p w:rsidR="00A43D0B" w:rsidRPr="00A43D0B" w:rsidRDefault="00A43D0B" w:rsidP="000707F2">
      <w:pPr>
        <w:pStyle w:val="nl"/>
        <w:spacing w:line="360" w:lineRule="auto"/>
        <w:rPr>
          <w:rFonts w:ascii="Verdana" w:hAnsi="Verdana"/>
          <w:szCs w:val="22"/>
        </w:rPr>
      </w:pPr>
      <w:r w:rsidRPr="00A43D0B">
        <w:rPr>
          <w:rFonts w:ascii="Verdana" w:hAnsi="Verdana"/>
          <w:szCs w:val="22"/>
        </w:rPr>
        <w:t>Sampling light flashes during aspiration.</w:t>
      </w:r>
    </w:p>
    <w:p w:rsidR="00A43D0B" w:rsidRPr="00A43D0B" w:rsidRDefault="00A43D0B" w:rsidP="000707F2">
      <w:pPr>
        <w:pStyle w:val="nl"/>
        <w:spacing w:line="360" w:lineRule="auto"/>
        <w:rPr>
          <w:rFonts w:ascii="Verdana" w:hAnsi="Verdana"/>
          <w:szCs w:val="22"/>
        </w:rPr>
      </w:pPr>
      <w:r w:rsidRPr="00A43D0B">
        <w:rPr>
          <w:rFonts w:ascii="Verdana" w:hAnsi="Verdana"/>
          <w:szCs w:val="22"/>
        </w:rPr>
        <w:t>When the sampling light stops flashing, remove the tube.</w:t>
      </w:r>
    </w:p>
    <w:p w:rsidR="000707F2" w:rsidRDefault="00A43D0B" w:rsidP="00061C53">
      <w:pPr>
        <w:pStyle w:val="Refnl"/>
        <w:pBdr>
          <w:bottom w:val="single" w:sz="6" w:space="1" w:color="auto"/>
        </w:pBdr>
        <w:spacing w:line="360" w:lineRule="auto"/>
        <w:rPr>
          <w:rFonts w:ascii="Verdana" w:hAnsi="Verdana"/>
          <w:szCs w:val="22"/>
        </w:rPr>
      </w:pPr>
      <w:r w:rsidRPr="00A43D0B">
        <w:rPr>
          <w:rFonts w:ascii="Verdana" w:hAnsi="Verdana"/>
          <w:szCs w:val="22"/>
        </w:rPr>
        <w:t xml:space="preserve">Validate </w:t>
      </w:r>
      <w:r w:rsidR="003816C4" w:rsidRPr="00A43D0B">
        <w:rPr>
          <w:rFonts w:ascii="Verdana" w:hAnsi="Verdana"/>
          <w:szCs w:val="22"/>
        </w:rPr>
        <w:t>res</w:t>
      </w:r>
      <w:r w:rsidR="003816C4">
        <w:rPr>
          <w:rFonts w:ascii="Verdana" w:hAnsi="Verdana"/>
          <w:szCs w:val="22"/>
        </w:rPr>
        <w:t>ul</w:t>
      </w:r>
      <w:r w:rsidR="003816C4" w:rsidRPr="00A43D0B">
        <w:rPr>
          <w:rFonts w:ascii="Verdana" w:hAnsi="Verdana"/>
          <w:szCs w:val="22"/>
        </w:rPr>
        <w:t>ts</w:t>
      </w:r>
      <w:r w:rsidRPr="00A43D0B">
        <w:rPr>
          <w:rFonts w:ascii="Verdana" w:hAnsi="Verdana"/>
          <w:szCs w:val="22"/>
        </w:rPr>
        <w:t xml:space="preserve"> when available.</w:t>
      </w:r>
    </w:p>
    <w:p w:rsidR="00714F14" w:rsidRPr="00061C53" w:rsidRDefault="00714F14" w:rsidP="00714F14">
      <w:pPr>
        <w:pStyle w:val="Refnl"/>
        <w:numPr>
          <w:ilvl w:val="0"/>
          <w:numId w:val="0"/>
        </w:numPr>
        <w:spacing w:line="360" w:lineRule="auto"/>
        <w:ind w:left="360"/>
        <w:rPr>
          <w:rFonts w:ascii="Verdana" w:hAnsi="Verdana"/>
          <w:szCs w:val="22"/>
        </w:rPr>
      </w:pPr>
    </w:p>
    <w:p w:rsidR="00867CB4" w:rsidRPr="000707F2" w:rsidRDefault="00867CB4" w:rsidP="000707F2">
      <w:pPr>
        <w:pStyle w:val="Heading1"/>
        <w:rPr>
          <w:rFonts w:ascii="Verdana" w:hAnsi="Verdana"/>
          <w:b/>
          <w:sz w:val="22"/>
          <w:szCs w:val="22"/>
        </w:rPr>
      </w:pPr>
      <w:r w:rsidRPr="00867CB4">
        <w:rPr>
          <w:rFonts w:ascii="Verdana" w:hAnsi="Verdana"/>
          <w:b/>
          <w:sz w:val="22"/>
          <w:szCs w:val="22"/>
        </w:rPr>
        <w:t xml:space="preserve">Reporting </w:t>
      </w:r>
      <w:r w:rsidR="003816C4" w:rsidRPr="00867CB4">
        <w:rPr>
          <w:rFonts w:ascii="Verdana" w:hAnsi="Verdana"/>
          <w:b/>
          <w:sz w:val="22"/>
          <w:szCs w:val="22"/>
        </w:rPr>
        <w:t>Res</w:t>
      </w:r>
      <w:r w:rsidR="003816C4">
        <w:rPr>
          <w:rFonts w:ascii="Verdana" w:hAnsi="Verdana"/>
          <w:b/>
          <w:sz w:val="22"/>
          <w:szCs w:val="22"/>
        </w:rPr>
        <w:t>ul</w:t>
      </w:r>
      <w:r w:rsidR="003816C4" w:rsidRPr="00867CB4">
        <w:rPr>
          <w:rFonts w:ascii="Verdana" w:hAnsi="Verdana"/>
          <w:b/>
          <w:sz w:val="22"/>
          <w:szCs w:val="22"/>
        </w:rPr>
        <w:t>ts</w:t>
      </w:r>
      <w:r w:rsidRPr="00867CB4">
        <w:rPr>
          <w:rFonts w:ascii="Verdana" w:hAnsi="Verdana"/>
          <w:b/>
          <w:sz w:val="22"/>
          <w:szCs w:val="22"/>
        </w:rPr>
        <w:t xml:space="preserve"> </w:t>
      </w:r>
    </w:p>
    <w:p w:rsidR="00867CB4" w:rsidRPr="00867CB4" w:rsidRDefault="00867CB4" w:rsidP="006D673D">
      <w:pPr>
        <w:numPr>
          <w:ilvl w:val="0"/>
          <w:numId w:val="27"/>
        </w:numPr>
        <w:spacing w:line="360" w:lineRule="auto"/>
        <w:contextualSpacing w:val="0"/>
        <w:jc w:val="left"/>
        <w:rPr>
          <w:rFonts w:ascii="Verdana" w:hAnsi="Verdana"/>
          <w:sz w:val="22"/>
        </w:rPr>
      </w:pPr>
      <w:r w:rsidRPr="00867CB4">
        <w:rPr>
          <w:rFonts w:ascii="Verdana" w:hAnsi="Verdana"/>
          <w:sz w:val="22"/>
        </w:rPr>
        <w:t xml:space="preserve">Reference Ranges are reported with each </w:t>
      </w:r>
      <w:r w:rsidR="003816C4" w:rsidRPr="00867CB4">
        <w:rPr>
          <w:rFonts w:ascii="Verdana" w:hAnsi="Verdana"/>
          <w:sz w:val="22"/>
        </w:rPr>
        <w:t>res</w:t>
      </w:r>
      <w:r w:rsidR="003816C4">
        <w:rPr>
          <w:rFonts w:ascii="Verdana" w:hAnsi="Verdana"/>
          <w:sz w:val="22"/>
        </w:rPr>
        <w:t>ul</w:t>
      </w:r>
      <w:r w:rsidR="003816C4" w:rsidRPr="00867CB4">
        <w:rPr>
          <w:rFonts w:ascii="Verdana" w:hAnsi="Verdana"/>
          <w:sz w:val="22"/>
        </w:rPr>
        <w:t>t</w:t>
      </w:r>
      <w:r w:rsidRPr="00867CB4">
        <w:rPr>
          <w:rFonts w:ascii="Verdana" w:hAnsi="Verdana"/>
          <w:sz w:val="22"/>
        </w:rPr>
        <w:t>.</w:t>
      </w:r>
    </w:p>
    <w:p w:rsidR="00867CB4" w:rsidRPr="00867CB4" w:rsidRDefault="00867CB4" w:rsidP="006D673D">
      <w:pPr>
        <w:numPr>
          <w:ilvl w:val="0"/>
          <w:numId w:val="27"/>
        </w:numPr>
        <w:spacing w:line="360" w:lineRule="auto"/>
        <w:contextualSpacing w:val="0"/>
        <w:jc w:val="left"/>
        <w:rPr>
          <w:rFonts w:ascii="Verdana" w:hAnsi="Verdana"/>
          <w:sz w:val="22"/>
        </w:rPr>
      </w:pPr>
      <w:r w:rsidRPr="00867CB4">
        <w:rPr>
          <w:rFonts w:ascii="Verdana" w:hAnsi="Verdana"/>
          <w:sz w:val="22"/>
        </w:rPr>
        <w:t>All critical values will be reported to the appropriate patient care personnel.  Please review the Critical Value Policy for proper notification/documentation.</w:t>
      </w:r>
    </w:p>
    <w:p w:rsidR="00867CB4" w:rsidRPr="00867CB4" w:rsidRDefault="00867CB4" w:rsidP="006D673D">
      <w:pPr>
        <w:numPr>
          <w:ilvl w:val="0"/>
          <w:numId w:val="27"/>
        </w:numPr>
        <w:spacing w:line="360" w:lineRule="auto"/>
        <w:contextualSpacing w:val="0"/>
        <w:jc w:val="left"/>
        <w:rPr>
          <w:rFonts w:ascii="Verdana" w:hAnsi="Verdana"/>
          <w:sz w:val="22"/>
        </w:rPr>
      </w:pPr>
      <w:r w:rsidRPr="00867CB4">
        <w:rPr>
          <w:rFonts w:ascii="Verdana" w:hAnsi="Verdana"/>
          <w:sz w:val="22"/>
        </w:rPr>
        <w:t xml:space="preserve">All STAT </w:t>
      </w:r>
      <w:r w:rsidR="003816C4" w:rsidRPr="00867CB4">
        <w:rPr>
          <w:rFonts w:ascii="Verdana" w:hAnsi="Verdana"/>
          <w:sz w:val="22"/>
        </w:rPr>
        <w:t>res</w:t>
      </w:r>
      <w:r w:rsidR="003816C4">
        <w:rPr>
          <w:rFonts w:ascii="Verdana" w:hAnsi="Verdana"/>
          <w:sz w:val="22"/>
        </w:rPr>
        <w:t>ul</w:t>
      </w:r>
      <w:r w:rsidR="003816C4" w:rsidRPr="00867CB4">
        <w:rPr>
          <w:rFonts w:ascii="Verdana" w:hAnsi="Verdana"/>
          <w:sz w:val="22"/>
        </w:rPr>
        <w:t>ts</w:t>
      </w:r>
      <w:r w:rsidRPr="00867CB4">
        <w:rPr>
          <w:rFonts w:ascii="Verdana" w:hAnsi="Verdana"/>
          <w:sz w:val="22"/>
        </w:rPr>
        <w:t xml:space="preserve"> are to be reported within 40 minutes.</w:t>
      </w:r>
    </w:p>
    <w:p w:rsidR="00867CB4" w:rsidRPr="00867CB4" w:rsidRDefault="00867CB4" w:rsidP="006D673D">
      <w:pPr>
        <w:numPr>
          <w:ilvl w:val="0"/>
          <w:numId w:val="27"/>
        </w:numPr>
        <w:spacing w:line="360" w:lineRule="auto"/>
        <w:contextualSpacing w:val="0"/>
        <w:jc w:val="left"/>
        <w:rPr>
          <w:rFonts w:ascii="Verdana" w:hAnsi="Verdana"/>
          <w:sz w:val="22"/>
        </w:rPr>
      </w:pPr>
      <w:r w:rsidRPr="00867CB4">
        <w:rPr>
          <w:rFonts w:ascii="Verdana" w:hAnsi="Verdana"/>
          <w:sz w:val="22"/>
        </w:rPr>
        <w:t xml:space="preserve">All routine </w:t>
      </w:r>
      <w:r w:rsidR="003816C4" w:rsidRPr="00867CB4">
        <w:rPr>
          <w:rFonts w:ascii="Verdana" w:hAnsi="Verdana"/>
          <w:sz w:val="22"/>
        </w:rPr>
        <w:t>res</w:t>
      </w:r>
      <w:r w:rsidR="003816C4">
        <w:rPr>
          <w:rFonts w:ascii="Verdana" w:hAnsi="Verdana"/>
          <w:sz w:val="22"/>
        </w:rPr>
        <w:t>ul</w:t>
      </w:r>
      <w:r w:rsidR="003816C4" w:rsidRPr="00867CB4">
        <w:rPr>
          <w:rFonts w:ascii="Verdana" w:hAnsi="Verdana"/>
          <w:sz w:val="22"/>
        </w:rPr>
        <w:t>ts</w:t>
      </w:r>
      <w:r w:rsidRPr="00867CB4">
        <w:rPr>
          <w:rFonts w:ascii="Verdana" w:hAnsi="Verdana"/>
          <w:sz w:val="22"/>
        </w:rPr>
        <w:t xml:space="preserve"> are to be reported within 4 hours.</w:t>
      </w:r>
    </w:p>
    <w:p w:rsidR="00867CB4" w:rsidRPr="00867CB4" w:rsidRDefault="00867CB4" w:rsidP="006D673D">
      <w:pPr>
        <w:numPr>
          <w:ilvl w:val="0"/>
          <w:numId w:val="27"/>
        </w:numPr>
        <w:spacing w:line="360" w:lineRule="auto"/>
        <w:contextualSpacing w:val="0"/>
        <w:jc w:val="left"/>
        <w:rPr>
          <w:rFonts w:ascii="Verdana" w:hAnsi="Verdana"/>
          <w:sz w:val="22"/>
        </w:rPr>
      </w:pPr>
      <w:r w:rsidRPr="00867CB4">
        <w:rPr>
          <w:rFonts w:ascii="Verdana" w:hAnsi="Verdana"/>
          <w:sz w:val="22"/>
        </w:rPr>
        <w:t>All technologists must be familiar with the criteria stating when to perform an RBC morphology scan, platelet estimate, manual differential or to leave the peripheral blood smear for the pathologist to review.  These criteria can be found elsewhere in this manual.</w:t>
      </w:r>
    </w:p>
    <w:p w:rsidR="00867CB4" w:rsidRPr="00867CB4" w:rsidRDefault="00867CB4" w:rsidP="006D673D">
      <w:pPr>
        <w:numPr>
          <w:ilvl w:val="0"/>
          <w:numId w:val="27"/>
        </w:numPr>
        <w:spacing w:line="360" w:lineRule="auto"/>
        <w:contextualSpacing w:val="0"/>
        <w:jc w:val="left"/>
        <w:rPr>
          <w:rFonts w:ascii="Verdana" w:hAnsi="Verdana"/>
          <w:sz w:val="22"/>
        </w:rPr>
      </w:pPr>
      <w:r w:rsidRPr="00867CB4">
        <w:rPr>
          <w:rFonts w:ascii="Verdana" w:hAnsi="Verdana"/>
          <w:sz w:val="22"/>
        </w:rPr>
        <w:t xml:space="preserve">All CBC orders with </w:t>
      </w:r>
      <w:r w:rsidRPr="00867CB4">
        <w:rPr>
          <w:rFonts w:ascii="Verdana" w:hAnsi="Verdana"/>
          <w:b/>
          <w:sz w:val="22"/>
        </w:rPr>
        <w:t>manual differential</w:t>
      </w:r>
      <w:r w:rsidRPr="00867CB4">
        <w:rPr>
          <w:rFonts w:ascii="Verdana" w:hAnsi="Verdana"/>
          <w:sz w:val="22"/>
        </w:rPr>
        <w:t xml:space="preserve"> (CBCMD) will require that a differential be performed on the specimen.</w:t>
      </w:r>
    </w:p>
    <w:p w:rsidR="00867CB4" w:rsidRPr="00867CB4" w:rsidRDefault="00867CB4" w:rsidP="006D673D">
      <w:pPr>
        <w:numPr>
          <w:ilvl w:val="0"/>
          <w:numId w:val="27"/>
        </w:numPr>
        <w:spacing w:line="360" w:lineRule="auto"/>
        <w:contextualSpacing w:val="0"/>
        <w:jc w:val="left"/>
        <w:rPr>
          <w:rFonts w:ascii="Verdana" w:hAnsi="Verdana"/>
          <w:b/>
          <w:sz w:val="22"/>
        </w:rPr>
      </w:pPr>
      <w:r w:rsidRPr="00867CB4">
        <w:rPr>
          <w:rFonts w:ascii="Verdana" w:hAnsi="Verdana"/>
          <w:sz w:val="22"/>
        </w:rPr>
        <w:t xml:space="preserve">All CBC orders with </w:t>
      </w:r>
      <w:r w:rsidRPr="00867CB4">
        <w:rPr>
          <w:rFonts w:ascii="Verdana" w:hAnsi="Verdana"/>
          <w:b/>
          <w:sz w:val="22"/>
        </w:rPr>
        <w:t>no differential</w:t>
      </w:r>
      <w:r w:rsidRPr="00867CB4">
        <w:rPr>
          <w:rFonts w:ascii="Verdana" w:hAnsi="Verdana"/>
          <w:sz w:val="22"/>
        </w:rPr>
        <w:t xml:space="preserve"> (CBCND) will have no manual differential or RBC morphology generated.  Please Note: </w:t>
      </w:r>
      <w:r w:rsidRPr="00867CB4">
        <w:rPr>
          <w:rFonts w:ascii="Verdana" w:hAnsi="Verdana"/>
          <w:b/>
          <w:sz w:val="22"/>
        </w:rPr>
        <w:t>All CBC’s with no differential will have a platelet estimate performed if the platelet count from the analyzer is &gt;100.000 X10~3/</w:t>
      </w:r>
      <w:r w:rsidR="00F13D37">
        <w:rPr>
          <w:rFonts w:ascii="Verdana" w:hAnsi="Verdana"/>
          <w:b/>
          <w:sz w:val="22"/>
        </w:rPr>
        <w:t>µL</w:t>
      </w:r>
      <w:r w:rsidRPr="00867CB4">
        <w:rPr>
          <w:rFonts w:ascii="Verdana" w:hAnsi="Verdana"/>
          <w:b/>
          <w:sz w:val="22"/>
        </w:rPr>
        <w:t xml:space="preserve">.  </w:t>
      </w:r>
      <w:r w:rsidRPr="00867CB4">
        <w:rPr>
          <w:rFonts w:ascii="Verdana" w:hAnsi="Verdana"/>
          <w:sz w:val="22"/>
        </w:rPr>
        <w:t xml:space="preserve">This </w:t>
      </w:r>
      <w:r w:rsidR="003816C4" w:rsidRPr="00867CB4">
        <w:rPr>
          <w:rFonts w:ascii="Verdana" w:hAnsi="Verdana"/>
          <w:sz w:val="22"/>
        </w:rPr>
        <w:t>res</w:t>
      </w:r>
      <w:r w:rsidR="003816C4">
        <w:rPr>
          <w:rFonts w:ascii="Verdana" w:hAnsi="Verdana"/>
          <w:sz w:val="22"/>
        </w:rPr>
        <w:t>ul</w:t>
      </w:r>
      <w:r w:rsidR="003816C4" w:rsidRPr="00867CB4">
        <w:rPr>
          <w:rFonts w:ascii="Verdana" w:hAnsi="Verdana"/>
          <w:sz w:val="22"/>
        </w:rPr>
        <w:t>t</w:t>
      </w:r>
      <w:r w:rsidRPr="00867CB4">
        <w:rPr>
          <w:rFonts w:ascii="Verdana" w:hAnsi="Verdana"/>
          <w:sz w:val="22"/>
        </w:rPr>
        <w:t xml:space="preserve"> can be entered under the Enter </w:t>
      </w:r>
      <w:r w:rsidR="003816C4" w:rsidRPr="00867CB4">
        <w:rPr>
          <w:rFonts w:ascii="Verdana" w:hAnsi="Verdana"/>
          <w:sz w:val="22"/>
        </w:rPr>
        <w:t>Res</w:t>
      </w:r>
      <w:r w:rsidR="003816C4">
        <w:rPr>
          <w:rFonts w:ascii="Verdana" w:hAnsi="Verdana"/>
          <w:sz w:val="22"/>
        </w:rPr>
        <w:t>ul</w:t>
      </w:r>
      <w:r w:rsidR="003816C4" w:rsidRPr="00867CB4">
        <w:rPr>
          <w:rFonts w:ascii="Verdana" w:hAnsi="Verdana"/>
          <w:sz w:val="22"/>
        </w:rPr>
        <w:t>t</w:t>
      </w:r>
      <w:r w:rsidRPr="00867CB4">
        <w:rPr>
          <w:rFonts w:ascii="Verdana" w:hAnsi="Verdana"/>
          <w:sz w:val="22"/>
        </w:rPr>
        <w:t xml:space="preserve"> function.</w:t>
      </w:r>
    </w:p>
    <w:p w:rsidR="008C3153" w:rsidRPr="00061C53" w:rsidRDefault="00867CB4" w:rsidP="006D673D">
      <w:pPr>
        <w:numPr>
          <w:ilvl w:val="0"/>
          <w:numId w:val="27"/>
        </w:numPr>
        <w:spacing w:line="360" w:lineRule="auto"/>
        <w:contextualSpacing w:val="0"/>
        <w:jc w:val="left"/>
        <w:rPr>
          <w:rFonts w:ascii="Verdana" w:hAnsi="Verdana"/>
          <w:b/>
          <w:sz w:val="22"/>
        </w:rPr>
      </w:pPr>
      <w:r w:rsidRPr="00867CB4">
        <w:rPr>
          <w:rFonts w:ascii="Verdana" w:hAnsi="Verdana"/>
          <w:sz w:val="22"/>
        </w:rPr>
        <w:t xml:space="preserve">All CBC orders with </w:t>
      </w:r>
      <w:r w:rsidRPr="00867CB4">
        <w:rPr>
          <w:rFonts w:ascii="Verdana" w:hAnsi="Verdana"/>
          <w:b/>
          <w:sz w:val="22"/>
        </w:rPr>
        <w:t>automated differential</w:t>
      </w:r>
      <w:r w:rsidRPr="00867CB4">
        <w:rPr>
          <w:rFonts w:ascii="Verdana" w:hAnsi="Verdana"/>
          <w:sz w:val="22"/>
        </w:rPr>
        <w:t xml:space="preserve"> (CBCAD) will have to have their criteria evaluated before </w:t>
      </w:r>
      <w:r w:rsidR="003816C4" w:rsidRPr="00867CB4">
        <w:rPr>
          <w:rFonts w:ascii="Verdana" w:hAnsi="Verdana"/>
          <w:sz w:val="22"/>
        </w:rPr>
        <w:t>res</w:t>
      </w:r>
      <w:r w:rsidR="003816C4">
        <w:rPr>
          <w:rFonts w:ascii="Verdana" w:hAnsi="Verdana"/>
          <w:sz w:val="22"/>
        </w:rPr>
        <w:t>ul</w:t>
      </w:r>
      <w:r w:rsidR="003816C4" w:rsidRPr="00867CB4">
        <w:rPr>
          <w:rFonts w:ascii="Verdana" w:hAnsi="Verdana"/>
          <w:sz w:val="22"/>
        </w:rPr>
        <w:t>ts</w:t>
      </w:r>
      <w:r w:rsidRPr="00867CB4">
        <w:rPr>
          <w:rFonts w:ascii="Verdana" w:hAnsi="Verdana"/>
          <w:sz w:val="22"/>
        </w:rPr>
        <w:t xml:space="preserve"> are reported.   If the specimen does not need to have a manual differential or a RBC morphology scan performed, the technologist must answer the Morphology and Platelet queries on the Process Analyzer Batch screen.  The </w:t>
      </w:r>
      <w:r w:rsidR="003816C4" w:rsidRPr="00867CB4">
        <w:rPr>
          <w:rFonts w:ascii="Verdana" w:hAnsi="Verdana"/>
          <w:sz w:val="22"/>
        </w:rPr>
        <w:t>res</w:t>
      </w:r>
      <w:r w:rsidR="003816C4">
        <w:rPr>
          <w:rFonts w:ascii="Verdana" w:hAnsi="Verdana"/>
          <w:sz w:val="22"/>
        </w:rPr>
        <w:t>ul</w:t>
      </w:r>
      <w:r w:rsidR="003816C4" w:rsidRPr="00867CB4">
        <w:rPr>
          <w:rFonts w:ascii="Verdana" w:hAnsi="Verdana"/>
          <w:sz w:val="22"/>
        </w:rPr>
        <w:t>ts</w:t>
      </w:r>
      <w:r w:rsidRPr="00867CB4">
        <w:rPr>
          <w:rFonts w:ascii="Verdana" w:hAnsi="Verdana"/>
          <w:sz w:val="22"/>
        </w:rPr>
        <w:t xml:space="preserve"> </w:t>
      </w:r>
      <w:r w:rsidR="008C3153" w:rsidRPr="00867CB4">
        <w:rPr>
          <w:rFonts w:ascii="Verdana" w:hAnsi="Verdana"/>
          <w:sz w:val="22"/>
        </w:rPr>
        <w:t>wo</w:t>
      </w:r>
      <w:r w:rsidR="008C3153">
        <w:rPr>
          <w:rFonts w:ascii="Verdana" w:hAnsi="Verdana"/>
          <w:sz w:val="22"/>
        </w:rPr>
        <w:t>ul</w:t>
      </w:r>
      <w:r w:rsidR="008C3153" w:rsidRPr="00867CB4">
        <w:rPr>
          <w:rFonts w:ascii="Verdana" w:hAnsi="Verdana"/>
          <w:sz w:val="22"/>
        </w:rPr>
        <w:t>d</w:t>
      </w:r>
      <w:r w:rsidRPr="00867CB4">
        <w:rPr>
          <w:rFonts w:ascii="Verdana" w:hAnsi="Verdana"/>
          <w:sz w:val="22"/>
        </w:rPr>
        <w:t xml:space="preserve"> be a Normal Morphology and Adequate Platelet.  </w:t>
      </w:r>
    </w:p>
    <w:p w:rsidR="00061C53" w:rsidRDefault="00061C53" w:rsidP="008C3153">
      <w:pPr>
        <w:pStyle w:val="bl"/>
        <w:numPr>
          <w:ilvl w:val="0"/>
          <w:numId w:val="0"/>
        </w:numPr>
        <w:ind w:left="634" w:hanging="360"/>
        <w:jc w:val="center"/>
        <w:rPr>
          <w:rFonts w:ascii="Verdana" w:hAnsi="Verdana"/>
          <w:szCs w:val="22"/>
        </w:rPr>
      </w:pPr>
    </w:p>
    <w:p w:rsidR="00061C53" w:rsidRDefault="00061C53" w:rsidP="008C3153">
      <w:pPr>
        <w:pStyle w:val="bl"/>
        <w:numPr>
          <w:ilvl w:val="0"/>
          <w:numId w:val="0"/>
        </w:numPr>
        <w:ind w:left="634" w:hanging="360"/>
        <w:jc w:val="center"/>
        <w:rPr>
          <w:rFonts w:ascii="Verdana" w:hAnsi="Verdana"/>
          <w:szCs w:val="22"/>
        </w:rPr>
      </w:pPr>
    </w:p>
    <w:p w:rsidR="00061C53" w:rsidRDefault="00061C53" w:rsidP="008C3153">
      <w:pPr>
        <w:pStyle w:val="bl"/>
        <w:numPr>
          <w:ilvl w:val="0"/>
          <w:numId w:val="0"/>
        </w:numPr>
        <w:ind w:left="634" w:hanging="360"/>
        <w:jc w:val="center"/>
        <w:rPr>
          <w:rFonts w:ascii="Verdana" w:hAnsi="Verdana"/>
          <w:szCs w:val="22"/>
        </w:rPr>
      </w:pPr>
    </w:p>
    <w:p w:rsidR="00061C53" w:rsidRDefault="00061C53" w:rsidP="008C3153">
      <w:pPr>
        <w:pStyle w:val="bl"/>
        <w:numPr>
          <w:ilvl w:val="0"/>
          <w:numId w:val="0"/>
        </w:numPr>
        <w:ind w:left="634" w:hanging="360"/>
        <w:jc w:val="center"/>
        <w:rPr>
          <w:rFonts w:ascii="Verdana" w:hAnsi="Verdana"/>
          <w:szCs w:val="22"/>
        </w:rPr>
      </w:pPr>
    </w:p>
    <w:p w:rsidR="0099273B" w:rsidRPr="0099273B" w:rsidRDefault="0099273B" w:rsidP="0099273B">
      <w:pPr>
        <w:pStyle w:val="bl"/>
        <w:numPr>
          <w:ilvl w:val="0"/>
          <w:numId w:val="0"/>
        </w:numPr>
        <w:ind w:left="634" w:hanging="360"/>
        <w:jc w:val="center"/>
        <w:rPr>
          <w:rFonts w:ascii="Verdana" w:hAnsi="Verdana"/>
          <w:b/>
          <w:szCs w:val="22"/>
        </w:rPr>
      </w:pPr>
      <w:r w:rsidRPr="0099273B">
        <w:rPr>
          <w:rFonts w:ascii="Verdana" w:hAnsi="Verdana"/>
          <w:b/>
          <w:szCs w:val="22"/>
        </w:rPr>
        <w:t>Table: CH10-04</w:t>
      </w:r>
    </w:p>
    <w:p w:rsidR="00061C53" w:rsidRPr="0099273B" w:rsidRDefault="0099273B" w:rsidP="008C3153">
      <w:pPr>
        <w:pStyle w:val="bl"/>
        <w:numPr>
          <w:ilvl w:val="0"/>
          <w:numId w:val="0"/>
        </w:numPr>
        <w:ind w:left="634" w:hanging="360"/>
        <w:jc w:val="center"/>
        <w:rPr>
          <w:rFonts w:ascii="Verdana" w:hAnsi="Verdana"/>
          <w:b/>
          <w:szCs w:val="22"/>
        </w:rPr>
      </w:pPr>
      <w:r w:rsidRPr="0099273B">
        <w:rPr>
          <w:rFonts w:ascii="Verdana" w:hAnsi="Verdana"/>
          <w:b/>
          <w:szCs w:val="22"/>
        </w:rPr>
        <w:t>Reference Ranges</w:t>
      </w:r>
    </w:p>
    <w:p w:rsidR="00061C53" w:rsidRDefault="00061C53" w:rsidP="008C3153">
      <w:pPr>
        <w:pStyle w:val="bl"/>
        <w:numPr>
          <w:ilvl w:val="0"/>
          <w:numId w:val="0"/>
        </w:numPr>
        <w:ind w:left="634" w:hanging="360"/>
        <w:jc w:val="center"/>
        <w:rPr>
          <w:rFonts w:ascii="Verdana" w:hAnsi="Verdana"/>
          <w:szCs w:val="22"/>
        </w:rPr>
      </w:pPr>
    </w:p>
    <w:p w:rsidR="00061C53" w:rsidRDefault="00061C53" w:rsidP="008C3153">
      <w:pPr>
        <w:pStyle w:val="bl"/>
        <w:numPr>
          <w:ilvl w:val="0"/>
          <w:numId w:val="0"/>
        </w:numPr>
        <w:ind w:left="634" w:hanging="360"/>
        <w:jc w:val="center"/>
        <w:rPr>
          <w:rFonts w:ascii="Verdana" w:hAnsi="Verdana"/>
          <w:szCs w:val="22"/>
        </w:rPr>
      </w:pPr>
    </w:p>
    <w:p w:rsidR="00F13D37" w:rsidRPr="00F13D37" w:rsidRDefault="00F13D37" w:rsidP="00F13D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Verdana" w:hAnsi="Verdana"/>
          <w:b/>
          <w:sz w:val="18"/>
          <w:szCs w:val="18"/>
        </w:rPr>
      </w:pPr>
    </w:p>
    <w:tbl>
      <w:tblPr>
        <w:tblW w:w="9483" w:type="dxa"/>
        <w:tblInd w:w="93" w:type="dxa"/>
        <w:tblLook w:val="04A0" w:firstRow="1" w:lastRow="0" w:firstColumn="1" w:lastColumn="0" w:noHBand="0" w:noVBand="1"/>
      </w:tblPr>
      <w:tblGrid>
        <w:gridCol w:w="1495"/>
        <w:gridCol w:w="4351"/>
        <w:gridCol w:w="991"/>
        <w:gridCol w:w="704"/>
        <w:gridCol w:w="917"/>
        <w:gridCol w:w="1025"/>
      </w:tblGrid>
      <w:tr w:rsidR="00DF6F27" w:rsidRPr="00DF6F27" w:rsidTr="00DF6F27">
        <w:trPr>
          <w:trHeight w:val="855"/>
        </w:trPr>
        <w:tc>
          <w:tcPr>
            <w:tcW w:w="1495" w:type="dxa"/>
            <w:tcBorders>
              <w:top w:val="single" w:sz="8" w:space="0" w:color="auto"/>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ANALYTE</w:t>
            </w:r>
          </w:p>
        </w:tc>
        <w:tc>
          <w:tcPr>
            <w:tcW w:w="4354" w:type="dxa"/>
            <w:tcBorders>
              <w:top w:val="single" w:sz="8" w:space="0" w:color="auto"/>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AGE</w:t>
            </w:r>
          </w:p>
        </w:tc>
        <w:tc>
          <w:tcPr>
            <w:tcW w:w="990" w:type="dxa"/>
            <w:tcBorders>
              <w:top w:val="single" w:sz="8" w:space="0" w:color="auto"/>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NORMAL RANGE BOTH SEXS</w:t>
            </w:r>
          </w:p>
        </w:tc>
        <w:tc>
          <w:tcPr>
            <w:tcW w:w="704" w:type="dxa"/>
            <w:tcBorders>
              <w:top w:val="single" w:sz="8" w:space="0" w:color="auto"/>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MALE</w:t>
            </w:r>
          </w:p>
        </w:tc>
        <w:tc>
          <w:tcPr>
            <w:tcW w:w="916" w:type="dxa"/>
            <w:tcBorders>
              <w:top w:val="single" w:sz="8" w:space="0" w:color="auto"/>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FEMALE</w:t>
            </w:r>
          </w:p>
        </w:tc>
        <w:tc>
          <w:tcPr>
            <w:tcW w:w="1024" w:type="dxa"/>
            <w:tcBorders>
              <w:top w:val="single" w:sz="8" w:space="0" w:color="auto"/>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UNITS</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right"/>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4354"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990"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704"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916"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1024"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WBC</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&lt; 1 DAY</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9.0-30.0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1D-6D</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9.0-34.0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7D-13D</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5.0-21.0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14D-29D</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5.0-20.0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1M-11M</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5.0-19.5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1YR-1YR 11M</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6.0-17.5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2YR-3YR 11M</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6.0-17.0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4YR-5YR 11M</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5.5-15.5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6YR-7YR 11MO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5.5-14.5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8YR-15YR 11MO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4.5-13.5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64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16YR-17YR 11MO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4.5-13.0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ADULT</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4.8-10.8</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90"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RBC</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0-2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3.90-5.50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3- 6DAYS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4.00-6.60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7-13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3.90-6.30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14-29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3.60-6.20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1MO -59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3.00-5.40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2MO-5MO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2.70-4.90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6MO-23MO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3.70-5.30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2YR-5YR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3.90-5.30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6YR-11YR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4.00-5.20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12YR-17YR</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4.50-5.30</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4.10-5.00</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18-20</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4.50-5.20</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4.00-5.20</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ADULT</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4.70-6.10</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4.20-5.40</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X10~6/uL</w:t>
            </w:r>
          </w:p>
        </w:tc>
      </w:tr>
    </w:tbl>
    <w:p w:rsidR="00DF6F27" w:rsidRDefault="00DF6F27">
      <w:r>
        <w:br w:type="page"/>
      </w:r>
    </w:p>
    <w:tbl>
      <w:tblPr>
        <w:tblW w:w="9483" w:type="dxa"/>
        <w:tblInd w:w="93" w:type="dxa"/>
        <w:tblLook w:val="04A0" w:firstRow="1" w:lastRow="0" w:firstColumn="1" w:lastColumn="0" w:noHBand="0" w:noVBand="1"/>
      </w:tblPr>
      <w:tblGrid>
        <w:gridCol w:w="1495"/>
        <w:gridCol w:w="4354"/>
        <w:gridCol w:w="990"/>
        <w:gridCol w:w="704"/>
        <w:gridCol w:w="916"/>
        <w:gridCol w:w="1024"/>
      </w:tblGrid>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90"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HGB</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0-2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13.5-19.5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3- 6DAYS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14.5-22.5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7-13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13.5-21.5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14-29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12.5-20.5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1MO -59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10.0-18.0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2MO-5MO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9.0-14.0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6MO-23MO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10.5-14.5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2YR-5YR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11.5-13.5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6YR-11YR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11.5-15.5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12YR-17YR</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13.0-16.0</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12.0-16.0</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18-20</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13.5-17.5</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12.0-16.0</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ADULT</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14.0-18.0</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12.0-16.0</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90"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right"/>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4354"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990"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704"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916"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1024"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HCT</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0-2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42-60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3- 6DAYS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45-67</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7-13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42-66</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14-29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39-63</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1MO -59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31-55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2MO-5MO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28-42</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6MO-23MO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33-39</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2YR-5YR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34-40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6YR-11YR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35-45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12YR-17YR</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37-49</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36-46</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18-20</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41-53</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36-46</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ADULT</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42-52</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37-47</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bl>
    <w:p w:rsidR="00DF6F27" w:rsidRDefault="00DF6F27">
      <w:r>
        <w:br w:type="page"/>
      </w:r>
    </w:p>
    <w:tbl>
      <w:tblPr>
        <w:tblW w:w="9483" w:type="dxa"/>
        <w:tblInd w:w="93" w:type="dxa"/>
        <w:tblLook w:val="04A0" w:firstRow="1" w:lastRow="0" w:firstColumn="1" w:lastColumn="0" w:noHBand="0" w:noVBand="1"/>
      </w:tblPr>
      <w:tblGrid>
        <w:gridCol w:w="1495"/>
        <w:gridCol w:w="4354"/>
        <w:gridCol w:w="990"/>
        <w:gridCol w:w="704"/>
        <w:gridCol w:w="916"/>
        <w:gridCol w:w="1024"/>
      </w:tblGrid>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90"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MCV</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0-2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98-118</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3- 6DAYS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95-121</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7-13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88-126</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14-29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86-124</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1MO -59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85-123</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2MO-5MO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77-115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6MO-23MO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70-86</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2YR-5YR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75-87</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6YR-11YR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77-95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12YR-17YR</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78.98</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78-102</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18-20</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80-100</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80-100</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ADULT</w:t>
            </w:r>
          </w:p>
        </w:tc>
        <w:tc>
          <w:tcPr>
            <w:tcW w:w="990"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80-94</w:t>
            </w:r>
          </w:p>
        </w:tc>
        <w:tc>
          <w:tcPr>
            <w:tcW w:w="916"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81-99</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90"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MCH</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0-6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31-37</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pcG</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7-59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28-40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pcG</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2MO-5MO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26-34</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pcG</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6MO-23MO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23-31</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pcG</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2YR-5YR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24-30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pcG</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6YR-11YR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25-33</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pcG</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12YR-17YR</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25-35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pcG</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ADULT</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26-34</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pcG</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90"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MCHC</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0-2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30-36</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3- 6DAYS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29-37</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7-29 DAYS</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28-38</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1MO-5M0</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29-37</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6MO-23MO</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30-36</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435"/>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 </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2YR-ADULT</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31-37</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G/dL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right"/>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4354"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990"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704"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916"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c>
          <w:tcPr>
            <w:tcW w:w="1024" w:type="dxa"/>
            <w:tcBorders>
              <w:top w:val="nil"/>
              <w:left w:val="nil"/>
              <w:bottom w:val="single" w:sz="8" w:space="0" w:color="auto"/>
              <w:right w:val="single" w:sz="8" w:space="0" w:color="auto"/>
            </w:tcBorders>
            <w:shd w:val="horzStripe" w:color="000000" w:fill="808080"/>
            <w:hideMark/>
          </w:tcPr>
          <w:p w:rsidR="00DF6F27" w:rsidRPr="00DF6F27" w:rsidRDefault="00DF6F27" w:rsidP="00DF6F27">
            <w:pPr>
              <w:spacing w:line="240" w:lineRule="auto"/>
              <w:contextualSpacing w:val="0"/>
              <w:jc w:val="center"/>
              <w:rPr>
                <w:rFonts w:ascii="Verdana" w:eastAsia="Times New Roman" w:hAnsi="Verdana" w:cs="Arial"/>
                <w:b/>
                <w:bCs/>
                <w:color w:val="000000"/>
                <w:sz w:val="16"/>
                <w:szCs w:val="16"/>
              </w:rPr>
            </w:pPr>
            <w:r w:rsidRPr="00DF6F27">
              <w:rPr>
                <w:rFonts w:ascii="Verdana" w:eastAsia="Times New Roman" w:hAnsi="Verdana" w:cs="Arial"/>
                <w:b/>
                <w:bCs/>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RDW</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ALL</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11.5-14.5</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w:t>
            </w:r>
          </w:p>
        </w:tc>
      </w:tr>
    </w:tbl>
    <w:p w:rsidR="00DF6F27" w:rsidRDefault="00DF6F27">
      <w:r>
        <w:br w:type="page"/>
      </w:r>
    </w:p>
    <w:tbl>
      <w:tblPr>
        <w:tblW w:w="9483" w:type="dxa"/>
        <w:tblInd w:w="93" w:type="dxa"/>
        <w:tblLook w:val="04A0" w:firstRow="1" w:lastRow="0" w:firstColumn="1" w:lastColumn="0" w:noHBand="0" w:noVBand="1"/>
      </w:tblPr>
      <w:tblGrid>
        <w:gridCol w:w="1495"/>
        <w:gridCol w:w="4354"/>
        <w:gridCol w:w="990"/>
        <w:gridCol w:w="704"/>
        <w:gridCol w:w="916"/>
        <w:gridCol w:w="1024"/>
      </w:tblGrid>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90"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PLT</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ALL</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130-400</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X10~3 uL</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right"/>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435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90"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70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000000" w:fill="00000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r>
      <w:tr w:rsidR="00DF6F27" w:rsidRPr="00DF6F27" w:rsidTr="00DF6F27">
        <w:trPr>
          <w:trHeight w:val="270"/>
        </w:trPr>
        <w:tc>
          <w:tcPr>
            <w:tcW w:w="1495" w:type="dxa"/>
            <w:tcBorders>
              <w:top w:val="nil"/>
              <w:left w:val="single" w:sz="8" w:space="0" w:color="auto"/>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left"/>
              <w:rPr>
                <w:rFonts w:ascii="Verdana" w:eastAsia="Times New Roman" w:hAnsi="Verdana" w:cs="Arial"/>
                <w:b/>
                <w:bCs/>
                <w:i/>
                <w:iCs/>
                <w:color w:val="000000"/>
                <w:sz w:val="16"/>
                <w:szCs w:val="16"/>
              </w:rPr>
            </w:pPr>
            <w:r w:rsidRPr="00DF6F27">
              <w:rPr>
                <w:rFonts w:ascii="Verdana" w:eastAsia="Times New Roman" w:hAnsi="Verdana" w:cs="Arial"/>
                <w:b/>
                <w:bCs/>
                <w:i/>
                <w:iCs/>
                <w:color w:val="000000"/>
                <w:sz w:val="16"/>
                <w:szCs w:val="16"/>
              </w:rPr>
              <w:t>MPV</w:t>
            </w:r>
          </w:p>
        </w:tc>
        <w:tc>
          <w:tcPr>
            <w:tcW w:w="435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ALL</w:t>
            </w:r>
          </w:p>
        </w:tc>
        <w:tc>
          <w:tcPr>
            <w:tcW w:w="990"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7.4-10.4</w:t>
            </w:r>
          </w:p>
        </w:tc>
        <w:tc>
          <w:tcPr>
            <w:tcW w:w="704"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916" w:type="dxa"/>
            <w:tcBorders>
              <w:top w:val="nil"/>
              <w:left w:val="nil"/>
              <w:bottom w:val="single" w:sz="8" w:space="0" w:color="auto"/>
              <w:right w:val="single" w:sz="8" w:space="0" w:color="auto"/>
            </w:tcBorders>
            <w:shd w:val="clear" w:color="000000" w:fill="C0C0C0"/>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 </w:t>
            </w:r>
          </w:p>
        </w:tc>
        <w:tc>
          <w:tcPr>
            <w:tcW w:w="1024" w:type="dxa"/>
            <w:tcBorders>
              <w:top w:val="nil"/>
              <w:left w:val="nil"/>
              <w:bottom w:val="single" w:sz="8" w:space="0" w:color="auto"/>
              <w:right w:val="single" w:sz="8" w:space="0" w:color="auto"/>
            </w:tcBorders>
            <w:shd w:val="clear" w:color="auto" w:fill="auto"/>
            <w:hideMark/>
          </w:tcPr>
          <w:p w:rsidR="00DF6F27" w:rsidRPr="00DF6F27" w:rsidRDefault="00DF6F27" w:rsidP="00DF6F27">
            <w:pPr>
              <w:spacing w:line="240" w:lineRule="auto"/>
              <w:contextualSpacing w:val="0"/>
              <w:jc w:val="center"/>
              <w:rPr>
                <w:rFonts w:ascii="Verdana" w:eastAsia="Times New Roman" w:hAnsi="Verdana" w:cs="Arial"/>
                <w:color w:val="000000"/>
                <w:sz w:val="16"/>
                <w:szCs w:val="16"/>
              </w:rPr>
            </w:pPr>
            <w:r w:rsidRPr="00DF6F27">
              <w:rPr>
                <w:rFonts w:ascii="Verdana" w:eastAsia="Times New Roman" w:hAnsi="Verdana" w:cs="Arial"/>
                <w:color w:val="000000"/>
                <w:sz w:val="16"/>
                <w:szCs w:val="16"/>
              </w:rPr>
              <w:t>fL</w:t>
            </w:r>
          </w:p>
        </w:tc>
      </w:tr>
      <w:tr w:rsidR="00DF6F27" w:rsidRPr="00DF6F27" w:rsidTr="00DF6F27">
        <w:trPr>
          <w:trHeight w:val="255"/>
        </w:trPr>
        <w:tc>
          <w:tcPr>
            <w:tcW w:w="1495" w:type="dxa"/>
            <w:tcBorders>
              <w:top w:val="nil"/>
              <w:left w:val="nil"/>
              <w:bottom w:val="nil"/>
              <w:right w:val="nil"/>
            </w:tcBorders>
            <w:shd w:val="clear" w:color="auto" w:fill="auto"/>
            <w:noWrap/>
            <w:vAlign w:val="bottom"/>
            <w:hideMark/>
          </w:tcPr>
          <w:p w:rsidR="00DF6F27" w:rsidRPr="00DF6F27" w:rsidRDefault="00DF6F27" w:rsidP="00DF6F27">
            <w:pPr>
              <w:spacing w:line="240" w:lineRule="auto"/>
              <w:contextualSpacing w:val="0"/>
              <w:jc w:val="left"/>
              <w:rPr>
                <w:rFonts w:ascii="Verdana" w:eastAsia="Times New Roman" w:hAnsi="Verdana" w:cs="Arial"/>
                <w:sz w:val="20"/>
                <w:szCs w:val="20"/>
              </w:rPr>
            </w:pPr>
          </w:p>
        </w:tc>
        <w:tc>
          <w:tcPr>
            <w:tcW w:w="4354" w:type="dxa"/>
            <w:tcBorders>
              <w:top w:val="nil"/>
              <w:left w:val="nil"/>
              <w:bottom w:val="nil"/>
              <w:right w:val="nil"/>
            </w:tcBorders>
            <w:shd w:val="clear" w:color="auto" w:fill="auto"/>
            <w:noWrap/>
            <w:vAlign w:val="bottom"/>
            <w:hideMark/>
          </w:tcPr>
          <w:p w:rsidR="00DF6F27" w:rsidRPr="00DF6F27" w:rsidRDefault="00DF6F27" w:rsidP="00DF6F27">
            <w:pPr>
              <w:spacing w:line="240" w:lineRule="auto"/>
              <w:contextualSpacing w:val="0"/>
              <w:jc w:val="left"/>
              <w:rPr>
                <w:rFonts w:ascii="Verdana" w:eastAsia="Times New Roman" w:hAnsi="Verdana" w:cs="Arial"/>
                <w:sz w:val="20"/>
                <w:szCs w:val="20"/>
              </w:rPr>
            </w:pPr>
          </w:p>
        </w:tc>
        <w:tc>
          <w:tcPr>
            <w:tcW w:w="990" w:type="dxa"/>
            <w:tcBorders>
              <w:top w:val="nil"/>
              <w:left w:val="nil"/>
              <w:bottom w:val="nil"/>
              <w:right w:val="nil"/>
            </w:tcBorders>
            <w:shd w:val="clear" w:color="auto" w:fill="auto"/>
            <w:noWrap/>
            <w:vAlign w:val="bottom"/>
            <w:hideMark/>
          </w:tcPr>
          <w:p w:rsidR="00DF6F27" w:rsidRPr="00DF6F27" w:rsidRDefault="00DF6F27" w:rsidP="00DF6F27">
            <w:pPr>
              <w:spacing w:line="240" w:lineRule="auto"/>
              <w:contextualSpacing w:val="0"/>
              <w:jc w:val="left"/>
              <w:rPr>
                <w:rFonts w:ascii="Verdana" w:eastAsia="Times New Roman" w:hAnsi="Verdana" w:cs="Arial"/>
                <w:sz w:val="20"/>
                <w:szCs w:val="20"/>
              </w:rPr>
            </w:pPr>
          </w:p>
        </w:tc>
        <w:tc>
          <w:tcPr>
            <w:tcW w:w="704" w:type="dxa"/>
            <w:tcBorders>
              <w:top w:val="nil"/>
              <w:left w:val="nil"/>
              <w:bottom w:val="nil"/>
              <w:right w:val="nil"/>
            </w:tcBorders>
            <w:shd w:val="clear" w:color="auto" w:fill="auto"/>
            <w:noWrap/>
            <w:vAlign w:val="bottom"/>
            <w:hideMark/>
          </w:tcPr>
          <w:p w:rsidR="00DF6F27" w:rsidRPr="00DF6F27" w:rsidRDefault="00DF6F27" w:rsidP="00DF6F27">
            <w:pPr>
              <w:spacing w:line="240" w:lineRule="auto"/>
              <w:contextualSpacing w:val="0"/>
              <w:jc w:val="left"/>
              <w:rPr>
                <w:rFonts w:ascii="Verdana" w:eastAsia="Times New Roman" w:hAnsi="Verdana" w:cs="Arial"/>
                <w:sz w:val="20"/>
                <w:szCs w:val="20"/>
              </w:rPr>
            </w:pPr>
          </w:p>
        </w:tc>
        <w:tc>
          <w:tcPr>
            <w:tcW w:w="916" w:type="dxa"/>
            <w:tcBorders>
              <w:top w:val="nil"/>
              <w:left w:val="nil"/>
              <w:bottom w:val="nil"/>
              <w:right w:val="nil"/>
            </w:tcBorders>
            <w:shd w:val="clear" w:color="auto" w:fill="auto"/>
            <w:noWrap/>
            <w:vAlign w:val="bottom"/>
            <w:hideMark/>
          </w:tcPr>
          <w:p w:rsidR="00DF6F27" w:rsidRPr="00DF6F27" w:rsidRDefault="00DF6F27" w:rsidP="00DF6F27">
            <w:pPr>
              <w:spacing w:line="240" w:lineRule="auto"/>
              <w:contextualSpacing w:val="0"/>
              <w:jc w:val="left"/>
              <w:rPr>
                <w:rFonts w:ascii="Verdana" w:eastAsia="Times New Roman" w:hAnsi="Verdana" w:cs="Arial"/>
                <w:sz w:val="20"/>
                <w:szCs w:val="20"/>
              </w:rPr>
            </w:pPr>
          </w:p>
        </w:tc>
        <w:tc>
          <w:tcPr>
            <w:tcW w:w="1024" w:type="dxa"/>
            <w:tcBorders>
              <w:top w:val="nil"/>
              <w:left w:val="nil"/>
              <w:bottom w:val="nil"/>
              <w:right w:val="nil"/>
            </w:tcBorders>
            <w:shd w:val="clear" w:color="auto" w:fill="auto"/>
            <w:noWrap/>
            <w:vAlign w:val="bottom"/>
            <w:hideMark/>
          </w:tcPr>
          <w:p w:rsidR="00DF6F27" w:rsidRPr="00DF6F27" w:rsidRDefault="00DF6F27" w:rsidP="00DF6F27">
            <w:pPr>
              <w:spacing w:line="240" w:lineRule="auto"/>
              <w:contextualSpacing w:val="0"/>
              <w:jc w:val="left"/>
              <w:rPr>
                <w:rFonts w:ascii="Verdana" w:eastAsia="Times New Roman" w:hAnsi="Verdana" w:cs="Arial"/>
                <w:sz w:val="20"/>
                <w:szCs w:val="20"/>
              </w:rPr>
            </w:pPr>
          </w:p>
        </w:tc>
      </w:tr>
    </w:tbl>
    <w:p w:rsidR="000707F2" w:rsidRDefault="000707F2" w:rsidP="000707F2">
      <w:pPr>
        <w:pBdr>
          <w:bottom w:val="single" w:sz="6" w:space="1" w:color="auto"/>
        </w:pBdr>
        <w:spacing w:line="360" w:lineRule="auto"/>
        <w:contextualSpacing w:val="0"/>
        <w:jc w:val="left"/>
        <w:rPr>
          <w:rFonts w:ascii="Verdana" w:hAnsi="Verdana"/>
          <w:b/>
          <w:sz w:val="22"/>
        </w:rPr>
      </w:pPr>
    </w:p>
    <w:p w:rsidR="007842B0" w:rsidRPr="000707F2" w:rsidRDefault="007842B0" w:rsidP="000707F2">
      <w:pPr>
        <w:spacing w:line="360" w:lineRule="auto"/>
        <w:contextualSpacing w:val="0"/>
        <w:jc w:val="left"/>
        <w:rPr>
          <w:rFonts w:ascii="Verdana" w:hAnsi="Verdana"/>
          <w:b/>
          <w:sz w:val="22"/>
        </w:rPr>
      </w:pPr>
    </w:p>
    <w:p w:rsidR="008C3153" w:rsidRDefault="00BC6313" w:rsidP="008C3153">
      <w:pPr>
        <w:jc w:val="left"/>
        <w:rPr>
          <w:rFonts w:ascii="Verdana" w:hAnsi="Verdana"/>
          <w:b/>
          <w:sz w:val="22"/>
        </w:rPr>
      </w:pPr>
      <w:r w:rsidRPr="00BC6313">
        <w:rPr>
          <w:rFonts w:ascii="Verdana" w:hAnsi="Verdana"/>
          <w:b/>
          <w:sz w:val="22"/>
        </w:rPr>
        <w:t>Criteria for ordering a Manual WBC Differential or</w:t>
      </w:r>
      <w:r>
        <w:rPr>
          <w:rFonts w:ascii="Verdana" w:hAnsi="Verdana"/>
          <w:b/>
          <w:sz w:val="22"/>
        </w:rPr>
        <w:t xml:space="preserve"> </w:t>
      </w:r>
      <w:r w:rsidRPr="00BC6313">
        <w:rPr>
          <w:rFonts w:ascii="Verdana" w:hAnsi="Verdana"/>
          <w:b/>
          <w:sz w:val="22"/>
        </w:rPr>
        <w:t>RBC Morphology Smear Review</w:t>
      </w:r>
      <w:r>
        <w:rPr>
          <w:rFonts w:ascii="Verdana" w:hAnsi="Verdana"/>
          <w:b/>
          <w:sz w:val="22"/>
        </w:rPr>
        <w:t xml:space="preserve"> </w:t>
      </w:r>
      <w:r w:rsidRPr="00BC6313">
        <w:rPr>
          <w:rFonts w:ascii="Verdana" w:hAnsi="Verdana"/>
          <w:b/>
          <w:sz w:val="22"/>
        </w:rPr>
        <w:t>from the ADVIA 2120i and ADVIA 120 Automated Hematology Analyzers</w:t>
      </w:r>
    </w:p>
    <w:p w:rsidR="0099273B" w:rsidRDefault="00BC6313" w:rsidP="0099273B">
      <w:pPr>
        <w:jc w:val="left"/>
        <w:rPr>
          <w:rFonts w:ascii="Verdana" w:hAnsi="Verdana"/>
          <w:sz w:val="22"/>
        </w:rPr>
      </w:pPr>
      <w:r w:rsidRPr="00BC6313">
        <w:rPr>
          <w:rFonts w:ascii="Verdana" w:hAnsi="Verdana"/>
          <w:sz w:val="22"/>
        </w:rPr>
        <w:t>Please review the Table of Sample System Flags</w:t>
      </w:r>
      <w:r w:rsidR="008C3153">
        <w:rPr>
          <w:rFonts w:ascii="Verdana" w:hAnsi="Verdana"/>
          <w:sz w:val="22"/>
        </w:rPr>
        <w:t xml:space="preserve">     (</w:t>
      </w:r>
      <w:r w:rsidR="008C3153">
        <w:rPr>
          <w:rFonts w:ascii="Verdana" w:hAnsi="Verdana"/>
        </w:rPr>
        <w:t>Table: CH10-06)</w:t>
      </w:r>
      <w:r w:rsidR="0099273B">
        <w:rPr>
          <w:rFonts w:ascii="Verdana" w:hAnsi="Verdana"/>
          <w:sz w:val="22"/>
        </w:rPr>
        <w:t xml:space="preserve"> </w:t>
      </w:r>
    </w:p>
    <w:p w:rsidR="00BC6313" w:rsidRPr="0099273B" w:rsidRDefault="0099273B" w:rsidP="0099273B">
      <w:pPr>
        <w:jc w:val="left"/>
        <w:rPr>
          <w:rFonts w:ascii="Verdana" w:hAnsi="Verdana"/>
          <w:b/>
          <w:sz w:val="22"/>
        </w:rPr>
      </w:pPr>
      <w:r>
        <w:rPr>
          <w:rFonts w:ascii="Verdana" w:hAnsi="Verdana"/>
          <w:sz w:val="22"/>
        </w:rPr>
        <w:t>L</w:t>
      </w:r>
      <w:r w:rsidR="00BC6313" w:rsidRPr="00BC6313">
        <w:rPr>
          <w:rFonts w:ascii="Verdana" w:hAnsi="Verdana"/>
          <w:sz w:val="22"/>
        </w:rPr>
        <w:t>ist of flags that can occur to a specimen, and the action that ne</w:t>
      </w:r>
      <w:r w:rsidR="00971CDA">
        <w:rPr>
          <w:rFonts w:ascii="Verdana" w:hAnsi="Verdana"/>
          <w:sz w:val="22"/>
        </w:rPr>
        <w:t>eds to be taken with that flag.</w:t>
      </w:r>
      <w:r w:rsidR="00BC6313" w:rsidRPr="00BC6313">
        <w:rPr>
          <w:rFonts w:ascii="Verdana" w:hAnsi="Verdana"/>
          <w:sz w:val="22"/>
        </w:rPr>
        <w:t xml:space="preserve"> </w:t>
      </w:r>
    </w:p>
    <w:p w:rsidR="00BC6313" w:rsidRPr="00BC6313" w:rsidRDefault="00BC6313" w:rsidP="00BC6313">
      <w:pPr>
        <w:rPr>
          <w:rFonts w:ascii="Verdana" w:hAnsi="Verdana"/>
          <w:sz w:val="22"/>
        </w:rPr>
      </w:pPr>
    </w:p>
    <w:p w:rsidR="00714F14" w:rsidRDefault="00BC6313" w:rsidP="008C3153">
      <w:pPr>
        <w:pStyle w:val="bl"/>
        <w:numPr>
          <w:ilvl w:val="0"/>
          <w:numId w:val="0"/>
        </w:numPr>
        <w:ind w:left="634" w:hanging="360"/>
        <w:jc w:val="center"/>
        <w:rPr>
          <w:rFonts w:ascii="Verdana" w:hAnsi="Verdana"/>
          <w:b/>
        </w:rPr>
      </w:pPr>
      <w:r w:rsidRPr="00BC6313">
        <w:rPr>
          <w:rFonts w:ascii="Verdana" w:hAnsi="Verdana"/>
          <w:b/>
        </w:rPr>
        <w:t>Criteria for performing a Manual Differential</w:t>
      </w:r>
      <w:r w:rsidR="008C3153">
        <w:rPr>
          <w:rFonts w:ascii="Verdana" w:hAnsi="Verdana"/>
          <w:b/>
        </w:rPr>
        <w:t xml:space="preserve">  </w:t>
      </w:r>
    </w:p>
    <w:p w:rsidR="008C3153" w:rsidRPr="003B15E7" w:rsidRDefault="008C3153" w:rsidP="008C3153">
      <w:pPr>
        <w:pStyle w:val="bl"/>
        <w:numPr>
          <w:ilvl w:val="0"/>
          <w:numId w:val="0"/>
        </w:numPr>
        <w:ind w:left="634" w:hanging="360"/>
        <w:jc w:val="center"/>
        <w:rPr>
          <w:rFonts w:ascii="Verdana" w:hAnsi="Verdana"/>
          <w:szCs w:val="22"/>
        </w:rPr>
      </w:pPr>
      <w:r w:rsidRPr="0099273B">
        <w:rPr>
          <w:rFonts w:ascii="Verdana" w:hAnsi="Verdana"/>
          <w:b/>
          <w:szCs w:val="22"/>
        </w:rPr>
        <w:t>Table: CH10-05</w:t>
      </w:r>
    </w:p>
    <w:p w:rsidR="00BC6313" w:rsidRPr="00BC6313" w:rsidRDefault="00BC6313" w:rsidP="00BC6313">
      <w:pPr>
        <w:jc w:val="center"/>
        <w:rPr>
          <w:rFonts w:ascii="Verdana" w:hAnsi="Verdana"/>
          <w:b/>
          <w:sz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410"/>
      </w:tblGrid>
      <w:tr w:rsidR="00BC6313" w:rsidRPr="00BC6313" w:rsidTr="00EE3F75">
        <w:tc>
          <w:tcPr>
            <w:tcW w:w="3780" w:type="dxa"/>
          </w:tcPr>
          <w:p w:rsidR="00BC6313" w:rsidRPr="00BC6313" w:rsidRDefault="00BC6313" w:rsidP="00EE3F75">
            <w:pPr>
              <w:jc w:val="center"/>
              <w:rPr>
                <w:rFonts w:ascii="Verdana" w:hAnsi="Verdana"/>
                <w:b/>
                <w:sz w:val="22"/>
              </w:rPr>
            </w:pPr>
            <w:r w:rsidRPr="00BC6313">
              <w:rPr>
                <w:rFonts w:ascii="Verdana" w:hAnsi="Verdana"/>
                <w:b/>
                <w:sz w:val="22"/>
              </w:rPr>
              <w:t>WBC</w:t>
            </w:r>
          </w:p>
        </w:tc>
        <w:tc>
          <w:tcPr>
            <w:tcW w:w="4410" w:type="dxa"/>
          </w:tcPr>
          <w:p w:rsidR="00BC6313" w:rsidRPr="00BC6313" w:rsidRDefault="00BC6313" w:rsidP="00EE3F75">
            <w:pPr>
              <w:jc w:val="center"/>
              <w:rPr>
                <w:rFonts w:ascii="Verdana" w:hAnsi="Verdana"/>
                <w:b/>
                <w:sz w:val="22"/>
              </w:rPr>
            </w:pPr>
            <w:r w:rsidRPr="00BC6313">
              <w:rPr>
                <w:rFonts w:ascii="Verdana" w:hAnsi="Verdana"/>
                <w:b/>
                <w:sz w:val="22"/>
              </w:rPr>
              <w:t>&lt;3.0 mm³ or &gt;15.0 mm³</w:t>
            </w:r>
          </w:p>
        </w:tc>
      </w:tr>
      <w:tr w:rsidR="00BC6313" w:rsidRPr="00BC6313" w:rsidTr="00EE3F75">
        <w:tc>
          <w:tcPr>
            <w:tcW w:w="3780" w:type="dxa"/>
          </w:tcPr>
          <w:p w:rsidR="00BC6313" w:rsidRPr="00BC6313" w:rsidRDefault="00BC6313" w:rsidP="00EE3F75">
            <w:pPr>
              <w:jc w:val="center"/>
              <w:rPr>
                <w:rFonts w:ascii="Verdana" w:hAnsi="Verdana"/>
                <w:b/>
                <w:sz w:val="22"/>
              </w:rPr>
            </w:pPr>
            <w:r w:rsidRPr="00BC6313">
              <w:rPr>
                <w:rFonts w:ascii="Verdana" w:hAnsi="Verdana"/>
                <w:b/>
                <w:sz w:val="22"/>
              </w:rPr>
              <w:t>Neutrophil %</w:t>
            </w:r>
          </w:p>
        </w:tc>
        <w:tc>
          <w:tcPr>
            <w:tcW w:w="4410" w:type="dxa"/>
          </w:tcPr>
          <w:p w:rsidR="00BC6313" w:rsidRPr="00BC6313" w:rsidRDefault="00BC6313" w:rsidP="00EE3F75">
            <w:pPr>
              <w:jc w:val="center"/>
              <w:rPr>
                <w:rFonts w:ascii="Verdana" w:hAnsi="Verdana"/>
                <w:b/>
                <w:sz w:val="22"/>
              </w:rPr>
            </w:pPr>
            <w:r w:rsidRPr="00BC6313">
              <w:rPr>
                <w:rFonts w:ascii="Verdana" w:hAnsi="Verdana"/>
                <w:b/>
                <w:sz w:val="22"/>
              </w:rPr>
              <w:t>&gt;85%</w:t>
            </w:r>
          </w:p>
        </w:tc>
      </w:tr>
      <w:tr w:rsidR="00BC6313" w:rsidRPr="00BC6313" w:rsidTr="00EE3F75">
        <w:tc>
          <w:tcPr>
            <w:tcW w:w="3780" w:type="dxa"/>
          </w:tcPr>
          <w:p w:rsidR="00BC6313" w:rsidRPr="00BC6313" w:rsidRDefault="00BC6313" w:rsidP="00EE3F75">
            <w:pPr>
              <w:jc w:val="center"/>
              <w:rPr>
                <w:rFonts w:ascii="Verdana" w:hAnsi="Verdana"/>
                <w:b/>
                <w:sz w:val="22"/>
              </w:rPr>
            </w:pPr>
            <w:r w:rsidRPr="00BC6313">
              <w:rPr>
                <w:rFonts w:ascii="Verdana" w:hAnsi="Verdana"/>
                <w:b/>
                <w:sz w:val="22"/>
              </w:rPr>
              <w:t>Lymphocyte Absolute #</w:t>
            </w:r>
          </w:p>
        </w:tc>
        <w:tc>
          <w:tcPr>
            <w:tcW w:w="4410" w:type="dxa"/>
          </w:tcPr>
          <w:p w:rsidR="00BC6313" w:rsidRPr="00BC6313" w:rsidRDefault="00BC6313" w:rsidP="00EE3F75">
            <w:pPr>
              <w:jc w:val="center"/>
              <w:rPr>
                <w:rFonts w:ascii="Verdana" w:hAnsi="Verdana"/>
                <w:b/>
                <w:sz w:val="22"/>
              </w:rPr>
            </w:pPr>
            <w:r w:rsidRPr="00BC6313">
              <w:rPr>
                <w:rFonts w:ascii="Verdana" w:hAnsi="Verdana"/>
                <w:b/>
                <w:sz w:val="22"/>
              </w:rPr>
              <w:t>&gt;4.5 (4500)</w:t>
            </w:r>
          </w:p>
        </w:tc>
      </w:tr>
      <w:tr w:rsidR="00BC6313" w:rsidRPr="00BC6313" w:rsidTr="00EE3F75">
        <w:tc>
          <w:tcPr>
            <w:tcW w:w="3780" w:type="dxa"/>
          </w:tcPr>
          <w:p w:rsidR="00BC6313" w:rsidRPr="00BC6313" w:rsidRDefault="00BC6313" w:rsidP="00EE3F75">
            <w:pPr>
              <w:jc w:val="center"/>
              <w:rPr>
                <w:rFonts w:ascii="Verdana" w:hAnsi="Verdana"/>
                <w:b/>
                <w:sz w:val="22"/>
              </w:rPr>
            </w:pPr>
            <w:r w:rsidRPr="00BC6313">
              <w:rPr>
                <w:rFonts w:ascii="Verdana" w:hAnsi="Verdana"/>
                <w:b/>
                <w:sz w:val="22"/>
              </w:rPr>
              <w:t>Lymphocyte %</w:t>
            </w:r>
          </w:p>
        </w:tc>
        <w:tc>
          <w:tcPr>
            <w:tcW w:w="4410" w:type="dxa"/>
          </w:tcPr>
          <w:p w:rsidR="00BC6313" w:rsidRPr="00BC6313" w:rsidRDefault="00BC6313" w:rsidP="00EE3F75">
            <w:pPr>
              <w:jc w:val="center"/>
              <w:rPr>
                <w:rFonts w:ascii="Verdana" w:hAnsi="Verdana"/>
                <w:b/>
                <w:sz w:val="22"/>
              </w:rPr>
            </w:pPr>
            <w:r w:rsidRPr="00BC6313">
              <w:rPr>
                <w:rFonts w:ascii="Verdana" w:hAnsi="Verdana"/>
                <w:b/>
                <w:sz w:val="22"/>
              </w:rPr>
              <w:t>&gt; Neutrophils %</w:t>
            </w:r>
          </w:p>
        </w:tc>
      </w:tr>
      <w:tr w:rsidR="00BC6313" w:rsidRPr="00BC6313" w:rsidTr="00EE3F75">
        <w:tc>
          <w:tcPr>
            <w:tcW w:w="3780" w:type="dxa"/>
          </w:tcPr>
          <w:p w:rsidR="00BC6313" w:rsidRPr="00BC6313" w:rsidRDefault="00BC6313" w:rsidP="00EE3F75">
            <w:pPr>
              <w:jc w:val="center"/>
              <w:rPr>
                <w:rFonts w:ascii="Verdana" w:hAnsi="Verdana"/>
                <w:b/>
                <w:sz w:val="22"/>
              </w:rPr>
            </w:pPr>
            <w:r w:rsidRPr="00BC6313">
              <w:rPr>
                <w:rFonts w:ascii="Verdana" w:hAnsi="Verdana"/>
                <w:b/>
                <w:sz w:val="22"/>
              </w:rPr>
              <w:t>Monocyte Absolute #</w:t>
            </w:r>
          </w:p>
        </w:tc>
        <w:tc>
          <w:tcPr>
            <w:tcW w:w="4410" w:type="dxa"/>
          </w:tcPr>
          <w:p w:rsidR="00BC6313" w:rsidRPr="00BC6313" w:rsidRDefault="00741866" w:rsidP="00EE3F75">
            <w:pPr>
              <w:jc w:val="center"/>
              <w:rPr>
                <w:rFonts w:ascii="Verdana" w:hAnsi="Verdana"/>
                <w:b/>
                <w:sz w:val="22"/>
              </w:rPr>
            </w:pPr>
            <w:r>
              <w:rPr>
                <w:rFonts w:ascii="Verdana" w:hAnsi="Verdana"/>
                <w:b/>
                <w:sz w:val="22"/>
              </w:rPr>
              <w:t>&gt;1.5</w:t>
            </w:r>
            <w:r w:rsidR="00BC6313" w:rsidRPr="00BC6313">
              <w:rPr>
                <w:rFonts w:ascii="Verdana" w:hAnsi="Verdana"/>
                <w:b/>
                <w:sz w:val="22"/>
              </w:rPr>
              <w:t xml:space="preserve"> (1000)</w:t>
            </w:r>
          </w:p>
        </w:tc>
      </w:tr>
      <w:tr w:rsidR="00BC6313" w:rsidRPr="00BC6313" w:rsidTr="00EE3F75">
        <w:tc>
          <w:tcPr>
            <w:tcW w:w="3780" w:type="dxa"/>
          </w:tcPr>
          <w:p w:rsidR="00BC6313" w:rsidRPr="00BC6313" w:rsidRDefault="00BC6313" w:rsidP="00EE3F75">
            <w:pPr>
              <w:jc w:val="center"/>
              <w:rPr>
                <w:rFonts w:ascii="Verdana" w:hAnsi="Verdana"/>
                <w:b/>
                <w:sz w:val="22"/>
              </w:rPr>
            </w:pPr>
            <w:r w:rsidRPr="00BC6313">
              <w:rPr>
                <w:rFonts w:ascii="Verdana" w:hAnsi="Verdana"/>
                <w:b/>
                <w:sz w:val="22"/>
              </w:rPr>
              <w:t>Eosinophils Absolute #</w:t>
            </w:r>
          </w:p>
        </w:tc>
        <w:tc>
          <w:tcPr>
            <w:tcW w:w="4410" w:type="dxa"/>
          </w:tcPr>
          <w:p w:rsidR="00BC6313" w:rsidRPr="00BC6313" w:rsidRDefault="00741866" w:rsidP="00EE3F75">
            <w:pPr>
              <w:jc w:val="center"/>
              <w:rPr>
                <w:rFonts w:ascii="Verdana" w:hAnsi="Verdana"/>
                <w:b/>
                <w:sz w:val="22"/>
              </w:rPr>
            </w:pPr>
            <w:r>
              <w:rPr>
                <w:rFonts w:ascii="Verdana" w:hAnsi="Verdana"/>
                <w:b/>
                <w:sz w:val="22"/>
              </w:rPr>
              <w:t>&gt;1.5</w:t>
            </w:r>
            <w:r w:rsidR="00BC6313" w:rsidRPr="00BC6313">
              <w:rPr>
                <w:rFonts w:ascii="Verdana" w:hAnsi="Verdana"/>
                <w:b/>
                <w:sz w:val="22"/>
              </w:rPr>
              <w:t xml:space="preserve"> (1000)</w:t>
            </w:r>
          </w:p>
        </w:tc>
      </w:tr>
      <w:tr w:rsidR="00BC6313" w:rsidRPr="00BC6313" w:rsidTr="00EE3F75">
        <w:tc>
          <w:tcPr>
            <w:tcW w:w="3780" w:type="dxa"/>
          </w:tcPr>
          <w:p w:rsidR="00BC6313" w:rsidRPr="00BC6313" w:rsidRDefault="00BC6313" w:rsidP="00EE3F75">
            <w:pPr>
              <w:jc w:val="center"/>
              <w:rPr>
                <w:rFonts w:ascii="Verdana" w:hAnsi="Verdana"/>
                <w:b/>
                <w:sz w:val="22"/>
              </w:rPr>
            </w:pPr>
            <w:r w:rsidRPr="00BC6313">
              <w:rPr>
                <w:rFonts w:ascii="Verdana" w:hAnsi="Verdana"/>
                <w:b/>
                <w:sz w:val="22"/>
              </w:rPr>
              <w:t>Basophils Absolute #</w:t>
            </w:r>
          </w:p>
        </w:tc>
        <w:tc>
          <w:tcPr>
            <w:tcW w:w="4410" w:type="dxa"/>
          </w:tcPr>
          <w:p w:rsidR="00BC6313" w:rsidRPr="00BC6313" w:rsidRDefault="00BC6313" w:rsidP="00EE3F75">
            <w:pPr>
              <w:jc w:val="center"/>
              <w:rPr>
                <w:rFonts w:ascii="Verdana" w:hAnsi="Verdana"/>
                <w:b/>
                <w:sz w:val="22"/>
              </w:rPr>
            </w:pPr>
            <w:r w:rsidRPr="00BC6313">
              <w:rPr>
                <w:rFonts w:ascii="Verdana" w:hAnsi="Verdana"/>
                <w:b/>
                <w:sz w:val="22"/>
              </w:rPr>
              <w:t>&gt;1.0 (1000)</w:t>
            </w:r>
          </w:p>
        </w:tc>
      </w:tr>
      <w:tr w:rsidR="00BC6313" w:rsidRPr="00BC6313" w:rsidTr="00EE3F75">
        <w:tc>
          <w:tcPr>
            <w:tcW w:w="3780" w:type="dxa"/>
          </w:tcPr>
          <w:p w:rsidR="00BC6313" w:rsidRPr="00BC6313" w:rsidRDefault="00BC6313" w:rsidP="00EE3F75">
            <w:pPr>
              <w:jc w:val="center"/>
              <w:rPr>
                <w:rFonts w:ascii="Verdana" w:hAnsi="Verdana"/>
                <w:b/>
                <w:sz w:val="22"/>
              </w:rPr>
            </w:pPr>
            <w:r w:rsidRPr="00BC6313">
              <w:rPr>
                <w:rFonts w:ascii="Verdana" w:hAnsi="Verdana"/>
                <w:b/>
                <w:sz w:val="22"/>
              </w:rPr>
              <w:t>Luc% (large unstained cells)</w:t>
            </w:r>
          </w:p>
        </w:tc>
        <w:tc>
          <w:tcPr>
            <w:tcW w:w="4410" w:type="dxa"/>
          </w:tcPr>
          <w:p w:rsidR="00BC6313" w:rsidRPr="00BC6313" w:rsidRDefault="00741866" w:rsidP="00EE3F75">
            <w:pPr>
              <w:jc w:val="center"/>
              <w:rPr>
                <w:rFonts w:ascii="Verdana" w:hAnsi="Verdana"/>
                <w:b/>
                <w:sz w:val="22"/>
              </w:rPr>
            </w:pPr>
            <w:r>
              <w:rPr>
                <w:rFonts w:ascii="Verdana" w:hAnsi="Verdana"/>
                <w:b/>
                <w:sz w:val="22"/>
              </w:rPr>
              <w:t>&gt;4.8</w:t>
            </w:r>
            <w:r w:rsidR="00BC6313" w:rsidRPr="00BC6313">
              <w:rPr>
                <w:rFonts w:ascii="Verdana" w:hAnsi="Verdana"/>
                <w:b/>
                <w:sz w:val="22"/>
              </w:rPr>
              <w:t xml:space="preserve"> %</w:t>
            </w:r>
          </w:p>
        </w:tc>
      </w:tr>
    </w:tbl>
    <w:p w:rsidR="00BC6313" w:rsidRPr="00BC6313" w:rsidRDefault="00BC6313" w:rsidP="00BC6313">
      <w:pPr>
        <w:rPr>
          <w:rFonts w:ascii="Verdana" w:hAnsi="Verdana"/>
          <w:sz w:val="22"/>
        </w:rPr>
      </w:pPr>
    </w:p>
    <w:p w:rsidR="00BC6313" w:rsidRPr="00BC6313" w:rsidRDefault="00BC6313" w:rsidP="00BC6313">
      <w:pPr>
        <w:rPr>
          <w:rFonts w:ascii="Verdana" w:hAnsi="Verdana"/>
          <w:sz w:val="22"/>
        </w:rPr>
      </w:pPr>
      <w:r w:rsidRPr="00BC6313">
        <w:rPr>
          <w:rFonts w:ascii="Verdana" w:hAnsi="Verdana"/>
          <w:sz w:val="22"/>
        </w:rPr>
        <w:t>If any of the above criteria are met, a manual white blood cell differential must be performed on a specimen that is ordered as a CBC with automated diff.  (CBCAD)</w:t>
      </w:r>
    </w:p>
    <w:p w:rsidR="00BC6313" w:rsidRPr="00BC6313" w:rsidRDefault="00BC6313" w:rsidP="00BD35EF">
      <w:pPr>
        <w:spacing w:line="360" w:lineRule="auto"/>
        <w:rPr>
          <w:rFonts w:ascii="Verdana" w:hAnsi="Verdana"/>
          <w:sz w:val="22"/>
        </w:rPr>
      </w:pPr>
    </w:p>
    <w:p w:rsidR="00BC6313" w:rsidRPr="00BC6313" w:rsidRDefault="00BC6313" w:rsidP="006D673D">
      <w:pPr>
        <w:numPr>
          <w:ilvl w:val="0"/>
          <w:numId w:val="30"/>
        </w:numPr>
        <w:spacing w:line="360" w:lineRule="auto"/>
        <w:contextualSpacing w:val="0"/>
        <w:jc w:val="left"/>
        <w:rPr>
          <w:rFonts w:ascii="Verdana" w:hAnsi="Verdana"/>
          <w:sz w:val="22"/>
        </w:rPr>
      </w:pPr>
      <w:r w:rsidRPr="00BC6313">
        <w:rPr>
          <w:rFonts w:ascii="Verdana" w:hAnsi="Verdana"/>
          <w:sz w:val="22"/>
        </w:rPr>
        <w:t>All LS flags (Left Shift) of 2+,3+ perform a manual differential</w:t>
      </w:r>
    </w:p>
    <w:p w:rsidR="00BC6313" w:rsidRPr="00BC6313" w:rsidRDefault="00BC6313" w:rsidP="006D673D">
      <w:pPr>
        <w:numPr>
          <w:ilvl w:val="0"/>
          <w:numId w:val="30"/>
        </w:numPr>
        <w:spacing w:line="360" w:lineRule="auto"/>
        <w:contextualSpacing w:val="0"/>
        <w:jc w:val="left"/>
        <w:rPr>
          <w:rFonts w:ascii="Verdana" w:hAnsi="Verdana"/>
          <w:sz w:val="22"/>
        </w:rPr>
      </w:pPr>
      <w:r w:rsidRPr="00BC6313">
        <w:rPr>
          <w:rFonts w:ascii="Verdana" w:hAnsi="Verdana"/>
          <w:sz w:val="22"/>
        </w:rPr>
        <w:t xml:space="preserve">All IG flags (Immature </w:t>
      </w:r>
      <w:r w:rsidR="00E06B82" w:rsidRPr="00BC6313">
        <w:rPr>
          <w:rFonts w:ascii="Verdana" w:hAnsi="Verdana"/>
          <w:sz w:val="22"/>
        </w:rPr>
        <w:t>Gran</w:t>
      </w:r>
      <w:r w:rsidR="00E06B82">
        <w:rPr>
          <w:rFonts w:ascii="Verdana" w:hAnsi="Verdana"/>
          <w:sz w:val="22"/>
        </w:rPr>
        <w:t>ul</w:t>
      </w:r>
      <w:r w:rsidR="00E06B82" w:rsidRPr="00BC6313">
        <w:rPr>
          <w:rFonts w:ascii="Verdana" w:hAnsi="Verdana"/>
          <w:sz w:val="22"/>
        </w:rPr>
        <w:t>ocytes</w:t>
      </w:r>
      <w:r w:rsidRPr="00BC6313">
        <w:rPr>
          <w:rFonts w:ascii="Verdana" w:hAnsi="Verdana"/>
          <w:sz w:val="22"/>
        </w:rPr>
        <w:t xml:space="preserve">) of 2+,3+ perform a manual </w:t>
      </w:r>
      <w:r w:rsidRPr="00BC6313">
        <w:rPr>
          <w:rFonts w:ascii="Verdana" w:hAnsi="Verdana"/>
          <w:sz w:val="22"/>
        </w:rPr>
        <w:tab/>
        <w:t xml:space="preserve">differential </w:t>
      </w:r>
    </w:p>
    <w:p w:rsidR="00BC6313" w:rsidRPr="00BC6313" w:rsidRDefault="00BC6313" w:rsidP="006D673D">
      <w:pPr>
        <w:numPr>
          <w:ilvl w:val="0"/>
          <w:numId w:val="30"/>
        </w:numPr>
        <w:spacing w:line="360" w:lineRule="auto"/>
        <w:contextualSpacing w:val="0"/>
        <w:jc w:val="left"/>
        <w:rPr>
          <w:rFonts w:ascii="Verdana" w:hAnsi="Verdana"/>
          <w:sz w:val="22"/>
        </w:rPr>
      </w:pPr>
      <w:r w:rsidRPr="00BC6313">
        <w:rPr>
          <w:rFonts w:ascii="Verdana" w:hAnsi="Verdana"/>
          <w:sz w:val="22"/>
        </w:rPr>
        <w:t xml:space="preserve">All MPO (Myeloperoxidase deficiency: </w:t>
      </w:r>
      <w:r w:rsidR="00E06B82" w:rsidRPr="00BC6313">
        <w:rPr>
          <w:rFonts w:ascii="Verdana" w:hAnsi="Verdana"/>
          <w:sz w:val="22"/>
        </w:rPr>
        <w:t>gran</w:t>
      </w:r>
      <w:r w:rsidR="00E06B82">
        <w:rPr>
          <w:rFonts w:ascii="Verdana" w:hAnsi="Verdana"/>
          <w:sz w:val="22"/>
        </w:rPr>
        <w:t>ul</w:t>
      </w:r>
      <w:r w:rsidR="00E06B82" w:rsidRPr="00BC6313">
        <w:rPr>
          <w:rFonts w:ascii="Verdana" w:hAnsi="Verdana"/>
          <w:sz w:val="22"/>
        </w:rPr>
        <w:t>ocytes</w:t>
      </w:r>
      <w:r w:rsidRPr="00BC6313">
        <w:rPr>
          <w:rFonts w:ascii="Verdana" w:hAnsi="Verdana"/>
          <w:sz w:val="22"/>
        </w:rPr>
        <w:t xml:space="preserve"> will be 0 or </w:t>
      </w:r>
      <w:r w:rsidRPr="00BC6313">
        <w:rPr>
          <w:rFonts w:ascii="Verdana" w:hAnsi="Verdana"/>
          <w:sz w:val="22"/>
        </w:rPr>
        <w:tab/>
        <w:t>very low; lymphocytes and monocytes will be very high) perform</w:t>
      </w:r>
      <w:r w:rsidRPr="00BC6313">
        <w:rPr>
          <w:rFonts w:ascii="Verdana" w:hAnsi="Verdana"/>
          <w:sz w:val="22"/>
        </w:rPr>
        <w:tab/>
        <w:t xml:space="preserve">manual differential.  The automated differential from the analyzer </w:t>
      </w:r>
      <w:r w:rsidRPr="00BC6313">
        <w:rPr>
          <w:rFonts w:ascii="Verdana" w:hAnsi="Verdana"/>
          <w:sz w:val="22"/>
        </w:rPr>
        <w:tab/>
      </w:r>
      <w:r w:rsidR="00E06B82" w:rsidRPr="00BC6313">
        <w:rPr>
          <w:rFonts w:ascii="Verdana" w:hAnsi="Verdana"/>
          <w:sz w:val="22"/>
        </w:rPr>
        <w:t>sho</w:t>
      </w:r>
      <w:r w:rsidR="00E06B82">
        <w:rPr>
          <w:rFonts w:ascii="Verdana" w:hAnsi="Verdana"/>
          <w:sz w:val="22"/>
        </w:rPr>
        <w:t>ul</w:t>
      </w:r>
      <w:r w:rsidR="00E06B82" w:rsidRPr="00BC6313">
        <w:rPr>
          <w:rFonts w:ascii="Verdana" w:hAnsi="Verdana"/>
          <w:sz w:val="22"/>
        </w:rPr>
        <w:t>d</w:t>
      </w:r>
      <w:r w:rsidRPr="00BC6313">
        <w:rPr>
          <w:rFonts w:ascii="Verdana" w:hAnsi="Verdana"/>
          <w:sz w:val="22"/>
        </w:rPr>
        <w:t xml:space="preserve"> </w:t>
      </w:r>
      <w:r w:rsidRPr="00BC6313">
        <w:rPr>
          <w:rFonts w:ascii="Verdana" w:hAnsi="Verdana"/>
          <w:b/>
          <w:sz w:val="22"/>
        </w:rPr>
        <w:t xml:space="preserve">NOT </w:t>
      </w:r>
      <w:r w:rsidRPr="00BC6313">
        <w:rPr>
          <w:rFonts w:ascii="Verdana" w:hAnsi="Verdana"/>
          <w:sz w:val="22"/>
        </w:rPr>
        <w:t xml:space="preserve">be reported. (NP the </w:t>
      </w:r>
      <w:r w:rsidR="00E06B82" w:rsidRPr="00BC6313">
        <w:rPr>
          <w:rFonts w:ascii="Verdana" w:hAnsi="Verdana"/>
          <w:sz w:val="22"/>
        </w:rPr>
        <w:t>res</w:t>
      </w:r>
      <w:r w:rsidR="00E06B82">
        <w:rPr>
          <w:rFonts w:ascii="Verdana" w:hAnsi="Verdana"/>
          <w:sz w:val="22"/>
        </w:rPr>
        <w:t>ul</w:t>
      </w:r>
      <w:r w:rsidR="00E06B82" w:rsidRPr="00BC6313">
        <w:rPr>
          <w:rFonts w:ascii="Verdana" w:hAnsi="Verdana"/>
          <w:sz w:val="22"/>
        </w:rPr>
        <w:t>ts</w:t>
      </w:r>
      <w:r w:rsidRPr="00BC6313">
        <w:rPr>
          <w:rFonts w:ascii="Verdana" w:hAnsi="Verdana"/>
          <w:sz w:val="22"/>
        </w:rPr>
        <w:t>)</w:t>
      </w:r>
      <w:r>
        <w:rPr>
          <w:rFonts w:ascii="Verdana" w:hAnsi="Verdana"/>
          <w:sz w:val="22"/>
        </w:rPr>
        <w:t>.</w:t>
      </w:r>
      <w:r w:rsidR="00EE3F75">
        <w:rPr>
          <w:rFonts w:ascii="Verdana" w:hAnsi="Verdana"/>
          <w:sz w:val="22"/>
        </w:rPr>
        <w:t xml:space="preserve">  Answer “NO” to report </w:t>
      </w:r>
      <w:r w:rsidR="00EE3F75">
        <w:rPr>
          <w:rFonts w:ascii="Verdana" w:hAnsi="Verdana"/>
          <w:sz w:val="22"/>
        </w:rPr>
        <w:tab/>
        <w:t>differential in the analyzer screen.</w:t>
      </w:r>
      <w:r>
        <w:rPr>
          <w:rFonts w:ascii="Verdana" w:hAnsi="Verdana"/>
          <w:sz w:val="22"/>
        </w:rPr>
        <w:t xml:space="preserve">  </w:t>
      </w:r>
    </w:p>
    <w:p w:rsidR="00BC6313" w:rsidRPr="00BC6313" w:rsidRDefault="00BC6313" w:rsidP="006D673D">
      <w:pPr>
        <w:numPr>
          <w:ilvl w:val="0"/>
          <w:numId w:val="30"/>
        </w:numPr>
        <w:spacing w:line="360" w:lineRule="auto"/>
        <w:ind w:left="691" w:firstLine="763"/>
        <w:contextualSpacing w:val="0"/>
        <w:jc w:val="left"/>
        <w:rPr>
          <w:rFonts w:ascii="Verdana" w:hAnsi="Verdana"/>
          <w:sz w:val="22"/>
        </w:rPr>
      </w:pPr>
      <w:r w:rsidRPr="00BC6313">
        <w:rPr>
          <w:rFonts w:ascii="Verdana" w:hAnsi="Verdana"/>
          <w:sz w:val="22"/>
        </w:rPr>
        <w:t>All Blast flags need a manual differential</w:t>
      </w:r>
    </w:p>
    <w:p w:rsidR="00BC6313" w:rsidRPr="00BC6313" w:rsidRDefault="00BC6313" w:rsidP="006D673D">
      <w:pPr>
        <w:numPr>
          <w:ilvl w:val="0"/>
          <w:numId w:val="30"/>
        </w:numPr>
        <w:spacing w:line="360" w:lineRule="auto"/>
        <w:ind w:left="691" w:firstLine="763"/>
        <w:contextualSpacing w:val="0"/>
        <w:jc w:val="left"/>
        <w:rPr>
          <w:rFonts w:ascii="Verdana" w:hAnsi="Verdana"/>
          <w:sz w:val="22"/>
        </w:rPr>
      </w:pPr>
      <w:r w:rsidRPr="00BC6313">
        <w:rPr>
          <w:rFonts w:ascii="Verdana" w:hAnsi="Verdana"/>
          <w:sz w:val="22"/>
        </w:rPr>
        <w:t>All Atypical Lymphocytes need a manual differential</w:t>
      </w:r>
    </w:p>
    <w:p w:rsidR="00BC6313" w:rsidRPr="00BC6313" w:rsidRDefault="00BC6313" w:rsidP="00BC6313">
      <w:pPr>
        <w:rPr>
          <w:rFonts w:ascii="Verdana" w:hAnsi="Verdana"/>
          <w:sz w:val="22"/>
        </w:rPr>
      </w:pPr>
      <w:r w:rsidRPr="00BC6313">
        <w:rPr>
          <w:rFonts w:ascii="Verdana" w:hAnsi="Verdana"/>
          <w:sz w:val="22"/>
        </w:rPr>
        <w:t xml:space="preserve"> </w:t>
      </w:r>
      <w:r w:rsidRPr="00BC6313">
        <w:rPr>
          <w:rFonts w:ascii="Verdana" w:hAnsi="Verdana"/>
          <w:sz w:val="22"/>
        </w:rPr>
        <w:tab/>
      </w:r>
      <w:r w:rsidRPr="00BC6313">
        <w:rPr>
          <w:rFonts w:ascii="Verdana" w:hAnsi="Verdana"/>
          <w:sz w:val="22"/>
        </w:rPr>
        <w:tab/>
        <w:t xml:space="preserve">         </w:t>
      </w:r>
    </w:p>
    <w:p w:rsidR="00BC6313" w:rsidRPr="00BC6313" w:rsidRDefault="00BC6313" w:rsidP="00BC6313">
      <w:pPr>
        <w:rPr>
          <w:rFonts w:ascii="Verdana" w:hAnsi="Verdana"/>
          <w:sz w:val="22"/>
        </w:rPr>
      </w:pPr>
    </w:p>
    <w:p w:rsidR="00BC6313" w:rsidRDefault="00BC6313" w:rsidP="00BC6313">
      <w:pPr>
        <w:pBdr>
          <w:bottom w:val="single" w:sz="6" w:space="1" w:color="auto"/>
        </w:pBdr>
        <w:rPr>
          <w:rFonts w:ascii="Verdana" w:hAnsi="Verdana"/>
          <w:sz w:val="22"/>
        </w:rPr>
      </w:pPr>
      <w:r w:rsidRPr="008C3153">
        <w:rPr>
          <w:rFonts w:ascii="Verdana" w:hAnsi="Verdana"/>
          <w:b/>
          <w:sz w:val="22"/>
        </w:rPr>
        <w:t xml:space="preserve">*Please </w:t>
      </w:r>
      <w:r w:rsidR="00286EB5" w:rsidRPr="008C3153">
        <w:rPr>
          <w:rFonts w:ascii="Verdana" w:hAnsi="Verdana"/>
          <w:b/>
          <w:sz w:val="22"/>
        </w:rPr>
        <w:t>note</w:t>
      </w:r>
      <w:r w:rsidR="00286EB5">
        <w:rPr>
          <w:rFonts w:ascii="Verdana" w:hAnsi="Verdana"/>
          <w:sz w:val="22"/>
        </w:rPr>
        <w:t>: A</w:t>
      </w:r>
      <w:r w:rsidRPr="00BC6313">
        <w:rPr>
          <w:rFonts w:ascii="Verdana" w:hAnsi="Verdana"/>
          <w:sz w:val="22"/>
        </w:rPr>
        <w:t xml:space="preserve"> manual diffe</w:t>
      </w:r>
      <w:r w:rsidR="00286EB5">
        <w:rPr>
          <w:rFonts w:ascii="Verdana" w:hAnsi="Verdana"/>
          <w:sz w:val="22"/>
        </w:rPr>
        <w:t>rential is performed on all</w:t>
      </w:r>
      <w:r w:rsidRPr="00BC6313">
        <w:rPr>
          <w:rFonts w:ascii="Verdana" w:hAnsi="Verdana"/>
          <w:sz w:val="22"/>
        </w:rPr>
        <w:t xml:space="preserve"> specimens</w:t>
      </w:r>
      <w:r w:rsidR="00286EB5">
        <w:rPr>
          <w:rFonts w:ascii="Verdana" w:hAnsi="Verdana"/>
          <w:sz w:val="22"/>
        </w:rPr>
        <w:t xml:space="preserve"> of children less than 6 years of age</w:t>
      </w:r>
      <w:r w:rsidRPr="00BC6313">
        <w:rPr>
          <w:rFonts w:ascii="Verdana" w:hAnsi="Verdana"/>
          <w:sz w:val="22"/>
        </w:rPr>
        <w:t xml:space="preserve">.  </w:t>
      </w:r>
      <w:r w:rsidR="00EE3F75">
        <w:rPr>
          <w:rFonts w:ascii="Verdana" w:hAnsi="Verdana"/>
          <w:sz w:val="22"/>
        </w:rPr>
        <w:t xml:space="preserve">The automated differential </w:t>
      </w:r>
      <w:r w:rsidR="00E06B82">
        <w:rPr>
          <w:rFonts w:ascii="Verdana" w:hAnsi="Verdana"/>
          <w:sz w:val="22"/>
        </w:rPr>
        <w:t>result</w:t>
      </w:r>
      <w:r w:rsidR="00EE3F75">
        <w:rPr>
          <w:rFonts w:ascii="Verdana" w:hAnsi="Verdana"/>
          <w:sz w:val="22"/>
        </w:rPr>
        <w:t xml:space="preserve"> is NOT reported.</w:t>
      </w:r>
    </w:p>
    <w:p w:rsidR="007842B0" w:rsidRDefault="007842B0" w:rsidP="00BC6313">
      <w:pPr>
        <w:rPr>
          <w:rFonts w:ascii="Verdana" w:hAnsi="Verdana"/>
          <w:sz w:val="22"/>
        </w:rPr>
      </w:pPr>
    </w:p>
    <w:p w:rsidR="00061C53" w:rsidRPr="00BC6313" w:rsidRDefault="00061C53" w:rsidP="00BC6313">
      <w:pPr>
        <w:rPr>
          <w:rFonts w:ascii="Verdana" w:hAnsi="Verdana"/>
          <w:sz w:val="22"/>
        </w:rPr>
      </w:pPr>
    </w:p>
    <w:p w:rsidR="00BC6313" w:rsidRPr="00BC6313" w:rsidRDefault="00BC6313" w:rsidP="00BC6313">
      <w:pPr>
        <w:rPr>
          <w:rFonts w:ascii="Verdana" w:hAnsi="Verdana"/>
          <w:b/>
          <w:sz w:val="22"/>
        </w:rPr>
      </w:pPr>
      <w:r w:rsidRPr="00BC6313">
        <w:rPr>
          <w:rFonts w:ascii="Verdana" w:hAnsi="Verdana"/>
          <w:b/>
          <w:sz w:val="22"/>
        </w:rPr>
        <w:t>Criteria for review of RBC Morphology:</w:t>
      </w:r>
    </w:p>
    <w:p w:rsidR="00BC6313" w:rsidRPr="00BC6313" w:rsidRDefault="00BC6313" w:rsidP="00BC6313">
      <w:pPr>
        <w:rPr>
          <w:rFonts w:ascii="Verdana" w:hAnsi="Verdana"/>
          <w:sz w:val="22"/>
        </w:rPr>
      </w:pPr>
    </w:p>
    <w:p w:rsidR="00BC6313" w:rsidRPr="00BC6313" w:rsidRDefault="00BC6313" w:rsidP="006D673D">
      <w:pPr>
        <w:numPr>
          <w:ilvl w:val="0"/>
          <w:numId w:val="28"/>
        </w:numPr>
        <w:spacing w:line="360" w:lineRule="auto"/>
        <w:contextualSpacing w:val="0"/>
        <w:jc w:val="left"/>
        <w:rPr>
          <w:rFonts w:ascii="Verdana" w:hAnsi="Verdana"/>
          <w:sz w:val="22"/>
        </w:rPr>
      </w:pPr>
      <w:r w:rsidRPr="00BC6313">
        <w:rPr>
          <w:rFonts w:ascii="Verdana" w:hAnsi="Verdana"/>
          <w:sz w:val="22"/>
        </w:rPr>
        <w:t>First specimen received by laboratory on an admission that must have a RBC morphology performed:</w:t>
      </w:r>
    </w:p>
    <w:p w:rsidR="00BC6313" w:rsidRPr="00BC6313" w:rsidRDefault="00BC6313" w:rsidP="006D673D">
      <w:pPr>
        <w:numPr>
          <w:ilvl w:val="1"/>
          <w:numId w:val="28"/>
        </w:numPr>
        <w:spacing w:line="360" w:lineRule="auto"/>
        <w:contextualSpacing w:val="0"/>
        <w:jc w:val="left"/>
        <w:rPr>
          <w:rFonts w:ascii="Verdana" w:hAnsi="Verdana"/>
          <w:sz w:val="22"/>
        </w:rPr>
      </w:pPr>
      <w:r w:rsidRPr="00BC6313">
        <w:rPr>
          <w:rFonts w:ascii="Verdana" w:hAnsi="Verdana"/>
          <w:sz w:val="22"/>
        </w:rPr>
        <w:t>Hct: &lt;25%</w:t>
      </w:r>
    </w:p>
    <w:p w:rsidR="00BC6313" w:rsidRPr="00BC6313" w:rsidRDefault="00BC6313" w:rsidP="006D673D">
      <w:pPr>
        <w:numPr>
          <w:ilvl w:val="1"/>
          <w:numId w:val="28"/>
        </w:numPr>
        <w:spacing w:line="360" w:lineRule="auto"/>
        <w:contextualSpacing w:val="0"/>
        <w:jc w:val="left"/>
        <w:rPr>
          <w:rFonts w:ascii="Verdana" w:hAnsi="Verdana"/>
          <w:sz w:val="22"/>
        </w:rPr>
      </w:pPr>
      <w:r w:rsidRPr="00BC6313">
        <w:rPr>
          <w:rFonts w:ascii="Verdana" w:hAnsi="Verdana"/>
          <w:sz w:val="22"/>
        </w:rPr>
        <w:t>MCV &lt;75 or &gt;105</w:t>
      </w:r>
    </w:p>
    <w:p w:rsidR="00BC6313" w:rsidRPr="00BC6313" w:rsidRDefault="00BC6313" w:rsidP="006D673D">
      <w:pPr>
        <w:numPr>
          <w:ilvl w:val="1"/>
          <w:numId w:val="28"/>
        </w:numPr>
        <w:spacing w:line="360" w:lineRule="auto"/>
        <w:contextualSpacing w:val="0"/>
        <w:jc w:val="left"/>
        <w:rPr>
          <w:rFonts w:ascii="Verdana" w:hAnsi="Verdana"/>
          <w:sz w:val="22"/>
        </w:rPr>
      </w:pPr>
      <w:r w:rsidRPr="00BC6313">
        <w:rPr>
          <w:rFonts w:ascii="Verdana" w:hAnsi="Verdana"/>
          <w:sz w:val="22"/>
        </w:rPr>
        <w:t>RDW &gt;22</w:t>
      </w:r>
    </w:p>
    <w:p w:rsidR="00BC6313" w:rsidRPr="00BC6313" w:rsidRDefault="00286EB5" w:rsidP="006D673D">
      <w:pPr>
        <w:numPr>
          <w:ilvl w:val="1"/>
          <w:numId w:val="28"/>
        </w:numPr>
        <w:spacing w:line="360" w:lineRule="auto"/>
        <w:contextualSpacing w:val="0"/>
        <w:jc w:val="left"/>
        <w:rPr>
          <w:rFonts w:ascii="Verdana" w:hAnsi="Verdana"/>
          <w:sz w:val="22"/>
        </w:rPr>
      </w:pPr>
      <w:r>
        <w:rPr>
          <w:rFonts w:ascii="Verdana" w:hAnsi="Verdana"/>
          <w:sz w:val="22"/>
        </w:rPr>
        <w:t>Hypo,Ani</w:t>
      </w:r>
      <w:r w:rsidR="00BC6313" w:rsidRPr="00BC6313">
        <w:rPr>
          <w:rFonts w:ascii="Verdana" w:hAnsi="Verdana"/>
          <w:sz w:val="22"/>
        </w:rPr>
        <w:t xml:space="preserve">so,Micro, Macro -2+,3+ analyzer flags.  </w:t>
      </w:r>
    </w:p>
    <w:p w:rsidR="00BC6313" w:rsidRPr="00BC6313" w:rsidRDefault="00BC6313" w:rsidP="006D673D">
      <w:pPr>
        <w:numPr>
          <w:ilvl w:val="1"/>
          <w:numId w:val="28"/>
        </w:numPr>
        <w:spacing w:line="360" w:lineRule="auto"/>
        <w:contextualSpacing w:val="0"/>
        <w:jc w:val="left"/>
        <w:rPr>
          <w:rFonts w:ascii="Verdana" w:hAnsi="Verdana"/>
          <w:sz w:val="22"/>
        </w:rPr>
      </w:pPr>
      <w:r w:rsidRPr="00BC6313">
        <w:rPr>
          <w:rFonts w:ascii="Verdana" w:hAnsi="Verdana"/>
          <w:b/>
          <w:sz w:val="22"/>
        </w:rPr>
        <w:t>Disregard any 1+</w:t>
      </w:r>
      <w:r w:rsidRPr="00BC6313">
        <w:rPr>
          <w:rFonts w:ascii="Verdana" w:hAnsi="Verdana"/>
          <w:sz w:val="22"/>
        </w:rPr>
        <w:t xml:space="preserve"> </w:t>
      </w:r>
      <w:r w:rsidRPr="00BC6313">
        <w:rPr>
          <w:rFonts w:ascii="Verdana" w:hAnsi="Verdana"/>
          <w:b/>
          <w:sz w:val="22"/>
        </w:rPr>
        <w:t>flags.</w:t>
      </w:r>
    </w:p>
    <w:p w:rsidR="00061C53" w:rsidRDefault="00BC6313" w:rsidP="006D673D">
      <w:pPr>
        <w:numPr>
          <w:ilvl w:val="1"/>
          <w:numId w:val="28"/>
        </w:numPr>
        <w:spacing w:line="360" w:lineRule="auto"/>
        <w:contextualSpacing w:val="0"/>
        <w:jc w:val="left"/>
        <w:rPr>
          <w:rFonts w:ascii="Verdana" w:hAnsi="Verdana"/>
          <w:sz w:val="22"/>
        </w:rPr>
      </w:pPr>
      <w:r w:rsidRPr="00BC6313">
        <w:rPr>
          <w:rFonts w:ascii="Verdana" w:hAnsi="Verdana"/>
          <w:b/>
          <w:sz w:val="22"/>
        </w:rPr>
        <w:t xml:space="preserve">Disregard  any  NRBC flag </w:t>
      </w:r>
      <w:r w:rsidRPr="00BC6313">
        <w:rPr>
          <w:rFonts w:ascii="Verdana" w:hAnsi="Verdana"/>
          <w:sz w:val="22"/>
        </w:rPr>
        <w:t>(if this is the only flag)</w:t>
      </w:r>
    </w:p>
    <w:p w:rsidR="00061C53" w:rsidRPr="00061C53" w:rsidRDefault="00061C53" w:rsidP="00061C53">
      <w:pPr>
        <w:spacing w:line="360" w:lineRule="auto"/>
        <w:contextualSpacing w:val="0"/>
        <w:jc w:val="left"/>
        <w:rPr>
          <w:rFonts w:ascii="Verdana" w:hAnsi="Verdana"/>
          <w:sz w:val="22"/>
        </w:rPr>
      </w:pPr>
    </w:p>
    <w:p w:rsidR="00BC6313" w:rsidRPr="00061C53" w:rsidRDefault="00BC6313" w:rsidP="006D673D">
      <w:pPr>
        <w:numPr>
          <w:ilvl w:val="0"/>
          <w:numId w:val="28"/>
        </w:numPr>
        <w:spacing w:line="360" w:lineRule="auto"/>
        <w:contextualSpacing w:val="0"/>
        <w:jc w:val="left"/>
        <w:rPr>
          <w:rFonts w:ascii="Verdana" w:hAnsi="Verdana"/>
          <w:sz w:val="22"/>
        </w:rPr>
      </w:pPr>
      <w:r w:rsidRPr="00BC6313">
        <w:rPr>
          <w:rFonts w:ascii="Verdana" w:hAnsi="Verdana"/>
          <w:sz w:val="22"/>
        </w:rPr>
        <w:t>Successive samples on the same admission must have a RBC morphology performed, only if there are any deltas to the RBC parameters.</w:t>
      </w:r>
    </w:p>
    <w:p w:rsidR="00061C53" w:rsidRDefault="00BC6313" w:rsidP="00061C53">
      <w:pPr>
        <w:spacing w:line="360" w:lineRule="auto"/>
        <w:ind w:left="1440"/>
        <w:rPr>
          <w:rFonts w:ascii="Verdana" w:hAnsi="Verdana"/>
          <w:sz w:val="22"/>
        </w:rPr>
      </w:pPr>
      <w:r w:rsidRPr="00BC6313">
        <w:rPr>
          <w:rFonts w:ascii="Verdana" w:hAnsi="Verdana"/>
          <w:b/>
          <w:sz w:val="22"/>
        </w:rPr>
        <w:t>Delta Checks</w:t>
      </w:r>
      <w:r w:rsidRPr="00BC6313">
        <w:rPr>
          <w:rFonts w:ascii="Verdana" w:hAnsi="Verdana"/>
          <w:sz w:val="22"/>
        </w:rPr>
        <w:t xml:space="preserve">: When a patient’s current </w:t>
      </w:r>
      <w:r w:rsidR="00E06B82" w:rsidRPr="00BC6313">
        <w:rPr>
          <w:rFonts w:ascii="Verdana" w:hAnsi="Verdana"/>
          <w:sz w:val="22"/>
        </w:rPr>
        <w:t>res</w:t>
      </w:r>
      <w:r w:rsidR="00E06B82">
        <w:rPr>
          <w:rFonts w:ascii="Verdana" w:hAnsi="Verdana"/>
          <w:sz w:val="22"/>
        </w:rPr>
        <w:t>ul</w:t>
      </w:r>
      <w:r w:rsidR="00E06B82" w:rsidRPr="00BC6313">
        <w:rPr>
          <w:rFonts w:ascii="Verdana" w:hAnsi="Verdana"/>
          <w:sz w:val="22"/>
        </w:rPr>
        <w:t>t</w:t>
      </w:r>
      <w:r w:rsidRPr="00BC6313">
        <w:rPr>
          <w:rFonts w:ascii="Verdana" w:hAnsi="Verdana"/>
          <w:sz w:val="22"/>
        </w:rPr>
        <w:t xml:space="preserve"> differs</w:t>
      </w:r>
      <w:r>
        <w:rPr>
          <w:rFonts w:ascii="Verdana" w:hAnsi="Verdana"/>
          <w:sz w:val="22"/>
        </w:rPr>
        <w:t xml:space="preserve"> significantly from</w:t>
      </w:r>
      <w:r w:rsidRPr="00BC6313">
        <w:rPr>
          <w:rFonts w:ascii="Verdana" w:hAnsi="Verdana"/>
          <w:sz w:val="22"/>
        </w:rPr>
        <w:t xml:space="preserve"> the immediate previous </w:t>
      </w:r>
      <w:r w:rsidR="00E06B82" w:rsidRPr="00BC6313">
        <w:rPr>
          <w:rFonts w:ascii="Verdana" w:hAnsi="Verdana"/>
          <w:sz w:val="22"/>
        </w:rPr>
        <w:t>res</w:t>
      </w:r>
      <w:r w:rsidR="00E06B82">
        <w:rPr>
          <w:rFonts w:ascii="Verdana" w:hAnsi="Verdana"/>
          <w:sz w:val="22"/>
        </w:rPr>
        <w:t>ul</w:t>
      </w:r>
      <w:r w:rsidR="00E06B82" w:rsidRPr="00BC6313">
        <w:rPr>
          <w:rFonts w:ascii="Verdana" w:hAnsi="Verdana"/>
          <w:sz w:val="22"/>
        </w:rPr>
        <w:t>t</w:t>
      </w:r>
      <w:r w:rsidRPr="00BC6313">
        <w:rPr>
          <w:rFonts w:ascii="Verdana" w:hAnsi="Verdana"/>
          <w:sz w:val="22"/>
        </w:rPr>
        <w:t>. It may be due to a number of factors:</w:t>
      </w:r>
    </w:p>
    <w:p w:rsidR="00061C53" w:rsidRDefault="00BC6313" w:rsidP="006D673D">
      <w:pPr>
        <w:pStyle w:val="ListParagraph"/>
        <w:numPr>
          <w:ilvl w:val="0"/>
          <w:numId w:val="35"/>
        </w:numPr>
        <w:spacing w:line="360" w:lineRule="auto"/>
        <w:rPr>
          <w:rFonts w:ascii="Verdana" w:hAnsi="Verdana"/>
          <w:sz w:val="22"/>
        </w:rPr>
      </w:pPr>
      <w:r w:rsidRPr="00061C53">
        <w:rPr>
          <w:rFonts w:ascii="Verdana" w:hAnsi="Verdana"/>
          <w:sz w:val="22"/>
        </w:rPr>
        <w:t>Clerical error</w:t>
      </w:r>
    </w:p>
    <w:p w:rsidR="00061C53" w:rsidRDefault="00BC6313" w:rsidP="006D673D">
      <w:pPr>
        <w:pStyle w:val="ListParagraph"/>
        <w:numPr>
          <w:ilvl w:val="0"/>
          <w:numId w:val="35"/>
        </w:numPr>
        <w:spacing w:line="360" w:lineRule="auto"/>
        <w:rPr>
          <w:rFonts w:ascii="Verdana" w:hAnsi="Verdana"/>
          <w:sz w:val="22"/>
        </w:rPr>
      </w:pPr>
      <w:r w:rsidRPr="00061C53">
        <w:rPr>
          <w:rFonts w:ascii="Verdana" w:hAnsi="Verdana"/>
          <w:sz w:val="22"/>
        </w:rPr>
        <w:t>Analytical error</w:t>
      </w:r>
    </w:p>
    <w:p w:rsidR="00061C53" w:rsidRDefault="00BC6313" w:rsidP="006D673D">
      <w:pPr>
        <w:pStyle w:val="ListParagraph"/>
        <w:numPr>
          <w:ilvl w:val="0"/>
          <w:numId w:val="35"/>
        </w:numPr>
        <w:spacing w:line="360" w:lineRule="auto"/>
        <w:rPr>
          <w:rFonts w:ascii="Verdana" w:hAnsi="Verdana"/>
          <w:sz w:val="22"/>
        </w:rPr>
      </w:pPr>
      <w:r w:rsidRPr="00061C53">
        <w:rPr>
          <w:rFonts w:ascii="Verdana" w:hAnsi="Verdana"/>
          <w:sz w:val="22"/>
        </w:rPr>
        <w:t>Specimen mislabel</w:t>
      </w:r>
    </w:p>
    <w:p w:rsidR="00061C53" w:rsidRDefault="00BC6313" w:rsidP="006D673D">
      <w:pPr>
        <w:pStyle w:val="ListParagraph"/>
        <w:numPr>
          <w:ilvl w:val="0"/>
          <w:numId w:val="35"/>
        </w:numPr>
        <w:spacing w:line="360" w:lineRule="auto"/>
        <w:rPr>
          <w:rFonts w:ascii="Verdana" w:hAnsi="Verdana"/>
          <w:sz w:val="22"/>
        </w:rPr>
      </w:pPr>
      <w:r w:rsidRPr="00061C53">
        <w:rPr>
          <w:rFonts w:ascii="Verdana" w:hAnsi="Verdana"/>
          <w:sz w:val="22"/>
        </w:rPr>
        <w:t>Change in the patient’s physiological state.</w:t>
      </w:r>
    </w:p>
    <w:p w:rsidR="00061C53" w:rsidRDefault="00061C53" w:rsidP="00061C53">
      <w:pPr>
        <w:pStyle w:val="ListParagraph"/>
        <w:spacing w:line="360" w:lineRule="auto"/>
        <w:ind w:left="2160"/>
        <w:rPr>
          <w:rFonts w:ascii="Verdana" w:hAnsi="Verdana"/>
          <w:sz w:val="22"/>
        </w:rPr>
      </w:pPr>
    </w:p>
    <w:p w:rsidR="00061C53" w:rsidRDefault="00061C53" w:rsidP="00061C53">
      <w:pPr>
        <w:pStyle w:val="ListParagraph"/>
        <w:spacing w:line="360" w:lineRule="auto"/>
        <w:ind w:left="2160"/>
        <w:rPr>
          <w:rFonts w:ascii="Verdana" w:hAnsi="Verdana"/>
          <w:sz w:val="22"/>
        </w:rPr>
      </w:pPr>
    </w:p>
    <w:p w:rsidR="00061C53" w:rsidRDefault="00BC6313" w:rsidP="00061C53">
      <w:pPr>
        <w:spacing w:line="360" w:lineRule="auto"/>
        <w:rPr>
          <w:rFonts w:ascii="Verdana" w:hAnsi="Verdana"/>
          <w:sz w:val="22"/>
        </w:rPr>
      </w:pPr>
      <w:r w:rsidRPr="00BC6313">
        <w:rPr>
          <w:rFonts w:ascii="Verdana" w:hAnsi="Verdana"/>
          <w:sz w:val="22"/>
        </w:rPr>
        <w:t xml:space="preserve"> </w:t>
      </w:r>
      <w:r w:rsidRPr="00BC6313">
        <w:rPr>
          <w:rFonts w:ascii="Verdana" w:hAnsi="Verdana"/>
          <w:sz w:val="22"/>
        </w:rPr>
        <w:tab/>
      </w:r>
      <w:r w:rsidRPr="00BC6313">
        <w:rPr>
          <w:rFonts w:ascii="Verdana" w:hAnsi="Verdana"/>
          <w:sz w:val="22"/>
        </w:rPr>
        <w:tab/>
        <w:t>Delta Checks ar</w:t>
      </w:r>
      <w:r w:rsidR="00061C53">
        <w:rPr>
          <w:rFonts w:ascii="Verdana" w:hAnsi="Verdana"/>
          <w:sz w:val="22"/>
        </w:rPr>
        <w:t>e utilized in the following way:</w:t>
      </w:r>
    </w:p>
    <w:p w:rsidR="00061C53" w:rsidRDefault="00BC6313" w:rsidP="006D673D">
      <w:pPr>
        <w:pStyle w:val="ListParagraph"/>
        <w:numPr>
          <w:ilvl w:val="0"/>
          <w:numId w:val="36"/>
        </w:numPr>
        <w:spacing w:line="360" w:lineRule="auto"/>
        <w:rPr>
          <w:rFonts w:ascii="Verdana" w:hAnsi="Verdana"/>
          <w:sz w:val="22"/>
        </w:rPr>
      </w:pPr>
      <w:r w:rsidRPr="00061C53">
        <w:rPr>
          <w:rFonts w:ascii="Verdana" w:hAnsi="Verdana"/>
          <w:sz w:val="22"/>
        </w:rPr>
        <w:t>HGB:  ±2.0 gm/dL</w:t>
      </w:r>
    </w:p>
    <w:p w:rsidR="00061C53" w:rsidRDefault="00BC6313" w:rsidP="006D673D">
      <w:pPr>
        <w:pStyle w:val="ListParagraph"/>
        <w:numPr>
          <w:ilvl w:val="0"/>
          <w:numId w:val="36"/>
        </w:numPr>
        <w:spacing w:line="360" w:lineRule="auto"/>
        <w:rPr>
          <w:rFonts w:ascii="Verdana" w:hAnsi="Verdana"/>
          <w:sz w:val="22"/>
        </w:rPr>
      </w:pPr>
      <w:r w:rsidRPr="00061C53">
        <w:rPr>
          <w:rFonts w:ascii="Verdana" w:hAnsi="Verdana"/>
          <w:sz w:val="22"/>
        </w:rPr>
        <w:t>HCT: ± 10%</w:t>
      </w:r>
    </w:p>
    <w:p w:rsidR="00BC6313" w:rsidRPr="00061C53" w:rsidRDefault="00BC6313" w:rsidP="006D673D">
      <w:pPr>
        <w:pStyle w:val="ListParagraph"/>
        <w:numPr>
          <w:ilvl w:val="0"/>
          <w:numId w:val="36"/>
        </w:numPr>
        <w:spacing w:line="360" w:lineRule="auto"/>
        <w:rPr>
          <w:rFonts w:ascii="Verdana" w:hAnsi="Verdana"/>
          <w:sz w:val="22"/>
        </w:rPr>
      </w:pPr>
      <w:r w:rsidRPr="00061C53">
        <w:rPr>
          <w:rFonts w:ascii="Verdana" w:hAnsi="Verdana"/>
          <w:sz w:val="22"/>
        </w:rPr>
        <w:t>MCV: ± 5.0 f</w:t>
      </w:r>
      <w:r w:rsidR="00061C53">
        <w:rPr>
          <w:rFonts w:ascii="Verdana" w:hAnsi="Verdana"/>
          <w:sz w:val="22"/>
        </w:rPr>
        <w:t>l</w:t>
      </w:r>
    </w:p>
    <w:p w:rsidR="00BC6313" w:rsidRPr="00BC6313" w:rsidRDefault="00BC6313" w:rsidP="00BC6313">
      <w:pPr>
        <w:rPr>
          <w:rFonts w:ascii="Verdana" w:hAnsi="Verdana"/>
          <w:sz w:val="22"/>
        </w:rPr>
      </w:pPr>
    </w:p>
    <w:p w:rsidR="00BC6313" w:rsidRPr="00BC6313" w:rsidRDefault="00BC6313" w:rsidP="00286EB5">
      <w:pPr>
        <w:pBdr>
          <w:bottom w:val="single" w:sz="6" w:space="1" w:color="auto"/>
        </w:pBdr>
        <w:ind w:left="1440"/>
        <w:rPr>
          <w:rFonts w:ascii="Verdana" w:hAnsi="Verdana"/>
          <w:sz w:val="22"/>
        </w:rPr>
      </w:pPr>
      <w:r w:rsidRPr="00BC6313">
        <w:rPr>
          <w:rFonts w:ascii="Verdana" w:hAnsi="Verdana"/>
          <w:sz w:val="22"/>
        </w:rPr>
        <w:t xml:space="preserve">If this is not the first specimen for a patient on this admission and there are no delta checks, another scan of the RBC morphology is not necessary.  RBC morphology does not need to be ordered.   This applies whether the RBC’s were reviewed during a manual differential or a RBC morphology scan.  An answer of PR (previously reviewed) can be placed under the morphology </w:t>
      </w:r>
      <w:r w:rsidR="00E06B82" w:rsidRPr="00BC6313">
        <w:rPr>
          <w:rFonts w:ascii="Verdana" w:hAnsi="Verdana"/>
          <w:sz w:val="22"/>
        </w:rPr>
        <w:t>res</w:t>
      </w:r>
      <w:r w:rsidR="00E06B82">
        <w:rPr>
          <w:rFonts w:ascii="Verdana" w:hAnsi="Verdana"/>
          <w:sz w:val="22"/>
        </w:rPr>
        <w:t>ul</w:t>
      </w:r>
      <w:r w:rsidR="00E06B82" w:rsidRPr="00BC6313">
        <w:rPr>
          <w:rFonts w:ascii="Verdana" w:hAnsi="Verdana"/>
          <w:sz w:val="22"/>
        </w:rPr>
        <w:t>t</w:t>
      </w:r>
      <w:r w:rsidRPr="00BC6313">
        <w:rPr>
          <w:rFonts w:ascii="Verdana" w:hAnsi="Verdana"/>
          <w:sz w:val="22"/>
        </w:rPr>
        <w:t xml:space="preserve"> in the analyzer </w:t>
      </w:r>
    </w:p>
    <w:p w:rsidR="007842B0" w:rsidRPr="00BC6313" w:rsidRDefault="007842B0" w:rsidP="00BC6313">
      <w:pPr>
        <w:rPr>
          <w:rFonts w:ascii="Verdana" w:hAnsi="Verdana"/>
          <w:sz w:val="22"/>
        </w:rPr>
      </w:pPr>
    </w:p>
    <w:p w:rsidR="00BC6313" w:rsidRPr="00EE3F75" w:rsidRDefault="00BC6313" w:rsidP="00BC6313">
      <w:pPr>
        <w:rPr>
          <w:rFonts w:ascii="Verdana" w:hAnsi="Verdana"/>
          <w:b/>
          <w:sz w:val="22"/>
        </w:rPr>
      </w:pPr>
      <w:r w:rsidRPr="00EE3F75">
        <w:rPr>
          <w:rFonts w:ascii="Verdana" w:hAnsi="Verdana"/>
          <w:b/>
          <w:sz w:val="22"/>
        </w:rPr>
        <w:t>Criteria for review of Platelet Counts:</w:t>
      </w:r>
    </w:p>
    <w:p w:rsidR="00BC6313" w:rsidRPr="00EE3F75" w:rsidRDefault="00BC6313" w:rsidP="00BC6313">
      <w:pPr>
        <w:rPr>
          <w:rFonts w:ascii="Verdana" w:hAnsi="Verdana"/>
          <w:b/>
          <w:sz w:val="22"/>
        </w:rPr>
      </w:pPr>
    </w:p>
    <w:p w:rsidR="00BC6313" w:rsidRPr="00EE3F75" w:rsidRDefault="00BC6313" w:rsidP="006D673D">
      <w:pPr>
        <w:numPr>
          <w:ilvl w:val="0"/>
          <w:numId w:val="29"/>
        </w:numPr>
        <w:spacing w:line="360" w:lineRule="auto"/>
        <w:contextualSpacing w:val="0"/>
        <w:jc w:val="left"/>
        <w:rPr>
          <w:rFonts w:ascii="Verdana" w:hAnsi="Verdana"/>
          <w:sz w:val="22"/>
        </w:rPr>
      </w:pPr>
      <w:r w:rsidRPr="00EE3F75">
        <w:rPr>
          <w:rFonts w:ascii="Verdana" w:hAnsi="Verdana"/>
          <w:sz w:val="22"/>
        </w:rPr>
        <w:t xml:space="preserve">Platelet counts  &lt;100,000 mm³.  These must have a manual estimate from the peripheral blood smear even if the test ordered is a CBC No Diff.  </w:t>
      </w:r>
    </w:p>
    <w:p w:rsidR="00BC6313" w:rsidRPr="00EE3F75" w:rsidRDefault="00BC6313" w:rsidP="006D673D">
      <w:pPr>
        <w:numPr>
          <w:ilvl w:val="0"/>
          <w:numId w:val="29"/>
        </w:numPr>
        <w:spacing w:line="360" w:lineRule="auto"/>
        <w:contextualSpacing w:val="0"/>
        <w:jc w:val="left"/>
        <w:rPr>
          <w:rFonts w:ascii="Verdana" w:hAnsi="Verdana"/>
          <w:sz w:val="22"/>
        </w:rPr>
      </w:pPr>
      <w:r w:rsidRPr="00EE3F75">
        <w:rPr>
          <w:rFonts w:ascii="Verdana" w:hAnsi="Verdana"/>
          <w:sz w:val="22"/>
        </w:rPr>
        <w:t>Platelet counts  &gt;700,000 mm³</w:t>
      </w:r>
    </w:p>
    <w:p w:rsidR="00061C53" w:rsidRDefault="00EE3F75" w:rsidP="006D673D">
      <w:pPr>
        <w:numPr>
          <w:ilvl w:val="0"/>
          <w:numId w:val="29"/>
        </w:numPr>
        <w:spacing w:line="360" w:lineRule="auto"/>
        <w:contextualSpacing w:val="0"/>
        <w:jc w:val="left"/>
        <w:rPr>
          <w:rFonts w:ascii="Verdana" w:hAnsi="Verdana"/>
          <w:sz w:val="22"/>
        </w:rPr>
      </w:pPr>
      <w:r w:rsidRPr="00EE3F75">
        <w:rPr>
          <w:rFonts w:ascii="Verdana" w:hAnsi="Verdana"/>
          <w:sz w:val="22"/>
        </w:rPr>
        <w:t>Platelet asterisk LP, SR, or NF</w:t>
      </w:r>
    </w:p>
    <w:p w:rsidR="00061C53" w:rsidRDefault="00061C53" w:rsidP="00061C53">
      <w:pPr>
        <w:spacing w:line="360" w:lineRule="auto"/>
        <w:ind w:left="720"/>
        <w:contextualSpacing w:val="0"/>
        <w:jc w:val="left"/>
        <w:rPr>
          <w:rFonts w:ascii="Verdana" w:hAnsi="Verdana"/>
          <w:sz w:val="22"/>
        </w:rPr>
      </w:pPr>
    </w:p>
    <w:p w:rsidR="00061C53" w:rsidRDefault="00BC6313" w:rsidP="00061C53">
      <w:pPr>
        <w:spacing w:line="360" w:lineRule="auto"/>
        <w:ind w:left="720"/>
        <w:contextualSpacing w:val="0"/>
        <w:jc w:val="left"/>
        <w:rPr>
          <w:rFonts w:ascii="Verdana" w:hAnsi="Verdana"/>
          <w:b/>
          <w:sz w:val="22"/>
        </w:rPr>
      </w:pPr>
      <w:r w:rsidRPr="00061C53">
        <w:rPr>
          <w:rFonts w:ascii="Verdana" w:hAnsi="Verdana"/>
          <w:b/>
          <w:sz w:val="22"/>
        </w:rPr>
        <w:t xml:space="preserve">Manual platelet estimates that are performed for a CBC No Differential specimen are entered under the </w:t>
      </w:r>
      <w:r w:rsidR="00061C53" w:rsidRPr="00061C53">
        <w:rPr>
          <w:rFonts w:ascii="Verdana" w:hAnsi="Verdana"/>
          <w:b/>
          <w:sz w:val="22"/>
        </w:rPr>
        <w:t>result entry screen</w:t>
      </w:r>
    </w:p>
    <w:p w:rsidR="00061C53" w:rsidRDefault="00061C53" w:rsidP="00061C53">
      <w:pPr>
        <w:spacing w:line="360" w:lineRule="auto"/>
        <w:ind w:left="720"/>
        <w:contextualSpacing w:val="0"/>
        <w:jc w:val="left"/>
        <w:rPr>
          <w:rFonts w:ascii="Verdana" w:hAnsi="Verdana"/>
          <w:b/>
          <w:sz w:val="22"/>
        </w:rPr>
      </w:pPr>
    </w:p>
    <w:p w:rsidR="00061C53" w:rsidRPr="00061C53" w:rsidRDefault="00061C53" w:rsidP="00286EB5">
      <w:pPr>
        <w:pStyle w:val="txtChar"/>
        <w:spacing w:line="360" w:lineRule="auto"/>
        <w:rPr>
          <w:rFonts w:ascii="Verdana" w:hAnsi="Verdana"/>
          <w:b/>
          <w:szCs w:val="22"/>
        </w:rPr>
      </w:pPr>
      <w:r>
        <w:rPr>
          <w:rFonts w:ascii="Verdana" w:hAnsi="Verdana"/>
          <w:b/>
          <w:szCs w:val="22"/>
        </w:rPr>
        <w:t>Reporting format for Abnormal Results</w:t>
      </w:r>
    </w:p>
    <w:p w:rsidR="008C3153" w:rsidRDefault="00867CB4" w:rsidP="00286EB5">
      <w:pPr>
        <w:pStyle w:val="txtChar"/>
        <w:spacing w:line="360" w:lineRule="auto"/>
        <w:rPr>
          <w:rFonts w:ascii="Verdana" w:hAnsi="Verdana"/>
          <w:szCs w:val="22"/>
        </w:rPr>
      </w:pPr>
      <w:r w:rsidRPr="00867CB4">
        <w:rPr>
          <w:rFonts w:ascii="Verdana" w:hAnsi="Verdana"/>
          <w:szCs w:val="22"/>
        </w:rPr>
        <w:t xml:space="preserve">Through the use of flagging algorithms, laboratory personnel are alerted to suspected abnormal conditions. These conditions are indicated by the appropriate flag (such as *, +, and/or color highlighting). Whenever a flag is triggered, the user </w:t>
      </w:r>
      <w:r w:rsidR="00E06B82" w:rsidRPr="00867CB4">
        <w:rPr>
          <w:rFonts w:ascii="Verdana" w:hAnsi="Verdana"/>
          <w:szCs w:val="22"/>
        </w:rPr>
        <w:t>sho</w:t>
      </w:r>
      <w:r w:rsidR="00E06B82">
        <w:rPr>
          <w:rFonts w:ascii="Verdana" w:hAnsi="Verdana"/>
          <w:szCs w:val="22"/>
        </w:rPr>
        <w:t>ul</w:t>
      </w:r>
      <w:r w:rsidR="00E06B82" w:rsidRPr="00867CB4">
        <w:rPr>
          <w:rFonts w:ascii="Verdana" w:hAnsi="Verdana"/>
          <w:szCs w:val="22"/>
        </w:rPr>
        <w:t>d</w:t>
      </w:r>
      <w:r w:rsidRPr="00867CB4">
        <w:rPr>
          <w:rFonts w:ascii="Verdana" w:hAnsi="Verdana"/>
          <w:szCs w:val="22"/>
        </w:rPr>
        <w:t xml:space="preserve"> </w:t>
      </w:r>
      <w:r w:rsidRPr="004F4100">
        <w:rPr>
          <w:rFonts w:ascii="Verdana" w:hAnsi="Verdana"/>
          <w:b/>
          <w:szCs w:val="22"/>
        </w:rPr>
        <w:t>review</w:t>
      </w:r>
      <w:r w:rsidRPr="00867CB4">
        <w:rPr>
          <w:rFonts w:ascii="Verdana" w:hAnsi="Verdana"/>
          <w:szCs w:val="22"/>
        </w:rPr>
        <w:t xml:space="preserve"> the </w:t>
      </w:r>
      <w:r w:rsidR="00E06B82" w:rsidRPr="00867CB4">
        <w:rPr>
          <w:rFonts w:ascii="Verdana" w:hAnsi="Verdana"/>
          <w:szCs w:val="22"/>
        </w:rPr>
        <w:t>res</w:t>
      </w:r>
      <w:r w:rsidR="00E06B82">
        <w:rPr>
          <w:rFonts w:ascii="Verdana" w:hAnsi="Verdana"/>
          <w:szCs w:val="22"/>
        </w:rPr>
        <w:t>ul</w:t>
      </w:r>
      <w:r w:rsidR="00E06B82" w:rsidRPr="00867CB4">
        <w:rPr>
          <w:rFonts w:ascii="Verdana" w:hAnsi="Verdana"/>
          <w:szCs w:val="22"/>
        </w:rPr>
        <w:t>ts</w:t>
      </w:r>
      <w:r w:rsidRPr="00867CB4">
        <w:rPr>
          <w:rFonts w:ascii="Verdana" w:hAnsi="Verdana"/>
          <w:szCs w:val="22"/>
        </w:rPr>
        <w:t xml:space="preserve"> and take appropriate action.  Please refer to the </w:t>
      </w:r>
      <w:r w:rsidR="004F4100" w:rsidRPr="004F4100">
        <w:rPr>
          <w:rFonts w:ascii="Verdana" w:hAnsi="Verdana"/>
          <w:b/>
          <w:szCs w:val="22"/>
        </w:rPr>
        <w:t xml:space="preserve">Spurious </w:t>
      </w:r>
      <w:r w:rsidR="00E06B82" w:rsidRPr="004F4100">
        <w:rPr>
          <w:rFonts w:ascii="Verdana" w:hAnsi="Verdana"/>
          <w:b/>
          <w:szCs w:val="22"/>
        </w:rPr>
        <w:t>Res</w:t>
      </w:r>
      <w:r w:rsidR="00E06B82">
        <w:rPr>
          <w:rFonts w:ascii="Verdana" w:hAnsi="Verdana"/>
          <w:b/>
          <w:szCs w:val="22"/>
        </w:rPr>
        <w:t>ul</w:t>
      </w:r>
      <w:r w:rsidR="00E06B82" w:rsidRPr="004F4100">
        <w:rPr>
          <w:rFonts w:ascii="Verdana" w:hAnsi="Verdana"/>
          <w:b/>
          <w:szCs w:val="22"/>
        </w:rPr>
        <w:t>ts</w:t>
      </w:r>
      <w:r w:rsidR="004F4100" w:rsidRPr="004F4100">
        <w:rPr>
          <w:rFonts w:ascii="Verdana" w:hAnsi="Verdana"/>
          <w:b/>
          <w:szCs w:val="22"/>
        </w:rPr>
        <w:t xml:space="preserve"> Procedure</w:t>
      </w:r>
      <w:r w:rsidR="004F4100">
        <w:rPr>
          <w:rFonts w:ascii="Verdana" w:hAnsi="Verdana"/>
          <w:szCs w:val="22"/>
        </w:rPr>
        <w:t xml:space="preserve"> </w:t>
      </w:r>
      <w:r w:rsidRPr="00867CB4">
        <w:rPr>
          <w:rFonts w:ascii="Verdana" w:hAnsi="Verdana"/>
          <w:szCs w:val="22"/>
        </w:rPr>
        <w:t>located in</w:t>
      </w:r>
      <w:r w:rsidR="004F4100">
        <w:rPr>
          <w:rFonts w:ascii="Verdana" w:hAnsi="Verdana"/>
          <w:szCs w:val="22"/>
        </w:rPr>
        <w:t xml:space="preserve"> elsewhere</w:t>
      </w:r>
      <w:r w:rsidRPr="00867CB4">
        <w:rPr>
          <w:rFonts w:ascii="Verdana" w:hAnsi="Verdana"/>
          <w:szCs w:val="22"/>
        </w:rPr>
        <w:t xml:space="preserve"> this manua</w:t>
      </w:r>
      <w:r w:rsidR="00A34B35">
        <w:rPr>
          <w:rFonts w:ascii="Verdana" w:hAnsi="Verdana"/>
          <w:szCs w:val="22"/>
        </w:rPr>
        <w:t>l.</w:t>
      </w:r>
    </w:p>
    <w:p w:rsidR="008C3153" w:rsidRPr="0099273B" w:rsidRDefault="008C3153" w:rsidP="008C3153">
      <w:pPr>
        <w:pStyle w:val="bl"/>
        <w:numPr>
          <w:ilvl w:val="0"/>
          <w:numId w:val="0"/>
        </w:numPr>
        <w:ind w:left="634" w:hanging="360"/>
        <w:jc w:val="center"/>
        <w:rPr>
          <w:rFonts w:ascii="Verdana" w:hAnsi="Verdana"/>
          <w:b/>
          <w:szCs w:val="22"/>
        </w:rPr>
      </w:pPr>
      <w:r w:rsidRPr="0099273B">
        <w:rPr>
          <w:rFonts w:ascii="Verdana" w:hAnsi="Verdana"/>
          <w:b/>
          <w:szCs w:val="22"/>
        </w:rPr>
        <w:t>Table: CH10-06</w:t>
      </w:r>
    </w:p>
    <w:p w:rsidR="0099273B" w:rsidRPr="0099273B" w:rsidRDefault="0099273B" w:rsidP="008C3153">
      <w:pPr>
        <w:pStyle w:val="bl"/>
        <w:numPr>
          <w:ilvl w:val="0"/>
          <w:numId w:val="0"/>
        </w:numPr>
        <w:ind w:left="634" w:hanging="360"/>
        <w:jc w:val="center"/>
        <w:rPr>
          <w:rFonts w:ascii="Verdana" w:hAnsi="Verdana"/>
          <w:b/>
          <w:szCs w:val="22"/>
        </w:rPr>
      </w:pPr>
      <w:r w:rsidRPr="0099273B">
        <w:rPr>
          <w:rFonts w:ascii="Verdana" w:hAnsi="Verdana"/>
          <w:b/>
          <w:szCs w:val="22"/>
        </w:rPr>
        <w:t>System Flags</w:t>
      </w:r>
    </w:p>
    <w:p w:rsidR="00A34B35" w:rsidRDefault="00A34B35" w:rsidP="00286EB5">
      <w:pPr>
        <w:pStyle w:val="txtChar"/>
        <w:spacing w:line="360" w:lineRule="auto"/>
        <w:rPr>
          <w:rFonts w:ascii="Verdana" w:hAnsi="Verdana"/>
          <w:szCs w:val="22"/>
        </w:rPr>
      </w:pPr>
    </w:p>
    <w:tbl>
      <w:tblPr>
        <w:tblW w:w="9940" w:type="dxa"/>
        <w:tblInd w:w="93" w:type="dxa"/>
        <w:tblLook w:val="04A0" w:firstRow="1" w:lastRow="0" w:firstColumn="1" w:lastColumn="0" w:noHBand="0" w:noVBand="1"/>
      </w:tblPr>
      <w:tblGrid>
        <w:gridCol w:w="1120"/>
        <w:gridCol w:w="1560"/>
        <w:gridCol w:w="3400"/>
        <w:gridCol w:w="3860"/>
      </w:tblGrid>
      <w:tr w:rsidR="00286EB5" w:rsidRPr="00207927" w:rsidTr="00286EB5">
        <w:trPr>
          <w:trHeight w:val="420"/>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8820" w:type="dxa"/>
            <w:gridSpan w:val="3"/>
            <w:tcBorders>
              <w:top w:val="nil"/>
              <w:left w:val="nil"/>
              <w:bottom w:val="single" w:sz="8" w:space="0" w:color="auto"/>
              <w:right w:val="nil"/>
            </w:tcBorders>
            <w:shd w:val="clear" w:color="auto" w:fill="auto"/>
            <w:noWrap/>
            <w:vAlign w:val="bottom"/>
            <w:hideMark/>
          </w:tcPr>
          <w:p w:rsidR="00286EB5" w:rsidRPr="00207927" w:rsidRDefault="00286EB5" w:rsidP="00286EB5">
            <w:pPr>
              <w:spacing w:line="240" w:lineRule="auto"/>
              <w:jc w:val="center"/>
              <w:rPr>
                <w:rFonts w:eastAsia="Times New Roman" w:cs="Arial"/>
                <w:b/>
                <w:bCs/>
                <w:color w:val="333399"/>
                <w:sz w:val="32"/>
                <w:szCs w:val="32"/>
              </w:rPr>
            </w:pPr>
            <w:r w:rsidRPr="00207927">
              <w:rPr>
                <w:rFonts w:eastAsia="Times New Roman" w:cs="Arial"/>
                <w:b/>
                <w:bCs/>
                <w:color w:val="333399"/>
                <w:sz w:val="32"/>
                <w:szCs w:val="32"/>
              </w:rPr>
              <w:t>Sample System Flags</w:t>
            </w:r>
          </w:p>
        </w:tc>
      </w:tr>
      <w:tr w:rsidR="00286EB5" w:rsidRPr="00207927" w:rsidTr="00A34B35">
        <w:trPr>
          <w:trHeight w:val="781"/>
        </w:trPr>
        <w:tc>
          <w:tcPr>
            <w:tcW w:w="11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ADVIA 120</w:t>
            </w:r>
            <w:r w:rsidRPr="00207927">
              <w:rPr>
                <w:rFonts w:eastAsia="Times New Roman" w:cs="Arial"/>
                <w:b/>
                <w:bCs/>
                <w:sz w:val="20"/>
                <w:szCs w:val="20"/>
              </w:rPr>
              <w:br/>
              <w:t>Code</w:t>
            </w:r>
          </w:p>
        </w:tc>
        <w:tc>
          <w:tcPr>
            <w:tcW w:w="1560" w:type="dxa"/>
            <w:tcBorders>
              <w:top w:val="nil"/>
              <w:left w:val="nil"/>
              <w:bottom w:val="single" w:sz="8" w:space="0" w:color="auto"/>
              <w:right w:val="single" w:sz="8" w:space="0" w:color="auto"/>
            </w:tcBorders>
            <w:shd w:val="clear" w:color="auto" w:fill="auto"/>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 xml:space="preserve">ADVIA 2120i </w:t>
            </w:r>
            <w:r w:rsidRPr="00207927">
              <w:rPr>
                <w:rFonts w:eastAsia="Times New Roman" w:cs="Arial"/>
                <w:b/>
                <w:bCs/>
                <w:sz w:val="20"/>
                <w:szCs w:val="20"/>
              </w:rPr>
              <w:br/>
              <w:t>Code</w:t>
            </w:r>
          </w:p>
        </w:tc>
        <w:tc>
          <w:tcPr>
            <w:tcW w:w="3400" w:type="dxa"/>
            <w:tcBorders>
              <w:top w:val="nil"/>
              <w:left w:val="nil"/>
              <w:bottom w:val="single" w:sz="8" w:space="0" w:color="auto"/>
              <w:right w:val="single" w:sz="8" w:space="0" w:color="auto"/>
            </w:tcBorders>
            <w:shd w:val="clear" w:color="auto" w:fill="auto"/>
            <w:noWrap/>
            <w:vAlign w:val="center"/>
            <w:hideMark/>
          </w:tcPr>
          <w:p w:rsidR="00286EB5" w:rsidRPr="00207927" w:rsidRDefault="00286EB5" w:rsidP="00286EB5">
            <w:pPr>
              <w:spacing w:line="240" w:lineRule="auto"/>
              <w:rPr>
                <w:rFonts w:eastAsia="Times New Roman" w:cs="Arial"/>
                <w:b/>
                <w:bCs/>
                <w:szCs w:val="24"/>
              </w:rPr>
            </w:pPr>
            <w:r w:rsidRPr="00207927">
              <w:rPr>
                <w:rFonts w:eastAsia="Times New Roman" w:cs="Arial"/>
                <w:b/>
                <w:bCs/>
                <w:szCs w:val="24"/>
              </w:rPr>
              <w:t>Description of Flag</w:t>
            </w:r>
          </w:p>
        </w:tc>
        <w:tc>
          <w:tcPr>
            <w:tcW w:w="3860" w:type="dxa"/>
            <w:tcBorders>
              <w:top w:val="nil"/>
              <w:left w:val="nil"/>
              <w:bottom w:val="single" w:sz="8" w:space="0" w:color="auto"/>
              <w:right w:val="single" w:sz="8" w:space="0" w:color="auto"/>
            </w:tcBorders>
            <w:shd w:val="clear" w:color="auto" w:fill="auto"/>
            <w:noWrap/>
            <w:vAlign w:val="center"/>
            <w:hideMark/>
          </w:tcPr>
          <w:p w:rsidR="00286EB5" w:rsidRPr="00207927" w:rsidRDefault="00286EB5" w:rsidP="00286EB5">
            <w:pPr>
              <w:spacing w:line="240" w:lineRule="auto"/>
              <w:rPr>
                <w:rFonts w:eastAsia="Times New Roman" w:cs="Arial"/>
                <w:b/>
                <w:bCs/>
                <w:szCs w:val="24"/>
              </w:rPr>
            </w:pPr>
            <w:r w:rsidRPr="00207927">
              <w:rPr>
                <w:rFonts w:eastAsia="Times New Roman" w:cs="Arial"/>
                <w:b/>
                <w:bCs/>
                <w:szCs w:val="24"/>
              </w:rPr>
              <w:t>Action</w:t>
            </w:r>
          </w:p>
        </w:tc>
      </w:tr>
      <w:tr w:rsidR="00286EB5" w:rsidRPr="00207927" w:rsidTr="00A34B35">
        <w:trPr>
          <w:trHeight w:val="430"/>
        </w:trPr>
        <w:tc>
          <w:tcPr>
            <w:tcW w:w="1120" w:type="dxa"/>
            <w:tcBorders>
              <w:top w:val="single" w:sz="4" w:space="0" w:color="auto"/>
              <w:left w:val="single" w:sz="8" w:space="0" w:color="auto"/>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BTO</w:t>
            </w:r>
          </w:p>
        </w:tc>
        <w:tc>
          <w:tcPr>
            <w:tcW w:w="1560" w:type="dxa"/>
            <w:tcBorders>
              <w:top w:val="nil"/>
              <w:left w:val="nil"/>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BTO</w:t>
            </w:r>
          </w:p>
        </w:tc>
        <w:tc>
          <w:tcPr>
            <w:tcW w:w="3400" w:type="dxa"/>
            <w:tcBorders>
              <w:top w:val="nil"/>
              <w:left w:val="nil"/>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BASO Chamber Temp Out</w:t>
            </w:r>
          </w:p>
        </w:tc>
        <w:tc>
          <w:tcPr>
            <w:tcW w:w="3860" w:type="dxa"/>
            <w:tcBorders>
              <w:top w:val="single" w:sz="4" w:space="0" w:color="auto"/>
              <w:left w:val="nil"/>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Troubleshoot problem then Verify </w:t>
            </w:r>
            <w:r w:rsidRPr="00207927">
              <w:rPr>
                <w:rFonts w:eastAsia="Times New Roman" w:cs="Arial"/>
                <w:sz w:val="20"/>
                <w:szCs w:val="20"/>
              </w:rPr>
              <w:br/>
              <w:t>Differential if needed</w:t>
            </w:r>
          </w:p>
        </w:tc>
      </w:tr>
      <w:tr w:rsidR="00286EB5" w:rsidRPr="00207927" w:rsidTr="00A34B35">
        <w:trPr>
          <w:trHeight w:val="413"/>
        </w:trPr>
        <w:tc>
          <w:tcPr>
            <w:tcW w:w="1120" w:type="dxa"/>
            <w:tcBorders>
              <w:top w:val="nil"/>
              <w:left w:val="single" w:sz="8" w:space="0" w:color="auto"/>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CC</w:t>
            </w:r>
          </w:p>
        </w:tc>
        <w:tc>
          <w:tcPr>
            <w:tcW w:w="1560" w:type="dxa"/>
            <w:tcBorders>
              <w:top w:val="nil"/>
              <w:left w:val="nil"/>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CHCMCE</w:t>
            </w:r>
          </w:p>
        </w:tc>
        <w:tc>
          <w:tcPr>
            <w:tcW w:w="3400" w:type="dxa"/>
            <w:tcBorders>
              <w:top w:val="nil"/>
              <w:left w:val="nil"/>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MCHC-CHCM Comparison Error</w:t>
            </w:r>
          </w:p>
        </w:tc>
        <w:tc>
          <w:tcPr>
            <w:tcW w:w="3860" w:type="dxa"/>
            <w:tcBorders>
              <w:top w:val="nil"/>
              <w:left w:val="nil"/>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Analyze sample for lipemia, cold aggl or high WBC. Correct HGB</w:t>
            </w:r>
          </w:p>
        </w:tc>
      </w:tr>
      <w:tr w:rsidR="00286EB5" w:rsidRPr="00207927" w:rsidTr="00286EB5">
        <w:trPr>
          <w:trHeight w:val="510"/>
        </w:trPr>
        <w:tc>
          <w:tcPr>
            <w:tcW w:w="1120" w:type="dxa"/>
            <w:tcBorders>
              <w:top w:val="nil"/>
              <w:left w:val="single" w:sz="8" w:space="0" w:color="auto"/>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TX</w:t>
            </w:r>
          </w:p>
        </w:tc>
        <w:tc>
          <w:tcPr>
            <w:tcW w:w="1560" w:type="dxa"/>
            <w:tcBorders>
              <w:top w:val="nil"/>
              <w:left w:val="nil"/>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PXTO</w:t>
            </w:r>
          </w:p>
        </w:tc>
        <w:tc>
          <w:tcPr>
            <w:tcW w:w="3400" w:type="dxa"/>
            <w:tcBorders>
              <w:top w:val="nil"/>
              <w:left w:val="nil"/>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PEROX Chamber Temp Out</w:t>
            </w:r>
          </w:p>
        </w:tc>
        <w:tc>
          <w:tcPr>
            <w:tcW w:w="3860" w:type="dxa"/>
            <w:tcBorders>
              <w:top w:val="nil"/>
              <w:left w:val="nil"/>
              <w:bottom w:val="single" w:sz="4" w:space="0" w:color="auto"/>
              <w:right w:val="single" w:sz="4" w:space="0" w:color="auto"/>
            </w:tcBorders>
            <w:shd w:val="clear" w:color="000000" w:fill="FFCC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Troubleshoot problem then Verify </w:t>
            </w:r>
            <w:r w:rsidRPr="00207927">
              <w:rPr>
                <w:rFonts w:eastAsia="Times New Roman" w:cs="Arial"/>
                <w:sz w:val="20"/>
                <w:szCs w:val="20"/>
              </w:rPr>
              <w:br/>
              <w:t>Differential if needed</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RR</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RBCIFR</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RBC </w:t>
            </w:r>
            <w:r w:rsidR="00E06B82" w:rsidRPr="00207927">
              <w:rPr>
                <w:rFonts w:eastAsia="Times New Roman" w:cs="Arial"/>
                <w:sz w:val="20"/>
                <w:szCs w:val="20"/>
              </w:rPr>
              <w:t>Irreg</w:t>
            </w:r>
            <w:r w:rsidR="00E06B82">
              <w:rPr>
                <w:rFonts w:eastAsia="Times New Roman" w:cs="Arial"/>
                <w:sz w:val="20"/>
                <w:szCs w:val="20"/>
              </w:rPr>
              <w:t>ul</w:t>
            </w:r>
            <w:r w:rsidR="00E06B82" w:rsidRPr="00207927">
              <w:rPr>
                <w:rFonts w:eastAsia="Times New Roman" w:cs="Arial"/>
                <w:sz w:val="20"/>
                <w:szCs w:val="20"/>
              </w:rPr>
              <w:t>ar</w:t>
            </w:r>
            <w:r w:rsidRPr="00207927">
              <w:rPr>
                <w:rFonts w:eastAsia="Times New Roman" w:cs="Arial"/>
                <w:sz w:val="20"/>
                <w:szCs w:val="20"/>
              </w:rPr>
              <w:t xml:space="preserve"> Flow Rate</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Rerun sample, Accept if No CC</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HR</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HGBIFR</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HGB </w:t>
            </w:r>
            <w:r w:rsidR="00E06B82" w:rsidRPr="00207927">
              <w:rPr>
                <w:rFonts w:eastAsia="Times New Roman" w:cs="Arial"/>
                <w:sz w:val="20"/>
                <w:szCs w:val="20"/>
              </w:rPr>
              <w:t>Irreg</w:t>
            </w:r>
            <w:r w:rsidR="00E06B82">
              <w:rPr>
                <w:rFonts w:eastAsia="Times New Roman" w:cs="Arial"/>
                <w:sz w:val="20"/>
                <w:szCs w:val="20"/>
              </w:rPr>
              <w:t>ul</w:t>
            </w:r>
            <w:r w:rsidR="00E06B82" w:rsidRPr="00207927">
              <w:rPr>
                <w:rFonts w:eastAsia="Times New Roman" w:cs="Arial"/>
                <w:sz w:val="20"/>
                <w:szCs w:val="20"/>
              </w:rPr>
              <w:t>ar</w:t>
            </w:r>
            <w:r w:rsidRPr="00207927">
              <w:rPr>
                <w:rFonts w:eastAsia="Times New Roman" w:cs="Arial"/>
                <w:sz w:val="20"/>
                <w:szCs w:val="20"/>
              </w:rPr>
              <w:t xml:space="preserve"> Flow Rate</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Rerun sample, Accept if No CC</w:t>
            </w:r>
          </w:p>
        </w:tc>
      </w:tr>
      <w:tr w:rsidR="00286EB5" w:rsidRPr="00207927" w:rsidTr="00286EB5">
        <w:trPr>
          <w:trHeight w:val="255"/>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PH</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HGB-PL</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HGB Lamp Low</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Accept if No CC</w:t>
            </w:r>
          </w:p>
        </w:tc>
      </w:tr>
      <w:tr w:rsidR="00286EB5" w:rsidRPr="00207927" w:rsidTr="00286EB5">
        <w:trPr>
          <w:trHeight w:val="435"/>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NW</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PLT-CLM</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Platelet Clumps</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Verify PLT Count if platelets decreased</w:t>
            </w:r>
          </w:p>
        </w:tc>
      </w:tr>
      <w:tr w:rsidR="00286EB5" w:rsidRPr="00207927" w:rsidTr="00286EB5">
        <w:trPr>
          <w:trHeight w:val="30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NT</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PLT-NO</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PLT Noise</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Verify PLT Count if platelets decreased</w:t>
            </w:r>
          </w:p>
        </w:tc>
      </w:tr>
      <w:tr w:rsidR="00286EB5" w:rsidRPr="00207927" w:rsidTr="00286EB5">
        <w:trPr>
          <w:trHeight w:val="30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OT</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PLTORN</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PLT Origin Noise</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Verify PLT Count if platelets decreased</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VX</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PX-NV</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PEROX No Valley</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Verify Differential</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CT</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RTCint</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Platelet threshold questionable</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Retic</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CR</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RTCIFR</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Retic </w:t>
            </w:r>
            <w:r w:rsidR="00E06B82" w:rsidRPr="00207927">
              <w:rPr>
                <w:rFonts w:eastAsia="Times New Roman" w:cs="Arial"/>
                <w:sz w:val="20"/>
                <w:szCs w:val="20"/>
              </w:rPr>
              <w:t>Irreg</w:t>
            </w:r>
            <w:r w:rsidR="00E06B82">
              <w:rPr>
                <w:rFonts w:eastAsia="Times New Roman" w:cs="Arial"/>
                <w:sz w:val="20"/>
                <w:szCs w:val="20"/>
              </w:rPr>
              <w:t>ul</w:t>
            </w:r>
            <w:r w:rsidR="00E06B82" w:rsidRPr="00207927">
              <w:rPr>
                <w:rFonts w:eastAsia="Times New Roman" w:cs="Arial"/>
                <w:sz w:val="20"/>
                <w:szCs w:val="20"/>
              </w:rPr>
              <w:t>ar</w:t>
            </w:r>
            <w:r w:rsidRPr="00207927">
              <w:rPr>
                <w:rFonts w:eastAsia="Times New Roman" w:cs="Arial"/>
                <w:sz w:val="20"/>
                <w:szCs w:val="20"/>
              </w:rPr>
              <w:t xml:space="preserve"> Flow Rate</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Retic</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FC</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RTC-FS</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Retic Abnormal Distribution</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Retic</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NO</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RTC-NO</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Noise at retic Origin</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Retic</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CL</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RTC-L</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Cells analyzed &lt;10,000</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Retic</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RF</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RTC-FL</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Retic </w:t>
            </w:r>
            <w:r w:rsidR="00E06B82" w:rsidRPr="00207927">
              <w:rPr>
                <w:rFonts w:eastAsia="Times New Roman" w:cs="Arial"/>
                <w:sz w:val="20"/>
                <w:szCs w:val="20"/>
              </w:rPr>
              <w:t>Irreg</w:t>
            </w:r>
            <w:r w:rsidR="00E06B82">
              <w:rPr>
                <w:rFonts w:eastAsia="Times New Roman" w:cs="Arial"/>
                <w:sz w:val="20"/>
                <w:szCs w:val="20"/>
              </w:rPr>
              <w:t>ul</w:t>
            </w:r>
            <w:r w:rsidR="00E06B82" w:rsidRPr="00207927">
              <w:rPr>
                <w:rFonts w:eastAsia="Times New Roman" w:cs="Arial"/>
                <w:sz w:val="20"/>
                <w:szCs w:val="20"/>
              </w:rPr>
              <w:t>ar</w:t>
            </w:r>
            <w:r w:rsidRPr="00207927">
              <w:rPr>
                <w:rFonts w:eastAsia="Times New Roman" w:cs="Arial"/>
                <w:sz w:val="20"/>
                <w:szCs w:val="20"/>
              </w:rPr>
              <w:t xml:space="preserve"> Flow Rate</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Retic</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CS</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RTCSAT</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Cells in saturation &gt;10%</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Retic</w:t>
            </w:r>
          </w:p>
        </w:tc>
      </w:tr>
      <w:tr w:rsidR="00286EB5" w:rsidRPr="00207927" w:rsidTr="00286EB5">
        <w:trPr>
          <w:trHeight w:val="45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SE</w:t>
            </w:r>
          </w:p>
        </w:tc>
        <w:tc>
          <w:tcPr>
            <w:tcW w:w="15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RTC-SE</w:t>
            </w:r>
          </w:p>
        </w:tc>
        <w:tc>
          <w:tcPr>
            <w:tcW w:w="340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Abnormal </w:t>
            </w:r>
            <w:r w:rsidR="0099273B" w:rsidRPr="00207927">
              <w:rPr>
                <w:rFonts w:eastAsia="Times New Roman" w:cs="Arial"/>
                <w:sz w:val="20"/>
                <w:szCs w:val="20"/>
              </w:rPr>
              <w:t>Distribution</w:t>
            </w:r>
            <w:r w:rsidRPr="00207927">
              <w:rPr>
                <w:rFonts w:eastAsia="Times New Roman" w:cs="Arial"/>
                <w:sz w:val="20"/>
                <w:szCs w:val="20"/>
              </w:rPr>
              <w:t xml:space="preserve"> of Retic RBCs</w:t>
            </w:r>
          </w:p>
        </w:tc>
        <w:tc>
          <w:tcPr>
            <w:tcW w:w="3860" w:type="dxa"/>
            <w:tcBorders>
              <w:top w:val="nil"/>
              <w:left w:val="nil"/>
              <w:bottom w:val="single" w:sz="4" w:space="0" w:color="auto"/>
              <w:right w:val="single" w:sz="4" w:space="0" w:color="auto"/>
            </w:tcBorders>
            <w:shd w:val="clear" w:color="000000" w:fill="FFFF99"/>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Retic</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PX</w:t>
            </w:r>
          </w:p>
        </w:tc>
        <w:tc>
          <w:tcPr>
            <w:tcW w:w="15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PX-PL</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PEROX Light Intensity Low</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Change perox lamp</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XS</w:t>
            </w:r>
          </w:p>
        </w:tc>
        <w:tc>
          <w:tcPr>
            <w:tcW w:w="15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PX-SAT</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PEROX Saturation</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Rerun sample</w:t>
            </w:r>
          </w:p>
        </w:tc>
      </w:tr>
      <w:tr w:rsidR="00286EB5" w:rsidRPr="00207927" w:rsidTr="00286EB5">
        <w:trPr>
          <w:trHeight w:val="255"/>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PL</w:t>
            </w:r>
          </w:p>
        </w:tc>
        <w:tc>
          <w:tcPr>
            <w:tcW w:w="15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LAS-PL</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Laser Light Intensity Low</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Differential</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MPO-D</w:t>
            </w:r>
          </w:p>
        </w:tc>
        <w:tc>
          <w:tcPr>
            <w:tcW w:w="15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MPO</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Myeloperoxidase deficiency</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Differential</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WC</w:t>
            </w:r>
          </w:p>
        </w:tc>
        <w:tc>
          <w:tcPr>
            <w:tcW w:w="15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WBC-CE</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WBCB and WBCP do not match</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Rerun sample, Verify Differential</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WS</w:t>
            </w:r>
          </w:p>
        </w:tc>
        <w:tc>
          <w:tcPr>
            <w:tcW w:w="1560" w:type="dxa"/>
            <w:tcBorders>
              <w:top w:val="nil"/>
              <w:left w:val="nil"/>
              <w:bottom w:val="nil"/>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WBCSUB</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WBC Substitution </w:t>
            </w:r>
            <w:r w:rsidR="00E06B82" w:rsidRPr="00207927">
              <w:rPr>
                <w:rFonts w:eastAsia="Times New Roman" w:cs="Arial"/>
                <w:sz w:val="20"/>
                <w:szCs w:val="20"/>
              </w:rPr>
              <w:t>R</w:t>
            </w:r>
            <w:r w:rsidR="00E06B82">
              <w:rPr>
                <w:rFonts w:eastAsia="Times New Roman" w:cs="Arial"/>
                <w:sz w:val="20"/>
                <w:szCs w:val="20"/>
              </w:rPr>
              <w:t>ul</w:t>
            </w:r>
            <w:r w:rsidR="00E06B82" w:rsidRPr="00207927">
              <w:rPr>
                <w:rFonts w:eastAsia="Times New Roman" w:cs="Arial"/>
                <w:sz w:val="20"/>
                <w:szCs w:val="20"/>
              </w:rPr>
              <w:t>e</w:t>
            </w:r>
            <w:r w:rsidRPr="00207927">
              <w:rPr>
                <w:rFonts w:eastAsia="Times New Roman" w:cs="Arial"/>
                <w:sz w:val="20"/>
                <w:szCs w:val="20"/>
              </w:rPr>
              <w:t xml:space="preserve"> was used.</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Rerun sample, Verify Differential</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BC</w:t>
            </w:r>
          </w:p>
        </w:tc>
        <w:tc>
          <w:tcPr>
            <w:tcW w:w="1560" w:type="dxa"/>
            <w:tcBorders>
              <w:top w:val="single" w:sz="4" w:space="0" w:color="auto"/>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B-SUSP</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BASO Count Suspect</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Verify Differential</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BR</w:t>
            </w:r>
          </w:p>
        </w:tc>
        <w:tc>
          <w:tcPr>
            <w:tcW w:w="15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B-IRF</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BASO </w:t>
            </w:r>
            <w:r w:rsidR="00E06B82" w:rsidRPr="00207927">
              <w:rPr>
                <w:rFonts w:eastAsia="Times New Roman" w:cs="Arial"/>
                <w:sz w:val="20"/>
                <w:szCs w:val="20"/>
              </w:rPr>
              <w:t>Irreg</w:t>
            </w:r>
            <w:r w:rsidR="00E06B82">
              <w:rPr>
                <w:rFonts w:eastAsia="Times New Roman" w:cs="Arial"/>
                <w:sz w:val="20"/>
                <w:szCs w:val="20"/>
              </w:rPr>
              <w:t>ul</w:t>
            </w:r>
            <w:r w:rsidR="00E06B82" w:rsidRPr="00207927">
              <w:rPr>
                <w:rFonts w:eastAsia="Times New Roman" w:cs="Arial"/>
                <w:sz w:val="20"/>
                <w:szCs w:val="20"/>
              </w:rPr>
              <w:t>ar</w:t>
            </w:r>
            <w:r w:rsidRPr="00207927">
              <w:rPr>
                <w:rFonts w:eastAsia="Times New Roman" w:cs="Arial"/>
                <w:sz w:val="20"/>
                <w:szCs w:val="20"/>
              </w:rPr>
              <w:t xml:space="preserve"> Flow Rate</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Rerun sample</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NB</w:t>
            </w:r>
          </w:p>
        </w:tc>
        <w:tc>
          <w:tcPr>
            <w:tcW w:w="15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B-NO</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BASO Noise</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Rerun sample</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VB</w:t>
            </w:r>
          </w:p>
        </w:tc>
        <w:tc>
          <w:tcPr>
            <w:tcW w:w="15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B-NV</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BASO No Valley</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Ignore this flag</w:t>
            </w:r>
          </w:p>
        </w:tc>
      </w:tr>
      <w:tr w:rsidR="00286EB5" w:rsidRPr="00207927" w:rsidTr="00286EB5">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BS</w:t>
            </w:r>
          </w:p>
        </w:tc>
        <w:tc>
          <w:tcPr>
            <w:tcW w:w="1560" w:type="dxa"/>
            <w:tcBorders>
              <w:top w:val="nil"/>
              <w:left w:val="nil"/>
              <w:bottom w:val="nil"/>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B-SAT</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BASO Saturation</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Rerun sample</w:t>
            </w:r>
          </w:p>
        </w:tc>
      </w:tr>
      <w:tr w:rsidR="00286EB5" w:rsidRPr="00207927" w:rsidTr="00286EB5">
        <w:trPr>
          <w:trHeight w:val="525"/>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NRCELL</w:t>
            </w:r>
          </w:p>
        </w:tc>
        <w:tc>
          <w:tcPr>
            <w:tcW w:w="340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sz w:val="20"/>
                <w:szCs w:val="20"/>
              </w:rPr>
            </w:pPr>
            <w:r w:rsidRPr="00207927">
              <w:rPr>
                <w:rFonts w:eastAsia="Times New Roman" w:cs="Arial"/>
                <w:sz w:val="20"/>
                <w:szCs w:val="20"/>
              </w:rPr>
              <w:t xml:space="preserve">Suspect </w:t>
            </w:r>
            <w:r w:rsidR="00E06B82" w:rsidRPr="00207927">
              <w:rPr>
                <w:rFonts w:eastAsia="Times New Roman" w:cs="Arial"/>
                <w:sz w:val="20"/>
                <w:szCs w:val="20"/>
              </w:rPr>
              <w:t>Cell</w:t>
            </w:r>
            <w:r w:rsidR="00E06B82">
              <w:rPr>
                <w:rFonts w:eastAsia="Times New Roman" w:cs="Arial"/>
                <w:sz w:val="20"/>
                <w:szCs w:val="20"/>
              </w:rPr>
              <w:t>ul</w:t>
            </w:r>
            <w:r w:rsidR="00E06B82" w:rsidRPr="00207927">
              <w:rPr>
                <w:rFonts w:eastAsia="Times New Roman" w:cs="Arial"/>
                <w:sz w:val="20"/>
                <w:szCs w:val="20"/>
              </w:rPr>
              <w:t>ar</w:t>
            </w:r>
            <w:r w:rsidRPr="00207927">
              <w:rPr>
                <w:rFonts w:eastAsia="Times New Roman" w:cs="Arial"/>
                <w:sz w:val="20"/>
                <w:szCs w:val="20"/>
              </w:rPr>
              <w:t xml:space="preserve"> Interference - Unlysed RBCs</w:t>
            </w:r>
          </w:p>
        </w:tc>
        <w:tc>
          <w:tcPr>
            <w:tcW w:w="3860" w:type="dxa"/>
            <w:tcBorders>
              <w:top w:val="nil"/>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Differential</w:t>
            </w:r>
          </w:p>
        </w:tc>
      </w:tr>
      <w:tr w:rsidR="00286EB5" w:rsidRPr="00207927" w:rsidTr="00286EB5">
        <w:trPr>
          <w:trHeight w:val="270"/>
        </w:trPr>
        <w:tc>
          <w:tcPr>
            <w:tcW w:w="1120" w:type="dxa"/>
            <w:tcBorders>
              <w:top w:val="nil"/>
              <w:left w:val="nil"/>
              <w:bottom w:val="nil"/>
              <w:right w:val="single" w:sz="4" w:space="0" w:color="auto"/>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NR-LPD</w:t>
            </w:r>
          </w:p>
        </w:tc>
        <w:tc>
          <w:tcPr>
            <w:tcW w:w="34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sz w:val="20"/>
                <w:szCs w:val="20"/>
              </w:rPr>
            </w:pPr>
            <w:r w:rsidRPr="00207927">
              <w:rPr>
                <w:rFonts w:eastAsia="Times New Roman" w:cs="Arial"/>
                <w:sz w:val="20"/>
                <w:szCs w:val="20"/>
              </w:rPr>
              <w:t>Suspect Lipid Interference</w:t>
            </w:r>
          </w:p>
        </w:tc>
        <w:tc>
          <w:tcPr>
            <w:tcW w:w="38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Verify Differential</w:t>
            </w:r>
          </w:p>
        </w:tc>
      </w:tr>
      <w:tr w:rsidR="00286EB5" w:rsidRPr="00207927" w:rsidTr="00286EB5">
        <w:trPr>
          <w:trHeight w:val="270"/>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NRLPLT</w:t>
            </w:r>
          </w:p>
        </w:tc>
        <w:tc>
          <w:tcPr>
            <w:tcW w:w="3400" w:type="dxa"/>
            <w:tcBorders>
              <w:top w:val="single" w:sz="4" w:space="0" w:color="auto"/>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jc w:val="center"/>
              <w:rPr>
                <w:rFonts w:eastAsia="Times New Roman" w:cs="Arial"/>
                <w:sz w:val="20"/>
                <w:szCs w:val="20"/>
              </w:rPr>
            </w:pPr>
            <w:r w:rsidRPr="00207927">
              <w:rPr>
                <w:rFonts w:eastAsia="Times New Roman" w:cs="Arial"/>
                <w:sz w:val="20"/>
                <w:szCs w:val="20"/>
              </w:rPr>
              <w:t>Suspect Large Plt Interference</w:t>
            </w:r>
          </w:p>
        </w:tc>
        <w:tc>
          <w:tcPr>
            <w:tcW w:w="3860" w:type="dxa"/>
            <w:tcBorders>
              <w:top w:val="single" w:sz="4" w:space="0" w:color="auto"/>
              <w:left w:val="nil"/>
              <w:bottom w:val="single" w:sz="4" w:space="0" w:color="auto"/>
              <w:right w:val="single" w:sz="4" w:space="0" w:color="auto"/>
            </w:tcBorders>
            <w:shd w:val="clear" w:color="000000" w:fill="CCFFCC"/>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Verify Differential</w:t>
            </w:r>
          </w:p>
        </w:tc>
      </w:tr>
      <w:tr w:rsidR="00286EB5" w:rsidRPr="00207927" w:rsidTr="00286EB5">
        <w:trPr>
          <w:trHeight w:val="435"/>
        </w:trPr>
        <w:tc>
          <w:tcPr>
            <w:tcW w:w="1120" w:type="dxa"/>
            <w:tcBorders>
              <w:top w:val="nil"/>
              <w:left w:val="nil"/>
              <w:bottom w:val="nil"/>
              <w:right w:val="nil"/>
            </w:tcBorders>
            <w:shd w:val="clear" w:color="auto" w:fill="auto"/>
            <w:noWrap/>
            <w:vAlign w:val="center"/>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nil"/>
              <w:right w:val="single" w:sz="4" w:space="0" w:color="auto"/>
            </w:tcBorders>
            <w:shd w:val="clear" w:color="000000" w:fill="CCFFCC"/>
            <w:vAlign w:val="bottom"/>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NRPXNV</w:t>
            </w:r>
          </w:p>
        </w:tc>
        <w:tc>
          <w:tcPr>
            <w:tcW w:w="3400" w:type="dxa"/>
            <w:tcBorders>
              <w:top w:val="nil"/>
              <w:left w:val="nil"/>
              <w:bottom w:val="single" w:sz="4" w:space="0" w:color="auto"/>
              <w:right w:val="single" w:sz="4" w:space="0" w:color="auto"/>
            </w:tcBorders>
            <w:shd w:val="clear" w:color="000000" w:fill="CCFFCC"/>
            <w:vAlign w:val="bottom"/>
            <w:hideMark/>
          </w:tcPr>
          <w:p w:rsidR="00286EB5" w:rsidRPr="00207927" w:rsidRDefault="00286EB5" w:rsidP="00286EB5">
            <w:pPr>
              <w:spacing w:line="240" w:lineRule="auto"/>
              <w:jc w:val="center"/>
              <w:rPr>
                <w:rFonts w:eastAsia="Times New Roman" w:cs="Arial"/>
                <w:sz w:val="20"/>
                <w:szCs w:val="20"/>
              </w:rPr>
            </w:pPr>
            <w:r w:rsidRPr="00207927">
              <w:rPr>
                <w:rFonts w:eastAsia="Times New Roman" w:cs="Arial"/>
                <w:sz w:val="20"/>
                <w:szCs w:val="20"/>
              </w:rPr>
              <w:t>No Perox NRBC/Lymph Valley</w:t>
            </w:r>
          </w:p>
        </w:tc>
        <w:tc>
          <w:tcPr>
            <w:tcW w:w="3860" w:type="dxa"/>
            <w:tcBorders>
              <w:top w:val="nil"/>
              <w:left w:val="nil"/>
              <w:bottom w:val="nil"/>
              <w:right w:val="single" w:sz="4" w:space="0" w:color="auto"/>
            </w:tcBorders>
            <w:shd w:val="clear" w:color="000000" w:fill="CCFFCC"/>
            <w:vAlign w:val="bottom"/>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Verify Differential</w:t>
            </w:r>
          </w:p>
        </w:tc>
      </w:tr>
      <w:tr w:rsidR="00286EB5" w:rsidRPr="00207927" w:rsidTr="00286EB5">
        <w:trPr>
          <w:trHeight w:val="30"/>
        </w:trPr>
        <w:tc>
          <w:tcPr>
            <w:tcW w:w="1120" w:type="dxa"/>
            <w:tcBorders>
              <w:top w:val="nil"/>
              <w:left w:val="nil"/>
              <w:bottom w:val="nil"/>
              <w:right w:val="nil"/>
            </w:tcBorders>
            <w:shd w:val="clear" w:color="auto" w:fill="auto"/>
            <w:noWrap/>
            <w:vAlign w:val="center"/>
            <w:hideMark/>
          </w:tcPr>
          <w:p w:rsidR="00286EB5" w:rsidRPr="00207927" w:rsidRDefault="00286EB5" w:rsidP="00286EB5">
            <w:pPr>
              <w:spacing w:line="240" w:lineRule="auto"/>
              <w:rPr>
                <w:rFonts w:eastAsia="Times New Roman"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w:t>
            </w:r>
          </w:p>
        </w:tc>
        <w:tc>
          <w:tcPr>
            <w:tcW w:w="3400" w:type="dxa"/>
            <w:tcBorders>
              <w:top w:val="nil"/>
              <w:left w:val="nil"/>
              <w:bottom w:val="single" w:sz="4" w:space="0" w:color="auto"/>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w:t>
            </w:r>
          </w:p>
        </w:tc>
      </w:tr>
      <w:tr w:rsidR="00286EB5" w:rsidRPr="00207927" w:rsidTr="00286EB5">
        <w:trPr>
          <w:trHeight w:val="420"/>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nil"/>
              <w:bottom w:val="single" w:sz="8" w:space="0" w:color="auto"/>
              <w:right w:val="single" w:sz="4" w:space="0" w:color="auto"/>
            </w:tcBorders>
            <w:shd w:val="clear" w:color="auto" w:fill="auto"/>
            <w:vAlign w:val="bottom"/>
            <w:hideMark/>
          </w:tcPr>
          <w:p w:rsidR="00286EB5" w:rsidRPr="00207927" w:rsidRDefault="00286EB5" w:rsidP="00286EB5">
            <w:pPr>
              <w:spacing w:line="240" w:lineRule="auto"/>
              <w:jc w:val="center"/>
              <w:rPr>
                <w:rFonts w:eastAsia="Times New Roman" w:cs="Arial"/>
                <w:b/>
                <w:bCs/>
                <w:color w:val="333399"/>
                <w:sz w:val="32"/>
                <w:szCs w:val="32"/>
              </w:rPr>
            </w:pPr>
            <w:r w:rsidRPr="00207927">
              <w:rPr>
                <w:rFonts w:eastAsia="Times New Roman" w:cs="Arial"/>
                <w:b/>
                <w:bCs/>
                <w:color w:val="333399"/>
                <w:sz w:val="32"/>
                <w:szCs w:val="32"/>
              </w:rPr>
              <w:t> </w:t>
            </w:r>
          </w:p>
        </w:tc>
        <w:tc>
          <w:tcPr>
            <w:tcW w:w="3400" w:type="dxa"/>
            <w:tcBorders>
              <w:top w:val="nil"/>
              <w:left w:val="nil"/>
              <w:bottom w:val="nil"/>
              <w:right w:val="nil"/>
            </w:tcBorders>
            <w:shd w:val="clear" w:color="auto" w:fill="auto"/>
            <w:vAlign w:val="bottom"/>
            <w:hideMark/>
          </w:tcPr>
          <w:p w:rsidR="00286EB5" w:rsidRPr="00207927" w:rsidRDefault="00286EB5" w:rsidP="00286EB5">
            <w:pPr>
              <w:spacing w:line="240" w:lineRule="auto"/>
              <w:jc w:val="center"/>
              <w:rPr>
                <w:rFonts w:eastAsia="Times New Roman" w:cs="Arial"/>
                <w:b/>
                <w:bCs/>
                <w:color w:val="333399"/>
                <w:sz w:val="32"/>
                <w:szCs w:val="32"/>
              </w:rPr>
            </w:pPr>
            <w:r w:rsidRPr="00207927">
              <w:rPr>
                <w:rFonts w:eastAsia="Times New Roman" w:cs="Arial"/>
                <w:b/>
                <w:bCs/>
                <w:color w:val="333399"/>
                <w:sz w:val="32"/>
                <w:szCs w:val="32"/>
              </w:rPr>
              <w:t xml:space="preserve">  Morphology Flags</w:t>
            </w:r>
          </w:p>
        </w:tc>
        <w:tc>
          <w:tcPr>
            <w:tcW w:w="3860" w:type="dxa"/>
            <w:tcBorders>
              <w:top w:val="nil"/>
              <w:left w:val="nil"/>
              <w:bottom w:val="nil"/>
              <w:right w:val="dashed" w:sz="4" w:space="0" w:color="auto"/>
            </w:tcBorders>
            <w:shd w:val="clear" w:color="auto" w:fill="auto"/>
            <w:vAlign w:val="bottom"/>
            <w:hideMark/>
          </w:tcPr>
          <w:p w:rsidR="00286EB5" w:rsidRPr="00207927" w:rsidRDefault="00286EB5" w:rsidP="00286EB5">
            <w:pPr>
              <w:spacing w:line="240" w:lineRule="auto"/>
              <w:jc w:val="center"/>
              <w:rPr>
                <w:rFonts w:eastAsia="Times New Roman" w:cs="Arial"/>
                <w:b/>
                <w:bCs/>
                <w:color w:val="333399"/>
                <w:sz w:val="32"/>
                <w:szCs w:val="32"/>
              </w:rPr>
            </w:pPr>
            <w:r w:rsidRPr="00207927">
              <w:rPr>
                <w:rFonts w:eastAsia="Times New Roman" w:cs="Arial"/>
                <w:b/>
                <w:bCs/>
                <w:color w:val="333399"/>
                <w:sz w:val="32"/>
                <w:szCs w:val="32"/>
              </w:rPr>
              <w:t> </w:t>
            </w:r>
          </w:p>
        </w:tc>
      </w:tr>
      <w:tr w:rsidR="00286EB5" w:rsidRPr="00207927" w:rsidTr="00286EB5">
        <w:trPr>
          <w:trHeight w:val="345"/>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8" w:space="0" w:color="auto"/>
              <w:bottom w:val="nil"/>
              <w:right w:val="single" w:sz="8" w:space="0" w:color="auto"/>
            </w:tcBorders>
            <w:shd w:val="clear" w:color="auto" w:fill="auto"/>
            <w:vAlign w:val="bottom"/>
            <w:hideMark/>
          </w:tcPr>
          <w:p w:rsidR="00286EB5" w:rsidRPr="00207927" w:rsidRDefault="00286EB5" w:rsidP="00286EB5">
            <w:pPr>
              <w:spacing w:line="240" w:lineRule="auto"/>
              <w:jc w:val="center"/>
              <w:rPr>
                <w:rFonts w:eastAsia="Times New Roman" w:cs="Arial"/>
                <w:b/>
                <w:bCs/>
                <w:szCs w:val="24"/>
              </w:rPr>
            </w:pPr>
            <w:r w:rsidRPr="00207927">
              <w:rPr>
                <w:rFonts w:eastAsia="Times New Roman" w:cs="Arial"/>
                <w:b/>
                <w:bCs/>
                <w:szCs w:val="24"/>
              </w:rPr>
              <w:t>Code</w:t>
            </w:r>
          </w:p>
        </w:tc>
        <w:tc>
          <w:tcPr>
            <w:tcW w:w="3400" w:type="dxa"/>
            <w:tcBorders>
              <w:top w:val="single" w:sz="8" w:space="0" w:color="auto"/>
              <w:left w:val="nil"/>
              <w:bottom w:val="nil"/>
              <w:right w:val="single" w:sz="8" w:space="0" w:color="auto"/>
            </w:tcBorders>
            <w:shd w:val="clear" w:color="auto" w:fill="auto"/>
            <w:vAlign w:val="bottom"/>
            <w:hideMark/>
          </w:tcPr>
          <w:p w:rsidR="00286EB5" w:rsidRPr="00207927" w:rsidRDefault="00286EB5" w:rsidP="00286EB5">
            <w:pPr>
              <w:spacing w:line="240" w:lineRule="auto"/>
              <w:rPr>
                <w:rFonts w:eastAsia="Times New Roman" w:cs="Arial"/>
                <w:b/>
                <w:bCs/>
                <w:szCs w:val="24"/>
              </w:rPr>
            </w:pPr>
            <w:r w:rsidRPr="00207927">
              <w:rPr>
                <w:rFonts w:eastAsia="Times New Roman" w:cs="Arial"/>
                <w:b/>
                <w:bCs/>
                <w:szCs w:val="24"/>
              </w:rPr>
              <w:t>Description of Flag</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286EB5" w:rsidRPr="00207927" w:rsidRDefault="00286EB5" w:rsidP="00286EB5">
            <w:pPr>
              <w:spacing w:line="240" w:lineRule="auto"/>
              <w:rPr>
                <w:rFonts w:eastAsia="Times New Roman" w:cs="Arial"/>
                <w:b/>
                <w:bCs/>
                <w:szCs w:val="24"/>
              </w:rPr>
            </w:pPr>
            <w:r w:rsidRPr="00207927">
              <w:rPr>
                <w:rFonts w:eastAsia="Times New Roman" w:cs="Arial"/>
                <w:b/>
                <w:bCs/>
                <w:szCs w:val="24"/>
              </w:rPr>
              <w:t>Action</w:t>
            </w:r>
          </w:p>
        </w:tc>
      </w:tr>
      <w:tr w:rsidR="00286EB5" w:rsidRPr="00207927" w:rsidTr="00286EB5">
        <w:trPr>
          <w:trHeight w:val="270"/>
        </w:trPr>
        <w:tc>
          <w:tcPr>
            <w:tcW w:w="1120" w:type="dxa"/>
            <w:tcBorders>
              <w:top w:val="nil"/>
              <w:left w:val="nil"/>
              <w:bottom w:val="nil"/>
              <w:right w:val="nil"/>
            </w:tcBorders>
            <w:shd w:val="clear" w:color="auto" w:fill="auto"/>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single" w:sz="8" w:space="0" w:color="auto"/>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ANISO 2+</w:t>
            </w:r>
          </w:p>
        </w:tc>
        <w:tc>
          <w:tcPr>
            <w:tcW w:w="3400" w:type="dxa"/>
            <w:tcBorders>
              <w:top w:val="single" w:sz="8" w:space="0" w:color="auto"/>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RDW Increased </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Scan RBC Morphology</w:t>
            </w:r>
          </w:p>
        </w:tc>
      </w:tr>
      <w:tr w:rsidR="00286EB5" w:rsidRPr="00207927" w:rsidTr="00286EB5">
        <w:trPr>
          <w:trHeight w:val="270"/>
        </w:trPr>
        <w:tc>
          <w:tcPr>
            <w:tcW w:w="1120" w:type="dxa"/>
            <w:tcBorders>
              <w:top w:val="nil"/>
              <w:left w:val="nil"/>
              <w:bottom w:val="nil"/>
              <w:right w:val="nil"/>
            </w:tcBorders>
            <w:shd w:val="clear" w:color="auto" w:fill="auto"/>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MICRO 2+</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MICRO Increased</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Scan RBC Morphology</w:t>
            </w:r>
          </w:p>
        </w:tc>
      </w:tr>
      <w:tr w:rsidR="00286EB5" w:rsidRPr="00207927" w:rsidTr="00286EB5">
        <w:trPr>
          <w:trHeight w:val="270"/>
        </w:trPr>
        <w:tc>
          <w:tcPr>
            <w:tcW w:w="1120" w:type="dxa"/>
            <w:tcBorders>
              <w:top w:val="nil"/>
              <w:left w:val="nil"/>
              <w:bottom w:val="nil"/>
              <w:right w:val="nil"/>
            </w:tcBorders>
            <w:shd w:val="clear" w:color="auto" w:fill="auto"/>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MACRO 2+</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MACRO Increased</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Scan RBC Morphology</w:t>
            </w:r>
          </w:p>
        </w:tc>
      </w:tr>
      <w:tr w:rsidR="00286EB5" w:rsidRPr="00207927" w:rsidTr="00286EB5">
        <w:trPr>
          <w:trHeight w:val="270"/>
        </w:trPr>
        <w:tc>
          <w:tcPr>
            <w:tcW w:w="1120" w:type="dxa"/>
            <w:tcBorders>
              <w:top w:val="nil"/>
              <w:left w:val="nil"/>
              <w:bottom w:val="nil"/>
              <w:right w:val="nil"/>
            </w:tcBorders>
            <w:shd w:val="clear" w:color="auto" w:fill="auto"/>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HYPO 2+</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HYPO Increased</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Scan RBC Morphology</w:t>
            </w:r>
          </w:p>
        </w:tc>
      </w:tr>
      <w:tr w:rsidR="00286EB5" w:rsidRPr="00207927" w:rsidTr="00286EB5">
        <w:trPr>
          <w:trHeight w:val="270"/>
        </w:trPr>
        <w:tc>
          <w:tcPr>
            <w:tcW w:w="1120" w:type="dxa"/>
            <w:tcBorders>
              <w:top w:val="nil"/>
              <w:left w:val="nil"/>
              <w:bottom w:val="nil"/>
              <w:right w:val="nil"/>
            </w:tcBorders>
            <w:shd w:val="clear" w:color="auto" w:fill="auto"/>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HYPER 2+</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HYPER Increased</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Scan RBC Morphology</w:t>
            </w:r>
          </w:p>
        </w:tc>
      </w:tr>
      <w:tr w:rsidR="00286EB5" w:rsidRPr="00207927" w:rsidTr="00286EB5">
        <w:trPr>
          <w:trHeight w:val="270"/>
        </w:trPr>
        <w:tc>
          <w:tcPr>
            <w:tcW w:w="1120" w:type="dxa"/>
            <w:tcBorders>
              <w:top w:val="nil"/>
              <w:left w:val="nil"/>
              <w:bottom w:val="nil"/>
              <w:right w:val="nil"/>
            </w:tcBorders>
            <w:shd w:val="clear" w:color="auto" w:fill="auto"/>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RBCF</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RBC Fragments present</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Scan RBC Morphology</w:t>
            </w:r>
          </w:p>
        </w:tc>
      </w:tr>
      <w:tr w:rsidR="00286EB5" w:rsidRPr="00207927" w:rsidTr="00286EB5">
        <w:trPr>
          <w:trHeight w:val="270"/>
        </w:trPr>
        <w:tc>
          <w:tcPr>
            <w:tcW w:w="1120" w:type="dxa"/>
            <w:tcBorders>
              <w:top w:val="nil"/>
              <w:left w:val="nil"/>
              <w:bottom w:val="nil"/>
              <w:right w:val="nil"/>
            </w:tcBorders>
            <w:shd w:val="clear" w:color="auto" w:fill="auto"/>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RBCG</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RBC Ghosts present</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Scan RBC Morphology</w:t>
            </w:r>
          </w:p>
        </w:tc>
      </w:tr>
      <w:tr w:rsidR="00286EB5" w:rsidRPr="00207927" w:rsidTr="00286EB5">
        <w:trPr>
          <w:trHeight w:val="270"/>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ATYP 1+</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LUC Increased</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Verify Differential</w:t>
            </w:r>
          </w:p>
        </w:tc>
      </w:tr>
      <w:tr w:rsidR="00286EB5" w:rsidRPr="00207927" w:rsidTr="00286EB5">
        <w:trPr>
          <w:trHeight w:val="270"/>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BLASTS 1+</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Blasts Increased</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Differential</w:t>
            </w:r>
          </w:p>
        </w:tc>
      </w:tr>
      <w:tr w:rsidR="00286EB5" w:rsidRPr="00207927" w:rsidTr="00286EB5">
        <w:trPr>
          <w:trHeight w:val="270"/>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IG 1+</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Immature </w:t>
            </w:r>
            <w:r w:rsidR="00E06B82" w:rsidRPr="00207927">
              <w:rPr>
                <w:rFonts w:eastAsia="Times New Roman" w:cs="Arial"/>
                <w:sz w:val="20"/>
                <w:szCs w:val="20"/>
              </w:rPr>
              <w:t>Gran</w:t>
            </w:r>
            <w:r w:rsidR="00E06B82">
              <w:rPr>
                <w:rFonts w:eastAsia="Times New Roman" w:cs="Arial"/>
                <w:sz w:val="20"/>
                <w:szCs w:val="20"/>
              </w:rPr>
              <w:t>ul</w:t>
            </w:r>
            <w:r w:rsidR="00E06B82" w:rsidRPr="00207927">
              <w:rPr>
                <w:rFonts w:eastAsia="Times New Roman" w:cs="Arial"/>
                <w:sz w:val="20"/>
                <w:szCs w:val="20"/>
              </w:rPr>
              <w:t>ocytes</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Differential</w:t>
            </w:r>
          </w:p>
        </w:tc>
      </w:tr>
      <w:tr w:rsidR="00286EB5" w:rsidRPr="00207927" w:rsidTr="00286EB5">
        <w:trPr>
          <w:trHeight w:val="270"/>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LS 1+</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 xml:space="preserve">Bands </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Differential</w:t>
            </w:r>
          </w:p>
        </w:tc>
      </w:tr>
      <w:tr w:rsidR="00286EB5" w:rsidRPr="00207927" w:rsidTr="00286EB5">
        <w:trPr>
          <w:trHeight w:val="345"/>
        </w:trPr>
        <w:tc>
          <w:tcPr>
            <w:tcW w:w="1120" w:type="dxa"/>
            <w:tcBorders>
              <w:top w:val="nil"/>
              <w:left w:val="nil"/>
              <w:bottom w:val="nil"/>
              <w:right w:val="nil"/>
            </w:tcBorders>
            <w:shd w:val="clear" w:color="auto" w:fill="auto"/>
            <w:noWrap/>
            <w:vAlign w:val="bottom"/>
            <w:hideMark/>
          </w:tcPr>
          <w:p w:rsidR="00286EB5" w:rsidRPr="00207927" w:rsidRDefault="00286EB5" w:rsidP="00286EB5">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jc w:val="center"/>
              <w:rPr>
                <w:rFonts w:eastAsia="Times New Roman" w:cs="Arial"/>
                <w:b/>
                <w:bCs/>
                <w:sz w:val="20"/>
                <w:szCs w:val="20"/>
              </w:rPr>
            </w:pPr>
            <w:r w:rsidRPr="00207927">
              <w:rPr>
                <w:rFonts w:eastAsia="Times New Roman" w:cs="Arial"/>
                <w:b/>
                <w:bCs/>
                <w:sz w:val="20"/>
                <w:szCs w:val="20"/>
              </w:rPr>
              <w:t>MO 1+</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Myeloperoxidase deficiency</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207927" w:rsidRDefault="00286EB5" w:rsidP="00286EB5">
            <w:pPr>
              <w:spacing w:line="240" w:lineRule="auto"/>
              <w:rPr>
                <w:rFonts w:eastAsia="Times New Roman" w:cs="Arial"/>
                <w:sz w:val="20"/>
                <w:szCs w:val="20"/>
              </w:rPr>
            </w:pPr>
            <w:r w:rsidRPr="00207927">
              <w:rPr>
                <w:rFonts w:eastAsia="Times New Roman" w:cs="Arial"/>
                <w:sz w:val="20"/>
                <w:szCs w:val="20"/>
              </w:rPr>
              <w:t>Manual Differential</w:t>
            </w:r>
          </w:p>
        </w:tc>
      </w:tr>
      <w:tr w:rsidR="00286EB5" w:rsidRPr="003207E6" w:rsidTr="00286EB5">
        <w:trPr>
          <w:trHeight w:val="345"/>
        </w:trPr>
        <w:tc>
          <w:tcPr>
            <w:tcW w:w="1120" w:type="dxa"/>
            <w:tcBorders>
              <w:top w:val="nil"/>
              <w:left w:val="nil"/>
              <w:bottom w:val="nil"/>
              <w:right w:val="nil"/>
            </w:tcBorders>
            <w:shd w:val="clear" w:color="auto" w:fill="auto"/>
            <w:noWrap/>
            <w:vAlign w:val="bottom"/>
            <w:hideMark/>
          </w:tcPr>
          <w:p w:rsidR="00286EB5" w:rsidRPr="003207E6" w:rsidRDefault="00286EB5" w:rsidP="00286EB5">
            <w:pPr>
              <w:spacing w:line="240" w:lineRule="auto"/>
              <w:rPr>
                <w:rFonts w:eastAsia="Times New Roman" w:cs="Arial"/>
                <w:b/>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286EB5" w:rsidRPr="003207E6" w:rsidRDefault="00286EB5" w:rsidP="00286EB5">
            <w:pPr>
              <w:spacing w:line="240" w:lineRule="auto"/>
              <w:jc w:val="center"/>
              <w:rPr>
                <w:rFonts w:eastAsia="Times New Roman" w:cs="Arial"/>
                <w:b/>
                <w:bCs/>
                <w:sz w:val="20"/>
                <w:szCs w:val="20"/>
              </w:rPr>
            </w:pPr>
            <w:r w:rsidRPr="003207E6">
              <w:rPr>
                <w:rFonts w:eastAsia="Times New Roman" w:cs="Arial"/>
                <w:b/>
                <w:bCs/>
                <w:sz w:val="20"/>
                <w:szCs w:val="20"/>
              </w:rPr>
              <w:t>LPLT 2+</w:t>
            </w:r>
          </w:p>
        </w:tc>
        <w:tc>
          <w:tcPr>
            <w:tcW w:w="3400" w:type="dxa"/>
            <w:tcBorders>
              <w:top w:val="nil"/>
              <w:left w:val="nil"/>
              <w:bottom w:val="single" w:sz="4" w:space="0" w:color="auto"/>
              <w:right w:val="single" w:sz="4" w:space="0" w:color="auto"/>
            </w:tcBorders>
            <w:shd w:val="clear" w:color="000000" w:fill="CCFFFF"/>
            <w:vAlign w:val="center"/>
            <w:hideMark/>
          </w:tcPr>
          <w:p w:rsidR="00286EB5" w:rsidRPr="003207E6" w:rsidRDefault="00286EB5" w:rsidP="00286EB5">
            <w:pPr>
              <w:spacing w:line="240" w:lineRule="auto"/>
              <w:rPr>
                <w:rFonts w:eastAsia="Times New Roman" w:cs="Arial"/>
                <w:b/>
                <w:sz w:val="20"/>
                <w:szCs w:val="20"/>
              </w:rPr>
            </w:pPr>
            <w:r w:rsidRPr="003207E6">
              <w:rPr>
                <w:rFonts w:eastAsia="Times New Roman" w:cs="Arial"/>
                <w:b/>
                <w:sz w:val="20"/>
                <w:szCs w:val="20"/>
              </w:rPr>
              <w:t>Large Platelet</w:t>
            </w:r>
          </w:p>
        </w:tc>
        <w:tc>
          <w:tcPr>
            <w:tcW w:w="3860" w:type="dxa"/>
            <w:tcBorders>
              <w:top w:val="nil"/>
              <w:left w:val="nil"/>
              <w:bottom w:val="single" w:sz="4" w:space="0" w:color="auto"/>
              <w:right w:val="single" w:sz="4" w:space="0" w:color="auto"/>
            </w:tcBorders>
            <w:shd w:val="clear" w:color="000000" w:fill="CCFFFF"/>
            <w:vAlign w:val="center"/>
            <w:hideMark/>
          </w:tcPr>
          <w:p w:rsidR="00286EB5" w:rsidRPr="003207E6" w:rsidRDefault="00286EB5" w:rsidP="00286EB5">
            <w:pPr>
              <w:spacing w:line="240" w:lineRule="auto"/>
              <w:rPr>
                <w:rFonts w:eastAsia="Times New Roman" w:cs="Arial"/>
                <w:b/>
                <w:sz w:val="20"/>
                <w:szCs w:val="20"/>
              </w:rPr>
            </w:pPr>
            <w:r w:rsidRPr="003207E6">
              <w:rPr>
                <w:rFonts w:eastAsia="Times New Roman" w:cs="Arial"/>
                <w:b/>
                <w:sz w:val="20"/>
                <w:szCs w:val="20"/>
              </w:rPr>
              <w:t>Verify PLT Count if platelets decreased</w:t>
            </w:r>
          </w:p>
        </w:tc>
      </w:tr>
    </w:tbl>
    <w:p w:rsidR="00286EB5" w:rsidRDefault="00286EB5" w:rsidP="00867CB4">
      <w:pPr>
        <w:pStyle w:val="txtChar"/>
        <w:pBdr>
          <w:bottom w:val="single" w:sz="6" w:space="1" w:color="auto"/>
        </w:pBdr>
        <w:rPr>
          <w:rFonts w:ascii="Verdana" w:hAnsi="Verdana"/>
          <w:szCs w:val="22"/>
        </w:rPr>
      </w:pPr>
    </w:p>
    <w:p w:rsidR="007842B0" w:rsidRDefault="007842B0" w:rsidP="00867CB4">
      <w:pPr>
        <w:pStyle w:val="txtChar"/>
        <w:rPr>
          <w:rFonts w:ascii="Verdana" w:hAnsi="Verdana"/>
          <w:szCs w:val="22"/>
        </w:rPr>
      </w:pPr>
    </w:p>
    <w:p w:rsidR="00496EAC" w:rsidRPr="00714F14" w:rsidRDefault="00496EAC" w:rsidP="00496EAC">
      <w:pPr>
        <w:pStyle w:val="BodyText"/>
        <w:spacing w:line="240" w:lineRule="atLeast"/>
        <w:rPr>
          <w:rFonts w:ascii="Verdana" w:hAnsi="Verdana"/>
          <w:sz w:val="22"/>
          <w:szCs w:val="22"/>
        </w:rPr>
      </w:pPr>
      <w:r w:rsidRPr="00714F14">
        <w:rPr>
          <w:rFonts w:ascii="Verdana" w:hAnsi="Verdana"/>
          <w:b/>
          <w:sz w:val="22"/>
          <w:szCs w:val="22"/>
        </w:rPr>
        <w:t xml:space="preserve">Criteria for Rechecking </w:t>
      </w:r>
      <w:r w:rsidR="00E06B82" w:rsidRPr="00714F14">
        <w:rPr>
          <w:rFonts w:ascii="Verdana" w:hAnsi="Verdana"/>
          <w:b/>
          <w:sz w:val="22"/>
          <w:szCs w:val="22"/>
        </w:rPr>
        <w:t>Results</w:t>
      </w:r>
      <w:r w:rsidRPr="00714F14">
        <w:rPr>
          <w:rFonts w:ascii="Verdana" w:hAnsi="Verdana"/>
          <w:b/>
          <w:sz w:val="22"/>
          <w:szCs w:val="22"/>
        </w:rPr>
        <w:t>:</w:t>
      </w:r>
    </w:p>
    <w:p w:rsidR="00496EAC" w:rsidRPr="00747246" w:rsidRDefault="00496EAC" w:rsidP="00496EAC">
      <w:pPr>
        <w:pStyle w:val="BodyText"/>
        <w:spacing w:line="240" w:lineRule="atLeast"/>
        <w:rPr>
          <w:rFonts w:ascii="Verdana" w:hAnsi="Verdana"/>
          <w:sz w:val="22"/>
          <w:szCs w:val="22"/>
          <w:highlight w:val="magenta"/>
        </w:rPr>
      </w:pPr>
    </w:p>
    <w:p w:rsidR="00714F14" w:rsidRPr="00250F91" w:rsidRDefault="00714F14" w:rsidP="00714F14">
      <w:pPr>
        <w:rPr>
          <w:rFonts w:ascii="Verdana" w:hAnsi="Verdana" w:cs="Arial"/>
          <w:sz w:val="22"/>
        </w:rPr>
      </w:pPr>
      <w:r w:rsidRPr="00250F91">
        <w:rPr>
          <w:rFonts w:ascii="Verdana" w:hAnsi="Verdana" w:cs="Arial"/>
          <w:sz w:val="22"/>
        </w:rPr>
        <w:t>Delta checks are implemented to alert the technologist of a significant change in a patient’s results.  It is the technologist’s responsibility to determine whether or not there is a need to repeat the results/recollect the specimen/or accept the results for that specimen.</w:t>
      </w:r>
    </w:p>
    <w:p w:rsidR="00714F14" w:rsidRPr="00250F91" w:rsidRDefault="00714F14" w:rsidP="00714F14">
      <w:pPr>
        <w:rPr>
          <w:rFonts w:ascii="Verdana" w:hAnsi="Verdana" w:cs="Arial"/>
          <w:sz w:val="22"/>
        </w:rPr>
      </w:pPr>
    </w:p>
    <w:p w:rsidR="00714F14" w:rsidRPr="00250F91" w:rsidRDefault="00714F14" w:rsidP="00714F14">
      <w:pPr>
        <w:rPr>
          <w:rFonts w:ascii="Verdana" w:hAnsi="Verdana" w:cs="Arial"/>
          <w:sz w:val="22"/>
        </w:rPr>
      </w:pPr>
      <w:r w:rsidRPr="00250F91">
        <w:rPr>
          <w:rFonts w:ascii="Verdana" w:hAnsi="Verdana" w:cs="Arial"/>
          <w:sz w:val="22"/>
        </w:rPr>
        <w:t>This is the investigation process for a delta check”</w:t>
      </w:r>
    </w:p>
    <w:p w:rsidR="00714F14" w:rsidRPr="00250F91" w:rsidRDefault="00714F14" w:rsidP="00714F14">
      <w:pPr>
        <w:rPr>
          <w:rFonts w:ascii="Verdana" w:hAnsi="Verdana" w:cs="Arial"/>
          <w:sz w:val="22"/>
        </w:rPr>
      </w:pPr>
    </w:p>
    <w:p w:rsidR="00714F14" w:rsidRPr="00250F91" w:rsidRDefault="00714F14" w:rsidP="00714F14">
      <w:pPr>
        <w:numPr>
          <w:ilvl w:val="0"/>
          <w:numId w:val="37"/>
        </w:numPr>
        <w:spacing w:line="240" w:lineRule="auto"/>
        <w:contextualSpacing w:val="0"/>
        <w:jc w:val="left"/>
        <w:rPr>
          <w:rFonts w:ascii="Verdana" w:hAnsi="Verdana" w:cs="Arial"/>
          <w:sz w:val="22"/>
        </w:rPr>
      </w:pPr>
      <w:r w:rsidRPr="00250F91">
        <w:rPr>
          <w:rFonts w:ascii="Verdana" w:hAnsi="Verdana" w:cs="Arial"/>
          <w:sz w:val="22"/>
        </w:rPr>
        <w:t>Retest Hematology specimens on another instrument, if possible.  If results are similar then proceed.</w:t>
      </w:r>
    </w:p>
    <w:p w:rsidR="00714F14" w:rsidRPr="00250F91" w:rsidRDefault="00714F14" w:rsidP="00714F14">
      <w:pPr>
        <w:rPr>
          <w:rFonts w:ascii="Verdana" w:hAnsi="Verdana" w:cs="Arial"/>
          <w:sz w:val="22"/>
        </w:rPr>
      </w:pPr>
    </w:p>
    <w:p w:rsidR="00714F14" w:rsidRPr="00250F91" w:rsidRDefault="00714F14" w:rsidP="00714F14">
      <w:pPr>
        <w:numPr>
          <w:ilvl w:val="0"/>
          <w:numId w:val="37"/>
        </w:numPr>
        <w:spacing w:line="240" w:lineRule="auto"/>
        <w:contextualSpacing w:val="0"/>
        <w:jc w:val="left"/>
        <w:rPr>
          <w:rFonts w:ascii="Verdana" w:hAnsi="Verdana" w:cs="Arial"/>
          <w:sz w:val="22"/>
        </w:rPr>
      </w:pPr>
      <w:r w:rsidRPr="00250F91">
        <w:rPr>
          <w:rFonts w:ascii="Verdana" w:hAnsi="Verdana" w:cs="Arial"/>
          <w:sz w:val="22"/>
        </w:rPr>
        <w:t xml:space="preserve">WBC and Platelets can change rapidly due to a stimulus, even in a healthy patient.  If </w:t>
      </w:r>
      <w:r w:rsidRPr="00250F91">
        <w:rPr>
          <w:rFonts w:ascii="Verdana" w:hAnsi="Verdana" w:cs="Arial"/>
          <w:sz w:val="22"/>
          <w:u w:val="single"/>
        </w:rPr>
        <w:t>all</w:t>
      </w:r>
      <w:r w:rsidRPr="00250F91">
        <w:rPr>
          <w:rFonts w:ascii="Verdana" w:hAnsi="Verdana" w:cs="Arial"/>
          <w:sz w:val="22"/>
        </w:rPr>
        <w:t xml:space="preserve"> other parameters are consistent with previous results, accept the results.  Footnote in the LIS that the specimen has been reran and verified.</w:t>
      </w:r>
    </w:p>
    <w:p w:rsidR="00714F14" w:rsidRPr="00250F91" w:rsidRDefault="00714F14" w:rsidP="00714F14">
      <w:pPr>
        <w:rPr>
          <w:rFonts w:ascii="Verdana" w:hAnsi="Verdana" w:cs="Arial"/>
          <w:sz w:val="22"/>
        </w:rPr>
      </w:pPr>
    </w:p>
    <w:p w:rsidR="00714F14" w:rsidRPr="00250F91" w:rsidRDefault="00714F14" w:rsidP="00714F14">
      <w:pPr>
        <w:numPr>
          <w:ilvl w:val="0"/>
          <w:numId w:val="37"/>
        </w:numPr>
        <w:spacing w:line="240" w:lineRule="auto"/>
        <w:contextualSpacing w:val="0"/>
        <w:jc w:val="left"/>
        <w:rPr>
          <w:rFonts w:ascii="Verdana" w:hAnsi="Verdana" w:cs="Arial"/>
          <w:sz w:val="22"/>
        </w:rPr>
      </w:pPr>
      <w:r w:rsidRPr="00250F91">
        <w:rPr>
          <w:rFonts w:ascii="Verdana" w:hAnsi="Verdana" w:cs="Arial"/>
          <w:sz w:val="22"/>
        </w:rPr>
        <w:t>Review cumulative results on the patient for comparison.  Use the Previous Test Results Tab on the analyzer screen.</w:t>
      </w:r>
    </w:p>
    <w:p w:rsidR="00714F14" w:rsidRPr="00250F91" w:rsidRDefault="00714F14" w:rsidP="00714F14">
      <w:pPr>
        <w:rPr>
          <w:rFonts w:ascii="Verdana" w:hAnsi="Verdana" w:cs="Arial"/>
          <w:sz w:val="22"/>
        </w:rPr>
      </w:pPr>
    </w:p>
    <w:p w:rsidR="00714F14" w:rsidRPr="00250F91" w:rsidRDefault="00714F14" w:rsidP="00714F14">
      <w:pPr>
        <w:numPr>
          <w:ilvl w:val="0"/>
          <w:numId w:val="37"/>
        </w:numPr>
        <w:spacing w:line="240" w:lineRule="auto"/>
        <w:contextualSpacing w:val="0"/>
        <w:jc w:val="left"/>
        <w:rPr>
          <w:rFonts w:ascii="Verdana" w:hAnsi="Verdana" w:cs="Arial"/>
          <w:sz w:val="22"/>
        </w:rPr>
      </w:pPr>
      <w:r w:rsidRPr="00250F91">
        <w:rPr>
          <w:rFonts w:ascii="Verdana" w:hAnsi="Verdana" w:cs="Arial"/>
          <w:sz w:val="22"/>
        </w:rPr>
        <w:t>Check in the Electronic Medical Record (EMR) for information and/or call nursing staff or the doctor for information.  Current conditions or treatments may provide clues that explain significant changes (e.g. surgery, blood loss or transfusion, and dehydration).</w:t>
      </w:r>
    </w:p>
    <w:p w:rsidR="00714F14" w:rsidRPr="00250F91" w:rsidRDefault="00714F14" w:rsidP="00714F14">
      <w:pPr>
        <w:rPr>
          <w:rFonts w:ascii="Verdana" w:hAnsi="Verdana" w:cs="Arial"/>
          <w:sz w:val="22"/>
        </w:rPr>
      </w:pPr>
    </w:p>
    <w:p w:rsidR="00714F14" w:rsidRPr="00250F91" w:rsidRDefault="00714F14" w:rsidP="00714F14">
      <w:pPr>
        <w:numPr>
          <w:ilvl w:val="0"/>
          <w:numId w:val="37"/>
        </w:numPr>
        <w:spacing w:line="240" w:lineRule="auto"/>
        <w:contextualSpacing w:val="0"/>
        <w:jc w:val="left"/>
        <w:rPr>
          <w:rFonts w:ascii="Verdana" w:hAnsi="Verdana" w:cs="Arial"/>
          <w:sz w:val="22"/>
        </w:rPr>
      </w:pPr>
      <w:r w:rsidRPr="00250F91">
        <w:rPr>
          <w:rFonts w:ascii="Verdana" w:hAnsi="Verdana" w:cs="Arial"/>
          <w:sz w:val="22"/>
        </w:rPr>
        <w:t>If no reason for the delta change for Hgb (∆&gt;2) and/or Hct (∆&gt;6) and/or MCV (∆&gt;5) can be determined, it is logical to suspect improper collection or labeling of the specimen (e.g., collection near an IV line) and request a new specimen.  Confirm specimen identification by comparing the specimen label to the laboratory request.  If an improperly labeled specimen is identified, notify other areas of the laboratory that may have also received an improperly labeled specimen (e.g.,chemistry) and arrange for recollection.  If the specimen appears to be labeled properly, continue.</w:t>
      </w:r>
    </w:p>
    <w:p w:rsidR="00714F14" w:rsidRPr="00250F91" w:rsidRDefault="00714F14" w:rsidP="00714F14">
      <w:pPr>
        <w:rPr>
          <w:rFonts w:ascii="Verdana" w:hAnsi="Verdana" w:cs="Arial"/>
          <w:sz w:val="22"/>
        </w:rPr>
      </w:pPr>
    </w:p>
    <w:p w:rsidR="00714F14" w:rsidRPr="00250F91" w:rsidRDefault="00714F14" w:rsidP="00714F14">
      <w:pPr>
        <w:numPr>
          <w:ilvl w:val="0"/>
          <w:numId w:val="37"/>
        </w:numPr>
        <w:spacing w:line="240" w:lineRule="auto"/>
        <w:contextualSpacing w:val="0"/>
        <w:jc w:val="left"/>
        <w:rPr>
          <w:rFonts w:ascii="Verdana" w:hAnsi="Verdana" w:cs="Arial"/>
          <w:sz w:val="22"/>
        </w:rPr>
      </w:pPr>
      <w:r w:rsidRPr="00250F91">
        <w:rPr>
          <w:rFonts w:ascii="Verdana" w:hAnsi="Verdana" w:cs="Arial"/>
          <w:sz w:val="22"/>
        </w:rPr>
        <w:t>If there is no evidence of a specimen error, footnote in the LIS to document that the unusual result has been reran and verified.</w:t>
      </w:r>
    </w:p>
    <w:p w:rsidR="00714F14" w:rsidRPr="00250F91" w:rsidRDefault="00714F14" w:rsidP="00714F14">
      <w:pPr>
        <w:rPr>
          <w:rFonts w:ascii="Verdana" w:hAnsi="Verdana" w:cs="Arial"/>
          <w:sz w:val="22"/>
        </w:rPr>
      </w:pPr>
    </w:p>
    <w:p w:rsidR="00714F14" w:rsidRPr="00250F91" w:rsidRDefault="00714F14" w:rsidP="00714F14">
      <w:pPr>
        <w:rPr>
          <w:rFonts w:ascii="Verdana" w:hAnsi="Verdana" w:cs="Arial"/>
          <w:sz w:val="22"/>
        </w:rPr>
      </w:pPr>
      <w:r w:rsidRPr="00250F91">
        <w:rPr>
          <w:rFonts w:ascii="Verdana" w:hAnsi="Verdana" w:cs="Arial"/>
          <w:sz w:val="22"/>
        </w:rPr>
        <w:t>All delta checks must be footnoted in the LIS with the action taken for that decision.  Established Hematology footnotes will be used for this process.</w:t>
      </w:r>
    </w:p>
    <w:p w:rsidR="00496EAC" w:rsidRPr="00496EAC" w:rsidRDefault="00496EAC" w:rsidP="00496EAC">
      <w:pPr>
        <w:pStyle w:val="BodyText"/>
        <w:pBdr>
          <w:bottom w:val="single" w:sz="6" w:space="1" w:color="auto"/>
        </w:pBdr>
        <w:spacing w:line="240" w:lineRule="atLeast"/>
        <w:rPr>
          <w:rFonts w:ascii="Verdana" w:hAnsi="Verdana"/>
          <w:sz w:val="22"/>
          <w:szCs w:val="22"/>
        </w:rPr>
      </w:pPr>
    </w:p>
    <w:p w:rsidR="007842B0" w:rsidRPr="00867CB4" w:rsidRDefault="007842B0" w:rsidP="00867CB4">
      <w:pPr>
        <w:pStyle w:val="txtChar"/>
        <w:rPr>
          <w:rFonts w:ascii="Verdana" w:hAnsi="Verdana"/>
          <w:szCs w:val="22"/>
        </w:rPr>
      </w:pPr>
    </w:p>
    <w:p w:rsidR="00867CB4" w:rsidRPr="00867CB4" w:rsidRDefault="00867CB4" w:rsidP="00867CB4">
      <w:pPr>
        <w:pStyle w:val="txtChar"/>
        <w:rPr>
          <w:rFonts w:ascii="Verdana" w:hAnsi="Verdana"/>
          <w:b/>
          <w:szCs w:val="22"/>
        </w:rPr>
      </w:pPr>
      <w:r w:rsidRPr="00867CB4">
        <w:rPr>
          <w:rFonts w:ascii="Verdana" w:hAnsi="Verdana"/>
          <w:b/>
          <w:szCs w:val="22"/>
        </w:rPr>
        <w:t xml:space="preserve">Reporting </w:t>
      </w:r>
      <w:r w:rsidR="0099273B" w:rsidRPr="00867CB4">
        <w:rPr>
          <w:rFonts w:ascii="Verdana" w:hAnsi="Verdana"/>
          <w:b/>
          <w:szCs w:val="22"/>
        </w:rPr>
        <w:t>Res</w:t>
      </w:r>
      <w:r w:rsidR="0099273B">
        <w:rPr>
          <w:rFonts w:ascii="Verdana" w:hAnsi="Verdana"/>
          <w:b/>
          <w:szCs w:val="22"/>
        </w:rPr>
        <w:t>ul</w:t>
      </w:r>
      <w:r w:rsidR="0099273B" w:rsidRPr="00867CB4">
        <w:rPr>
          <w:rFonts w:ascii="Verdana" w:hAnsi="Verdana"/>
          <w:b/>
          <w:szCs w:val="22"/>
        </w:rPr>
        <w:t>ts</w:t>
      </w:r>
      <w:r w:rsidRPr="00867CB4">
        <w:rPr>
          <w:rFonts w:ascii="Verdana" w:hAnsi="Verdana"/>
          <w:b/>
          <w:szCs w:val="22"/>
        </w:rPr>
        <w:t xml:space="preserve"> outside of the Analytical Measuring Range of the Analyzers:</w:t>
      </w:r>
    </w:p>
    <w:p w:rsidR="00286EB5" w:rsidRDefault="00E06B82" w:rsidP="00867CB4">
      <w:pPr>
        <w:pStyle w:val="txtChar"/>
        <w:rPr>
          <w:rFonts w:ascii="Verdana" w:hAnsi="Verdana"/>
          <w:szCs w:val="22"/>
        </w:rPr>
      </w:pPr>
      <w:r w:rsidRPr="00867CB4">
        <w:rPr>
          <w:rFonts w:ascii="Verdana" w:hAnsi="Verdana"/>
          <w:szCs w:val="22"/>
        </w:rPr>
        <w:t>Res</w:t>
      </w:r>
      <w:r>
        <w:rPr>
          <w:rFonts w:ascii="Verdana" w:hAnsi="Verdana"/>
          <w:szCs w:val="22"/>
        </w:rPr>
        <w:t>ul</w:t>
      </w:r>
      <w:r w:rsidRPr="00867CB4">
        <w:rPr>
          <w:rFonts w:ascii="Verdana" w:hAnsi="Verdana"/>
          <w:szCs w:val="22"/>
        </w:rPr>
        <w:t>ts</w:t>
      </w:r>
      <w:r w:rsidR="00867CB4" w:rsidRPr="00867CB4">
        <w:rPr>
          <w:rFonts w:ascii="Verdana" w:hAnsi="Verdana"/>
          <w:szCs w:val="22"/>
        </w:rPr>
        <w:t xml:space="preserve"> that fall above the measuring range of the analyzers, (as determined by the manufacture), will be reported as greater than this range.  Please see that attached table.  No manual dilution will be performed on these specimens.</w:t>
      </w:r>
    </w:p>
    <w:p w:rsidR="00D07CF1" w:rsidRDefault="00D07CF1" w:rsidP="00D07CF1">
      <w:pPr>
        <w:pStyle w:val="txtChar"/>
        <w:jc w:val="center"/>
        <w:rPr>
          <w:rFonts w:ascii="Verdana" w:hAnsi="Verdana"/>
          <w:szCs w:val="22"/>
        </w:rPr>
      </w:pPr>
    </w:p>
    <w:p w:rsidR="00D07CF1" w:rsidRPr="0099273B" w:rsidRDefault="00D07CF1" w:rsidP="00D07CF1">
      <w:pPr>
        <w:pStyle w:val="txtChar"/>
        <w:jc w:val="center"/>
        <w:rPr>
          <w:rFonts w:ascii="Verdana" w:hAnsi="Verdana"/>
          <w:b/>
          <w:szCs w:val="22"/>
        </w:rPr>
      </w:pPr>
      <w:r w:rsidRPr="0099273B">
        <w:rPr>
          <w:rFonts w:ascii="Verdana" w:hAnsi="Verdana"/>
          <w:b/>
          <w:szCs w:val="22"/>
        </w:rPr>
        <w:t>Analytical Measuring Range</w:t>
      </w:r>
    </w:p>
    <w:p w:rsidR="008C3153" w:rsidRPr="0099273B" w:rsidRDefault="00D07CF1" w:rsidP="008C3153">
      <w:pPr>
        <w:pStyle w:val="bl"/>
        <w:numPr>
          <w:ilvl w:val="0"/>
          <w:numId w:val="0"/>
        </w:numPr>
        <w:ind w:left="634" w:hanging="360"/>
        <w:jc w:val="center"/>
        <w:rPr>
          <w:rFonts w:ascii="Verdana" w:hAnsi="Verdana"/>
          <w:b/>
          <w:szCs w:val="22"/>
        </w:rPr>
      </w:pPr>
      <w:r w:rsidRPr="0099273B">
        <w:rPr>
          <w:rFonts w:ascii="Verdana" w:hAnsi="Verdana"/>
          <w:b/>
          <w:szCs w:val="22"/>
        </w:rPr>
        <w:t>Table:</w:t>
      </w:r>
      <w:r w:rsidR="008C3153" w:rsidRPr="0099273B">
        <w:rPr>
          <w:rFonts w:ascii="Verdana" w:hAnsi="Verdana"/>
          <w:b/>
          <w:szCs w:val="22"/>
        </w:rPr>
        <w:t xml:space="preserve">  CH10-07</w:t>
      </w:r>
    </w:p>
    <w:p w:rsidR="00D07CF1" w:rsidRPr="00867CB4" w:rsidRDefault="00D07CF1" w:rsidP="00D07CF1">
      <w:pPr>
        <w:pStyle w:val="txtChar"/>
        <w:jc w:val="center"/>
        <w:rPr>
          <w:rFonts w:ascii="Verdana" w:hAnsi="Verdana"/>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6"/>
        <w:gridCol w:w="3065"/>
      </w:tblGrid>
      <w:tr w:rsidR="00741866" w:rsidRPr="00867CB4" w:rsidTr="00D07CF1">
        <w:trPr>
          <w:jc w:val="center"/>
        </w:trPr>
        <w:tc>
          <w:tcPr>
            <w:tcW w:w="2696" w:type="dxa"/>
            <w:tcBorders>
              <w:top w:val="single" w:sz="4" w:space="0" w:color="auto"/>
              <w:bottom w:val="single" w:sz="4" w:space="0" w:color="auto"/>
              <w:right w:val="single" w:sz="4" w:space="0" w:color="auto"/>
            </w:tcBorders>
          </w:tcPr>
          <w:p w:rsidR="00741866" w:rsidRPr="00867CB4" w:rsidRDefault="00741866" w:rsidP="00867CB4">
            <w:pPr>
              <w:autoSpaceDE w:val="0"/>
              <w:autoSpaceDN w:val="0"/>
              <w:adjustRightInd w:val="0"/>
              <w:jc w:val="center"/>
              <w:rPr>
                <w:rFonts w:ascii="Verdana" w:hAnsi="Verdana" w:cs="Arial"/>
                <w:sz w:val="22"/>
              </w:rPr>
            </w:pPr>
          </w:p>
        </w:tc>
        <w:tc>
          <w:tcPr>
            <w:tcW w:w="3065" w:type="dxa"/>
            <w:tcBorders>
              <w:top w:val="single" w:sz="4" w:space="0" w:color="auto"/>
              <w:left w:val="single" w:sz="4" w:space="0" w:color="auto"/>
              <w:bottom w:val="single" w:sz="4" w:space="0" w:color="auto"/>
            </w:tcBorders>
          </w:tcPr>
          <w:p w:rsidR="00741866" w:rsidRPr="00867CB4" w:rsidRDefault="00741866" w:rsidP="00867CB4">
            <w:pPr>
              <w:autoSpaceDE w:val="0"/>
              <w:autoSpaceDN w:val="0"/>
              <w:adjustRightInd w:val="0"/>
              <w:jc w:val="center"/>
              <w:rPr>
                <w:rFonts w:ascii="Verdana" w:hAnsi="Verdana" w:cs="Arial"/>
                <w:sz w:val="22"/>
              </w:rPr>
            </w:pPr>
            <w:r w:rsidRPr="00867CB4">
              <w:rPr>
                <w:rFonts w:ascii="Verdana" w:hAnsi="Verdana" w:cs="Arial"/>
                <w:sz w:val="22"/>
              </w:rPr>
              <w:t>Advia</w:t>
            </w:r>
            <w:r w:rsidR="0099273B">
              <w:rPr>
                <w:rFonts w:ascii="Verdana" w:hAnsi="Verdana" w:cs="Arial"/>
                <w:sz w:val="22"/>
              </w:rPr>
              <w:t xml:space="preserve"> 2120i/</w:t>
            </w:r>
            <w:r w:rsidRPr="00867CB4">
              <w:rPr>
                <w:rFonts w:ascii="Verdana" w:hAnsi="Verdana" w:cs="Arial"/>
                <w:sz w:val="22"/>
              </w:rPr>
              <w:t xml:space="preserve"> 120</w:t>
            </w:r>
          </w:p>
        </w:tc>
      </w:tr>
      <w:tr w:rsidR="00741866" w:rsidRPr="00867CB4" w:rsidTr="00D07CF1">
        <w:trPr>
          <w:jc w:val="center"/>
        </w:trPr>
        <w:tc>
          <w:tcPr>
            <w:tcW w:w="2696" w:type="dxa"/>
            <w:tcBorders>
              <w:top w:val="single" w:sz="4" w:space="0" w:color="auto"/>
              <w:bottom w:val="single" w:sz="4" w:space="0" w:color="auto"/>
              <w:right w:val="single" w:sz="4" w:space="0" w:color="auto"/>
            </w:tcBorders>
          </w:tcPr>
          <w:p w:rsidR="00741866" w:rsidRPr="00867CB4" w:rsidRDefault="00741866" w:rsidP="00867CB4">
            <w:pPr>
              <w:autoSpaceDE w:val="0"/>
              <w:autoSpaceDN w:val="0"/>
              <w:adjustRightInd w:val="0"/>
              <w:jc w:val="center"/>
              <w:rPr>
                <w:rFonts w:ascii="Verdana" w:hAnsi="Verdana" w:cs="Arial"/>
                <w:sz w:val="22"/>
              </w:rPr>
            </w:pPr>
            <w:r w:rsidRPr="00867CB4">
              <w:rPr>
                <w:rFonts w:ascii="Verdana" w:hAnsi="Verdana" w:cs="Arial"/>
                <w:sz w:val="22"/>
              </w:rPr>
              <w:t>WBC</w:t>
            </w:r>
          </w:p>
        </w:tc>
        <w:tc>
          <w:tcPr>
            <w:tcW w:w="3065" w:type="dxa"/>
            <w:tcBorders>
              <w:top w:val="single" w:sz="4" w:space="0" w:color="auto"/>
              <w:left w:val="single" w:sz="4" w:space="0" w:color="auto"/>
              <w:bottom w:val="single" w:sz="4" w:space="0" w:color="auto"/>
            </w:tcBorders>
          </w:tcPr>
          <w:p w:rsidR="00741866" w:rsidRPr="00867CB4" w:rsidRDefault="00741866" w:rsidP="00867CB4">
            <w:pPr>
              <w:autoSpaceDE w:val="0"/>
              <w:autoSpaceDN w:val="0"/>
              <w:adjustRightInd w:val="0"/>
              <w:jc w:val="center"/>
              <w:rPr>
                <w:rFonts w:ascii="Verdana" w:hAnsi="Verdana" w:cs="Arial"/>
                <w:sz w:val="22"/>
              </w:rPr>
            </w:pPr>
            <w:r w:rsidRPr="00867CB4">
              <w:rPr>
                <w:rFonts w:ascii="Verdana" w:hAnsi="Verdana" w:cs="Arial"/>
                <w:sz w:val="22"/>
              </w:rPr>
              <w:t>0.02-400.0 x10³</w:t>
            </w:r>
            <w:r w:rsidRPr="00867CB4">
              <w:rPr>
                <w:rFonts w:ascii="Verdana" w:hAnsi="Verdana" w:cs="Arial"/>
                <w:sz w:val="22"/>
                <w:lang w:val="el-GR"/>
              </w:rPr>
              <w:t>μL</w:t>
            </w:r>
          </w:p>
        </w:tc>
      </w:tr>
      <w:tr w:rsidR="00741866" w:rsidRPr="00867CB4" w:rsidTr="00D07CF1">
        <w:trPr>
          <w:jc w:val="center"/>
        </w:trPr>
        <w:tc>
          <w:tcPr>
            <w:tcW w:w="2696" w:type="dxa"/>
            <w:tcBorders>
              <w:top w:val="single" w:sz="4" w:space="0" w:color="auto"/>
              <w:bottom w:val="single" w:sz="4" w:space="0" w:color="auto"/>
              <w:right w:val="single" w:sz="4" w:space="0" w:color="auto"/>
            </w:tcBorders>
          </w:tcPr>
          <w:p w:rsidR="00741866" w:rsidRPr="00867CB4" w:rsidRDefault="00741866" w:rsidP="00867CB4">
            <w:pPr>
              <w:autoSpaceDE w:val="0"/>
              <w:autoSpaceDN w:val="0"/>
              <w:adjustRightInd w:val="0"/>
              <w:jc w:val="center"/>
              <w:rPr>
                <w:rFonts w:ascii="Verdana" w:hAnsi="Verdana" w:cs="Arial"/>
                <w:sz w:val="22"/>
              </w:rPr>
            </w:pPr>
            <w:r w:rsidRPr="00867CB4">
              <w:rPr>
                <w:rFonts w:ascii="Verdana" w:hAnsi="Verdana" w:cs="Arial"/>
                <w:sz w:val="22"/>
              </w:rPr>
              <w:t>RBC</w:t>
            </w:r>
          </w:p>
        </w:tc>
        <w:tc>
          <w:tcPr>
            <w:tcW w:w="3065" w:type="dxa"/>
            <w:tcBorders>
              <w:top w:val="single" w:sz="4" w:space="0" w:color="auto"/>
              <w:left w:val="single" w:sz="4" w:space="0" w:color="auto"/>
              <w:bottom w:val="single" w:sz="4" w:space="0" w:color="auto"/>
            </w:tcBorders>
          </w:tcPr>
          <w:p w:rsidR="00741866" w:rsidRPr="00867CB4" w:rsidRDefault="00741866" w:rsidP="00867CB4">
            <w:pPr>
              <w:autoSpaceDE w:val="0"/>
              <w:autoSpaceDN w:val="0"/>
              <w:adjustRightInd w:val="0"/>
              <w:jc w:val="center"/>
              <w:rPr>
                <w:rFonts w:ascii="Verdana" w:hAnsi="Verdana" w:cs="Arial"/>
                <w:sz w:val="22"/>
              </w:rPr>
            </w:pPr>
            <w:r w:rsidRPr="00867CB4">
              <w:rPr>
                <w:rFonts w:ascii="Verdana" w:hAnsi="Verdana" w:cs="Arial"/>
                <w:sz w:val="22"/>
              </w:rPr>
              <w:t>0.0-7.0x10</w:t>
            </w:r>
            <w:r w:rsidRPr="00867CB4">
              <w:rPr>
                <w:sz w:val="22"/>
              </w:rPr>
              <w:t>↑</w:t>
            </w:r>
            <w:r w:rsidRPr="00867CB4">
              <w:rPr>
                <w:rFonts w:ascii="Verdana" w:hAnsi="Verdana" w:cs="Arial"/>
                <w:sz w:val="22"/>
              </w:rPr>
              <w:t>6</w:t>
            </w:r>
            <w:r w:rsidRPr="00867CB4">
              <w:rPr>
                <w:rFonts w:ascii="Verdana" w:hAnsi="Verdana" w:cs="Arial"/>
                <w:sz w:val="22"/>
                <w:lang w:val="el-GR"/>
              </w:rPr>
              <w:t>μL</w:t>
            </w:r>
          </w:p>
        </w:tc>
      </w:tr>
      <w:tr w:rsidR="00741866" w:rsidRPr="00867CB4" w:rsidTr="00D07CF1">
        <w:trPr>
          <w:jc w:val="center"/>
        </w:trPr>
        <w:tc>
          <w:tcPr>
            <w:tcW w:w="2696" w:type="dxa"/>
            <w:tcBorders>
              <w:top w:val="single" w:sz="4" w:space="0" w:color="auto"/>
              <w:bottom w:val="single" w:sz="4" w:space="0" w:color="auto"/>
              <w:right w:val="single" w:sz="4" w:space="0" w:color="auto"/>
            </w:tcBorders>
          </w:tcPr>
          <w:p w:rsidR="00741866" w:rsidRPr="00867CB4" w:rsidRDefault="00741866" w:rsidP="00867CB4">
            <w:pPr>
              <w:autoSpaceDE w:val="0"/>
              <w:autoSpaceDN w:val="0"/>
              <w:adjustRightInd w:val="0"/>
              <w:jc w:val="center"/>
              <w:rPr>
                <w:rFonts w:ascii="Verdana" w:hAnsi="Verdana" w:cs="Arial"/>
                <w:sz w:val="22"/>
              </w:rPr>
            </w:pPr>
            <w:r w:rsidRPr="00867CB4">
              <w:rPr>
                <w:rFonts w:ascii="Verdana" w:hAnsi="Verdana" w:cs="Arial"/>
                <w:sz w:val="22"/>
              </w:rPr>
              <w:t>HGB</w:t>
            </w:r>
          </w:p>
        </w:tc>
        <w:tc>
          <w:tcPr>
            <w:tcW w:w="3065" w:type="dxa"/>
            <w:tcBorders>
              <w:top w:val="single" w:sz="4" w:space="0" w:color="auto"/>
              <w:left w:val="single" w:sz="4" w:space="0" w:color="auto"/>
              <w:bottom w:val="single" w:sz="4" w:space="0" w:color="auto"/>
            </w:tcBorders>
          </w:tcPr>
          <w:p w:rsidR="00741866" w:rsidRPr="00867CB4" w:rsidRDefault="00741866" w:rsidP="00867CB4">
            <w:pPr>
              <w:autoSpaceDE w:val="0"/>
              <w:autoSpaceDN w:val="0"/>
              <w:adjustRightInd w:val="0"/>
              <w:jc w:val="center"/>
              <w:rPr>
                <w:rFonts w:ascii="Verdana" w:hAnsi="Verdana" w:cs="Arial"/>
                <w:sz w:val="22"/>
              </w:rPr>
            </w:pPr>
            <w:r w:rsidRPr="00867CB4">
              <w:rPr>
                <w:rFonts w:ascii="Verdana" w:hAnsi="Verdana" w:cs="Arial"/>
                <w:sz w:val="22"/>
              </w:rPr>
              <w:t xml:space="preserve">0-22.5 </w:t>
            </w:r>
            <w:r w:rsidR="00F13D37">
              <w:rPr>
                <w:rFonts w:ascii="Verdana" w:hAnsi="Verdana" w:cs="Arial"/>
                <w:sz w:val="22"/>
              </w:rPr>
              <w:t>g/dL</w:t>
            </w:r>
          </w:p>
        </w:tc>
      </w:tr>
      <w:tr w:rsidR="00741866" w:rsidRPr="00867CB4" w:rsidTr="00D07CF1">
        <w:trPr>
          <w:jc w:val="center"/>
        </w:trPr>
        <w:tc>
          <w:tcPr>
            <w:tcW w:w="2696" w:type="dxa"/>
            <w:tcBorders>
              <w:top w:val="single" w:sz="4" w:space="0" w:color="auto"/>
              <w:bottom w:val="single" w:sz="4" w:space="0" w:color="auto"/>
              <w:right w:val="single" w:sz="4" w:space="0" w:color="auto"/>
            </w:tcBorders>
          </w:tcPr>
          <w:p w:rsidR="00741866" w:rsidRPr="00867CB4" w:rsidRDefault="00741866" w:rsidP="00867CB4">
            <w:pPr>
              <w:autoSpaceDE w:val="0"/>
              <w:autoSpaceDN w:val="0"/>
              <w:adjustRightInd w:val="0"/>
              <w:jc w:val="center"/>
              <w:rPr>
                <w:rFonts w:ascii="Verdana" w:hAnsi="Verdana" w:cs="Arial"/>
                <w:sz w:val="22"/>
              </w:rPr>
            </w:pPr>
            <w:r w:rsidRPr="00867CB4">
              <w:rPr>
                <w:rFonts w:ascii="Verdana" w:hAnsi="Verdana" w:cs="Arial"/>
                <w:sz w:val="22"/>
              </w:rPr>
              <w:t>PLT</w:t>
            </w:r>
          </w:p>
        </w:tc>
        <w:tc>
          <w:tcPr>
            <w:tcW w:w="3065" w:type="dxa"/>
            <w:tcBorders>
              <w:top w:val="single" w:sz="4" w:space="0" w:color="auto"/>
              <w:left w:val="single" w:sz="4" w:space="0" w:color="auto"/>
              <w:bottom w:val="single" w:sz="4" w:space="0" w:color="auto"/>
            </w:tcBorders>
          </w:tcPr>
          <w:p w:rsidR="00741866" w:rsidRPr="00867CB4" w:rsidRDefault="00741866" w:rsidP="00867CB4">
            <w:pPr>
              <w:autoSpaceDE w:val="0"/>
              <w:autoSpaceDN w:val="0"/>
              <w:adjustRightInd w:val="0"/>
              <w:jc w:val="center"/>
              <w:rPr>
                <w:rFonts w:ascii="Verdana" w:hAnsi="Verdana" w:cs="Arial"/>
                <w:sz w:val="22"/>
              </w:rPr>
            </w:pPr>
            <w:r w:rsidRPr="00867CB4">
              <w:rPr>
                <w:rFonts w:ascii="Verdana" w:hAnsi="Verdana" w:cs="Arial"/>
                <w:sz w:val="22"/>
              </w:rPr>
              <w:t>5-3500 x10³</w:t>
            </w:r>
            <w:r w:rsidRPr="00867CB4">
              <w:rPr>
                <w:rFonts w:ascii="Verdana" w:hAnsi="Verdana" w:cs="Arial"/>
                <w:sz w:val="22"/>
                <w:lang w:val="el-GR"/>
              </w:rPr>
              <w:t>μL</w:t>
            </w:r>
          </w:p>
        </w:tc>
      </w:tr>
      <w:tr w:rsidR="00286EB5" w:rsidRPr="00867CB4" w:rsidTr="00D07CF1">
        <w:trPr>
          <w:jc w:val="center"/>
        </w:trPr>
        <w:tc>
          <w:tcPr>
            <w:tcW w:w="2696" w:type="dxa"/>
            <w:tcBorders>
              <w:top w:val="single" w:sz="4" w:space="0" w:color="auto"/>
              <w:bottom w:val="single" w:sz="4" w:space="0" w:color="auto"/>
              <w:right w:val="single" w:sz="4" w:space="0" w:color="auto"/>
            </w:tcBorders>
          </w:tcPr>
          <w:p w:rsidR="00286EB5" w:rsidRPr="00867CB4" w:rsidRDefault="00E06B82" w:rsidP="00867CB4">
            <w:pPr>
              <w:autoSpaceDE w:val="0"/>
              <w:autoSpaceDN w:val="0"/>
              <w:adjustRightInd w:val="0"/>
              <w:jc w:val="center"/>
              <w:rPr>
                <w:rFonts w:ascii="Verdana" w:hAnsi="Verdana" w:cs="Arial"/>
                <w:sz w:val="22"/>
              </w:rPr>
            </w:pPr>
            <w:r>
              <w:rPr>
                <w:rFonts w:ascii="Verdana" w:hAnsi="Verdana" w:cs="Arial"/>
                <w:sz w:val="22"/>
              </w:rPr>
              <w:t>Reticulocyte</w:t>
            </w:r>
          </w:p>
        </w:tc>
        <w:tc>
          <w:tcPr>
            <w:tcW w:w="3065" w:type="dxa"/>
            <w:tcBorders>
              <w:top w:val="single" w:sz="4" w:space="0" w:color="auto"/>
              <w:left w:val="single" w:sz="4" w:space="0" w:color="auto"/>
              <w:bottom w:val="single" w:sz="4" w:space="0" w:color="auto"/>
            </w:tcBorders>
          </w:tcPr>
          <w:p w:rsidR="00286EB5" w:rsidRPr="00867CB4" w:rsidRDefault="00286EB5" w:rsidP="00867CB4">
            <w:pPr>
              <w:autoSpaceDE w:val="0"/>
              <w:autoSpaceDN w:val="0"/>
              <w:adjustRightInd w:val="0"/>
              <w:jc w:val="center"/>
              <w:rPr>
                <w:rFonts w:ascii="Verdana" w:hAnsi="Verdana" w:cs="Arial"/>
                <w:sz w:val="22"/>
              </w:rPr>
            </w:pPr>
            <w:r>
              <w:rPr>
                <w:rFonts w:ascii="Verdana" w:hAnsi="Verdana" w:cs="Arial"/>
                <w:sz w:val="22"/>
              </w:rPr>
              <w:t>0.2-24.5%</w:t>
            </w:r>
          </w:p>
        </w:tc>
      </w:tr>
    </w:tbl>
    <w:p w:rsidR="00EC6B3B" w:rsidRDefault="00EC6B3B" w:rsidP="00867CB4">
      <w:pPr>
        <w:pStyle w:val="txtChar"/>
        <w:ind w:left="994"/>
        <w:rPr>
          <w:rFonts w:ascii="Verdana" w:hAnsi="Verdana"/>
          <w:szCs w:val="22"/>
        </w:rPr>
      </w:pPr>
    </w:p>
    <w:p w:rsidR="00714F14" w:rsidRDefault="00714F14">
      <w:pPr>
        <w:spacing w:line="240" w:lineRule="auto"/>
        <w:contextualSpacing w:val="0"/>
        <w:jc w:val="left"/>
        <w:rPr>
          <w:rFonts w:ascii="Verdana" w:eastAsia="Times New Roman" w:hAnsi="Verdana"/>
          <w:b/>
          <w:sz w:val="22"/>
        </w:rPr>
      </w:pPr>
      <w:r>
        <w:rPr>
          <w:rFonts w:ascii="Verdana" w:hAnsi="Verdana"/>
          <w:b/>
        </w:rPr>
        <w:br w:type="page"/>
      </w:r>
    </w:p>
    <w:p w:rsidR="00286EB5" w:rsidRPr="0099273B" w:rsidRDefault="00286EB5" w:rsidP="0099273B">
      <w:pPr>
        <w:pStyle w:val="txtChar"/>
        <w:ind w:left="994"/>
        <w:jc w:val="center"/>
        <w:rPr>
          <w:rFonts w:ascii="Verdana" w:hAnsi="Verdana"/>
          <w:b/>
          <w:szCs w:val="22"/>
        </w:rPr>
      </w:pPr>
    </w:p>
    <w:p w:rsidR="00D07CF1" w:rsidRPr="0099273B" w:rsidRDefault="00D07CF1" w:rsidP="0099273B">
      <w:pPr>
        <w:pStyle w:val="txtChar"/>
        <w:ind w:left="994"/>
        <w:jc w:val="center"/>
        <w:rPr>
          <w:rFonts w:ascii="Verdana" w:hAnsi="Verdana"/>
          <w:b/>
          <w:szCs w:val="22"/>
        </w:rPr>
      </w:pPr>
      <w:r w:rsidRPr="0099273B">
        <w:rPr>
          <w:rFonts w:ascii="Verdana" w:hAnsi="Verdana"/>
          <w:b/>
          <w:szCs w:val="22"/>
        </w:rPr>
        <w:t>Within run Precision</w:t>
      </w:r>
    </w:p>
    <w:p w:rsidR="008C3153" w:rsidRPr="0099273B" w:rsidRDefault="00D07CF1" w:rsidP="0099273B">
      <w:pPr>
        <w:pStyle w:val="bl"/>
        <w:numPr>
          <w:ilvl w:val="0"/>
          <w:numId w:val="0"/>
        </w:numPr>
        <w:ind w:left="634" w:hanging="360"/>
        <w:jc w:val="center"/>
        <w:rPr>
          <w:rFonts w:ascii="Verdana" w:hAnsi="Verdana"/>
          <w:b/>
          <w:szCs w:val="22"/>
        </w:rPr>
      </w:pPr>
      <w:r w:rsidRPr="0099273B">
        <w:rPr>
          <w:rFonts w:ascii="Verdana" w:hAnsi="Verdana"/>
          <w:b/>
          <w:szCs w:val="22"/>
        </w:rPr>
        <w:t>Table:</w:t>
      </w:r>
      <w:r w:rsidR="008C3153" w:rsidRPr="0099273B">
        <w:rPr>
          <w:rFonts w:ascii="Verdana" w:hAnsi="Verdana"/>
          <w:b/>
          <w:szCs w:val="22"/>
        </w:rPr>
        <w:t xml:space="preserve"> CH10-08</w:t>
      </w:r>
    </w:p>
    <w:p w:rsidR="00D07CF1" w:rsidRDefault="00D07CF1" w:rsidP="00D07CF1">
      <w:pPr>
        <w:pStyle w:val="txtChar"/>
        <w:ind w:left="994"/>
        <w:jc w:val="center"/>
        <w:rPr>
          <w:rFonts w:ascii="Verdana" w:hAnsi="Verdana"/>
          <w:szCs w:val="22"/>
        </w:rPr>
      </w:pPr>
    </w:p>
    <w:tbl>
      <w:tblPr>
        <w:tblStyle w:val="TableGrid"/>
        <w:tblW w:w="0" w:type="auto"/>
        <w:tblInd w:w="1368" w:type="dxa"/>
        <w:tblLook w:val="04A0" w:firstRow="1" w:lastRow="0" w:firstColumn="1" w:lastColumn="0" w:noHBand="0" w:noVBand="1"/>
      </w:tblPr>
      <w:tblGrid>
        <w:gridCol w:w="1801"/>
        <w:gridCol w:w="1799"/>
        <w:gridCol w:w="1800"/>
        <w:gridCol w:w="1890"/>
      </w:tblGrid>
      <w:tr w:rsidR="00D07CF1" w:rsidTr="00D07CF1">
        <w:tc>
          <w:tcPr>
            <w:tcW w:w="1801" w:type="dxa"/>
          </w:tcPr>
          <w:p w:rsidR="00D07CF1" w:rsidRDefault="00D07CF1" w:rsidP="00D07CF1">
            <w:pPr>
              <w:pStyle w:val="txtChar"/>
              <w:ind w:left="0"/>
              <w:jc w:val="center"/>
              <w:rPr>
                <w:rFonts w:ascii="Verdana" w:hAnsi="Verdana"/>
                <w:szCs w:val="22"/>
              </w:rPr>
            </w:pPr>
          </w:p>
        </w:tc>
        <w:tc>
          <w:tcPr>
            <w:tcW w:w="1799" w:type="dxa"/>
          </w:tcPr>
          <w:p w:rsidR="00D07CF1" w:rsidRDefault="00D07CF1" w:rsidP="00D07CF1">
            <w:pPr>
              <w:pStyle w:val="txtChar"/>
              <w:ind w:left="0"/>
              <w:jc w:val="center"/>
              <w:rPr>
                <w:rFonts w:ascii="Verdana" w:hAnsi="Verdana"/>
                <w:szCs w:val="22"/>
              </w:rPr>
            </w:pPr>
            <w:r>
              <w:rPr>
                <w:rFonts w:ascii="Verdana" w:hAnsi="Verdana"/>
                <w:szCs w:val="22"/>
              </w:rPr>
              <w:t>Mean</w:t>
            </w:r>
          </w:p>
        </w:tc>
        <w:tc>
          <w:tcPr>
            <w:tcW w:w="1800" w:type="dxa"/>
          </w:tcPr>
          <w:p w:rsidR="00D07CF1" w:rsidRDefault="00D07CF1" w:rsidP="00D07CF1">
            <w:pPr>
              <w:pStyle w:val="txtChar"/>
              <w:ind w:left="0"/>
              <w:jc w:val="center"/>
              <w:rPr>
                <w:rFonts w:ascii="Verdana" w:hAnsi="Verdana"/>
                <w:szCs w:val="22"/>
              </w:rPr>
            </w:pPr>
            <w:r>
              <w:rPr>
                <w:rFonts w:ascii="Verdana" w:hAnsi="Verdana"/>
                <w:szCs w:val="22"/>
              </w:rPr>
              <w:t>SD</w:t>
            </w:r>
          </w:p>
        </w:tc>
        <w:tc>
          <w:tcPr>
            <w:tcW w:w="1890" w:type="dxa"/>
          </w:tcPr>
          <w:p w:rsidR="00D07CF1" w:rsidRDefault="00D07CF1" w:rsidP="00D07CF1">
            <w:pPr>
              <w:pStyle w:val="txtChar"/>
              <w:ind w:left="0"/>
              <w:jc w:val="center"/>
              <w:rPr>
                <w:rFonts w:ascii="Verdana" w:hAnsi="Verdana"/>
                <w:szCs w:val="22"/>
              </w:rPr>
            </w:pPr>
            <w:r>
              <w:rPr>
                <w:rFonts w:ascii="Verdana" w:hAnsi="Verdana"/>
                <w:szCs w:val="22"/>
              </w:rPr>
              <w:t>CV</w:t>
            </w:r>
          </w:p>
        </w:tc>
      </w:tr>
      <w:tr w:rsidR="00D07CF1" w:rsidTr="00D07CF1">
        <w:tc>
          <w:tcPr>
            <w:tcW w:w="1801" w:type="dxa"/>
          </w:tcPr>
          <w:p w:rsidR="00D07CF1" w:rsidRPr="00D07CF1" w:rsidRDefault="00D07CF1" w:rsidP="00D07CF1">
            <w:pPr>
              <w:pStyle w:val="txtChar"/>
              <w:ind w:left="0"/>
              <w:jc w:val="center"/>
              <w:rPr>
                <w:rFonts w:ascii="Verdana" w:hAnsi="Verdana"/>
                <w:szCs w:val="22"/>
              </w:rPr>
            </w:pPr>
            <w:r w:rsidRPr="00D07CF1">
              <w:rPr>
                <w:rFonts w:ascii="Verdana" w:hAnsi="Verdana"/>
                <w:szCs w:val="22"/>
              </w:rPr>
              <w:t>WBC</w:t>
            </w:r>
          </w:p>
        </w:tc>
        <w:tc>
          <w:tcPr>
            <w:tcW w:w="1799" w:type="dxa"/>
          </w:tcPr>
          <w:p w:rsidR="00D07CF1" w:rsidRDefault="00D07CF1" w:rsidP="00D07CF1">
            <w:pPr>
              <w:pStyle w:val="txtChar"/>
              <w:ind w:left="0"/>
              <w:jc w:val="center"/>
              <w:rPr>
                <w:rFonts w:ascii="Verdana" w:hAnsi="Verdana"/>
                <w:szCs w:val="22"/>
              </w:rPr>
            </w:pPr>
            <w:r>
              <w:rPr>
                <w:rFonts w:ascii="Verdana" w:hAnsi="Verdana"/>
                <w:szCs w:val="22"/>
              </w:rPr>
              <w:t>7.5</w:t>
            </w:r>
          </w:p>
        </w:tc>
        <w:tc>
          <w:tcPr>
            <w:tcW w:w="1800" w:type="dxa"/>
          </w:tcPr>
          <w:p w:rsidR="00D07CF1" w:rsidRDefault="00D07CF1" w:rsidP="00D07CF1">
            <w:pPr>
              <w:pStyle w:val="txtChar"/>
              <w:ind w:left="0"/>
              <w:jc w:val="center"/>
              <w:rPr>
                <w:rFonts w:ascii="Verdana" w:hAnsi="Verdana"/>
                <w:szCs w:val="22"/>
              </w:rPr>
            </w:pPr>
            <w:r>
              <w:rPr>
                <w:rFonts w:ascii="Verdana" w:hAnsi="Verdana"/>
                <w:szCs w:val="22"/>
              </w:rPr>
              <w:t>0.2</w:t>
            </w:r>
          </w:p>
        </w:tc>
        <w:tc>
          <w:tcPr>
            <w:tcW w:w="1890" w:type="dxa"/>
          </w:tcPr>
          <w:p w:rsidR="00D07CF1" w:rsidRDefault="00D07CF1" w:rsidP="00D07CF1">
            <w:pPr>
              <w:pStyle w:val="txtChar"/>
              <w:ind w:left="0"/>
              <w:jc w:val="center"/>
              <w:rPr>
                <w:rFonts w:ascii="Verdana" w:hAnsi="Verdana"/>
                <w:szCs w:val="22"/>
              </w:rPr>
            </w:pPr>
            <w:r>
              <w:rPr>
                <w:rFonts w:ascii="Verdana" w:hAnsi="Verdana"/>
                <w:szCs w:val="22"/>
              </w:rPr>
              <w:t>2.7</w:t>
            </w:r>
          </w:p>
        </w:tc>
      </w:tr>
      <w:tr w:rsidR="00D07CF1" w:rsidTr="00D07CF1">
        <w:tc>
          <w:tcPr>
            <w:tcW w:w="1801" w:type="dxa"/>
          </w:tcPr>
          <w:p w:rsidR="00D07CF1" w:rsidRPr="00D07CF1" w:rsidRDefault="00D07CF1" w:rsidP="00D07CF1">
            <w:pPr>
              <w:pStyle w:val="txtChar"/>
              <w:ind w:left="0"/>
              <w:jc w:val="center"/>
              <w:rPr>
                <w:rFonts w:ascii="Verdana" w:hAnsi="Verdana"/>
                <w:szCs w:val="22"/>
              </w:rPr>
            </w:pPr>
            <w:r w:rsidRPr="00D07CF1">
              <w:rPr>
                <w:rFonts w:ascii="Verdana" w:hAnsi="Verdana"/>
                <w:szCs w:val="22"/>
              </w:rPr>
              <w:t>RBC</w:t>
            </w:r>
          </w:p>
        </w:tc>
        <w:tc>
          <w:tcPr>
            <w:tcW w:w="1799" w:type="dxa"/>
          </w:tcPr>
          <w:p w:rsidR="00D07CF1" w:rsidRDefault="00D07CF1" w:rsidP="00D07CF1">
            <w:pPr>
              <w:pStyle w:val="txtChar"/>
              <w:ind w:left="0"/>
              <w:jc w:val="center"/>
              <w:rPr>
                <w:rFonts w:ascii="Verdana" w:hAnsi="Verdana"/>
                <w:szCs w:val="22"/>
              </w:rPr>
            </w:pPr>
            <w:r>
              <w:rPr>
                <w:rFonts w:ascii="Verdana" w:hAnsi="Verdana"/>
                <w:szCs w:val="22"/>
              </w:rPr>
              <w:t>5.0</w:t>
            </w:r>
          </w:p>
        </w:tc>
        <w:tc>
          <w:tcPr>
            <w:tcW w:w="1800" w:type="dxa"/>
          </w:tcPr>
          <w:p w:rsidR="00D07CF1" w:rsidRDefault="00D07CF1" w:rsidP="00D07CF1">
            <w:pPr>
              <w:pStyle w:val="txtChar"/>
              <w:ind w:left="0"/>
              <w:jc w:val="center"/>
              <w:rPr>
                <w:rFonts w:ascii="Verdana" w:hAnsi="Verdana"/>
                <w:szCs w:val="22"/>
              </w:rPr>
            </w:pPr>
            <w:r>
              <w:rPr>
                <w:rFonts w:ascii="Verdana" w:hAnsi="Verdana"/>
                <w:szCs w:val="22"/>
              </w:rPr>
              <w:t>0.06</w:t>
            </w:r>
          </w:p>
        </w:tc>
        <w:tc>
          <w:tcPr>
            <w:tcW w:w="1890" w:type="dxa"/>
          </w:tcPr>
          <w:p w:rsidR="00D07CF1" w:rsidRDefault="00D07CF1" w:rsidP="00D07CF1">
            <w:pPr>
              <w:pStyle w:val="txtChar"/>
              <w:ind w:left="0"/>
              <w:jc w:val="center"/>
              <w:rPr>
                <w:rFonts w:ascii="Verdana" w:hAnsi="Verdana"/>
                <w:szCs w:val="22"/>
              </w:rPr>
            </w:pPr>
            <w:r>
              <w:rPr>
                <w:rFonts w:ascii="Verdana" w:hAnsi="Verdana"/>
                <w:szCs w:val="22"/>
              </w:rPr>
              <w:t>1.2</w:t>
            </w:r>
          </w:p>
        </w:tc>
      </w:tr>
      <w:tr w:rsidR="00D07CF1" w:rsidTr="00D07CF1">
        <w:tc>
          <w:tcPr>
            <w:tcW w:w="1801" w:type="dxa"/>
          </w:tcPr>
          <w:p w:rsidR="00D07CF1" w:rsidRPr="00D07CF1" w:rsidRDefault="00D07CF1" w:rsidP="00D07CF1">
            <w:pPr>
              <w:pStyle w:val="txtChar"/>
              <w:ind w:left="0"/>
              <w:jc w:val="center"/>
              <w:rPr>
                <w:rFonts w:ascii="Verdana" w:hAnsi="Verdana"/>
                <w:szCs w:val="22"/>
              </w:rPr>
            </w:pPr>
            <w:r w:rsidRPr="00D07CF1">
              <w:rPr>
                <w:rFonts w:ascii="Verdana" w:hAnsi="Verdana"/>
                <w:szCs w:val="22"/>
              </w:rPr>
              <w:t>HGB</w:t>
            </w:r>
          </w:p>
        </w:tc>
        <w:tc>
          <w:tcPr>
            <w:tcW w:w="1799" w:type="dxa"/>
          </w:tcPr>
          <w:p w:rsidR="00D07CF1" w:rsidRDefault="00D07CF1" w:rsidP="00D07CF1">
            <w:pPr>
              <w:pStyle w:val="txtChar"/>
              <w:ind w:left="0"/>
              <w:jc w:val="center"/>
              <w:rPr>
                <w:rFonts w:ascii="Verdana" w:hAnsi="Verdana"/>
                <w:szCs w:val="22"/>
              </w:rPr>
            </w:pPr>
            <w:r>
              <w:rPr>
                <w:rFonts w:ascii="Verdana" w:hAnsi="Verdana"/>
                <w:szCs w:val="22"/>
              </w:rPr>
              <w:t>15.0</w:t>
            </w:r>
          </w:p>
        </w:tc>
        <w:tc>
          <w:tcPr>
            <w:tcW w:w="1800" w:type="dxa"/>
          </w:tcPr>
          <w:p w:rsidR="00D07CF1" w:rsidRDefault="00D07CF1" w:rsidP="00D07CF1">
            <w:pPr>
              <w:pStyle w:val="txtChar"/>
              <w:ind w:left="0"/>
              <w:jc w:val="center"/>
              <w:rPr>
                <w:rFonts w:ascii="Verdana" w:hAnsi="Verdana"/>
                <w:szCs w:val="22"/>
              </w:rPr>
            </w:pPr>
            <w:r>
              <w:rPr>
                <w:rFonts w:ascii="Verdana" w:hAnsi="Verdana"/>
                <w:szCs w:val="22"/>
              </w:rPr>
              <w:t>0.14</w:t>
            </w:r>
          </w:p>
        </w:tc>
        <w:tc>
          <w:tcPr>
            <w:tcW w:w="1890" w:type="dxa"/>
          </w:tcPr>
          <w:p w:rsidR="00D07CF1" w:rsidRDefault="00D07CF1" w:rsidP="00D07CF1">
            <w:pPr>
              <w:pStyle w:val="txtChar"/>
              <w:ind w:left="0"/>
              <w:jc w:val="center"/>
              <w:rPr>
                <w:rFonts w:ascii="Verdana" w:hAnsi="Verdana"/>
                <w:szCs w:val="22"/>
              </w:rPr>
            </w:pPr>
            <w:r>
              <w:rPr>
                <w:rFonts w:ascii="Verdana" w:hAnsi="Verdana"/>
                <w:szCs w:val="22"/>
              </w:rPr>
              <w:t>0.93</w:t>
            </w:r>
          </w:p>
        </w:tc>
      </w:tr>
      <w:tr w:rsidR="00D07CF1" w:rsidTr="00D07CF1">
        <w:tc>
          <w:tcPr>
            <w:tcW w:w="1801" w:type="dxa"/>
          </w:tcPr>
          <w:p w:rsidR="00D07CF1" w:rsidRPr="00D07CF1" w:rsidRDefault="00D07CF1" w:rsidP="00D07CF1">
            <w:pPr>
              <w:pStyle w:val="txtChar"/>
              <w:ind w:left="0"/>
              <w:jc w:val="center"/>
              <w:rPr>
                <w:rFonts w:ascii="Verdana" w:hAnsi="Verdana"/>
                <w:szCs w:val="22"/>
              </w:rPr>
            </w:pPr>
            <w:r w:rsidRPr="00D07CF1">
              <w:rPr>
                <w:rFonts w:ascii="Verdana" w:hAnsi="Verdana"/>
                <w:szCs w:val="22"/>
              </w:rPr>
              <w:t>MCV</w:t>
            </w:r>
          </w:p>
        </w:tc>
        <w:tc>
          <w:tcPr>
            <w:tcW w:w="1799" w:type="dxa"/>
          </w:tcPr>
          <w:p w:rsidR="00D07CF1" w:rsidRDefault="00D07CF1" w:rsidP="00D07CF1">
            <w:pPr>
              <w:pStyle w:val="txtChar"/>
              <w:ind w:left="0"/>
              <w:jc w:val="center"/>
              <w:rPr>
                <w:rFonts w:ascii="Verdana" w:hAnsi="Verdana"/>
                <w:szCs w:val="22"/>
              </w:rPr>
            </w:pPr>
            <w:r>
              <w:rPr>
                <w:rFonts w:ascii="Verdana" w:hAnsi="Verdana"/>
                <w:szCs w:val="22"/>
              </w:rPr>
              <w:t>90.</w:t>
            </w:r>
          </w:p>
        </w:tc>
        <w:tc>
          <w:tcPr>
            <w:tcW w:w="1800" w:type="dxa"/>
          </w:tcPr>
          <w:p w:rsidR="00D07CF1" w:rsidRDefault="00D07CF1" w:rsidP="00D07CF1">
            <w:pPr>
              <w:pStyle w:val="txtChar"/>
              <w:ind w:left="0"/>
              <w:jc w:val="center"/>
              <w:rPr>
                <w:rFonts w:ascii="Verdana" w:hAnsi="Verdana"/>
                <w:szCs w:val="22"/>
              </w:rPr>
            </w:pPr>
            <w:r>
              <w:rPr>
                <w:rFonts w:ascii="Verdana" w:hAnsi="Verdana"/>
                <w:szCs w:val="22"/>
              </w:rPr>
              <w:t>0.7</w:t>
            </w:r>
          </w:p>
        </w:tc>
        <w:tc>
          <w:tcPr>
            <w:tcW w:w="1890" w:type="dxa"/>
          </w:tcPr>
          <w:p w:rsidR="00D07CF1" w:rsidRDefault="00D07CF1" w:rsidP="00D07CF1">
            <w:pPr>
              <w:pStyle w:val="txtChar"/>
              <w:ind w:left="0"/>
              <w:jc w:val="center"/>
              <w:rPr>
                <w:rFonts w:ascii="Verdana" w:hAnsi="Verdana"/>
                <w:szCs w:val="22"/>
              </w:rPr>
            </w:pPr>
            <w:r>
              <w:rPr>
                <w:rFonts w:ascii="Verdana" w:hAnsi="Verdana"/>
                <w:szCs w:val="22"/>
              </w:rPr>
              <w:t>0.78</w:t>
            </w:r>
          </w:p>
        </w:tc>
      </w:tr>
      <w:tr w:rsidR="00D07CF1" w:rsidTr="00D07CF1">
        <w:tc>
          <w:tcPr>
            <w:tcW w:w="1801" w:type="dxa"/>
          </w:tcPr>
          <w:p w:rsidR="00D07CF1" w:rsidRPr="00D07CF1" w:rsidRDefault="00D07CF1" w:rsidP="00D07CF1">
            <w:pPr>
              <w:pStyle w:val="txtChar"/>
              <w:ind w:left="0"/>
              <w:jc w:val="center"/>
              <w:rPr>
                <w:rFonts w:ascii="Verdana" w:hAnsi="Verdana"/>
                <w:szCs w:val="22"/>
              </w:rPr>
            </w:pPr>
            <w:r w:rsidRPr="00D07CF1">
              <w:rPr>
                <w:rFonts w:ascii="Verdana" w:hAnsi="Verdana"/>
                <w:szCs w:val="22"/>
              </w:rPr>
              <w:t>PLT</w:t>
            </w:r>
          </w:p>
        </w:tc>
        <w:tc>
          <w:tcPr>
            <w:tcW w:w="1799" w:type="dxa"/>
          </w:tcPr>
          <w:p w:rsidR="00D07CF1" w:rsidRDefault="00D07CF1" w:rsidP="00D07CF1">
            <w:pPr>
              <w:pStyle w:val="txtChar"/>
              <w:ind w:left="0"/>
              <w:jc w:val="center"/>
              <w:rPr>
                <w:rFonts w:ascii="Verdana" w:hAnsi="Verdana"/>
                <w:szCs w:val="22"/>
              </w:rPr>
            </w:pPr>
            <w:r>
              <w:rPr>
                <w:rFonts w:ascii="Verdana" w:hAnsi="Verdana"/>
                <w:szCs w:val="22"/>
              </w:rPr>
              <w:t>300</w:t>
            </w:r>
          </w:p>
        </w:tc>
        <w:tc>
          <w:tcPr>
            <w:tcW w:w="1800" w:type="dxa"/>
          </w:tcPr>
          <w:p w:rsidR="00D07CF1" w:rsidRDefault="00D07CF1" w:rsidP="00D07CF1">
            <w:pPr>
              <w:pStyle w:val="txtChar"/>
              <w:ind w:left="0"/>
              <w:jc w:val="center"/>
              <w:rPr>
                <w:rFonts w:ascii="Verdana" w:hAnsi="Verdana"/>
                <w:szCs w:val="22"/>
              </w:rPr>
            </w:pPr>
            <w:r>
              <w:rPr>
                <w:rFonts w:ascii="Verdana" w:hAnsi="Verdana"/>
                <w:szCs w:val="22"/>
              </w:rPr>
              <w:t>8.8</w:t>
            </w:r>
          </w:p>
        </w:tc>
        <w:tc>
          <w:tcPr>
            <w:tcW w:w="1890" w:type="dxa"/>
          </w:tcPr>
          <w:p w:rsidR="00D07CF1" w:rsidRDefault="00D07CF1" w:rsidP="00D07CF1">
            <w:pPr>
              <w:pStyle w:val="txtChar"/>
              <w:ind w:left="0"/>
              <w:jc w:val="center"/>
              <w:rPr>
                <w:rFonts w:ascii="Verdana" w:hAnsi="Verdana"/>
                <w:szCs w:val="22"/>
              </w:rPr>
            </w:pPr>
            <w:r>
              <w:rPr>
                <w:rFonts w:ascii="Verdana" w:hAnsi="Verdana"/>
                <w:szCs w:val="22"/>
              </w:rPr>
              <w:t>2.93</w:t>
            </w:r>
          </w:p>
        </w:tc>
      </w:tr>
      <w:tr w:rsidR="00D07CF1" w:rsidTr="00D07CF1">
        <w:tc>
          <w:tcPr>
            <w:tcW w:w="1801" w:type="dxa"/>
          </w:tcPr>
          <w:p w:rsidR="00D07CF1" w:rsidRPr="00D07CF1" w:rsidRDefault="00D07CF1" w:rsidP="00D07CF1">
            <w:pPr>
              <w:pStyle w:val="txtChar"/>
              <w:ind w:left="0"/>
              <w:jc w:val="center"/>
              <w:rPr>
                <w:rFonts w:ascii="Verdana" w:hAnsi="Verdana"/>
                <w:szCs w:val="22"/>
              </w:rPr>
            </w:pPr>
            <w:r w:rsidRPr="00D07CF1">
              <w:rPr>
                <w:rFonts w:ascii="Verdana" w:hAnsi="Verdana"/>
                <w:szCs w:val="22"/>
              </w:rPr>
              <w:t>Retic%</w:t>
            </w:r>
          </w:p>
        </w:tc>
        <w:tc>
          <w:tcPr>
            <w:tcW w:w="1799" w:type="dxa"/>
          </w:tcPr>
          <w:p w:rsidR="00D07CF1" w:rsidRDefault="00D07CF1" w:rsidP="00D07CF1">
            <w:pPr>
              <w:pStyle w:val="txtChar"/>
              <w:ind w:left="0"/>
              <w:jc w:val="center"/>
              <w:rPr>
                <w:rFonts w:ascii="Verdana" w:hAnsi="Verdana"/>
                <w:szCs w:val="22"/>
              </w:rPr>
            </w:pPr>
            <w:r>
              <w:rPr>
                <w:rFonts w:ascii="Verdana" w:hAnsi="Verdana"/>
                <w:szCs w:val="22"/>
              </w:rPr>
              <w:t>2.0</w:t>
            </w:r>
          </w:p>
        </w:tc>
        <w:tc>
          <w:tcPr>
            <w:tcW w:w="1800" w:type="dxa"/>
          </w:tcPr>
          <w:p w:rsidR="00D07CF1" w:rsidRDefault="00D07CF1" w:rsidP="00D07CF1">
            <w:pPr>
              <w:pStyle w:val="txtChar"/>
              <w:ind w:left="0"/>
              <w:jc w:val="center"/>
              <w:rPr>
                <w:rFonts w:ascii="Verdana" w:hAnsi="Verdana"/>
                <w:szCs w:val="22"/>
              </w:rPr>
            </w:pPr>
            <w:r>
              <w:rPr>
                <w:rFonts w:ascii="Verdana" w:hAnsi="Verdana"/>
                <w:szCs w:val="22"/>
              </w:rPr>
              <w:t>0.25</w:t>
            </w:r>
          </w:p>
        </w:tc>
        <w:tc>
          <w:tcPr>
            <w:tcW w:w="1890" w:type="dxa"/>
          </w:tcPr>
          <w:p w:rsidR="00D07CF1" w:rsidRDefault="00D07CF1" w:rsidP="00D07CF1">
            <w:pPr>
              <w:pStyle w:val="txtChar"/>
              <w:ind w:left="0"/>
              <w:jc w:val="center"/>
              <w:rPr>
                <w:rFonts w:ascii="Verdana" w:hAnsi="Verdana"/>
                <w:szCs w:val="22"/>
              </w:rPr>
            </w:pPr>
            <w:r>
              <w:rPr>
                <w:rFonts w:ascii="Verdana" w:hAnsi="Verdana"/>
                <w:szCs w:val="22"/>
              </w:rPr>
              <w:t>12.5</w:t>
            </w:r>
          </w:p>
        </w:tc>
      </w:tr>
    </w:tbl>
    <w:p w:rsidR="00D07CF1" w:rsidRDefault="00D07CF1" w:rsidP="00D07CF1">
      <w:pPr>
        <w:pStyle w:val="txtChar"/>
        <w:ind w:left="994"/>
        <w:jc w:val="center"/>
        <w:rPr>
          <w:rFonts w:ascii="Verdana" w:hAnsi="Verdana"/>
          <w:szCs w:val="22"/>
        </w:rPr>
      </w:pPr>
    </w:p>
    <w:p w:rsidR="00D07CF1" w:rsidRDefault="00D07CF1" w:rsidP="00D07CF1">
      <w:pPr>
        <w:pStyle w:val="txtChar"/>
        <w:ind w:left="994"/>
        <w:jc w:val="center"/>
        <w:rPr>
          <w:rFonts w:ascii="Verdana" w:hAnsi="Verdana"/>
          <w:szCs w:val="22"/>
        </w:rPr>
      </w:pPr>
    </w:p>
    <w:p w:rsidR="00D07CF1" w:rsidRDefault="00D07CF1" w:rsidP="00D07CF1">
      <w:pPr>
        <w:pStyle w:val="txtChar"/>
        <w:ind w:left="994"/>
        <w:rPr>
          <w:rFonts w:ascii="Verdana" w:hAnsi="Verdana"/>
          <w:szCs w:val="22"/>
        </w:rPr>
      </w:pPr>
      <w:r>
        <w:rPr>
          <w:rFonts w:ascii="Verdana" w:hAnsi="Verdana"/>
          <w:szCs w:val="22"/>
        </w:rPr>
        <w:t>Carryover: &lt; or = to 1% for all parameters</w:t>
      </w:r>
    </w:p>
    <w:p w:rsidR="0099783F" w:rsidRDefault="0099783F" w:rsidP="00867CB4">
      <w:pPr>
        <w:pStyle w:val="txtChar"/>
        <w:pBdr>
          <w:bottom w:val="single" w:sz="6" w:space="1" w:color="auto"/>
        </w:pBdr>
        <w:ind w:left="994"/>
        <w:rPr>
          <w:rFonts w:ascii="Verdana" w:hAnsi="Verdana"/>
          <w:szCs w:val="22"/>
        </w:rPr>
      </w:pPr>
    </w:p>
    <w:p w:rsidR="007842B0" w:rsidRPr="00867CB4" w:rsidRDefault="007842B0" w:rsidP="00867CB4">
      <w:pPr>
        <w:pStyle w:val="txtChar"/>
        <w:ind w:left="994"/>
        <w:rPr>
          <w:rFonts w:ascii="Verdana" w:hAnsi="Verdana"/>
          <w:szCs w:val="22"/>
        </w:rPr>
      </w:pPr>
    </w:p>
    <w:p w:rsidR="00867CB4" w:rsidRPr="00867CB4" w:rsidRDefault="00867CB4" w:rsidP="007A3C44">
      <w:pPr>
        <w:pStyle w:val="txtChar"/>
        <w:spacing w:line="360" w:lineRule="auto"/>
        <w:ind w:left="0"/>
        <w:rPr>
          <w:rFonts w:ascii="Verdana" w:hAnsi="Verdana"/>
          <w:b/>
          <w:szCs w:val="22"/>
        </w:rPr>
      </w:pPr>
      <w:r w:rsidRPr="00867CB4">
        <w:rPr>
          <w:rFonts w:ascii="Verdana" w:hAnsi="Verdana"/>
          <w:b/>
          <w:szCs w:val="22"/>
        </w:rPr>
        <w:t xml:space="preserve">Critical </w:t>
      </w:r>
      <w:r w:rsidR="00E06B82" w:rsidRPr="00867CB4">
        <w:rPr>
          <w:rFonts w:ascii="Verdana" w:hAnsi="Verdana"/>
          <w:b/>
          <w:szCs w:val="22"/>
        </w:rPr>
        <w:t>Res</w:t>
      </w:r>
      <w:r w:rsidR="00E06B82">
        <w:rPr>
          <w:rFonts w:ascii="Verdana" w:hAnsi="Verdana"/>
          <w:b/>
          <w:szCs w:val="22"/>
        </w:rPr>
        <w:t>ul</w:t>
      </w:r>
      <w:r w:rsidR="00E06B82" w:rsidRPr="00867CB4">
        <w:rPr>
          <w:rFonts w:ascii="Verdana" w:hAnsi="Verdana"/>
          <w:b/>
          <w:szCs w:val="22"/>
        </w:rPr>
        <w:t>ts</w:t>
      </w:r>
    </w:p>
    <w:p w:rsidR="00867CB4" w:rsidRPr="00867CB4" w:rsidRDefault="00867CB4" w:rsidP="007A3C44">
      <w:pPr>
        <w:pStyle w:val="txtChar"/>
        <w:spacing w:line="360" w:lineRule="auto"/>
        <w:ind w:left="0"/>
        <w:rPr>
          <w:rFonts w:ascii="Verdana" w:hAnsi="Verdana"/>
          <w:szCs w:val="22"/>
        </w:rPr>
      </w:pPr>
      <w:r w:rsidRPr="00867CB4">
        <w:rPr>
          <w:rFonts w:ascii="Verdana" w:hAnsi="Verdana"/>
          <w:szCs w:val="22"/>
        </w:rPr>
        <w:t>Please re</w:t>
      </w:r>
      <w:r w:rsidR="00D07CF1">
        <w:rPr>
          <w:rFonts w:ascii="Verdana" w:hAnsi="Verdana"/>
          <w:szCs w:val="22"/>
        </w:rPr>
        <w:t xml:space="preserve">fer to the Critical Value Procedure </w:t>
      </w:r>
      <w:r w:rsidR="007812DD">
        <w:rPr>
          <w:rFonts w:ascii="Verdana" w:hAnsi="Verdana"/>
          <w:szCs w:val="22"/>
        </w:rPr>
        <w:t>LAB-106-P</w:t>
      </w:r>
      <w:r w:rsidRPr="00867CB4">
        <w:rPr>
          <w:rFonts w:ascii="Verdana" w:hAnsi="Verdana"/>
          <w:szCs w:val="22"/>
        </w:rPr>
        <w:t xml:space="preserve">.  </w:t>
      </w:r>
    </w:p>
    <w:p w:rsidR="00D07CF1" w:rsidRPr="00714F14" w:rsidRDefault="00867CB4" w:rsidP="006D673D">
      <w:pPr>
        <w:pStyle w:val="txtChar"/>
        <w:numPr>
          <w:ilvl w:val="0"/>
          <w:numId w:val="26"/>
        </w:numPr>
        <w:spacing w:line="360" w:lineRule="auto"/>
        <w:rPr>
          <w:rFonts w:ascii="Verdana" w:hAnsi="Verdana"/>
          <w:b/>
          <w:szCs w:val="22"/>
        </w:rPr>
      </w:pPr>
      <w:r w:rsidRPr="00867CB4">
        <w:rPr>
          <w:rFonts w:ascii="Verdana" w:hAnsi="Verdana"/>
          <w:szCs w:val="22"/>
        </w:rPr>
        <w:t xml:space="preserve">Protocol to follow if a critical value is obtained, is to repeat the testing of the original specimen (preferably on the other analyzer).  After determining that the </w:t>
      </w:r>
      <w:r w:rsidR="00E06B82" w:rsidRPr="00867CB4">
        <w:rPr>
          <w:rFonts w:ascii="Verdana" w:hAnsi="Verdana"/>
          <w:szCs w:val="22"/>
        </w:rPr>
        <w:t>res</w:t>
      </w:r>
      <w:r w:rsidR="00E06B82">
        <w:rPr>
          <w:rFonts w:ascii="Verdana" w:hAnsi="Verdana"/>
          <w:szCs w:val="22"/>
        </w:rPr>
        <w:t>ul</w:t>
      </w:r>
      <w:r w:rsidR="00E06B82" w:rsidRPr="00867CB4">
        <w:rPr>
          <w:rFonts w:ascii="Verdana" w:hAnsi="Verdana"/>
          <w:szCs w:val="22"/>
        </w:rPr>
        <w:t>t</w:t>
      </w:r>
      <w:r w:rsidRPr="00867CB4">
        <w:rPr>
          <w:rFonts w:ascii="Verdana" w:hAnsi="Verdana"/>
          <w:szCs w:val="22"/>
        </w:rPr>
        <w:t xml:space="preserve"> is correct, the critical value will be called to the appropriate nursing unit or patient caregiver.  This </w:t>
      </w:r>
      <w:r w:rsidR="00E06B82" w:rsidRPr="00867CB4">
        <w:rPr>
          <w:rFonts w:ascii="Verdana" w:hAnsi="Verdana"/>
          <w:szCs w:val="22"/>
        </w:rPr>
        <w:t>res</w:t>
      </w:r>
      <w:r w:rsidR="00E06B82">
        <w:rPr>
          <w:rFonts w:ascii="Verdana" w:hAnsi="Verdana"/>
          <w:szCs w:val="22"/>
        </w:rPr>
        <w:t>ul</w:t>
      </w:r>
      <w:r w:rsidR="00E06B82" w:rsidRPr="00867CB4">
        <w:rPr>
          <w:rFonts w:ascii="Verdana" w:hAnsi="Verdana"/>
          <w:szCs w:val="22"/>
        </w:rPr>
        <w:t>t</w:t>
      </w:r>
      <w:r w:rsidRPr="00867CB4">
        <w:rPr>
          <w:rFonts w:ascii="Verdana" w:hAnsi="Verdana"/>
          <w:szCs w:val="22"/>
        </w:rPr>
        <w:t xml:space="preserve"> must be repeated back to laboratory testing personnel.  This is documented in the Laboratory LIS system.  </w:t>
      </w:r>
    </w:p>
    <w:p w:rsidR="00714F14" w:rsidRDefault="00714F14">
      <w:pPr>
        <w:spacing w:line="240" w:lineRule="auto"/>
        <w:contextualSpacing w:val="0"/>
        <w:jc w:val="left"/>
        <w:rPr>
          <w:rFonts w:ascii="Verdana" w:eastAsia="Times New Roman" w:hAnsi="Verdana"/>
          <w:sz w:val="22"/>
        </w:rPr>
      </w:pPr>
      <w:r>
        <w:rPr>
          <w:rFonts w:ascii="Verdana" w:hAnsi="Verdana"/>
        </w:rPr>
        <w:br w:type="page"/>
      </w:r>
    </w:p>
    <w:p w:rsidR="00714F14" w:rsidRPr="0099273B" w:rsidRDefault="00714F14" w:rsidP="00714F14">
      <w:pPr>
        <w:pStyle w:val="txtChar"/>
        <w:spacing w:line="360" w:lineRule="auto"/>
        <w:ind w:left="720"/>
        <w:rPr>
          <w:rFonts w:ascii="Verdana" w:hAnsi="Verdana"/>
          <w:b/>
          <w:szCs w:val="22"/>
        </w:rPr>
      </w:pPr>
    </w:p>
    <w:p w:rsidR="008C3153" w:rsidRPr="0099273B" w:rsidRDefault="008C3153" w:rsidP="008C3153">
      <w:pPr>
        <w:pStyle w:val="bl"/>
        <w:numPr>
          <w:ilvl w:val="0"/>
          <w:numId w:val="0"/>
        </w:numPr>
        <w:ind w:left="634" w:hanging="360"/>
        <w:jc w:val="center"/>
        <w:rPr>
          <w:rFonts w:ascii="Verdana" w:hAnsi="Verdana"/>
          <w:b/>
          <w:szCs w:val="22"/>
        </w:rPr>
      </w:pPr>
      <w:r w:rsidRPr="0099273B">
        <w:rPr>
          <w:rFonts w:ascii="Verdana" w:hAnsi="Verdana"/>
          <w:b/>
          <w:szCs w:val="22"/>
        </w:rPr>
        <w:t>Table: CH10-08</w:t>
      </w:r>
    </w:p>
    <w:p w:rsidR="0099783F" w:rsidRPr="0099273B" w:rsidRDefault="0099783F" w:rsidP="008C3153">
      <w:pPr>
        <w:pStyle w:val="bl"/>
        <w:numPr>
          <w:ilvl w:val="0"/>
          <w:numId w:val="0"/>
        </w:numPr>
        <w:ind w:left="634" w:hanging="360"/>
        <w:jc w:val="center"/>
        <w:rPr>
          <w:rFonts w:ascii="Verdana" w:hAnsi="Verdana"/>
          <w:b/>
          <w:szCs w:val="22"/>
        </w:rPr>
      </w:pPr>
      <w:r w:rsidRPr="0099273B">
        <w:rPr>
          <w:rFonts w:ascii="Verdana" w:hAnsi="Verdana"/>
          <w:b/>
          <w:szCs w:val="22"/>
        </w:rPr>
        <w:t>Critical Values</w:t>
      </w:r>
    </w:p>
    <w:p w:rsidR="007812DD" w:rsidRDefault="007812DD" w:rsidP="008C3153">
      <w:pPr>
        <w:pStyle w:val="txtChar"/>
        <w:spacing w:line="360" w:lineRule="auto"/>
        <w:ind w:left="864"/>
        <w:jc w:val="center"/>
        <w:rPr>
          <w:rFonts w:ascii="Verdana" w:hAnsi="Verdan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382"/>
        <w:gridCol w:w="2382"/>
        <w:gridCol w:w="2382"/>
      </w:tblGrid>
      <w:tr w:rsidR="00A93049" w:rsidRPr="00A93049" w:rsidTr="007812DD">
        <w:trPr>
          <w:trHeight w:val="118"/>
        </w:trPr>
        <w:tc>
          <w:tcPr>
            <w:tcW w:w="2382" w:type="dxa"/>
          </w:tcPr>
          <w:p w:rsidR="00A93049" w:rsidRPr="00095B9E" w:rsidRDefault="00A93049" w:rsidP="007A3C44">
            <w:pPr>
              <w:pStyle w:val="Default"/>
              <w:spacing w:line="360" w:lineRule="auto"/>
              <w:rPr>
                <w:rFonts w:ascii="Verdana" w:hAnsi="Verdana"/>
                <w:b/>
                <w:sz w:val="22"/>
                <w:szCs w:val="22"/>
              </w:rPr>
            </w:pPr>
            <w:r w:rsidRPr="00095B9E">
              <w:rPr>
                <w:rFonts w:ascii="Verdana" w:hAnsi="Verdana"/>
                <w:b/>
                <w:sz w:val="22"/>
                <w:szCs w:val="22"/>
              </w:rPr>
              <w:t xml:space="preserve">Test </w:t>
            </w:r>
          </w:p>
        </w:tc>
        <w:tc>
          <w:tcPr>
            <w:tcW w:w="2382" w:type="dxa"/>
          </w:tcPr>
          <w:p w:rsidR="00A93049" w:rsidRPr="00095B9E" w:rsidRDefault="00A93049" w:rsidP="007A3C44">
            <w:pPr>
              <w:pStyle w:val="Default"/>
              <w:spacing w:line="360" w:lineRule="auto"/>
              <w:rPr>
                <w:rFonts w:ascii="Verdana" w:hAnsi="Verdana"/>
                <w:b/>
                <w:sz w:val="22"/>
                <w:szCs w:val="22"/>
              </w:rPr>
            </w:pPr>
            <w:r w:rsidRPr="00095B9E">
              <w:rPr>
                <w:rFonts w:ascii="Verdana" w:hAnsi="Verdana"/>
                <w:b/>
                <w:sz w:val="22"/>
                <w:szCs w:val="22"/>
              </w:rPr>
              <w:t xml:space="preserve">Units of Measure </w:t>
            </w:r>
          </w:p>
        </w:tc>
        <w:tc>
          <w:tcPr>
            <w:tcW w:w="2382" w:type="dxa"/>
          </w:tcPr>
          <w:p w:rsidR="00A93049" w:rsidRPr="00095B9E" w:rsidRDefault="00A93049" w:rsidP="007A3C44">
            <w:pPr>
              <w:pStyle w:val="Default"/>
              <w:spacing w:line="360" w:lineRule="auto"/>
              <w:rPr>
                <w:rFonts w:ascii="Verdana" w:hAnsi="Verdana"/>
                <w:b/>
                <w:sz w:val="22"/>
                <w:szCs w:val="22"/>
              </w:rPr>
            </w:pPr>
            <w:r w:rsidRPr="00095B9E">
              <w:rPr>
                <w:rFonts w:ascii="Verdana" w:hAnsi="Verdana"/>
                <w:b/>
                <w:sz w:val="22"/>
                <w:szCs w:val="22"/>
              </w:rPr>
              <w:t xml:space="preserve">Critical Low </w:t>
            </w:r>
          </w:p>
        </w:tc>
        <w:tc>
          <w:tcPr>
            <w:tcW w:w="2382" w:type="dxa"/>
          </w:tcPr>
          <w:p w:rsidR="00A93049" w:rsidRPr="00095B9E" w:rsidRDefault="00A93049" w:rsidP="007A3C44">
            <w:pPr>
              <w:pStyle w:val="Default"/>
              <w:spacing w:line="360" w:lineRule="auto"/>
              <w:rPr>
                <w:rFonts w:ascii="Verdana" w:hAnsi="Verdana"/>
                <w:b/>
                <w:sz w:val="22"/>
                <w:szCs w:val="22"/>
              </w:rPr>
            </w:pPr>
            <w:r w:rsidRPr="00095B9E">
              <w:rPr>
                <w:rFonts w:ascii="Verdana" w:hAnsi="Verdana"/>
                <w:b/>
                <w:sz w:val="22"/>
                <w:szCs w:val="22"/>
              </w:rPr>
              <w:t xml:space="preserve">Critical High </w:t>
            </w:r>
          </w:p>
        </w:tc>
      </w:tr>
      <w:tr w:rsidR="007C6E56" w:rsidRPr="00A93049" w:rsidTr="007812DD">
        <w:trPr>
          <w:trHeight w:val="118"/>
        </w:trPr>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WBC*</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x10</w:t>
            </w:r>
            <w:r w:rsidRPr="00741866">
              <w:rPr>
                <w:rFonts w:ascii="Verdana" w:hAnsi="Verdana"/>
                <w:sz w:val="22"/>
                <w:szCs w:val="22"/>
                <w:vertAlign w:val="superscript"/>
              </w:rPr>
              <w:t>3</w:t>
            </w:r>
            <w:r w:rsidRPr="00A93049">
              <w:rPr>
                <w:rFonts w:ascii="Verdana" w:hAnsi="Verdana"/>
                <w:sz w:val="22"/>
                <w:szCs w:val="22"/>
              </w:rPr>
              <w:t>/μL</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Less than 2.0</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Greater than 35</w:t>
            </w:r>
          </w:p>
        </w:tc>
      </w:tr>
      <w:tr w:rsidR="007C6E56" w:rsidRPr="00A93049" w:rsidTr="007812DD">
        <w:trPr>
          <w:trHeight w:val="118"/>
        </w:trPr>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Neonatal WBC (0-7 days)</w:t>
            </w:r>
          </w:p>
        </w:tc>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x10</w:t>
            </w:r>
            <w:r w:rsidRPr="007812DD">
              <w:rPr>
                <w:rFonts w:ascii="Verdana" w:hAnsi="Verdana"/>
                <w:b/>
                <w:i/>
                <w:sz w:val="22"/>
                <w:szCs w:val="22"/>
                <w:vertAlign w:val="superscript"/>
              </w:rPr>
              <w:t>3</w:t>
            </w:r>
            <w:r w:rsidRPr="007812DD">
              <w:rPr>
                <w:rFonts w:ascii="Verdana" w:hAnsi="Verdana"/>
                <w:b/>
                <w:i/>
                <w:sz w:val="22"/>
                <w:szCs w:val="22"/>
              </w:rPr>
              <w:t>/μL</w:t>
            </w:r>
          </w:p>
        </w:tc>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Less than 2.0</w:t>
            </w:r>
          </w:p>
        </w:tc>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Greater than 50</w:t>
            </w:r>
          </w:p>
        </w:tc>
      </w:tr>
      <w:tr w:rsidR="007C6E56" w:rsidRPr="00A93049" w:rsidTr="007812DD">
        <w:trPr>
          <w:trHeight w:val="423"/>
        </w:trPr>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Hemoglobin</w:t>
            </w:r>
          </w:p>
        </w:tc>
        <w:tc>
          <w:tcPr>
            <w:tcW w:w="2382" w:type="dxa"/>
          </w:tcPr>
          <w:p w:rsidR="007C6E56" w:rsidRPr="00A93049" w:rsidRDefault="00F13D37" w:rsidP="007812DD">
            <w:pPr>
              <w:pStyle w:val="Default"/>
              <w:spacing w:line="360" w:lineRule="auto"/>
              <w:jc w:val="center"/>
              <w:rPr>
                <w:rFonts w:ascii="Verdana" w:hAnsi="Verdana"/>
                <w:sz w:val="22"/>
                <w:szCs w:val="22"/>
              </w:rPr>
            </w:pPr>
            <w:r>
              <w:rPr>
                <w:rFonts w:ascii="Verdana" w:hAnsi="Verdana"/>
                <w:sz w:val="22"/>
                <w:szCs w:val="22"/>
              </w:rPr>
              <w:t>g/dL</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Less than 7.0</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N/A</w:t>
            </w:r>
          </w:p>
        </w:tc>
      </w:tr>
      <w:tr w:rsidR="007C6E56" w:rsidRPr="00A93049" w:rsidTr="007812DD">
        <w:trPr>
          <w:trHeight w:val="93"/>
        </w:trPr>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Neonatal Hemoglobin</w:t>
            </w:r>
          </w:p>
        </w:tc>
        <w:tc>
          <w:tcPr>
            <w:tcW w:w="2382" w:type="dxa"/>
          </w:tcPr>
          <w:p w:rsidR="007C6E56" w:rsidRPr="007812DD" w:rsidRDefault="00F13D37" w:rsidP="007812DD">
            <w:pPr>
              <w:pStyle w:val="Default"/>
              <w:spacing w:line="360" w:lineRule="auto"/>
              <w:jc w:val="center"/>
              <w:rPr>
                <w:rFonts w:ascii="Verdana" w:hAnsi="Verdana"/>
                <w:b/>
                <w:i/>
                <w:sz w:val="22"/>
                <w:szCs w:val="22"/>
              </w:rPr>
            </w:pPr>
            <w:r>
              <w:rPr>
                <w:rFonts w:ascii="Verdana" w:hAnsi="Verdana"/>
                <w:b/>
                <w:i/>
                <w:sz w:val="22"/>
                <w:szCs w:val="22"/>
              </w:rPr>
              <w:t>g/dL</w:t>
            </w:r>
          </w:p>
        </w:tc>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Less than 9.5</w:t>
            </w:r>
          </w:p>
        </w:tc>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Greater than 25</w:t>
            </w:r>
          </w:p>
        </w:tc>
      </w:tr>
      <w:tr w:rsidR="007C6E56" w:rsidRPr="00A93049" w:rsidTr="007812DD">
        <w:trPr>
          <w:trHeight w:val="93"/>
        </w:trPr>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Hematocrit</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Less than 20.0</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N/A</w:t>
            </w:r>
          </w:p>
        </w:tc>
      </w:tr>
      <w:tr w:rsidR="007C6E56" w:rsidRPr="00A93049" w:rsidTr="007812DD">
        <w:trPr>
          <w:trHeight w:val="93"/>
        </w:trPr>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Neonatal Hematocrit</w:t>
            </w:r>
          </w:p>
        </w:tc>
        <w:tc>
          <w:tcPr>
            <w:tcW w:w="2382" w:type="dxa"/>
          </w:tcPr>
          <w:p w:rsidR="007C6E56" w:rsidRPr="007812DD" w:rsidRDefault="007C6E56" w:rsidP="007812DD">
            <w:pPr>
              <w:pStyle w:val="Default"/>
              <w:spacing w:line="360" w:lineRule="auto"/>
              <w:jc w:val="center"/>
              <w:rPr>
                <w:rFonts w:ascii="Verdana" w:hAnsi="Verdana"/>
                <w:b/>
                <w:sz w:val="22"/>
                <w:szCs w:val="22"/>
              </w:rPr>
            </w:pPr>
            <w:r w:rsidRPr="007812DD">
              <w:rPr>
                <w:rFonts w:ascii="Verdana" w:hAnsi="Verdana"/>
                <w:b/>
                <w:sz w:val="22"/>
                <w:szCs w:val="22"/>
              </w:rPr>
              <w:t>%</w:t>
            </w:r>
          </w:p>
        </w:tc>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Less than 29.0</w:t>
            </w:r>
          </w:p>
        </w:tc>
        <w:tc>
          <w:tcPr>
            <w:tcW w:w="2382" w:type="dxa"/>
          </w:tcPr>
          <w:p w:rsidR="007C6E56" w:rsidRPr="007812DD" w:rsidRDefault="007C6E56" w:rsidP="007812DD">
            <w:pPr>
              <w:pStyle w:val="Default"/>
              <w:spacing w:line="360" w:lineRule="auto"/>
              <w:jc w:val="center"/>
              <w:rPr>
                <w:rFonts w:ascii="Verdana" w:hAnsi="Verdana"/>
                <w:b/>
                <w:i/>
                <w:sz w:val="22"/>
                <w:szCs w:val="22"/>
              </w:rPr>
            </w:pPr>
            <w:r w:rsidRPr="007812DD">
              <w:rPr>
                <w:rFonts w:ascii="Verdana" w:hAnsi="Verdana"/>
                <w:b/>
                <w:i/>
                <w:sz w:val="22"/>
                <w:szCs w:val="22"/>
              </w:rPr>
              <w:t>Greater than 75</w:t>
            </w:r>
          </w:p>
        </w:tc>
      </w:tr>
      <w:tr w:rsidR="007C6E56" w:rsidRPr="00A93049" w:rsidTr="007812DD">
        <w:trPr>
          <w:trHeight w:val="118"/>
        </w:trPr>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Platelets*</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x10</w:t>
            </w:r>
            <w:r w:rsidRPr="00741866">
              <w:rPr>
                <w:rFonts w:ascii="Verdana" w:hAnsi="Verdana"/>
                <w:sz w:val="22"/>
                <w:szCs w:val="22"/>
                <w:vertAlign w:val="superscript"/>
              </w:rPr>
              <w:t>3</w:t>
            </w:r>
            <w:r w:rsidRPr="00A93049">
              <w:rPr>
                <w:rFonts w:ascii="Verdana" w:hAnsi="Verdana"/>
                <w:sz w:val="22"/>
                <w:szCs w:val="22"/>
              </w:rPr>
              <w:t>/μL</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Less than 50</w:t>
            </w:r>
          </w:p>
        </w:tc>
        <w:tc>
          <w:tcPr>
            <w:tcW w:w="2382" w:type="dxa"/>
          </w:tcPr>
          <w:p w:rsidR="007C6E56" w:rsidRPr="00A93049" w:rsidRDefault="007C6E56" w:rsidP="007812DD">
            <w:pPr>
              <w:pStyle w:val="Default"/>
              <w:spacing w:line="360" w:lineRule="auto"/>
              <w:jc w:val="center"/>
              <w:rPr>
                <w:rFonts w:ascii="Verdana" w:hAnsi="Verdana"/>
                <w:sz w:val="22"/>
                <w:szCs w:val="22"/>
              </w:rPr>
            </w:pPr>
            <w:r w:rsidRPr="00A93049">
              <w:rPr>
                <w:rFonts w:ascii="Verdana" w:hAnsi="Verdana"/>
                <w:sz w:val="22"/>
                <w:szCs w:val="22"/>
              </w:rPr>
              <w:t>Greater than 1,000</w:t>
            </w:r>
          </w:p>
        </w:tc>
      </w:tr>
    </w:tbl>
    <w:p w:rsidR="003B15E7" w:rsidRDefault="003B15E7" w:rsidP="007A3C44">
      <w:pPr>
        <w:pStyle w:val="txtChar"/>
        <w:pBdr>
          <w:bottom w:val="single" w:sz="6" w:space="1" w:color="auto"/>
        </w:pBdr>
        <w:spacing w:line="360" w:lineRule="auto"/>
        <w:ind w:left="0"/>
        <w:rPr>
          <w:sz w:val="24"/>
          <w:szCs w:val="24"/>
        </w:rPr>
      </w:pPr>
    </w:p>
    <w:p w:rsidR="007842B0" w:rsidRDefault="007842B0" w:rsidP="007A3C44">
      <w:pPr>
        <w:pStyle w:val="txtChar"/>
        <w:spacing w:line="360" w:lineRule="auto"/>
        <w:ind w:left="0"/>
        <w:rPr>
          <w:sz w:val="24"/>
          <w:szCs w:val="24"/>
        </w:rPr>
      </w:pPr>
    </w:p>
    <w:p w:rsidR="00EC6B3B" w:rsidRPr="00EC6B3B" w:rsidRDefault="00E06B82" w:rsidP="007A3C44">
      <w:pPr>
        <w:pStyle w:val="h2"/>
        <w:spacing w:line="360" w:lineRule="auto"/>
        <w:rPr>
          <w:rFonts w:ascii="Verdana" w:hAnsi="Verdana"/>
          <w:sz w:val="22"/>
          <w:szCs w:val="22"/>
        </w:rPr>
      </w:pPr>
      <w:r w:rsidRPr="00EC6B3B">
        <w:rPr>
          <w:rFonts w:ascii="Verdana" w:hAnsi="Verdana"/>
          <w:sz w:val="22"/>
          <w:szCs w:val="22"/>
        </w:rPr>
        <w:t>Calc</w:t>
      </w:r>
      <w:r>
        <w:rPr>
          <w:rFonts w:ascii="Verdana" w:hAnsi="Verdana"/>
          <w:sz w:val="22"/>
          <w:szCs w:val="22"/>
        </w:rPr>
        <w:t>ul</w:t>
      </w:r>
      <w:r w:rsidRPr="00EC6B3B">
        <w:rPr>
          <w:rFonts w:ascii="Verdana" w:hAnsi="Verdana"/>
          <w:sz w:val="22"/>
          <w:szCs w:val="22"/>
        </w:rPr>
        <w:t>ations</w:t>
      </w:r>
    </w:p>
    <w:p w:rsidR="00EC6B3B" w:rsidRPr="0099273B" w:rsidRDefault="00EC6B3B" w:rsidP="007A3C44">
      <w:pPr>
        <w:pStyle w:val="txtChar"/>
        <w:spacing w:line="360" w:lineRule="auto"/>
        <w:rPr>
          <w:rFonts w:ascii="Verdana" w:hAnsi="Verdana"/>
          <w:b/>
          <w:szCs w:val="22"/>
        </w:rPr>
      </w:pPr>
      <w:r w:rsidRPr="00EC6B3B">
        <w:rPr>
          <w:rFonts w:ascii="Verdana" w:hAnsi="Verdana"/>
          <w:szCs w:val="22"/>
        </w:rPr>
        <w:t xml:space="preserve">The system automatically performs all </w:t>
      </w:r>
      <w:r w:rsidR="00E06B82" w:rsidRPr="00EC6B3B">
        <w:rPr>
          <w:rFonts w:ascii="Verdana" w:hAnsi="Verdana"/>
          <w:szCs w:val="22"/>
        </w:rPr>
        <w:t>calc</w:t>
      </w:r>
      <w:r w:rsidR="00E06B82">
        <w:rPr>
          <w:rFonts w:ascii="Verdana" w:hAnsi="Verdana"/>
          <w:szCs w:val="22"/>
        </w:rPr>
        <w:t>ul</w:t>
      </w:r>
      <w:r w:rsidR="00E06B82" w:rsidRPr="00EC6B3B">
        <w:rPr>
          <w:rFonts w:ascii="Verdana" w:hAnsi="Verdana"/>
          <w:szCs w:val="22"/>
        </w:rPr>
        <w:t>ations</w:t>
      </w:r>
      <w:r w:rsidRPr="00EC6B3B">
        <w:rPr>
          <w:rFonts w:ascii="Verdana" w:hAnsi="Verdana"/>
          <w:szCs w:val="22"/>
        </w:rPr>
        <w:t xml:space="preserve"> necessary for obtaining final </w:t>
      </w:r>
      <w:r w:rsidR="00E06B82" w:rsidRPr="00EC6B3B">
        <w:rPr>
          <w:rFonts w:ascii="Verdana" w:hAnsi="Verdana"/>
          <w:szCs w:val="22"/>
        </w:rPr>
        <w:t>res</w:t>
      </w:r>
      <w:r w:rsidR="00E06B82">
        <w:rPr>
          <w:rFonts w:ascii="Verdana" w:hAnsi="Verdana"/>
          <w:szCs w:val="22"/>
        </w:rPr>
        <w:t>ul</w:t>
      </w:r>
      <w:r w:rsidR="00E06B82" w:rsidRPr="00EC6B3B">
        <w:rPr>
          <w:rFonts w:ascii="Verdana" w:hAnsi="Verdana"/>
          <w:szCs w:val="22"/>
        </w:rPr>
        <w:t>ts</w:t>
      </w:r>
      <w:r w:rsidRPr="00EC6B3B">
        <w:rPr>
          <w:rFonts w:ascii="Verdana" w:hAnsi="Verdana"/>
          <w:szCs w:val="22"/>
        </w:rPr>
        <w:t xml:space="preserve">. The </w:t>
      </w:r>
      <w:r w:rsidR="00E06B82" w:rsidRPr="00EC6B3B">
        <w:rPr>
          <w:rFonts w:ascii="Verdana" w:hAnsi="Verdana"/>
          <w:szCs w:val="22"/>
        </w:rPr>
        <w:t>calc</w:t>
      </w:r>
      <w:r w:rsidR="00E06B82">
        <w:rPr>
          <w:rFonts w:ascii="Verdana" w:hAnsi="Verdana"/>
          <w:szCs w:val="22"/>
        </w:rPr>
        <w:t>ul</w:t>
      </w:r>
      <w:r w:rsidR="00E06B82" w:rsidRPr="00EC6B3B">
        <w:rPr>
          <w:rFonts w:ascii="Verdana" w:hAnsi="Verdana"/>
          <w:szCs w:val="22"/>
        </w:rPr>
        <w:t>ations</w:t>
      </w:r>
      <w:r w:rsidRPr="00EC6B3B">
        <w:rPr>
          <w:rFonts w:ascii="Verdana" w:hAnsi="Verdana"/>
          <w:szCs w:val="22"/>
        </w:rPr>
        <w:t xml:space="preserve"> for patient reporting parameters are summarized in the following table. </w:t>
      </w:r>
    </w:p>
    <w:p w:rsidR="00DF6F27" w:rsidRDefault="00DF6F27">
      <w:pPr>
        <w:spacing w:line="240" w:lineRule="auto"/>
        <w:contextualSpacing w:val="0"/>
        <w:jc w:val="left"/>
        <w:rPr>
          <w:rFonts w:ascii="Verdana" w:eastAsia="Times New Roman" w:hAnsi="Verdana"/>
          <w:b/>
          <w:sz w:val="22"/>
        </w:rPr>
      </w:pPr>
      <w:r>
        <w:rPr>
          <w:rFonts w:ascii="Verdana" w:hAnsi="Verdana"/>
          <w:b/>
        </w:rPr>
        <w:br w:type="page"/>
      </w:r>
    </w:p>
    <w:p w:rsidR="008C3153" w:rsidRPr="0099273B" w:rsidRDefault="0099273B" w:rsidP="008C3153">
      <w:pPr>
        <w:pStyle w:val="bl"/>
        <w:numPr>
          <w:ilvl w:val="0"/>
          <w:numId w:val="0"/>
        </w:numPr>
        <w:ind w:left="634" w:hanging="360"/>
        <w:jc w:val="center"/>
        <w:rPr>
          <w:rFonts w:ascii="Verdana" w:hAnsi="Verdana"/>
          <w:b/>
          <w:szCs w:val="22"/>
        </w:rPr>
      </w:pPr>
      <w:r w:rsidRPr="0099273B">
        <w:rPr>
          <w:rFonts w:ascii="Verdana" w:hAnsi="Verdana"/>
          <w:b/>
          <w:szCs w:val="22"/>
        </w:rPr>
        <w:t xml:space="preserve">Calculations: </w:t>
      </w:r>
      <w:r w:rsidR="008C3153" w:rsidRPr="0099273B">
        <w:rPr>
          <w:rFonts w:ascii="Verdana" w:hAnsi="Verdana"/>
          <w:b/>
          <w:szCs w:val="22"/>
        </w:rPr>
        <w:t>Table: CH10-09</w:t>
      </w:r>
    </w:p>
    <w:tbl>
      <w:tblPr>
        <w:tblW w:w="0" w:type="auto"/>
        <w:tblInd w:w="378" w:type="dxa"/>
        <w:tblLayout w:type="fixed"/>
        <w:tblLook w:val="01E0" w:firstRow="1" w:lastRow="1" w:firstColumn="1" w:lastColumn="1" w:noHBand="0" w:noVBand="0"/>
      </w:tblPr>
      <w:tblGrid>
        <w:gridCol w:w="1260"/>
        <w:gridCol w:w="90"/>
        <w:gridCol w:w="1170"/>
        <w:gridCol w:w="5940"/>
      </w:tblGrid>
      <w:tr w:rsidR="00EC6B3B" w:rsidRPr="00EC6B3B" w:rsidTr="00EC6B3B">
        <w:trPr>
          <w:tblHeader/>
        </w:trPr>
        <w:tc>
          <w:tcPr>
            <w:tcW w:w="1260" w:type="dxa"/>
            <w:tcBorders>
              <w:top w:val="single" w:sz="4" w:space="0" w:color="auto"/>
              <w:bottom w:val="single" w:sz="4" w:space="0" w:color="auto"/>
            </w:tcBorders>
          </w:tcPr>
          <w:p w:rsidR="00EC6B3B" w:rsidRPr="007A3C44" w:rsidRDefault="00EC6B3B" w:rsidP="00EC6B3B">
            <w:pPr>
              <w:pStyle w:val="tablehd"/>
              <w:rPr>
                <w:rFonts w:ascii="Arial" w:hAnsi="Arial" w:cs="Arial"/>
                <w:i w:val="0"/>
                <w:szCs w:val="22"/>
              </w:rPr>
            </w:pPr>
            <w:r w:rsidRPr="007A3C44">
              <w:rPr>
                <w:rFonts w:ascii="Arial" w:hAnsi="Arial" w:cs="Arial"/>
                <w:i w:val="0"/>
                <w:szCs w:val="22"/>
              </w:rPr>
              <w:t>Method</w:t>
            </w:r>
          </w:p>
        </w:tc>
        <w:tc>
          <w:tcPr>
            <w:tcW w:w="1260" w:type="dxa"/>
            <w:gridSpan w:val="2"/>
            <w:tcBorders>
              <w:top w:val="single" w:sz="4" w:space="0" w:color="auto"/>
              <w:bottom w:val="single" w:sz="4" w:space="0" w:color="auto"/>
            </w:tcBorders>
          </w:tcPr>
          <w:p w:rsidR="00EC6B3B" w:rsidRPr="007A3C44" w:rsidRDefault="00EC6B3B" w:rsidP="00EC6B3B">
            <w:pPr>
              <w:pStyle w:val="tablehd"/>
              <w:rPr>
                <w:rFonts w:ascii="Arial" w:hAnsi="Arial" w:cs="Arial"/>
                <w:i w:val="0"/>
                <w:szCs w:val="22"/>
              </w:rPr>
            </w:pPr>
            <w:r w:rsidRPr="007A3C44">
              <w:rPr>
                <w:rFonts w:ascii="Arial" w:hAnsi="Arial" w:cs="Arial"/>
                <w:i w:val="0"/>
                <w:szCs w:val="22"/>
              </w:rPr>
              <w:t>Parameter</w:t>
            </w:r>
          </w:p>
        </w:tc>
        <w:tc>
          <w:tcPr>
            <w:tcW w:w="5940" w:type="dxa"/>
            <w:tcBorders>
              <w:top w:val="single" w:sz="4" w:space="0" w:color="auto"/>
              <w:bottom w:val="single" w:sz="4" w:space="0" w:color="auto"/>
            </w:tcBorders>
          </w:tcPr>
          <w:p w:rsidR="00EC6B3B" w:rsidRPr="007A3C44" w:rsidRDefault="00E06B82" w:rsidP="00EC6B3B">
            <w:pPr>
              <w:pStyle w:val="tablehd"/>
              <w:rPr>
                <w:rFonts w:ascii="Arial" w:hAnsi="Arial" w:cs="Arial"/>
                <w:i w:val="0"/>
                <w:szCs w:val="22"/>
              </w:rPr>
            </w:pPr>
            <w:r w:rsidRPr="007A3C44">
              <w:rPr>
                <w:rFonts w:ascii="Arial" w:hAnsi="Arial" w:cs="Arial"/>
                <w:i w:val="0"/>
                <w:szCs w:val="22"/>
              </w:rPr>
              <w:t>Calc</w:t>
            </w:r>
            <w:r>
              <w:rPr>
                <w:rFonts w:ascii="Arial" w:hAnsi="Arial" w:cs="Arial"/>
                <w:i w:val="0"/>
                <w:szCs w:val="22"/>
              </w:rPr>
              <w:t>ul</w:t>
            </w:r>
            <w:r w:rsidRPr="007A3C44">
              <w:rPr>
                <w:rFonts w:ascii="Arial" w:hAnsi="Arial" w:cs="Arial"/>
                <w:i w:val="0"/>
                <w:szCs w:val="22"/>
              </w:rPr>
              <w:t>ation</w:t>
            </w:r>
          </w:p>
        </w:tc>
      </w:tr>
      <w:tr w:rsidR="00EC6B3B" w:rsidRPr="00444C46" w:rsidTr="00EC6B3B">
        <w:trPr>
          <w:cantSplit/>
        </w:trPr>
        <w:tc>
          <w:tcPr>
            <w:tcW w:w="1260" w:type="dxa"/>
            <w:vMerge w:val="restart"/>
            <w:tcBorders>
              <w:top w:val="single" w:sz="4" w:space="0" w:color="auto"/>
            </w:tcBorders>
          </w:tcPr>
          <w:p w:rsidR="00EC6B3B" w:rsidRPr="00444C46" w:rsidRDefault="00EC6B3B" w:rsidP="00EC6B3B">
            <w:pPr>
              <w:pStyle w:val="tabletxt"/>
              <w:rPr>
                <w:rFonts w:ascii="Verdana" w:hAnsi="Verdana"/>
                <w:sz w:val="22"/>
                <w:szCs w:val="22"/>
              </w:rPr>
            </w:pPr>
            <w:r w:rsidRPr="00444C46">
              <w:rPr>
                <w:rFonts w:ascii="Verdana" w:hAnsi="Verdana"/>
                <w:sz w:val="22"/>
                <w:szCs w:val="22"/>
              </w:rPr>
              <w:t>CBC</w:t>
            </w:r>
          </w:p>
        </w:tc>
        <w:tc>
          <w:tcPr>
            <w:tcW w:w="1260" w:type="dxa"/>
            <w:gridSpan w:val="2"/>
            <w:tcBorders>
              <w:top w:val="single" w:sz="4" w:space="0" w:color="auto"/>
            </w:tcBorders>
          </w:tcPr>
          <w:p w:rsidR="00EC6B3B" w:rsidRPr="00444C46" w:rsidRDefault="00EC6B3B" w:rsidP="00EC6B3B">
            <w:pPr>
              <w:pStyle w:val="tabletxt"/>
              <w:rPr>
                <w:rFonts w:ascii="Verdana" w:hAnsi="Verdana"/>
                <w:sz w:val="22"/>
                <w:szCs w:val="22"/>
              </w:rPr>
            </w:pPr>
            <w:r w:rsidRPr="00444C46">
              <w:rPr>
                <w:rFonts w:ascii="Verdana" w:hAnsi="Verdana"/>
                <w:sz w:val="22"/>
                <w:szCs w:val="22"/>
              </w:rPr>
              <w:t>WBCB</w:t>
            </w:r>
          </w:p>
        </w:tc>
        <w:tc>
          <w:tcPr>
            <w:tcW w:w="5940" w:type="dxa"/>
            <w:tcBorders>
              <w:top w:val="single" w:sz="4" w:space="0" w:color="auto"/>
            </w:tcBorders>
          </w:tcPr>
          <w:p w:rsidR="00EC6B3B" w:rsidRPr="00444C46" w:rsidRDefault="00EC6B3B" w:rsidP="00EC6B3B">
            <w:pPr>
              <w:pStyle w:val="tabletxt"/>
              <w:rPr>
                <w:rFonts w:ascii="Verdana" w:hAnsi="Verdana"/>
                <w:sz w:val="22"/>
                <w:szCs w:val="22"/>
              </w:rPr>
            </w:pPr>
            <w:r w:rsidRPr="00444C46">
              <w:rPr>
                <w:rFonts w:ascii="Verdana" w:hAnsi="Verdana"/>
                <w:sz w:val="22"/>
                <w:szCs w:val="22"/>
              </w:rPr>
              <w:t>Raw</w:t>
            </w:r>
            <w:r w:rsidR="00741866">
              <w:rPr>
                <w:rFonts w:ascii="Verdana" w:hAnsi="Verdana"/>
                <w:sz w:val="22"/>
                <w:szCs w:val="22"/>
              </w:rPr>
              <w:t xml:space="preserve"> </w:t>
            </w:r>
            <w:r w:rsidRPr="00444C46">
              <w:rPr>
                <w:rFonts w:ascii="Verdana" w:hAnsi="Verdana"/>
                <w:sz w:val="22"/>
                <w:szCs w:val="22"/>
              </w:rPr>
              <w:t>WBC x (Baso</w:t>
            </w:r>
            <w:r w:rsidR="00741866">
              <w:rPr>
                <w:rFonts w:ascii="Verdana" w:hAnsi="Verdana"/>
                <w:sz w:val="22"/>
                <w:szCs w:val="22"/>
              </w:rPr>
              <w:t xml:space="preserve"> </w:t>
            </w:r>
            <w:r w:rsidRPr="00444C46">
              <w:rPr>
                <w:rFonts w:ascii="Verdana" w:hAnsi="Verdana"/>
                <w:sz w:val="22"/>
                <w:szCs w:val="22"/>
              </w:rPr>
              <w:t>Cal</w:t>
            </w:r>
            <w:r w:rsidR="00741866">
              <w:rPr>
                <w:rFonts w:ascii="Verdana" w:hAnsi="Verdana"/>
                <w:sz w:val="22"/>
                <w:szCs w:val="22"/>
              </w:rPr>
              <w:t xml:space="preserve"> </w:t>
            </w:r>
            <w:r w:rsidRPr="00444C46">
              <w:rPr>
                <w:rFonts w:ascii="Verdana" w:hAnsi="Verdana"/>
                <w:sz w:val="22"/>
                <w:szCs w:val="22"/>
              </w:rPr>
              <w:t>Factor / [1-FracDT])</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RBC</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Number of Red Cells x RBC Cal Factor x Dilution Factor x Coincidence correction Factor</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HGB</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Log (Sample Mean / Baseline Mean) x Hgb Cal Factor x 50.0</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HCT</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(RBC x MCV) / 10</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MCV</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Mean of RBC Volume histogram</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MCH</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(HGB / RBC) x 10</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MCHC</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(HGB / [RBC x MCV]) x 1000</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CH</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Mean of RBC CH histogram</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CHCM</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Mean of RBC HC histogram</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RDW</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100 x (CV of RBC Volume histogram / MCV)</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HDW</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SD of RBC HC histogram</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PLT</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Corrected PLT Count x RBC Cal Factor x PLT Cal Factor x Dilution Factor</w:t>
            </w:r>
          </w:p>
        </w:tc>
      </w:tr>
      <w:tr w:rsidR="00EC6B3B" w:rsidRPr="00444C46" w:rsidTr="00EC6B3B">
        <w:trPr>
          <w:cantSplit/>
        </w:trPr>
        <w:tc>
          <w:tcPr>
            <w:tcW w:w="1260" w:type="dxa"/>
            <w:vMerge/>
          </w:tcPr>
          <w:p w:rsidR="00EC6B3B" w:rsidRPr="00444C46" w:rsidRDefault="00EC6B3B" w:rsidP="00EC6B3B">
            <w:pPr>
              <w:pStyle w:val="tabletxt"/>
              <w:rPr>
                <w:rFonts w:ascii="Verdana" w:hAnsi="Verdana"/>
                <w:sz w:val="22"/>
                <w:szCs w:val="22"/>
              </w:rPr>
            </w:pPr>
          </w:p>
        </w:tc>
        <w:tc>
          <w:tcPr>
            <w:tcW w:w="1260" w:type="dxa"/>
            <w:gridSpan w:val="2"/>
          </w:tcPr>
          <w:p w:rsidR="00EC6B3B" w:rsidRPr="00444C46" w:rsidRDefault="00EC6B3B" w:rsidP="00EC6B3B">
            <w:pPr>
              <w:pStyle w:val="tabletxt"/>
              <w:rPr>
                <w:rFonts w:ascii="Verdana" w:hAnsi="Verdana"/>
                <w:sz w:val="22"/>
                <w:szCs w:val="22"/>
              </w:rPr>
            </w:pPr>
            <w:r w:rsidRPr="00444C46">
              <w:rPr>
                <w:rFonts w:ascii="Verdana" w:hAnsi="Verdana"/>
                <w:sz w:val="22"/>
                <w:szCs w:val="22"/>
              </w:rPr>
              <w:t>MPV</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Mean of Platelet VOL histogram</w:t>
            </w:r>
          </w:p>
        </w:tc>
      </w:tr>
      <w:tr w:rsidR="00EC6B3B" w:rsidRPr="00444C46" w:rsidTr="00BB2D8D">
        <w:trPr>
          <w:cantSplit/>
        </w:trPr>
        <w:tc>
          <w:tcPr>
            <w:tcW w:w="1350" w:type="dxa"/>
            <w:gridSpan w:val="2"/>
            <w:vMerge w:val="restart"/>
            <w:tcBorders>
              <w:top w:val="single" w:sz="4" w:space="0" w:color="auto"/>
            </w:tcBorders>
          </w:tcPr>
          <w:p w:rsidR="00EC6B3B" w:rsidRPr="00444C46" w:rsidRDefault="00EC6B3B" w:rsidP="00EC6B3B">
            <w:pPr>
              <w:pStyle w:val="tabletxt"/>
              <w:rPr>
                <w:rFonts w:ascii="Verdana" w:hAnsi="Verdana"/>
                <w:sz w:val="22"/>
                <w:szCs w:val="22"/>
              </w:rPr>
            </w:pPr>
            <w:r w:rsidRPr="00444C46">
              <w:rPr>
                <w:rFonts w:ascii="Verdana" w:hAnsi="Verdana"/>
                <w:sz w:val="22"/>
                <w:szCs w:val="22"/>
              </w:rPr>
              <w:t>WBC DIFF</w:t>
            </w:r>
          </w:p>
        </w:tc>
        <w:tc>
          <w:tcPr>
            <w:tcW w:w="1170" w:type="dxa"/>
            <w:tcBorders>
              <w:top w:val="single" w:sz="4" w:space="0" w:color="auto"/>
            </w:tcBorders>
          </w:tcPr>
          <w:p w:rsidR="00EC6B3B" w:rsidRPr="00444C46" w:rsidRDefault="00EC6B3B" w:rsidP="00EC6B3B">
            <w:pPr>
              <w:pStyle w:val="tabletxt"/>
              <w:rPr>
                <w:rFonts w:ascii="Verdana" w:hAnsi="Verdana"/>
                <w:sz w:val="22"/>
                <w:szCs w:val="22"/>
              </w:rPr>
            </w:pPr>
            <w:r w:rsidRPr="00444C46">
              <w:rPr>
                <w:rFonts w:ascii="Verdana" w:hAnsi="Verdana"/>
                <w:sz w:val="22"/>
                <w:szCs w:val="22"/>
              </w:rPr>
              <w:t>WBCP</w:t>
            </w:r>
          </w:p>
        </w:tc>
        <w:tc>
          <w:tcPr>
            <w:tcW w:w="5940" w:type="dxa"/>
            <w:tcBorders>
              <w:top w:val="single" w:sz="4" w:space="0" w:color="auto"/>
            </w:tcBorders>
          </w:tcPr>
          <w:p w:rsidR="00EC6B3B" w:rsidRPr="00444C46" w:rsidRDefault="00EC6B3B" w:rsidP="00EC6B3B">
            <w:pPr>
              <w:pStyle w:val="tabletxt"/>
              <w:rPr>
                <w:rFonts w:ascii="Verdana" w:hAnsi="Verdana"/>
                <w:sz w:val="22"/>
                <w:szCs w:val="22"/>
              </w:rPr>
            </w:pPr>
            <w:r w:rsidRPr="00444C46">
              <w:rPr>
                <w:rFonts w:ascii="Verdana" w:hAnsi="Verdana"/>
                <w:sz w:val="22"/>
                <w:szCs w:val="22"/>
              </w:rPr>
              <w:t xml:space="preserve"> Raw</w:t>
            </w:r>
            <w:r w:rsidR="00741866">
              <w:rPr>
                <w:rFonts w:ascii="Verdana" w:hAnsi="Verdana"/>
                <w:sz w:val="22"/>
                <w:szCs w:val="22"/>
              </w:rPr>
              <w:t xml:space="preserve"> </w:t>
            </w:r>
            <w:r w:rsidRPr="00444C46">
              <w:rPr>
                <w:rFonts w:ascii="Verdana" w:hAnsi="Verdana"/>
                <w:sz w:val="22"/>
                <w:szCs w:val="22"/>
              </w:rPr>
              <w:t>WBC x (Perox</w:t>
            </w:r>
            <w:r w:rsidR="00741866">
              <w:rPr>
                <w:rFonts w:ascii="Verdana" w:hAnsi="Verdana"/>
                <w:sz w:val="22"/>
                <w:szCs w:val="22"/>
              </w:rPr>
              <w:t xml:space="preserve"> </w:t>
            </w:r>
            <w:r w:rsidRPr="00444C46">
              <w:rPr>
                <w:rFonts w:ascii="Verdana" w:hAnsi="Verdana"/>
                <w:sz w:val="22"/>
                <w:szCs w:val="22"/>
              </w:rPr>
              <w:t>Cal</w:t>
            </w:r>
            <w:r w:rsidR="00741866">
              <w:rPr>
                <w:rFonts w:ascii="Verdana" w:hAnsi="Verdana"/>
                <w:sz w:val="22"/>
                <w:szCs w:val="22"/>
              </w:rPr>
              <w:t xml:space="preserve"> </w:t>
            </w:r>
            <w:r w:rsidRPr="00444C46">
              <w:rPr>
                <w:rFonts w:ascii="Verdana" w:hAnsi="Verdana"/>
                <w:sz w:val="22"/>
                <w:szCs w:val="22"/>
              </w:rPr>
              <w:t>Factor / [1-FracDT ] )</w:t>
            </w:r>
          </w:p>
        </w:tc>
      </w:tr>
      <w:tr w:rsidR="00EC6B3B" w:rsidRPr="00D07CF1" w:rsidTr="00BB2D8D">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D07CF1">
            <w:pPr>
              <w:pStyle w:val="tabletxt"/>
              <w:rPr>
                <w:rFonts w:ascii="Verdana" w:hAnsi="Verdana"/>
                <w:sz w:val="22"/>
                <w:szCs w:val="22"/>
              </w:rPr>
            </w:pPr>
            <w:r w:rsidRPr="00444C46">
              <w:rPr>
                <w:rFonts w:ascii="Verdana" w:hAnsi="Verdana"/>
                <w:sz w:val="22"/>
                <w:szCs w:val="22"/>
              </w:rPr>
              <w:t>%NEUT</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([100 x Neutrophil Count] + %HPX) / PHA Cells</w:t>
            </w:r>
          </w:p>
        </w:tc>
      </w:tr>
      <w:tr w:rsidR="00EC6B3B" w:rsidRPr="00444C46" w:rsidTr="00BB2D8D">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#NEUT</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(%NEUT / 100) x WBC</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%LYMPH</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([100 x Lymphocyte Count] / PHA Cells) - %BASO</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#LYMPH</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(%LYMPH / 100) x WBC</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%MONO</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(100 x Monocyte Count) / PHA Cells</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#MONO</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(%MONO / 100) x WBC</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%EOS</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(100 x Eosinophil Count) / PHA Cells</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#EOS</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(%EOS / 100) x WBC</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%LUC</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(100 x LUC Count) / PHA Cells</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#LUC</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(%LUC / 100) x WBC</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%BASO</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100 x (BASO Count / BASO PHA Cells )</w:t>
            </w:r>
          </w:p>
        </w:tc>
      </w:tr>
      <w:tr w:rsidR="00EC6B3B" w:rsidRPr="00444C46" w:rsidTr="00D07CF1">
        <w:trPr>
          <w:cantSplit/>
        </w:trPr>
        <w:tc>
          <w:tcPr>
            <w:tcW w:w="1350" w:type="dxa"/>
            <w:gridSpan w:val="2"/>
            <w:vMerge/>
          </w:tcPr>
          <w:p w:rsidR="00EC6B3B" w:rsidRPr="00444C46" w:rsidRDefault="00EC6B3B" w:rsidP="00EC6B3B">
            <w:pPr>
              <w:pStyle w:val="tabletxt"/>
              <w:rPr>
                <w:rFonts w:ascii="Verdana" w:hAnsi="Verdana"/>
                <w:sz w:val="22"/>
                <w:szCs w:val="22"/>
              </w:rPr>
            </w:pPr>
          </w:p>
        </w:tc>
        <w:tc>
          <w:tcPr>
            <w:tcW w:w="117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#BASO</w:t>
            </w:r>
          </w:p>
        </w:tc>
        <w:tc>
          <w:tcPr>
            <w:tcW w:w="5940" w:type="dxa"/>
          </w:tcPr>
          <w:p w:rsidR="00EC6B3B" w:rsidRPr="00444C46" w:rsidRDefault="00EC6B3B" w:rsidP="00EC6B3B">
            <w:pPr>
              <w:pStyle w:val="tabletxt"/>
              <w:rPr>
                <w:rFonts w:ascii="Verdana" w:hAnsi="Verdana"/>
                <w:sz w:val="22"/>
                <w:szCs w:val="22"/>
              </w:rPr>
            </w:pPr>
            <w:r w:rsidRPr="00444C46">
              <w:rPr>
                <w:rFonts w:ascii="Verdana" w:hAnsi="Verdana"/>
                <w:sz w:val="22"/>
                <w:szCs w:val="22"/>
              </w:rPr>
              <w:t>(%BASO / 100) x WBCB</w:t>
            </w:r>
          </w:p>
        </w:tc>
      </w:tr>
    </w:tbl>
    <w:p w:rsidR="00EC6B3B" w:rsidRDefault="00EC6B3B" w:rsidP="007A3C44">
      <w:pPr>
        <w:pStyle w:val="txtChar"/>
        <w:pBdr>
          <w:bottom w:val="single" w:sz="6" w:space="1" w:color="auto"/>
        </w:pBdr>
        <w:spacing w:line="360" w:lineRule="auto"/>
        <w:rPr>
          <w:sz w:val="24"/>
          <w:szCs w:val="24"/>
        </w:rPr>
      </w:pPr>
      <w:r w:rsidRPr="00444C46">
        <w:rPr>
          <w:rFonts w:ascii="Verdana" w:hAnsi="Verdana"/>
          <w:szCs w:val="22"/>
        </w:rPr>
        <w:t xml:space="preserve">The </w:t>
      </w:r>
      <w:r w:rsidR="00E06B82" w:rsidRPr="00444C46">
        <w:rPr>
          <w:rFonts w:ascii="Verdana" w:hAnsi="Verdana"/>
          <w:szCs w:val="22"/>
        </w:rPr>
        <w:t>calc</w:t>
      </w:r>
      <w:r w:rsidR="00E06B82">
        <w:rPr>
          <w:rFonts w:ascii="Verdana" w:hAnsi="Verdana"/>
          <w:szCs w:val="22"/>
        </w:rPr>
        <w:t>ul</w:t>
      </w:r>
      <w:r w:rsidR="00E06B82" w:rsidRPr="00444C46">
        <w:rPr>
          <w:rFonts w:ascii="Verdana" w:hAnsi="Verdana"/>
          <w:szCs w:val="22"/>
        </w:rPr>
        <w:t>ations</w:t>
      </w:r>
      <w:r w:rsidRPr="00444C46">
        <w:rPr>
          <w:rFonts w:ascii="Verdana" w:hAnsi="Verdana"/>
          <w:szCs w:val="22"/>
        </w:rPr>
        <w:t xml:space="preserve"> for additional research or laboratory use parameters are available in the ADVIA 2120I / ADVIA 120 Operator’s Guide in the Methods section</w:t>
      </w:r>
      <w:r w:rsidRPr="001A4A4E">
        <w:rPr>
          <w:sz w:val="24"/>
          <w:szCs w:val="24"/>
        </w:rPr>
        <w:t>.</w:t>
      </w:r>
    </w:p>
    <w:p w:rsidR="007842B0" w:rsidRDefault="007842B0" w:rsidP="003B15E7">
      <w:pPr>
        <w:pStyle w:val="txtChar"/>
        <w:ind w:left="0"/>
        <w:rPr>
          <w:sz w:val="24"/>
          <w:szCs w:val="24"/>
        </w:rPr>
      </w:pPr>
    </w:p>
    <w:p w:rsidR="003B15E7" w:rsidRPr="00A5561D" w:rsidRDefault="003B15E7" w:rsidP="007A3C44">
      <w:pPr>
        <w:pStyle w:val="txtChar"/>
        <w:spacing w:line="360" w:lineRule="auto"/>
        <w:ind w:left="0"/>
        <w:rPr>
          <w:rFonts w:ascii="Verdana" w:hAnsi="Verdana"/>
          <w:b/>
          <w:szCs w:val="22"/>
        </w:rPr>
      </w:pPr>
      <w:r w:rsidRPr="00A5561D">
        <w:rPr>
          <w:rFonts w:ascii="Verdana" w:hAnsi="Verdana"/>
          <w:b/>
          <w:szCs w:val="22"/>
        </w:rPr>
        <w:t>Calibrators and Controls:</w:t>
      </w:r>
    </w:p>
    <w:p w:rsidR="003B15E7" w:rsidRPr="00A5561D" w:rsidRDefault="003B15E7" w:rsidP="007A3C44">
      <w:pPr>
        <w:pStyle w:val="txtChar"/>
        <w:spacing w:before="120" w:line="360" w:lineRule="auto"/>
        <w:rPr>
          <w:rFonts w:ascii="Verdana" w:hAnsi="Verdana"/>
          <w:szCs w:val="22"/>
        </w:rPr>
      </w:pPr>
      <w:r w:rsidRPr="00A5561D">
        <w:rPr>
          <w:rFonts w:ascii="Verdana" w:hAnsi="Verdana"/>
          <w:b/>
          <w:szCs w:val="22"/>
          <w:u w:val="single"/>
        </w:rPr>
        <w:t xml:space="preserve">ADVIA OPTIpoint </w:t>
      </w:r>
      <w:r w:rsidRPr="00A5561D">
        <w:rPr>
          <w:rFonts w:ascii="Verdana" w:hAnsi="Verdana"/>
          <w:szCs w:val="22"/>
        </w:rPr>
        <w:t xml:space="preserve">: is used to adjust the gains of the ADVIA 120/2120i Hematology Systems.  This product is processed from human whole blood and is </w:t>
      </w:r>
      <w:r w:rsidR="00E06B82" w:rsidRPr="00A5561D">
        <w:rPr>
          <w:rFonts w:ascii="Verdana" w:hAnsi="Verdana"/>
          <w:szCs w:val="22"/>
        </w:rPr>
        <w:t>form</w:t>
      </w:r>
      <w:r w:rsidR="00E06B82">
        <w:rPr>
          <w:rFonts w:ascii="Verdana" w:hAnsi="Verdana"/>
          <w:szCs w:val="22"/>
        </w:rPr>
        <w:t>ul</w:t>
      </w:r>
      <w:r w:rsidR="00E06B82" w:rsidRPr="00A5561D">
        <w:rPr>
          <w:rFonts w:ascii="Verdana" w:hAnsi="Verdana"/>
          <w:szCs w:val="22"/>
        </w:rPr>
        <w:t>ated</w:t>
      </w:r>
      <w:r w:rsidRPr="00A5561D">
        <w:rPr>
          <w:rFonts w:ascii="Verdana" w:hAnsi="Verdana"/>
          <w:szCs w:val="22"/>
        </w:rPr>
        <w:t xml:space="preserve"> for use as a test material for the electro-optical channels of the ADVIA 120/2120i Hematology systems.</w:t>
      </w:r>
    </w:p>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Store at 2°C - 8°C (36</w:t>
      </w:r>
      <w:r w:rsidRPr="00A5561D">
        <w:rPr>
          <w:rFonts w:ascii="Verdana" w:hAnsi="Verdana"/>
          <w:szCs w:val="22"/>
        </w:rPr>
        <w:sym w:font="Symbol" w:char="F0B0"/>
      </w:r>
      <w:r w:rsidRPr="00A5561D">
        <w:rPr>
          <w:rFonts w:ascii="Verdana" w:hAnsi="Verdana"/>
          <w:szCs w:val="22"/>
        </w:rPr>
        <w:t>F - 46</w:t>
      </w:r>
      <w:r w:rsidRPr="00A5561D">
        <w:rPr>
          <w:rFonts w:ascii="Verdana" w:hAnsi="Verdana"/>
          <w:szCs w:val="22"/>
        </w:rPr>
        <w:sym w:font="Symbol" w:char="F0B0"/>
      </w:r>
      <w:r w:rsidRPr="00A5561D">
        <w:rPr>
          <w:rFonts w:ascii="Verdana" w:hAnsi="Verdana"/>
          <w:szCs w:val="22"/>
        </w:rPr>
        <w:t>F).</w:t>
      </w:r>
    </w:p>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Unopened bottles are stable until the last day of the month of the expiration date printed on the product label, or for one year.</w:t>
      </w:r>
    </w:p>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Open bottles are stable for 7 days.</w:t>
      </w:r>
    </w:p>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Refer to the product insert for complete details concerning description and handling.</w:t>
      </w:r>
    </w:p>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Before use allow ADVIA OPTIpoint to reach room temperature, then vortex vigorously for 30 to 60 seconds</w:t>
      </w:r>
    </w:p>
    <w:p w:rsidR="003B15E7" w:rsidRPr="00A5561D" w:rsidRDefault="003B15E7" w:rsidP="007A3C44">
      <w:pPr>
        <w:pStyle w:val="bl"/>
        <w:numPr>
          <w:ilvl w:val="0"/>
          <w:numId w:val="0"/>
        </w:numPr>
        <w:spacing w:line="360" w:lineRule="auto"/>
        <w:ind w:left="270"/>
        <w:rPr>
          <w:rFonts w:ascii="Verdana" w:hAnsi="Verdana"/>
          <w:szCs w:val="22"/>
        </w:rPr>
      </w:pPr>
    </w:p>
    <w:p w:rsidR="003B15E7" w:rsidRPr="00A5561D" w:rsidRDefault="003B15E7" w:rsidP="007A3C44">
      <w:pPr>
        <w:pStyle w:val="txtChar"/>
        <w:spacing w:before="120" w:line="360" w:lineRule="auto"/>
        <w:rPr>
          <w:rFonts w:ascii="Verdana" w:hAnsi="Verdana"/>
          <w:szCs w:val="22"/>
        </w:rPr>
      </w:pPr>
      <w:r w:rsidRPr="00A5561D">
        <w:rPr>
          <w:rFonts w:ascii="Verdana" w:hAnsi="Verdana"/>
          <w:b/>
          <w:szCs w:val="22"/>
          <w:u w:val="single"/>
        </w:rPr>
        <w:t>ADVIA SET point Calibrator</w:t>
      </w:r>
      <w:r w:rsidRPr="00A5561D">
        <w:rPr>
          <w:rFonts w:ascii="Verdana" w:hAnsi="Verdana"/>
          <w:szCs w:val="22"/>
        </w:rPr>
        <w:t>: is a hematology calibration material for calibrating ADVIA 120/2120i Hematology Systems.</w:t>
      </w:r>
    </w:p>
    <w:tbl>
      <w:tblPr>
        <w:tblW w:w="0" w:type="auto"/>
        <w:tblInd w:w="360" w:type="dxa"/>
        <w:tblLayout w:type="fixed"/>
        <w:tblCellMar>
          <w:left w:w="0" w:type="dxa"/>
          <w:right w:w="0" w:type="dxa"/>
        </w:tblCellMar>
        <w:tblLook w:val="0000" w:firstRow="0" w:lastRow="0" w:firstColumn="0" w:lastColumn="0" w:noHBand="0" w:noVBand="0"/>
      </w:tblPr>
      <w:tblGrid>
        <w:gridCol w:w="516"/>
        <w:gridCol w:w="120"/>
        <w:gridCol w:w="7932"/>
      </w:tblGrid>
      <w:tr w:rsidR="003B15E7" w:rsidRPr="00A5561D" w:rsidTr="003B15E7">
        <w:trPr>
          <w:cantSplit/>
        </w:trPr>
        <w:tc>
          <w:tcPr>
            <w:tcW w:w="516" w:type="dxa"/>
          </w:tcPr>
          <w:p w:rsidR="003B15E7" w:rsidRPr="00A5561D" w:rsidRDefault="003B15E7" w:rsidP="007A3C44">
            <w:pPr>
              <w:pStyle w:val="graphicsymbol"/>
              <w:spacing w:after="0" w:line="360" w:lineRule="auto"/>
              <w:rPr>
                <w:rFonts w:ascii="Verdana" w:hAnsi="Verdana"/>
                <w:szCs w:val="22"/>
              </w:rPr>
            </w:pPr>
            <w:r w:rsidRPr="00A5561D">
              <w:rPr>
                <w:rFonts w:ascii="Verdana" w:hAnsi="Verdana"/>
                <w:noProof/>
                <w:szCs w:val="22"/>
              </w:rPr>
              <w:drawing>
                <wp:inline distT="0" distB="0" distL="0" distR="0">
                  <wp:extent cx="314325" cy="276225"/>
                  <wp:effectExtent l="19050" t="0" r="9525" b="0"/>
                  <wp:docPr id="1" name="Picture 2" descr="med_biohazard ale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_biohazard alert 1"/>
                          <pic:cNvPicPr>
                            <a:picLocks noChangeAspect="1" noChangeArrowheads="1"/>
                          </pic:cNvPicPr>
                        </pic:nvPicPr>
                        <pic:blipFill>
                          <a:blip r:embed="rId9"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p>
        </w:tc>
        <w:tc>
          <w:tcPr>
            <w:tcW w:w="120" w:type="dxa"/>
          </w:tcPr>
          <w:p w:rsidR="003B15E7" w:rsidRPr="00A5561D" w:rsidRDefault="003B15E7" w:rsidP="007A3C44">
            <w:pPr>
              <w:spacing w:line="360" w:lineRule="auto"/>
              <w:rPr>
                <w:rFonts w:ascii="Verdana" w:hAnsi="Verdana"/>
                <w:sz w:val="22"/>
              </w:rPr>
            </w:pPr>
          </w:p>
        </w:tc>
        <w:tc>
          <w:tcPr>
            <w:tcW w:w="7932" w:type="dxa"/>
          </w:tcPr>
          <w:p w:rsidR="003B15E7" w:rsidRPr="00A5561D" w:rsidRDefault="003B15E7" w:rsidP="007A3C44">
            <w:pPr>
              <w:pStyle w:val="txtChar"/>
              <w:spacing w:after="0" w:line="360" w:lineRule="auto"/>
              <w:ind w:left="84"/>
              <w:rPr>
                <w:rStyle w:val="Boldinline"/>
                <w:rFonts w:ascii="Verdana" w:hAnsi="Verdana"/>
                <w:sz w:val="22"/>
                <w:szCs w:val="22"/>
              </w:rPr>
            </w:pPr>
            <w:r w:rsidRPr="00A5561D">
              <w:rPr>
                <w:rStyle w:val="Boldinline"/>
                <w:rFonts w:ascii="Verdana" w:hAnsi="Verdana"/>
                <w:sz w:val="22"/>
                <w:szCs w:val="22"/>
              </w:rPr>
              <w:t xml:space="preserve">BIOHAZARD </w:t>
            </w:r>
          </w:p>
          <w:p w:rsidR="003B15E7" w:rsidRPr="00A5561D" w:rsidRDefault="003B15E7" w:rsidP="007A3C44">
            <w:pPr>
              <w:pStyle w:val="txtChar"/>
              <w:spacing w:line="360" w:lineRule="auto"/>
              <w:ind w:left="84"/>
              <w:rPr>
                <w:rStyle w:val="Boldinline"/>
                <w:rFonts w:ascii="Verdana" w:hAnsi="Verdana"/>
                <w:b w:val="0"/>
                <w:sz w:val="22"/>
                <w:szCs w:val="22"/>
              </w:rPr>
            </w:pPr>
            <w:r w:rsidRPr="00A5561D">
              <w:rPr>
                <w:rFonts w:ascii="Verdana" w:hAnsi="Verdana"/>
                <w:szCs w:val="22"/>
              </w:rPr>
              <w:t xml:space="preserve">All products or objects that come in contact with human or animal body fluids </w:t>
            </w:r>
            <w:r w:rsidR="00E06B82" w:rsidRPr="00A5561D">
              <w:rPr>
                <w:rFonts w:ascii="Verdana" w:hAnsi="Verdana"/>
                <w:szCs w:val="22"/>
              </w:rPr>
              <w:t>sho</w:t>
            </w:r>
            <w:r w:rsidR="00E06B82">
              <w:rPr>
                <w:rFonts w:ascii="Verdana" w:hAnsi="Verdana"/>
                <w:szCs w:val="22"/>
              </w:rPr>
              <w:t>ul</w:t>
            </w:r>
            <w:r w:rsidR="00E06B82" w:rsidRPr="00A5561D">
              <w:rPr>
                <w:rFonts w:ascii="Verdana" w:hAnsi="Verdana"/>
                <w:szCs w:val="22"/>
              </w:rPr>
              <w:t>d</w:t>
            </w:r>
            <w:r w:rsidRPr="00A5561D">
              <w:rPr>
                <w:rFonts w:ascii="Verdana" w:hAnsi="Verdana"/>
                <w:szCs w:val="22"/>
              </w:rPr>
              <w:t xml:space="preserve"> be handled, before and after cleaning, as if capable of transmitting infectious diseases. Wear facial protection, gloves, and protective clothing.</w:t>
            </w:r>
          </w:p>
        </w:tc>
      </w:tr>
    </w:tbl>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Store at 2°C - 8°C (36</w:t>
      </w:r>
      <w:r w:rsidRPr="00A5561D">
        <w:rPr>
          <w:rFonts w:ascii="Verdana" w:hAnsi="Verdana"/>
          <w:szCs w:val="22"/>
        </w:rPr>
        <w:sym w:font="Symbol" w:char="F0B0"/>
      </w:r>
      <w:r w:rsidRPr="00A5561D">
        <w:rPr>
          <w:rFonts w:ascii="Verdana" w:hAnsi="Verdana"/>
          <w:szCs w:val="22"/>
        </w:rPr>
        <w:t>F - 46</w:t>
      </w:r>
      <w:r w:rsidRPr="00A5561D">
        <w:rPr>
          <w:rFonts w:ascii="Verdana" w:hAnsi="Verdana"/>
          <w:szCs w:val="22"/>
        </w:rPr>
        <w:sym w:font="Symbol" w:char="F0B0"/>
      </w:r>
      <w:r w:rsidRPr="00A5561D">
        <w:rPr>
          <w:rFonts w:ascii="Verdana" w:hAnsi="Verdana"/>
          <w:szCs w:val="22"/>
        </w:rPr>
        <w:t>F).</w:t>
      </w:r>
    </w:p>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Unopened bottles are stable until the last day of the month of the expiration date printed on the product label.</w:t>
      </w:r>
    </w:p>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Open bottles are stable for 5 days.</w:t>
      </w:r>
    </w:p>
    <w:p w:rsidR="003B15E7" w:rsidRPr="0099783F" w:rsidRDefault="003B15E7" w:rsidP="0099783F">
      <w:pPr>
        <w:pStyle w:val="bl"/>
        <w:spacing w:line="360" w:lineRule="auto"/>
        <w:ind w:left="630"/>
        <w:rPr>
          <w:rFonts w:ascii="Verdana" w:hAnsi="Verdana"/>
          <w:szCs w:val="22"/>
        </w:rPr>
      </w:pPr>
      <w:r w:rsidRPr="00A5561D">
        <w:rPr>
          <w:rFonts w:ascii="Verdana" w:hAnsi="Verdana"/>
          <w:szCs w:val="22"/>
        </w:rPr>
        <w:t>Refer to the product insert for complete details concerning description and handling.</w:t>
      </w:r>
    </w:p>
    <w:p w:rsidR="003B15E7" w:rsidRPr="00A5561D" w:rsidRDefault="003B15E7" w:rsidP="007A3C44">
      <w:pPr>
        <w:pStyle w:val="txtChar"/>
        <w:spacing w:line="360" w:lineRule="auto"/>
        <w:rPr>
          <w:rFonts w:ascii="Verdana" w:hAnsi="Verdana"/>
          <w:szCs w:val="22"/>
        </w:rPr>
      </w:pPr>
      <w:r w:rsidRPr="00A5561D">
        <w:rPr>
          <w:rFonts w:ascii="Verdana" w:hAnsi="Verdana"/>
          <w:b/>
          <w:szCs w:val="22"/>
          <w:u w:val="single"/>
        </w:rPr>
        <w:t>ADVIA 3·in·1 TEST point Hematology Controls</w:t>
      </w:r>
      <w:r w:rsidRPr="00A5561D">
        <w:rPr>
          <w:rFonts w:ascii="Verdana" w:hAnsi="Verdana"/>
          <w:szCs w:val="22"/>
        </w:rPr>
        <w:t>: are hematology reference materials for monitoring precision and accuracy of ADVIA 120/2120i Hematology Systems.</w:t>
      </w:r>
    </w:p>
    <w:tbl>
      <w:tblPr>
        <w:tblW w:w="0" w:type="auto"/>
        <w:tblInd w:w="360" w:type="dxa"/>
        <w:tblLayout w:type="fixed"/>
        <w:tblCellMar>
          <w:left w:w="0" w:type="dxa"/>
          <w:right w:w="0" w:type="dxa"/>
        </w:tblCellMar>
        <w:tblLook w:val="0000" w:firstRow="0" w:lastRow="0" w:firstColumn="0" w:lastColumn="0" w:noHBand="0" w:noVBand="0"/>
      </w:tblPr>
      <w:tblGrid>
        <w:gridCol w:w="516"/>
        <w:gridCol w:w="120"/>
        <w:gridCol w:w="7932"/>
      </w:tblGrid>
      <w:tr w:rsidR="003B15E7" w:rsidRPr="00A5561D" w:rsidTr="003B15E7">
        <w:trPr>
          <w:cantSplit/>
        </w:trPr>
        <w:tc>
          <w:tcPr>
            <w:tcW w:w="516" w:type="dxa"/>
          </w:tcPr>
          <w:p w:rsidR="003B15E7" w:rsidRPr="00A5561D" w:rsidRDefault="003B15E7" w:rsidP="007A3C44">
            <w:pPr>
              <w:pStyle w:val="graphicsymbol"/>
              <w:spacing w:after="0" w:line="360" w:lineRule="auto"/>
              <w:rPr>
                <w:rFonts w:ascii="Verdana" w:hAnsi="Verdana"/>
                <w:szCs w:val="22"/>
              </w:rPr>
            </w:pPr>
            <w:r w:rsidRPr="00A5561D">
              <w:rPr>
                <w:rFonts w:ascii="Verdana" w:hAnsi="Verdana"/>
                <w:noProof/>
                <w:szCs w:val="22"/>
              </w:rPr>
              <w:drawing>
                <wp:inline distT="0" distB="0" distL="0" distR="0">
                  <wp:extent cx="314325" cy="276225"/>
                  <wp:effectExtent l="19050" t="0" r="9525" b="0"/>
                  <wp:docPr id="3" name="Picture 3" descr="med_biohazard ale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_biohazard alert 1"/>
                          <pic:cNvPicPr>
                            <a:picLocks noChangeAspect="1" noChangeArrowheads="1"/>
                          </pic:cNvPicPr>
                        </pic:nvPicPr>
                        <pic:blipFill>
                          <a:blip r:embed="rId9"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p>
        </w:tc>
        <w:tc>
          <w:tcPr>
            <w:tcW w:w="120" w:type="dxa"/>
          </w:tcPr>
          <w:p w:rsidR="003B15E7" w:rsidRPr="00A5561D" w:rsidRDefault="003B15E7" w:rsidP="007A3C44">
            <w:pPr>
              <w:spacing w:line="360" w:lineRule="auto"/>
              <w:rPr>
                <w:rFonts w:ascii="Verdana" w:hAnsi="Verdana"/>
                <w:sz w:val="22"/>
              </w:rPr>
            </w:pPr>
          </w:p>
        </w:tc>
        <w:tc>
          <w:tcPr>
            <w:tcW w:w="7932" w:type="dxa"/>
          </w:tcPr>
          <w:p w:rsidR="003B15E7" w:rsidRPr="00A5561D" w:rsidRDefault="003B15E7" w:rsidP="007A3C44">
            <w:pPr>
              <w:pStyle w:val="txtChar"/>
              <w:spacing w:after="0" w:line="360" w:lineRule="auto"/>
              <w:ind w:left="84"/>
              <w:rPr>
                <w:rStyle w:val="Boldinline"/>
                <w:rFonts w:ascii="Verdana" w:hAnsi="Verdana"/>
                <w:sz w:val="22"/>
                <w:szCs w:val="22"/>
              </w:rPr>
            </w:pPr>
            <w:r w:rsidRPr="00A5561D">
              <w:rPr>
                <w:rStyle w:val="Boldinline"/>
                <w:rFonts w:ascii="Verdana" w:hAnsi="Verdana"/>
                <w:sz w:val="22"/>
                <w:szCs w:val="22"/>
              </w:rPr>
              <w:t xml:space="preserve">BIOHAZARD </w:t>
            </w:r>
          </w:p>
          <w:p w:rsidR="003B15E7" w:rsidRPr="00A5561D" w:rsidRDefault="003B15E7" w:rsidP="007A3C44">
            <w:pPr>
              <w:pStyle w:val="txtChar"/>
              <w:spacing w:line="360" w:lineRule="auto"/>
              <w:ind w:left="84"/>
              <w:rPr>
                <w:rStyle w:val="Boldinline"/>
                <w:rFonts w:ascii="Verdana" w:hAnsi="Verdana"/>
                <w:b w:val="0"/>
                <w:sz w:val="22"/>
                <w:szCs w:val="22"/>
              </w:rPr>
            </w:pPr>
            <w:r w:rsidRPr="00A5561D">
              <w:rPr>
                <w:rFonts w:ascii="Verdana" w:hAnsi="Verdana"/>
                <w:szCs w:val="22"/>
              </w:rPr>
              <w:t xml:space="preserve">All products or objects that come in contact with human or animal body fluids </w:t>
            </w:r>
            <w:r w:rsidR="00E06B82" w:rsidRPr="00A5561D">
              <w:rPr>
                <w:rFonts w:ascii="Verdana" w:hAnsi="Verdana"/>
                <w:szCs w:val="22"/>
              </w:rPr>
              <w:t>sho</w:t>
            </w:r>
            <w:r w:rsidR="00E06B82">
              <w:rPr>
                <w:rFonts w:ascii="Verdana" w:hAnsi="Verdana"/>
                <w:szCs w:val="22"/>
              </w:rPr>
              <w:t>ul</w:t>
            </w:r>
            <w:r w:rsidR="00E06B82" w:rsidRPr="00A5561D">
              <w:rPr>
                <w:rFonts w:ascii="Verdana" w:hAnsi="Verdana"/>
                <w:szCs w:val="22"/>
              </w:rPr>
              <w:t>d</w:t>
            </w:r>
            <w:r w:rsidRPr="00A5561D">
              <w:rPr>
                <w:rFonts w:ascii="Verdana" w:hAnsi="Verdana"/>
                <w:szCs w:val="22"/>
              </w:rPr>
              <w:t xml:space="preserve"> be handled, before and after cleaning, as if capable of transmitting infectious diseases. Wear facial protection, gloves, and protective clothing.</w:t>
            </w:r>
          </w:p>
        </w:tc>
      </w:tr>
    </w:tbl>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Store at 2°C - 8°C (36</w:t>
      </w:r>
      <w:r w:rsidRPr="00A5561D">
        <w:rPr>
          <w:rFonts w:ascii="Verdana" w:hAnsi="Verdana"/>
          <w:szCs w:val="22"/>
        </w:rPr>
        <w:sym w:font="Symbol" w:char="F0B0"/>
      </w:r>
      <w:r w:rsidRPr="00A5561D">
        <w:rPr>
          <w:rFonts w:ascii="Verdana" w:hAnsi="Verdana"/>
          <w:szCs w:val="22"/>
        </w:rPr>
        <w:t>F - 46</w:t>
      </w:r>
      <w:r w:rsidRPr="00A5561D">
        <w:rPr>
          <w:rFonts w:ascii="Verdana" w:hAnsi="Verdana"/>
          <w:szCs w:val="22"/>
        </w:rPr>
        <w:sym w:font="Symbol" w:char="F0B0"/>
      </w:r>
      <w:r w:rsidRPr="00A5561D">
        <w:rPr>
          <w:rFonts w:ascii="Verdana" w:hAnsi="Verdana"/>
          <w:szCs w:val="22"/>
        </w:rPr>
        <w:t>F).</w:t>
      </w:r>
    </w:p>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Unopened bottles are stable until the last day of the month of the expiration date printed on the product label.</w:t>
      </w:r>
    </w:p>
    <w:p w:rsidR="003B15E7" w:rsidRPr="00A5561D" w:rsidRDefault="003B15E7" w:rsidP="007A3C44">
      <w:pPr>
        <w:pStyle w:val="bl"/>
        <w:tabs>
          <w:tab w:val="clear" w:pos="634"/>
          <w:tab w:val="num" w:pos="630"/>
        </w:tabs>
        <w:spacing w:line="360" w:lineRule="auto"/>
        <w:ind w:left="630"/>
        <w:rPr>
          <w:rFonts w:ascii="Verdana" w:hAnsi="Verdana"/>
          <w:szCs w:val="22"/>
        </w:rPr>
      </w:pPr>
      <w:r w:rsidRPr="00A5561D">
        <w:rPr>
          <w:rFonts w:ascii="Verdana" w:hAnsi="Verdana"/>
          <w:szCs w:val="22"/>
        </w:rPr>
        <w:t>Open bottles are stable for 10 days.</w:t>
      </w:r>
    </w:p>
    <w:p w:rsidR="00A5561D" w:rsidRDefault="003B15E7" w:rsidP="007A3C44">
      <w:pPr>
        <w:pStyle w:val="bl"/>
        <w:spacing w:line="360" w:lineRule="auto"/>
        <w:ind w:left="630"/>
        <w:rPr>
          <w:rFonts w:ascii="Verdana" w:hAnsi="Verdana"/>
          <w:szCs w:val="22"/>
        </w:rPr>
      </w:pPr>
      <w:r w:rsidRPr="00A5561D">
        <w:rPr>
          <w:rFonts w:ascii="Verdana" w:hAnsi="Verdana"/>
          <w:szCs w:val="22"/>
        </w:rPr>
        <w:t>Refer to the product insert for complete details concerning description and handling.</w:t>
      </w:r>
    </w:p>
    <w:p w:rsidR="00741866" w:rsidRDefault="00741866" w:rsidP="00741866">
      <w:pPr>
        <w:pStyle w:val="txtChar"/>
        <w:spacing w:line="360" w:lineRule="auto"/>
        <w:rPr>
          <w:rFonts w:ascii="Verdana" w:hAnsi="Verdana"/>
          <w:szCs w:val="22"/>
        </w:rPr>
      </w:pPr>
      <w:r>
        <w:rPr>
          <w:rFonts w:ascii="Verdana" w:hAnsi="Verdana"/>
          <w:b/>
          <w:szCs w:val="22"/>
          <w:u w:val="single"/>
        </w:rPr>
        <w:t>ADVIA</w:t>
      </w:r>
      <w:r w:rsidRPr="00A5561D">
        <w:rPr>
          <w:rFonts w:ascii="Verdana" w:hAnsi="Verdana"/>
          <w:b/>
          <w:szCs w:val="22"/>
          <w:u w:val="single"/>
        </w:rPr>
        <w:t>TEST point Hematology Controls</w:t>
      </w:r>
      <w:r w:rsidRPr="00A5561D">
        <w:rPr>
          <w:rFonts w:ascii="Verdana" w:hAnsi="Verdana"/>
          <w:szCs w:val="22"/>
        </w:rPr>
        <w:t>: are hematology reference materials for monitoring precision and accuracy of ADVIA 120/2120i Hematology Systems.</w:t>
      </w:r>
    </w:p>
    <w:p w:rsidR="00741866" w:rsidRPr="00741866" w:rsidRDefault="00741866" w:rsidP="00741866">
      <w:pPr>
        <w:pStyle w:val="txtChar"/>
        <w:spacing w:line="360" w:lineRule="auto"/>
        <w:rPr>
          <w:rFonts w:ascii="Verdana" w:hAnsi="Verdana"/>
          <w:szCs w:val="22"/>
        </w:rPr>
      </w:pPr>
      <w:r>
        <w:rPr>
          <w:rFonts w:ascii="Verdana" w:hAnsi="Verdana"/>
          <w:b/>
          <w:szCs w:val="22"/>
        </w:rPr>
        <w:t>Note: These controls are used at the CSHCC-Cancer Center only</w:t>
      </w:r>
    </w:p>
    <w:tbl>
      <w:tblPr>
        <w:tblW w:w="0" w:type="auto"/>
        <w:tblInd w:w="360" w:type="dxa"/>
        <w:tblLayout w:type="fixed"/>
        <w:tblCellMar>
          <w:left w:w="0" w:type="dxa"/>
          <w:right w:w="0" w:type="dxa"/>
        </w:tblCellMar>
        <w:tblLook w:val="0000" w:firstRow="0" w:lastRow="0" w:firstColumn="0" w:lastColumn="0" w:noHBand="0" w:noVBand="0"/>
      </w:tblPr>
      <w:tblGrid>
        <w:gridCol w:w="516"/>
        <w:gridCol w:w="120"/>
        <w:gridCol w:w="7932"/>
      </w:tblGrid>
      <w:tr w:rsidR="00741866" w:rsidRPr="00A5561D" w:rsidTr="00741866">
        <w:trPr>
          <w:cantSplit/>
        </w:trPr>
        <w:tc>
          <w:tcPr>
            <w:tcW w:w="516" w:type="dxa"/>
          </w:tcPr>
          <w:p w:rsidR="00741866" w:rsidRPr="00A5561D" w:rsidRDefault="00741866" w:rsidP="00741866">
            <w:pPr>
              <w:pStyle w:val="graphicsymbol"/>
              <w:spacing w:after="0" w:line="360" w:lineRule="auto"/>
              <w:rPr>
                <w:rFonts w:ascii="Verdana" w:hAnsi="Verdana"/>
                <w:szCs w:val="22"/>
              </w:rPr>
            </w:pPr>
            <w:r w:rsidRPr="00A5561D">
              <w:rPr>
                <w:rFonts w:ascii="Verdana" w:hAnsi="Verdana"/>
                <w:noProof/>
                <w:szCs w:val="22"/>
              </w:rPr>
              <w:drawing>
                <wp:inline distT="0" distB="0" distL="0" distR="0">
                  <wp:extent cx="314325" cy="276225"/>
                  <wp:effectExtent l="19050" t="0" r="9525" b="0"/>
                  <wp:docPr id="4" name="Picture 3" descr="med_biohazard ale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_biohazard alert 1"/>
                          <pic:cNvPicPr>
                            <a:picLocks noChangeAspect="1" noChangeArrowheads="1"/>
                          </pic:cNvPicPr>
                        </pic:nvPicPr>
                        <pic:blipFill>
                          <a:blip r:embed="rId9"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p>
        </w:tc>
        <w:tc>
          <w:tcPr>
            <w:tcW w:w="120" w:type="dxa"/>
          </w:tcPr>
          <w:p w:rsidR="00741866" w:rsidRPr="00A5561D" w:rsidRDefault="00741866" w:rsidP="00741866">
            <w:pPr>
              <w:spacing w:line="360" w:lineRule="auto"/>
              <w:rPr>
                <w:rFonts w:ascii="Verdana" w:hAnsi="Verdana"/>
                <w:sz w:val="22"/>
              </w:rPr>
            </w:pPr>
          </w:p>
        </w:tc>
        <w:tc>
          <w:tcPr>
            <w:tcW w:w="7932" w:type="dxa"/>
          </w:tcPr>
          <w:p w:rsidR="00741866" w:rsidRPr="00A5561D" w:rsidRDefault="00741866" w:rsidP="00741866">
            <w:pPr>
              <w:pStyle w:val="txtChar"/>
              <w:spacing w:after="0" w:line="360" w:lineRule="auto"/>
              <w:ind w:left="84"/>
              <w:rPr>
                <w:rStyle w:val="Boldinline"/>
                <w:rFonts w:ascii="Verdana" w:hAnsi="Verdana"/>
                <w:sz w:val="22"/>
                <w:szCs w:val="22"/>
              </w:rPr>
            </w:pPr>
            <w:r w:rsidRPr="00A5561D">
              <w:rPr>
                <w:rStyle w:val="Boldinline"/>
                <w:rFonts w:ascii="Verdana" w:hAnsi="Verdana"/>
                <w:sz w:val="22"/>
                <w:szCs w:val="22"/>
              </w:rPr>
              <w:t xml:space="preserve">BIOHAZARD </w:t>
            </w:r>
          </w:p>
          <w:p w:rsidR="0099783F" w:rsidRPr="00A5561D" w:rsidRDefault="00741866" w:rsidP="0099783F">
            <w:pPr>
              <w:pStyle w:val="txtChar"/>
              <w:spacing w:line="360" w:lineRule="auto"/>
              <w:ind w:left="84"/>
              <w:rPr>
                <w:rStyle w:val="Boldinline"/>
                <w:rFonts w:ascii="Verdana" w:hAnsi="Verdana"/>
                <w:b w:val="0"/>
                <w:sz w:val="22"/>
                <w:szCs w:val="22"/>
              </w:rPr>
            </w:pPr>
            <w:r w:rsidRPr="00A5561D">
              <w:rPr>
                <w:rFonts w:ascii="Verdana" w:hAnsi="Verdana"/>
                <w:szCs w:val="22"/>
              </w:rPr>
              <w:t xml:space="preserve">All products or objects that come in contact with human or animal body fluids </w:t>
            </w:r>
            <w:r w:rsidR="00E06B82" w:rsidRPr="00A5561D">
              <w:rPr>
                <w:rFonts w:ascii="Verdana" w:hAnsi="Verdana"/>
                <w:szCs w:val="22"/>
              </w:rPr>
              <w:t>sho</w:t>
            </w:r>
            <w:r w:rsidR="00E06B82">
              <w:rPr>
                <w:rFonts w:ascii="Verdana" w:hAnsi="Verdana"/>
                <w:szCs w:val="22"/>
              </w:rPr>
              <w:t>ul</w:t>
            </w:r>
            <w:r w:rsidR="00E06B82" w:rsidRPr="00A5561D">
              <w:rPr>
                <w:rFonts w:ascii="Verdana" w:hAnsi="Verdana"/>
                <w:szCs w:val="22"/>
              </w:rPr>
              <w:t>d</w:t>
            </w:r>
            <w:r w:rsidRPr="00A5561D">
              <w:rPr>
                <w:rFonts w:ascii="Verdana" w:hAnsi="Verdana"/>
                <w:szCs w:val="22"/>
              </w:rPr>
              <w:t xml:space="preserve"> be handled, before and after cleaning, as if capable of transmitting infectious diseases. Wear facial protection, gloves, and protective clothing</w:t>
            </w:r>
          </w:p>
        </w:tc>
      </w:tr>
    </w:tbl>
    <w:p w:rsidR="0099783F" w:rsidRPr="00A5561D" w:rsidRDefault="0099783F" w:rsidP="0099783F">
      <w:pPr>
        <w:pStyle w:val="bl"/>
        <w:tabs>
          <w:tab w:val="clear" w:pos="634"/>
          <w:tab w:val="num" w:pos="630"/>
        </w:tabs>
        <w:spacing w:line="360" w:lineRule="auto"/>
        <w:ind w:left="630"/>
        <w:rPr>
          <w:rFonts w:ascii="Verdana" w:hAnsi="Verdana"/>
          <w:szCs w:val="22"/>
        </w:rPr>
      </w:pPr>
      <w:r w:rsidRPr="00A5561D">
        <w:rPr>
          <w:rFonts w:ascii="Verdana" w:hAnsi="Verdana"/>
          <w:szCs w:val="22"/>
        </w:rPr>
        <w:t>Store at 2°C - 8°C (36</w:t>
      </w:r>
      <w:r w:rsidRPr="00A5561D">
        <w:rPr>
          <w:rFonts w:ascii="Verdana" w:hAnsi="Verdana"/>
          <w:szCs w:val="22"/>
        </w:rPr>
        <w:sym w:font="Symbol" w:char="F0B0"/>
      </w:r>
      <w:r w:rsidRPr="00A5561D">
        <w:rPr>
          <w:rFonts w:ascii="Verdana" w:hAnsi="Verdana"/>
          <w:szCs w:val="22"/>
        </w:rPr>
        <w:t>F - 46</w:t>
      </w:r>
      <w:r w:rsidRPr="00A5561D">
        <w:rPr>
          <w:rFonts w:ascii="Verdana" w:hAnsi="Verdana"/>
          <w:szCs w:val="22"/>
        </w:rPr>
        <w:sym w:font="Symbol" w:char="F0B0"/>
      </w:r>
      <w:r w:rsidRPr="00A5561D">
        <w:rPr>
          <w:rFonts w:ascii="Verdana" w:hAnsi="Verdana"/>
          <w:szCs w:val="22"/>
        </w:rPr>
        <w:t>F).</w:t>
      </w:r>
    </w:p>
    <w:p w:rsidR="0099783F" w:rsidRPr="00A5561D" w:rsidRDefault="0099783F" w:rsidP="0099783F">
      <w:pPr>
        <w:pStyle w:val="bl"/>
        <w:tabs>
          <w:tab w:val="clear" w:pos="634"/>
          <w:tab w:val="num" w:pos="630"/>
        </w:tabs>
        <w:spacing w:line="360" w:lineRule="auto"/>
        <w:ind w:left="630"/>
        <w:rPr>
          <w:rFonts w:ascii="Verdana" w:hAnsi="Verdana"/>
          <w:szCs w:val="22"/>
        </w:rPr>
      </w:pPr>
      <w:r w:rsidRPr="00A5561D">
        <w:rPr>
          <w:rFonts w:ascii="Verdana" w:hAnsi="Verdana"/>
          <w:szCs w:val="22"/>
        </w:rPr>
        <w:t>Unopened bottles are stable until the last day of the month of the expiration date printed on the product label.</w:t>
      </w:r>
    </w:p>
    <w:p w:rsidR="0099783F" w:rsidRDefault="0099783F" w:rsidP="0099783F">
      <w:pPr>
        <w:pStyle w:val="bl"/>
        <w:tabs>
          <w:tab w:val="clear" w:pos="634"/>
          <w:tab w:val="num" w:pos="630"/>
        </w:tabs>
        <w:spacing w:line="360" w:lineRule="auto"/>
        <w:ind w:left="630"/>
        <w:rPr>
          <w:rFonts w:ascii="Verdana" w:hAnsi="Verdana"/>
          <w:szCs w:val="22"/>
        </w:rPr>
      </w:pPr>
      <w:r w:rsidRPr="00A5561D">
        <w:rPr>
          <w:rFonts w:ascii="Verdana" w:hAnsi="Verdana"/>
          <w:szCs w:val="22"/>
        </w:rPr>
        <w:t>Open bottles are stable for 10 days.</w:t>
      </w:r>
    </w:p>
    <w:p w:rsidR="0099783F" w:rsidRPr="0099783F" w:rsidRDefault="0099783F" w:rsidP="0099783F">
      <w:pPr>
        <w:pStyle w:val="bl"/>
        <w:pBdr>
          <w:bottom w:val="single" w:sz="6" w:space="1" w:color="auto"/>
        </w:pBdr>
        <w:rPr>
          <w:rFonts w:ascii="Verdana" w:hAnsi="Verdana"/>
        </w:rPr>
      </w:pPr>
      <w:r w:rsidRPr="0099783F">
        <w:rPr>
          <w:rFonts w:ascii="Verdana" w:hAnsi="Verdana"/>
        </w:rPr>
        <w:t>Refer to the product insert for complete details concerning description and handling</w:t>
      </w:r>
    </w:p>
    <w:p w:rsidR="007842B0" w:rsidRPr="00A5561D" w:rsidRDefault="007842B0" w:rsidP="0099783F">
      <w:pPr>
        <w:pStyle w:val="bl"/>
        <w:numPr>
          <w:ilvl w:val="0"/>
          <w:numId w:val="0"/>
        </w:numPr>
        <w:spacing w:line="360" w:lineRule="auto"/>
        <w:ind w:left="630"/>
        <w:rPr>
          <w:rFonts w:ascii="Verdana" w:hAnsi="Verdana"/>
          <w:szCs w:val="22"/>
        </w:rPr>
      </w:pPr>
    </w:p>
    <w:p w:rsidR="00A5561D" w:rsidRPr="00A5561D" w:rsidRDefault="00A5561D" w:rsidP="007A3C44">
      <w:pPr>
        <w:pStyle w:val="Heading1"/>
        <w:spacing w:line="360" w:lineRule="auto"/>
        <w:rPr>
          <w:rFonts w:ascii="Verdana" w:hAnsi="Verdana"/>
          <w:b/>
          <w:sz w:val="22"/>
          <w:szCs w:val="22"/>
        </w:rPr>
      </w:pPr>
      <w:r w:rsidRPr="00A5561D">
        <w:rPr>
          <w:rFonts w:ascii="Verdana" w:hAnsi="Verdana"/>
          <w:b/>
          <w:sz w:val="22"/>
          <w:szCs w:val="22"/>
        </w:rPr>
        <w:t>Calibration</w:t>
      </w:r>
    </w:p>
    <w:p w:rsidR="00A5561D" w:rsidRPr="00A5561D" w:rsidRDefault="00A5561D" w:rsidP="007A3C44">
      <w:pPr>
        <w:pStyle w:val="h2"/>
        <w:spacing w:line="360" w:lineRule="auto"/>
        <w:rPr>
          <w:rFonts w:ascii="Verdana" w:hAnsi="Verdana"/>
          <w:sz w:val="22"/>
          <w:szCs w:val="22"/>
        </w:rPr>
      </w:pPr>
      <w:r w:rsidRPr="00A5561D">
        <w:rPr>
          <w:rFonts w:ascii="Verdana" w:hAnsi="Verdana"/>
          <w:sz w:val="22"/>
          <w:szCs w:val="22"/>
        </w:rPr>
        <w:t>Preparation</w:t>
      </w:r>
    </w:p>
    <w:p w:rsidR="00A5561D" w:rsidRPr="007A3C44" w:rsidRDefault="00A5561D" w:rsidP="007A3C44">
      <w:pPr>
        <w:pStyle w:val="h3"/>
        <w:spacing w:line="360" w:lineRule="auto"/>
        <w:rPr>
          <w:rFonts w:ascii="Verdana" w:hAnsi="Verdana"/>
          <w:i w:val="0"/>
          <w:sz w:val="22"/>
          <w:szCs w:val="22"/>
        </w:rPr>
      </w:pPr>
      <w:r w:rsidRPr="007A3C44">
        <w:rPr>
          <w:rFonts w:ascii="Verdana" w:hAnsi="Verdana"/>
          <w:i w:val="0"/>
          <w:sz w:val="22"/>
          <w:szCs w:val="22"/>
        </w:rPr>
        <w:t xml:space="preserve">ADVIA SETpoint Calibrators </w:t>
      </w:r>
    </w:p>
    <w:p w:rsidR="00A5561D" w:rsidRPr="007A3C44" w:rsidRDefault="00A5561D" w:rsidP="007A3C44">
      <w:pPr>
        <w:pStyle w:val="txtChar"/>
        <w:spacing w:line="360" w:lineRule="auto"/>
        <w:rPr>
          <w:rFonts w:ascii="Verdana" w:hAnsi="Verdana"/>
          <w:szCs w:val="22"/>
        </w:rPr>
      </w:pPr>
      <w:r w:rsidRPr="007A3C44">
        <w:rPr>
          <w:rFonts w:ascii="Verdana" w:hAnsi="Verdana"/>
          <w:szCs w:val="22"/>
        </w:rPr>
        <w:t>Follow the directions in the package insert.</w:t>
      </w:r>
    </w:p>
    <w:p w:rsidR="00A5561D" w:rsidRPr="007A3C44" w:rsidRDefault="00A5561D" w:rsidP="007A3C44">
      <w:pPr>
        <w:pStyle w:val="bl"/>
        <w:spacing w:line="360" w:lineRule="auto"/>
        <w:rPr>
          <w:rFonts w:ascii="Verdana" w:hAnsi="Verdana"/>
        </w:rPr>
      </w:pPr>
      <w:r w:rsidRPr="007A3C44">
        <w:rPr>
          <w:rFonts w:ascii="Verdana" w:hAnsi="Verdana"/>
        </w:rPr>
        <w:t xml:space="preserve">Allow the calibrator product to equilibrate to room temperature for </w:t>
      </w:r>
      <w:r w:rsidR="007A3C44" w:rsidRPr="007A3C44">
        <w:rPr>
          <w:rFonts w:ascii="Verdana" w:hAnsi="Verdana"/>
        </w:rPr>
        <w:t xml:space="preserve">    </w:t>
      </w:r>
      <w:r w:rsidRPr="007A3C44">
        <w:rPr>
          <w:rFonts w:ascii="Verdana" w:hAnsi="Verdana"/>
        </w:rPr>
        <w:t xml:space="preserve">approximately 15 minutes. </w:t>
      </w:r>
    </w:p>
    <w:p w:rsidR="00A5561D" w:rsidRPr="007A3C44" w:rsidRDefault="00A5561D" w:rsidP="007A3C44">
      <w:pPr>
        <w:pStyle w:val="bl"/>
        <w:spacing w:line="360" w:lineRule="auto"/>
        <w:rPr>
          <w:rFonts w:ascii="Verdana" w:hAnsi="Verdana"/>
        </w:rPr>
      </w:pPr>
      <w:r w:rsidRPr="007A3C44">
        <w:rPr>
          <w:rFonts w:ascii="Verdana" w:hAnsi="Verdana"/>
        </w:rPr>
        <w:t>Manually mix vials by inversion until the RBCs are completely resuspended.</w:t>
      </w:r>
    </w:p>
    <w:p w:rsidR="00A5561D" w:rsidRPr="007A3C44" w:rsidRDefault="00A5561D" w:rsidP="007A3C44">
      <w:pPr>
        <w:pStyle w:val="bl"/>
        <w:spacing w:line="360" w:lineRule="auto"/>
        <w:rPr>
          <w:rFonts w:ascii="Verdana" w:hAnsi="Verdana"/>
        </w:rPr>
      </w:pPr>
      <w:r w:rsidRPr="007A3C44">
        <w:rPr>
          <w:rFonts w:ascii="Verdana" w:hAnsi="Verdana"/>
        </w:rPr>
        <w:t xml:space="preserve">Return the calibrator material to the refrigerator immediately after use. </w:t>
      </w:r>
    </w:p>
    <w:p w:rsidR="00A5561D" w:rsidRPr="00A5561D" w:rsidRDefault="00A5561D" w:rsidP="007A3C44">
      <w:pPr>
        <w:pStyle w:val="h3"/>
        <w:spacing w:line="360" w:lineRule="auto"/>
        <w:rPr>
          <w:rFonts w:ascii="Verdana" w:hAnsi="Verdana"/>
          <w:i w:val="0"/>
          <w:sz w:val="22"/>
          <w:szCs w:val="22"/>
        </w:rPr>
      </w:pPr>
      <w:r w:rsidRPr="00A5561D">
        <w:rPr>
          <w:rFonts w:ascii="Verdana" w:hAnsi="Verdana"/>
          <w:i w:val="0"/>
          <w:sz w:val="22"/>
          <w:szCs w:val="22"/>
        </w:rPr>
        <w:t xml:space="preserve">Whole Blood Calibrators </w:t>
      </w:r>
    </w:p>
    <w:p w:rsidR="00A5561D" w:rsidRPr="00A5561D" w:rsidRDefault="00A5561D" w:rsidP="007A3C44">
      <w:pPr>
        <w:pStyle w:val="Refnl"/>
        <w:numPr>
          <w:ilvl w:val="0"/>
          <w:numId w:val="0"/>
        </w:numPr>
        <w:spacing w:line="360" w:lineRule="auto"/>
        <w:ind w:left="270"/>
        <w:rPr>
          <w:rFonts w:ascii="Verdana" w:hAnsi="Verdana"/>
          <w:szCs w:val="22"/>
        </w:rPr>
      </w:pPr>
      <w:r w:rsidRPr="00A5561D">
        <w:rPr>
          <w:rFonts w:ascii="Verdana" w:hAnsi="Verdana"/>
          <w:szCs w:val="22"/>
        </w:rPr>
        <w:t>All parameters except the %RETIC use ADVIA SETpoint Calibrator and 1 whole blood sample. The %RETIC parameter uses ADVIA SETpoint and 5 whole blood samples. Avoid calibrating the %RETIC parameter unless it is necessary for correlation with another method.</w:t>
      </w:r>
    </w:p>
    <w:p w:rsidR="00A5561D" w:rsidRPr="00A5561D" w:rsidRDefault="00A5561D" w:rsidP="007A3C44">
      <w:pPr>
        <w:pStyle w:val="Refnl"/>
        <w:numPr>
          <w:ilvl w:val="0"/>
          <w:numId w:val="0"/>
        </w:numPr>
        <w:spacing w:line="360" w:lineRule="auto"/>
        <w:ind w:left="270"/>
        <w:rPr>
          <w:rFonts w:ascii="Verdana" w:hAnsi="Verdana"/>
          <w:szCs w:val="22"/>
        </w:rPr>
      </w:pPr>
      <w:r w:rsidRPr="00A5561D">
        <w:rPr>
          <w:rFonts w:ascii="Verdana" w:hAnsi="Verdana"/>
          <w:szCs w:val="22"/>
        </w:rPr>
        <w:t>Whole blood calibrators must meet the following requirements:</w:t>
      </w:r>
    </w:p>
    <w:p w:rsidR="00A5561D" w:rsidRPr="00A5561D" w:rsidRDefault="00A5561D" w:rsidP="007A3C44">
      <w:pPr>
        <w:pStyle w:val="bl"/>
        <w:tabs>
          <w:tab w:val="clear" w:pos="634"/>
          <w:tab w:val="num" w:pos="630"/>
        </w:tabs>
        <w:spacing w:line="360" w:lineRule="auto"/>
        <w:ind w:left="630" w:hanging="270"/>
        <w:rPr>
          <w:rFonts w:ascii="Verdana" w:hAnsi="Verdana"/>
          <w:szCs w:val="22"/>
        </w:rPr>
      </w:pPr>
      <w:r w:rsidRPr="00A5561D">
        <w:rPr>
          <w:rFonts w:ascii="Verdana" w:hAnsi="Verdana"/>
          <w:szCs w:val="22"/>
        </w:rPr>
        <w:t>Specimens must be less than 8 hours old.</w:t>
      </w:r>
    </w:p>
    <w:p w:rsidR="00A5561D" w:rsidRPr="00A5561D" w:rsidRDefault="00A5561D" w:rsidP="007A3C44">
      <w:pPr>
        <w:pStyle w:val="bl"/>
        <w:tabs>
          <w:tab w:val="clear" w:pos="634"/>
          <w:tab w:val="num" w:pos="630"/>
        </w:tabs>
        <w:spacing w:line="360" w:lineRule="auto"/>
        <w:ind w:left="630" w:hanging="270"/>
        <w:rPr>
          <w:rFonts w:ascii="Verdana" w:hAnsi="Verdana"/>
          <w:szCs w:val="22"/>
        </w:rPr>
      </w:pPr>
      <w:r w:rsidRPr="00A5561D">
        <w:rPr>
          <w:rFonts w:ascii="Verdana" w:hAnsi="Verdana"/>
          <w:szCs w:val="22"/>
        </w:rPr>
        <w:t xml:space="preserve">Specimens </w:t>
      </w:r>
      <w:r w:rsidR="00E06B82" w:rsidRPr="00A5561D">
        <w:rPr>
          <w:rFonts w:ascii="Verdana" w:hAnsi="Verdana"/>
          <w:szCs w:val="22"/>
        </w:rPr>
        <w:t>sho</w:t>
      </w:r>
      <w:r w:rsidR="00E06B82">
        <w:rPr>
          <w:rFonts w:ascii="Verdana" w:hAnsi="Verdana"/>
          <w:szCs w:val="22"/>
        </w:rPr>
        <w:t>ul</w:t>
      </w:r>
      <w:r w:rsidR="00E06B82" w:rsidRPr="00A5561D">
        <w:rPr>
          <w:rFonts w:ascii="Verdana" w:hAnsi="Verdana"/>
          <w:szCs w:val="22"/>
        </w:rPr>
        <w:t>d</w:t>
      </w:r>
      <w:r w:rsidRPr="00A5561D">
        <w:rPr>
          <w:rFonts w:ascii="Verdana" w:hAnsi="Verdana"/>
          <w:szCs w:val="22"/>
        </w:rPr>
        <w:t xml:space="preserve"> produce values within the expected clinical ranges. While some variation from these ranges is allowed, specimens that produce test </w:t>
      </w:r>
      <w:r w:rsidR="00E06B82" w:rsidRPr="00A5561D">
        <w:rPr>
          <w:rFonts w:ascii="Verdana" w:hAnsi="Verdana"/>
          <w:szCs w:val="22"/>
        </w:rPr>
        <w:t>res</w:t>
      </w:r>
      <w:r w:rsidR="00E06B82">
        <w:rPr>
          <w:rFonts w:ascii="Verdana" w:hAnsi="Verdana"/>
          <w:szCs w:val="22"/>
        </w:rPr>
        <w:t>ul</w:t>
      </w:r>
      <w:r w:rsidR="00E06B82" w:rsidRPr="00A5561D">
        <w:rPr>
          <w:rFonts w:ascii="Verdana" w:hAnsi="Verdana"/>
          <w:szCs w:val="22"/>
        </w:rPr>
        <w:t>ts</w:t>
      </w:r>
      <w:r w:rsidRPr="00A5561D">
        <w:rPr>
          <w:rFonts w:ascii="Verdana" w:hAnsi="Verdana"/>
          <w:szCs w:val="22"/>
        </w:rPr>
        <w:t xml:space="preserve"> that exceed the reportable test ranges or that produce morphology flags are not acceptable.</w:t>
      </w:r>
    </w:p>
    <w:p w:rsidR="00A5561D" w:rsidRPr="00A5561D" w:rsidRDefault="00A5561D" w:rsidP="007A3C44">
      <w:pPr>
        <w:pStyle w:val="h2"/>
        <w:spacing w:line="360" w:lineRule="auto"/>
        <w:rPr>
          <w:rFonts w:ascii="Verdana" w:hAnsi="Verdana"/>
          <w:sz w:val="22"/>
          <w:szCs w:val="22"/>
        </w:rPr>
      </w:pPr>
      <w:r w:rsidRPr="00A5561D">
        <w:rPr>
          <w:rFonts w:ascii="Verdana" w:hAnsi="Verdana"/>
          <w:sz w:val="22"/>
          <w:szCs w:val="22"/>
        </w:rPr>
        <w:t>Calibration Frequency</w:t>
      </w:r>
    </w:p>
    <w:p w:rsidR="00A5561D" w:rsidRPr="00A5561D" w:rsidRDefault="00A5561D" w:rsidP="007A3C44">
      <w:pPr>
        <w:pStyle w:val="txtChar"/>
        <w:spacing w:line="360" w:lineRule="auto"/>
        <w:rPr>
          <w:rFonts w:ascii="Verdana" w:hAnsi="Verdana"/>
          <w:szCs w:val="22"/>
        </w:rPr>
      </w:pPr>
      <w:r w:rsidRPr="00A5561D">
        <w:rPr>
          <w:rFonts w:ascii="Verdana" w:hAnsi="Verdana"/>
          <w:szCs w:val="22"/>
        </w:rPr>
        <w:t xml:space="preserve">Calibrate on an as needed basis and in each of the following cases: </w:t>
      </w:r>
    </w:p>
    <w:p w:rsidR="00A5561D" w:rsidRPr="00A5561D" w:rsidRDefault="00A5561D" w:rsidP="007A3C44">
      <w:pPr>
        <w:pStyle w:val="bl"/>
        <w:tabs>
          <w:tab w:val="clear" w:pos="634"/>
          <w:tab w:val="num" w:pos="630"/>
        </w:tabs>
        <w:spacing w:line="360" w:lineRule="auto"/>
        <w:ind w:left="630" w:hanging="270"/>
        <w:rPr>
          <w:rFonts w:ascii="Verdana" w:hAnsi="Verdana"/>
          <w:szCs w:val="22"/>
        </w:rPr>
      </w:pPr>
      <w:r w:rsidRPr="00A5561D">
        <w:rPr>
          <w:rFonts w:ascii="Verdana" w:hAnsi="Verdana"/>
          <w:szCs w:val="22"/>
        </w:rPr>
        <w:t>at installation</w:t>
      </w:r>
    </w:p>
    <w:p w:rsidR="00A5561D" w:rsidRPr="00A5561D" w:rsidRDefault="00A5561D" w:rsidP="007A3C44">
      <w:pPr>
        <w:pStyle w:val="bl"/>
        <w:tabs>
          <w:tab w:val="clear" w:pos="634"/>
          <w:tab w:val="num" w:pos="630"/>
        </w:tabs>
        <w:spacing w:line="360" w:lineRule="auto"/>
        <w:ind w:left="630" w:hanging="270"/>
        <w:rPr>
          <w:rFonts w:ascii="Verdana" w:hAnsi="Verdana"/>
          <w:szCs w:val="22"/>
        </w:rPr>
      </w:pPr>
      <w:r w:rsidRPr="00A5561D">
        <w:rPr>
          <w:rFonts w:ascii="Verdana" w:hAnsi="Verdana"/>
          <w:szCs w:val="22"/>
        </w:rPr>
        <w:t xml:space="preserve">when there is a significant shift in control values after replacing a critical </w:t>
      </w:r>
      <w:r w:rsidR="00E06B82" w:rsidRPr="00A5561D">
        <w:rPr>
          <w:rFonts w:ascii="Verdana" w:hAnsi="Verdana"/>
          <w:szCs w:val="22"/>
        </w:rPr>
        <w:t>hydra</w:t>
      </w:r>
      <w:r w:rsidR="00E06B82">
        <w:rPr>
          <w:rFonts w:ascii="Verdana" w:hAnsi="Verdana"/>
          <w:szCs w:val="22"/>
        </w:rPr>
        <w:t>ul</w:t>
      </w:r>
      <w:r w:rsidR="00E06B82" w:rsidRPr="00A5561D">
        <w:rPr>
          <w:rFonts w:ascii="Verdana" w:hAnsi="Verdana"/>
          <w:szCs w:val="22"/>
        </w:rPr>
        <w:t>ic</w:t>
      </w:r>
      <w:r w:rsidRPr="00A5561D">
        <w:rPr>
          <w:rFonts w:ascii="Verdana" w:hAnsi="Verdana"/>
          <w:szCs w:val="22"/>
        </w:rPr>
        <w:t xml:space="preserve"> or optical component </w:t>
      </w:r>
    </w:p>
    <w:p w:rsidR="00A5561D" w:rsidRPr="00A5561D" w:rsidRDefault="00A5561D" w:rsidP="007A3C44">
      <w:pPr>
        <w:pStyle w:val="bl"/>
        <w:tabs>
          <w:tab w:val="clear" w:pos="634"/>
          <w:tab w:val="num" w:pos="630"/>
        </w:tabs>
        <w:spacing w:line="360" w:lineRule="auto"/>
        <w:ind w:left="630" w:hanging="270"/>
        <w:rPr>
          <w:rFonts w:ascii="Verdana" w:hAnsi="Verdana"/>
          <w:szCs w:val="22"/>
        </w:rPr>
      </w:pPr>
      <w:r w:rsidRPr="00A5561D">
        <w:rPr>
          <w:rFonts w:ascii="Verdana" w:hAnsi="Verdana"/>
          <w:szCs w:val="22"/>
        </w:rPr>
        <w:t xml:space="preserve">when installing reagent with a different lot number and determining a shift in controls or patient </w:t>
      </w:r>
      <w:r w:rsidR="00E06B82" w:rsidRPr="00A5561D">
        <w:rPr>
          <w:rFonts w:ascii="Verdana" w:hAnsi="Verdana"/>
          <w:szCs w:val="22"/>
        </w:rPr>
        <w:t>res</w:t>
      </w:r>
      <w:r w:rsidR="00E06B82">
        <w:rPr>
          <w:rFonts w:ascii="Verdana" w:hAnsi="Verdana"/>
          <w:szCs w:val="22"/>
        </w:rPr>
        <w:t>ul</w:t>
      </w:r>
      <w:r w:rsidR="00E06B82" w:rsidRPr="00A5561D">
        <w:rPr>
          <w:rFonts w:ascii="Verdana" w:hAnsi="Verdana"/>
          <w:szCs w:val="22"/>
        </w:rPr>
        <w:t>ts</w:t>
      </w:r>
      <w:r w:rsidRPr="00A5561D">
        <w:rPr>
          <w:rFonts w:ascii="Verdana" w:hAnsi="Verdana"/>
          <w:szCs w:val="22"/>
        </w:rPr>
        <w:t>.</w:t>
      </w:r>
    </w:p>
    <w:p w:rsidR="00A5561D" w:rsidRPr="00A5561D" w:rsidRDefault="00A5561D" w:rsidP="007A3C44">
      <w:pPr>
        <w:pStyle w:val="bl"/>
        <w:tabs>
          <w:tab w:val="clear" w:pos="634"/>
          <w:tab w:val="num" w:pos="630"/>
        </w:tabs>
        <w:spacing w:line="360" w:lineRule="auto"/>
        <w:ind w:left="630" w:hanging="270"/>
        <w:rPr>
          <w:rFonts w:ascii="Verdana" w:hAnsi="Verdana"/>
          <w:szCs w:val="22"/>
        </w:rPr>
      </w:pPr>
      <w:r w:rsidRPr="00A5561D">
        <w:rPr>
          <w:rFonts w:ascii="Verdana" w:hAnsi="Verdana"/>
          <w:szCs w:val="22"/>
        </w:rPr>
        <w:t>any time commercial control products and/or moving averages are out of range and you have verified that the out-of-control condition is not instrument related</w:t>
      </w:r>
    </w:p>
    <w:p w:rsidR="00A5561D" w:rsidRPr="00A5561D" w:rsidRDefault="00A5561D" w:rsidP="007A3C44">
      <w:pPr>
        <w:pStyle w:val="bl"/>
        <w:spacing w:line="360" w:lineRule="auto"/>
        <w:ind w:left="630" w:hanging="270"/>
        <w:rPr>
          <w:rFonts w:ascii="Verdana" w:hAnsi="Verdana"/>
          <w:szCs w:val="22"/>
        </w:rPr>
      </w:pPr>
      <w:r w:rsidRPr="00A5561D">
        <w:rPr>
          <w:rFonts w:ascii="Verdana" w:hAnsi="Verdana"/>
          <w:szCs w:val="22"/>
        </w:rPr>
        <w:t>at 6 month interval</w:t>
      </w:r>
    </w:p>
    <w:p w:rsidR="00A5561D" w:rsidRPr="00A5561D" w:rsidRDefault="00A5561D" w:rsidP="00A5561D">
      <w:pPr>
        <w:pStyle w:val="h2"/>
        <w:rPr>
          <w:rFonts w:ascii="Verdana" w:hAnsi="Verdana"/>
          <w:sz w:val="22"/>
          <w:szCs w:val="22"/>
        </w:rPr>
      </w:pPr>
      <w:r w:rsidRPr="00A5561D">
        <w:rPr>
          <w:rFonts w:ascii="Verdana" w:hAnsi="Verdana"/>
          <w:sz w:val="22"/>
          <w:szCs w:val="22"/>
        </w:rPr>
        <w:t>Calibration Procedure</w:t>
      </w:r>
    </w:p>
    <w:p w:rsidR="00A5561D" w:rsidRPr="00A5561D" w:rsidRDefault="00A5561D" w:rsidP="007A3C44">
      <w:pPr>
        <w:pStyle w:val="txtChar"/>
        <w:spacing w:line="360" w:lineRule="auto"/>
        <w:rPr>
          <w:rFonts w:ascii="Verdana" w:hAnsi="Verdana"/>
          <w:szCs w:val="22"/>
        </w:rPr>
      </w:pPr>
      <w:r w:rsidRPr="00A5561D">
        <w:rPr>
          <w:rFonts w:ascii="Verdana" w:hAnsi="Verdana"/>
          <w:szCs w:val="22"/>
        </w:rPr>
        <w:t>Before calibrating, perform the following:</w:t>
      </w:r>
    </w:p>
    <w:p w:rsidR="00A5561D" w:rsidRPr="00A5561D" w:rsidRDefault="00A5561D" w:rsidP="006D673D">
      <w:pPr>
        <w:pStyle w:val="Refnl"/>
        <w:numPr>
          <w:ilvl w:val="0"/>
          <w:numId w:val="5"/>
        </w:numPr>
        <w:spacing w:line="360" w:lineRule="auto"/>
        <w:rPr>
          <w:rFonts w:ascii="Verdana" w:hAnsi="Verdana"/>
          <w:szCs w:val="22"/>
        </w:rPr>
      </w:pPr>
      <w:r w:rsidRPr="00A5561D">
        <w:rPr>
          <w:rFonts w:ascii="Verdana" w:hAnsi="Verdana"/>
          <w:szCs w:val="22"/>
        </w:rPr>
        <w:t>Verify that there is sufficient reagent for the calibration. Do not change the reagent lot number during the calibration.</w:t>
      </w:r>
    </w:p>
    <w:p w:rsidR="00A5561D" w:rsidRPr="00A5561D" w:rsidRDefault="00A5561D" w:rsidP="006D673D">
      <w:pPr>
        <w:pStyle w:val="Refnl"/>
        <w:numPr>
          <w:ilvl w:val="0"/>
          <w:numId w:val="5"/>
        </w:numPr>
        <w:spacing w:line="360" w:lineRule="auto"/>
        <w:rPr>
          <w:rFonts w:ascii="Verdana" w:hAnsi="Verdana"/>
          <w:szCs w:val="22"/>
        </w:rPr>
      </w:pPr>
      <w:r w:rsidRPr="00A5561D">
        <w:rPr>
          <w:rFonts w:ascii="Verdana" w:hAnsi="Verdana"/>
          <w:szCs w:val="22"/>
        </w:rPr>
        <w:t xml:space="preserve">Visually inspect the </w:t>
      </w:r>
      <w:r w:rsidR="00E06B82" w:rsidRPr="00A5561D">
        <w:rPr>
          <w:rFonts w:ascii="Verdana" w:hAnsi="Verdana"/>
          <w:szCs w:val="22"/>
        </w:rPr>
        <w:t>hydra</w:t>
      </w:r>
      <w:r w:rsidR="00E06B82">
        <w:rPr>
          <w:rFonts w:ascii="Verdana" w:hAnsi="Verdana"/>
          <w:szCs w:val="22"/>
        </w:rPr>
        <w:t>ul</w:t>
      </w:r>
      <w:r w:rsidR="00E06B82" w:rsidRPr="00A5561D">
        <w:rPr>
          <w:rFonts w:ascii="Verdana" w:hAnsi="Verdana"/>
          <w:szCs w:val="22"/>
        </w:rPr>
        <w:t>ics</w:t>
      </w:r>
      <w:r w:rsidRPr="00A5561D">
        <w:rPr>
          <w:rFonts w:ascii="Verdana" w:hAnsi="Verdana"/>
          <w:szCs w:val="22"/>
        </w:rPr>
        <w:t xml:space="preserve"> during operation to ensure that they function properly.</w:t>
      </w:r>
    </w:p>
    <w:p w:rsidR="00A5561D" w:rsidRPr="00A5561D" w:rsidRDefault="00A5561D" w:rsidP="006D673D">
      <w:pPr>
        <w:pStyle w:val="Refnl"/>
        <w:numPr>
          <w:ilvl w:val="0"/>
          <w:numId w:val="5"/>
        </w:numPr>
        <w:spacing w:line="360" w:lineRule="auto"/>
        <w:rPr>
          <w:rFonts w:ascii="Verdana" w:hAnsi="Verdana"/>
          <w:szCs w:val="22"/>
        </w:rPr>
      </w:pPr>
      <w:r w:rsidRPr="00A5561D">
        <w:rPr>
          <w:rFonts w:ascii="Verdana" w:hAnsi="Verdana"/>
          <w:szCs w:val="22"/>
        </w:rPr>
        <w:t>Check pressure and vacuum readings on the Analyzer Status tab of the Utilities menu.</w:t>
      </w:r>
    </w:p>
    <w:p w:rsidR="00A5561D" w:rsidRPr="00A5561D" w:rsidRDefault="00A5561D" w:rsidP="006D673D">
      <w:pPr>
        <w:pStyle w:val="Refnl"/>
        <w:numPr>
          <w:ilvl w:val="0"/>
          <w:numId w:val="5"/>
        </w:numPr>
        <w:spacing w:line="360" w:lineRule="auto"/>
        <w:rPr>
          <w:rFonts w:ascii="Verdana" w:hAnsi="Verdana"/>
          <w:szCs w:val="22"/>
        </w:rPr>
      </w:pPr>
      <w:r w:rsidRPr="00A5561D">
        <w:rPr>
          <w:rFonts w:ascii="Verdana" w:hAnsi="Verdana"/>
          <w:szCs w:val="22"/>
        </w:rPr>
        <w:t>Verify that the optical system is functioning properly. Do not calibrate unless the gain and alignment of all the optics channels have been verified.</w:t>
      </w:r>
    </w:p>
    <w:p w:rsidR="00A5561D" w:rsidRPr="00A5561D" w:rsidRDefault="00A5561D" w:rsidP="006D673D">
      <w:pPr>
        <w:pStyle w:val="Refnl"/>
        <w:numPr>
          <w:ilvl w:val="0"/>
          <w:numId w:val="5"/>
        </w:numPr>
        <w:spacing w:line="360" w:lineRule="auto"/>
        <w:rPr>
          <w:rFonts w:ascii="Verdana" w:hAnsi="Verdana"/>
          <w:szCs w:val="22"/>
        </w:rPr>
      </w:pPr>
      <w:r w:rsidRPr="00A5561D">
        <w:rPr>
          <w:rFonts w:ascii="Verdana" w:hAnsi="Verdana"/>
          <w:szCs w:val="22"/>
        </w:rPr>
        <w:t xml:space="preserve">Clean the shear valve pathways. </w:t>
      </w:r>
    </w:p>
    <w:p w:rsidR="00A5561D" w:rsidRPr="00A5561D" w:rsidRDefault="00A5561D" w:rsidP="007A3C44">
      <w:pPr>
        <w:spacing w:line="360" w:lineRule="auto"/>
        <w:ind w:left="270"/>
        <w:rPr>
          <w:rFonts w:ascii="Verdana" w:hAnsi="Verdana"/>
          <w:sz w:val="22"/>
        </w:rPr>
      </w:pPr>
      <w:r w:rsidRPr="00A5561D">
        <w:rPr>
          <w:rFonts w:ascii="Verdana" w:hAnsi="Verdana"/>
          <w:b/>
          <w:sz w:val="22"/>
        </w:rPr>
        <w:t xml:space="preserve">IMPORTANT: </w:t>
      </w:r>
      <w:r w:rsidRPr="00A5561D">
        <w:rPr>
          <w:rFonts w:ascii="Verdana" w:hAnsi="Verdana"/>
          <w:sz w:val="22"/>
        </w:rPr>
        <w:t>Before beginning the calibration procedure, make sure the Aspiration Failures stop criterion is set to 1 in the Alarm / Stop Criteria window.</w:t>
      </w:r>
    </w:p>
    <w:p w:rsidR="00A5561D" w:rsidRPr="00A5561D" w:rsidRDefault="00A5561D" w:rsidP="00A5561D">
      <w:pPr>
        <w:ind w:left="270"/>
        <w:rPr>
          <w:rFonts w:ascii="Verdana" w:hAnsi="Verdana"/>
          <w:sz w:val="22"/>
        </w:rPr>
      </w:pPr>
    </w:p>
    <w:p w:rsidR="00A5561D" w:rsidRPr="00A5561D" w:rsidRDefault="00A5561D" w:rsidP="00A5561D">
      <w:pPr>
        <w:pStyle w:val="h3"/>
        <w:rPr>
          <w:rFonts w:ascii="Verdana" w:hAnsi="Verdana"/>
          <w:i w:val="0"/>
          <w:sz w:val="22"/>
          <w:szCs w:val="22"/>
        </w:rPr>
      </w:pPr>
      <w:r w:rsidRPr="00A5561D">
        <w:rPr>
          <w:rFonts w:ascii="Verdana" w:hAnsi="Verdana"/>
          <w:i w:val="0"/>
          <w:sz w:val="22"/>
          <w:szCs w:val="22"/>
        </w:rPr>
        <w:t xml:space="preserve">Using the Calibration Wizard  </w:t>
      </w:r>
    </w:p>
    <w:p w:rsidR="00A5561D" w:rsidRPr="00A5561D" w:rsidRDefault="0099783F" w:rsidP="00A5561D">
      <w:pPr>
        <w:pStyle w:val="txtChar"/>
        <w:rPr>
          <w:rFonts w:ascii="Verdana" w:hAnsi="Verdana"/>
          <w:szCs w:val="22"/>
        </w:rPr>
      </w:pPr>
      <w:r>
        <w:rPr>
          <w:rFonts w:ascii="Verdana" w:hAnsi="Verdana"/>
          <w:szCs w:val="22"/>
        </w:rPr>
        <w:t>All CSHCC Laboratory will</w:t>
      </w:r>
      <w:r w:rsidR="00A5561D" w:rsidRPr="00A5561D">
        <w:rPr>
          <w:rFonts w:ascii="Verdana" w:hAnsi="Verdana"/>
          <w:szCs w:val="22"/>
        </w:rPr>
        <w:t xml:space="preserve"> use the Calibration Wizard to calibrate the analyzers:</w:t>
      </w:r>
    </w:p>
    <w:p w:rsidR="00A5561D" w:rsidRPr="00A5561D" w:rsidRDefault="00A5561D" w:rsidP="006D673D">
      <w:pPr>
        <w:pStyle w:val="Refnl"/>
        <w:numPr>
          <w:ilvl w:val="0"/>
          <w:numId w:val="8"/>
        </w:numPr>
        <w:rPr>
          <w:rFonts w:ascii="Verdana" w:hAnsi="Verdana"/>
          <w:szCs w:val="22"/>
        </w:rPr>
      </w:pPr>
      <w:r w:rsidRPr="00A5561D">
        <w:rPr>
          <w:rFonts w:ascii="Verdana" w:hAnsi="Verdana"/>
          <w:szCs w:val="22"/>
        </w:rPr>
        <w:t>Click Calibration Wizard on the Calibration tab.</w:t>
      </w:r>
    </w:p>
    <w:p w:rsidR="00A5561D" w:rsidRPr="00A5561D" w:rsidRDefault="00A5561D" w:rsidP="006D673D">
      <w:pPr>
        <w:pStyle w:val="Refnl"/>
        <w:numPr>
          <w:ilvl w:val="0"/>
          <w:numId w:val="8"/>
        </w:numPr>
        <w:rPr>
          <w:rFonts w:ascii="Verdana" w:hAnsi="Verdana"/>
          <w:szCs w:val="22"/>
        </w:rPr>
      </w:pPr>
      <w:r w:rsidRPr="00A5561D">
        <w:rPr>
          <w:rFonts w:ascii="Verdana" w:hAnsi="Verdana"/>
          <w:szCs w:val="22"/>
        </w:rPr>
        <w:t>Three navigation buttons appear in each wizard window:</w:t>
      </w:r>
    </w:p>
    <w:p w:rsidR="00A5561D" w:rsidRPr="00A5561D" w:rsidRDefault="00A5561D" w:rsidP="00A5561D">
      <w:pPr>
        <w:pStyle w:val="bl"/>
        <w:tabs>
          <w:tab w:val="num" w:pos="990"/>
        </w:tabs>
        <w:ind w:left="990"/>
        <w:rPr>
          <w:rFonts w:ascii="Verdana" w:hAnsi="Verdana"/>
          <w:szCs w:val="22"/>
        </w:rPr>
      </w:pPr>
      <w:r w:rsidRPr="00A5561D">
        <w:rPr>
          <w:rFonts w:ascii="Verdana" w:hAnsi="Verdana"/>
          <w:szCs w:val="22"/>
        </w:rPr>
        <w:t>Next—click to advance to the next step in the calibration procedure.</w:t>
      </w:r>
    </w:p>
    <w:p w:rsidR="00A5561D" w:rsidRPr="00A5561D" w:rsidRDefault="00A5561D" w:rsidP="00A5561D">
      <w:pPr>
        <w:pStyle w:val="bl"/>
        <w:tabs>
          <w:tab w:val="num" w:pos="990"/>
        </w:tabs>
        <w:ind w:left="990"/>
        <w:rPr>
          <w:rFonts w:ascii="Verdana" w:hAnsi="Verdana"/>
          <w:szCs w:val="22"/>
        </w:rPr>
      </w:pPr>
      <w:r w:rsidRPr="00A5561D">
        <w:rPr>
          <w:rFonts w:ascii="Verdana" w:hAnsi="Verdana"/>
          <w:szCs w:val="22"/>
        </w:rPr>
        <w:t>Back—Click to return to the previous step in the calibration procedure.</w:t>
      </w:r>
    </w:p>
    <w:p w:rsidR="00A5561D" w:rsidRPr="00A5561D" w:rsidRDefault="00A5561D" w:rsidP="00A5561D">
      <w:pPr>
        <w:pStyle w:val="bl"/>
        <w:tabs>
          <w:tab w:val="num" w:pos="990"/>
        </w:tabs>
        <w:ind w:left="990"/>
        <w:rPr>
          <w:rFonts w:ascii="Verdana" w:hAnsi="Verdana"/>
          <w:szCs w:val="22"/>
        </w:rPr>
      </w:pPr>
      <w:r w:rsidRPr="00A5561D">
        <w:rPr>
          <w:rFonts w:ascii="Verdana" w:hAnsi="Verdana"/>
          <w:szCs w:val="22"/>
        </w:rPr>
        <w:t>Exit—Click to stop using the Calibration Wizard.</w:t>
      </w:r>
    </w:p>
    <w:p w:rsidR="00A5561D" w:rsidRDefault="00A5561D" w:rsidP="006D673D">
      <w:pPr>
        <w:pStyle w:val="Refnl"/>
        <w:numPr>
          <w:ilvl w:val="0"/>
          <w:numId w:val="7"/>
        </w:numPr>
        <w:rPr>
          <w:rFonts w:ascii="Verdana" w:hAnsi="Verdana"/>
          <w:szCs w:val="22"/>
        </w:rPr>
      </w:pPr>
      <w:r w:rsidRPr="00A5561D">
        <w:rPr>
          <w:rFonts w:ascii="Verdana" w:hAnsi="Verdana"/>
          <w:szCs w:val="22"/>
        </w:rPr>
        <w:t>Follow the Calibration Wizard instructions.</w:t>
      </w:r>
    </w:p>
    <w:p w:rsidR="00A5561D" w:rsidRDefault="00A5561D" w:rsidP="00A5561D">
      <w:pPr>
        <w:pStyle w:val="Refnl"/>
        <w:numPr>
          <w:ilvl w:val="0"/>
          <w:numId w:val="0"/>
        </w:numPr>
        <w:ind w:left="720" w:hanging="360"/>
        <w:rPr>
          <w:rFonts w:ascii="Verdana" w:hAnsi="Verdana"/>
          <w:szCs w:val="22"/>
        </w:rPr>
      </w:pPr>
    </w:p>
    <w:p w:rsidR="00A5561D" w:rsidRPr="00A5561D" w:rsidRDefault="00A5561D" w:rsidP="00A5561D">
      <w:pPr>
        <w:rPr>
          <w:rFonts w:ascii="Verdana" w:hAnsi="Verdana"/>
          <w:sz w:val="22"/>
        </w:rPr>
      </w:pPr>
      <w:r w:rsidRPr="00A5561D">
        <w:rPr>
          <w:rFonts w:ascii="Verdana" w:hAnsi="Verdana"/>
          <w:sz w:val="22"/>
        </w:rPr>
        <w:t>.</w:t>
      </w:r>
      <w:r w:rsidRPr="00A5561D">
        <w:rPr>
          <w:rFonts w:ascii="Verdana" w:hAnsi="Verdana"/>
          <w:b/>
          <w:sz w:val="22"/>
        </w:rPr>
        <w:t xml:space="preserve"> Without the Calibration Wizard</w:t>
      </w:r>
    </w:p>
    <w:p w:rsidR="00A5561D" w:rsidRPr="00A5561D" w:rsidRDefault="00A5561D" w:rsidP="006D673D">
      <w:pPr>
        <w:numPr>
          <w:ilvl w:val="0"/>
          <w:numId w:val="9"/>
        </w:numPr>
        <w:spacing w:line="360" w:lineRule="auto"/>
        <w:contextualSpacing w:val="0"/>
        <w:jc w:val="left"/>
        <w:rPr>
          <w:rFonts w:ascii="Verdana" w:hAnsi="Verdana"/>
          <w:sz w:val="22"/>
        </w:rPr>
      </w:pPr>
      <w:r w:rsidRPr="00A5561D">
        <w:rPr>
          <w:rFonts w:ascii="Verdana" w:hAnsi="Verdana"/>
          <w:sz w:val="22"/>
        </w:rPr>
        <w:t>Choose the calibration options using the Calibration Definition window.</w:t>
      </w:r>
    </w:p>
    <w:p w:rsidR="00A5561D" w:rsidRPr="00A5561D" w:rsidRDefault="00A5561D" w:rsidP="006D673D">
      <w:pPr>
        <w:numPr>
          <w:ilvl w:val="1"/>
          <w:numId w:val="9"/>
        </w:numPr>
        <w:spacing w:line="360" w:lineRule="auto"/>
        <w:contextualSpacing w:val="0"/>
        <w:jc w:val="left"/>
        <w:rPr>
          <w:rFonts w:ascii="Verdana" w:hAnsi="Verdana"/>
          <w:sz w:val="22"/>
        </w:rPr>
      </w:pPr>
      <w:r w:rsidRPr="00A5561D">
        <w:rPr>
          <w:rFonts w:ascii="Verdana" w:hAnsi="Verdana"/>
          <w:sz w:val="22"/>
        </w:rPr>
        <w:t>Select the type of procedure – Whole Blood Calibration or Commercial Calibration.</w:t>
      </w:r>
    </w:p>
    <w:p w:rsidR="00A5561D" w:rsidRPr="00A5561D" w:rsidRDefault="00A5561D" w:rsidP="006D673D">
      <w:pPr>
        <w:numPr>
          <w:ilvl w:val="1"/>
          <w:numId w:val="9"/>
        </w:numPr>
        <w:spacing w:line="360" w:lineRule="auto"/>
        <w:contextualSpacing w:val="0"/>
        <w:jc w:val="left"/>
        <w:rPr>
          <w:rFonts w:ascii="Verdana" w:hAnsi="Verdana"/>
          <w:sz w:val="22"/>
        </w:rPr>
      </w:pPr>
      <w:r w:rsidRPr="00A5561D">
        <w:rPr>
          <w:rFonts w:ascii="Verdana" w:hAnsi="Verdana"/>
          <w:sz w:val="22"/>
        </w:rPr>
        <w:t>Select the Calibration Parameters.</w:t>
      </w:r>
    </w:p>
    <w:p w:rsidR="00A5561D" w:rsidRPr="00A5561D" w:rsidRDefault="00A5561D" w:rsidP="006D673D">
      <w:pPr>
        <w:numPr>
          <w:ilvl w:val="1"/>
          <w:numId w:val="9"/>
        </w:numPr>
        <w:spacing w:line="360" w:lineRule="auto"/>
        <w:contextualSpacing w:val="0"/>
        <w:jc w:val="left"/>
        <w:rPr>
          <w:rFonts w:ascii="Verdana" w:hAnsi="Verdana"/>
          <w:sz w:val="22"/>
        </w:rPr>
      </w:pPr>
      <w:r w:rsidRPr="00A5561D">
        <w:rPr>
          <w:rFonts w:ascii="Verdana" w:hAnsi="Verdana"/>
          <w:sz w:val="22"/>
        </w:rPr>
        <w:t>Enter the number of aspirations if using the autosampler.</w:t>
      </w:r>
    </w:p>
    <w:p w:rsidR="00A5561D" w:rsidRPr="00A5561D" w:rsidRDefault="00A5561D" w:rsidP="006D673D">
      <w:pPr>
        <w:numPr>
          <w:ilvl w:val="1"/>
          <w:numId w:val="9"/>
        </w:numPr>
        <w:spacing w:line="360" w:lineRule="auto"/>
        <w:contextualSpacing w:val="0"/>
        <w:jc w:val="left"/>
        <w:rPr>
          <w:rFonts w:ascii="Verdana" w:hAnsi="Verdana"/>
          <w:sz w:val="22"/>
        </w:rPr>
      </w:pPr>
      <w:r w:rsidRPr="00A5561D">
        <w:rPr>
          <w:rFonts w:ascii="Verdana" w:hAnsi="Verdana"/>
          <w:sz w:val="22"/>
        </w:rPr>
        <w:t>Enter the number of samples when calibrating with whole blood.</w:t>
      </w:r>
    </w:p>
    <w:p w:rsidR="00A5561D" w:rsidRPr="00A5561D" w:rsidRDefault="00A5561D" w:rsidP="006D673D">
      <w:pPr>
        <w:numPr>
          <w:ilvl w:val="0"/>
          <w:numId w:val="9"/>
        </w:numPr>
        <w:spacing w:line="360" w:lineRule="auto"/>
        <w:contextualSpacing w:val="0"/>
        <w:jc w:val="left"/>
        <w:rPr>
          <w:rFonts w:ascii="Verdana" w:hAnsi="Verdana"/>
          <w:sz w:val="22"/>
        </w:rPr>
      </w:pPr>
      <w:r w:rsidRPr="00A5561D">
        <w:rPr>
          <w:rFonts w:ascii="Verdana" w:hAnsi="Verdana"/>
          <w:sz w:val="22"/>
        </w:rPr>
        <w:t>Enter reference information for the calibration samples in the Calibration Reference window.</w:t>
      </w:r>
    </w:p>
    <w:p w:rsidR="00A5561D" w:rsidRPr="00A5561D" w:rsidRDefault="00A5561D" w:rsidP="006D673D">
      <w:pPr>
        <w:numPr>
          <w:ilvl w:val="0"/>
          <w:numId w:val="9"/>
        </w:numPr>
        <w:spacing w:line="360" w:lineRule="auto"/>
        <w:contextualSpacing w:val="0"/>
        <w:jc w:val="left"/>
        <w:rPr>
          <w:rFonts w:ascii="Verdana" w:hAnsi="Verdana"/>
          <w:sz w:val="22"/>
        </w:rPr>
      </w:pPr>
      <w:r w:rsidRPr="00A5561D">
        <w:rPr>
          <w:rFonts w:ascii="Verdana" w:hAnsi="Verdana"/>
          <w:sz w:val="22"/>
        </w:rPr>
        <w:t>Run the calibration samples on the ADVIA 2120i system using the primary sampler.  When calibrating Baso WBC and Perox WBC, also aspirate samples using the other samplers to calibrate the parameters across all modes of aspiration.</w:t>
      </w:r>
    </w:p>
    <w:p w:rsidR="00A5561D" w:rsidRPr="00A5561D" w:rsidRDefault="00A5561D" w:rsidP="00A5561D">
      <w:pPr>
        <w:rPr>
          <w:rFonts w:ascii="Verdana" w:hAnsi="Verdana"/>
          <w:sz w:val="22"/>
        </w:rPr>
      </w:pPr>
    </w:p>
    <w:p w:rsidR="00A5561D" w:rsidRPr="00A5561D" w:rsidRDefault="00A5561D" w:rsidP="00A5561D">
      <w:pPr>
        <w:rPr>
          <w:rFonts w:ascii="Verdana" w:hAnsi="Verdana"/>
          <w:sz w:val="22"/>
        </w:rPr>
      </w:pPr>
      <w:r w:rsidRPr="00A5561D">
        <w:rPr>
          <w:rFonts w:ascii="Verdana" w:hAnsi="Verdana"/>
          <w:sz w:val="22"/>
        </w:rPr>
        <w:tab/>
      </w:r>
      <w:r w:rsidRPr="00A5561D">
        <w:rPr>
          <w:rFonts w:ascii="Verdana" w:hAnsi="Verdana"/>
          <w:sz w:val="22"/>
        </w:rPr>
        <w:tab/>
      </w:r>
      <w:r w:rsidRPr="00A5561D">
        <w:rPr>
          <w:rFonts w:ascii="Verdana" w:hAnsi="Verdana"/>
          <w:b/>
          <w:sz w:val="22"/>
        </w:rPr>
        <w:t>NOTE:</w:t>
      </w:r>
      <w:r w:rsidRPr="00A5561D">
        <w:rPr>
          <w:rFonts w:ascii="Verdana" w:hAnsi="Verdana"/>
          <w:sz w:val="22"/>
        </w:rPr>
        <w:t xml:space="preserve"> Click </w:t>
      </w:r>
      <w:r w:rsidRPr="00A5561D">
        <w:rPr>
          <w:rFonts w:ascii="Verdana" w:hAnsi="Verdana"/>
          <w:b/>
          <w:sz w:val="22"/>
        </w:rPr>
        <w:t>Exit</w:t>
      </w:r>
      <w:r w:rsidRPr="00A5561D">
        <w:rPr>
          <w:rFonts w:ascii="Verdana" w:hAnsi="Verdana"/>
          <w:sz w:val="22"/>
        </w:rPr>
        <w:t xml:space="preserve"> at any time to return to the Calibration </w:t>
      </w:r>
      <w:r w:rsidRPr="00A5561D">
        <w:rPr>
          <w:rFonts w:ascii="Verdana" w:hAnsi="Verdana"/>
          <w:sz w:val="22"/>
        </w:rPr>
        <w:tab/>
      </w:r>
      <w:r w:rsidRPr="00A5561D">
        <w:rPr>
          <w:rFonts w:ascii="Verdana" w:hAnsi="Verdana"/>
          <w:sz w:val="22"/>
        </w:rPr>
        <w:tab/>
      </w:r>
      <w:r w:rsidRPr="00A5561D">
        <w:rPr>
          <w:rFonts w:ascii="Verdana" w:hAnsi="Verdana"/>
          <w:sz w:val="22"/>
        </w:rPr>
        <w:tab/>
      </w:r>
      <w:r w:rsidRPr="00A5561D">
        <w:rPr>
          <w:rFonts w:ascii="Verdana" w:hAnsi="Verdana"/>
          <w:sz w:val="22"/>
        </w:rPr>
        <w:tab/>
        <w:t xml:space="preserve">Introduction window.  You can restart the calibration process or </w:t>
      </w:r>
      <w:r w:rsidRPr="00A5561D">
        <w:rPr>
          <w:rFonts w:ascii="Verdana" w:hAnsi="Verdana"/>
          <w:sz w:val="22"/>
        </w:rPr>
        <w:tab/>
      </w:r>
      <w:r w:rsidRPr="00A5561D">
        <w:rPr>
          <w:rFonts w:ascii="Verdana" w:hAnsi="Verdana"/>
          <w:sz w:val="22"/>
        </w:rPr>
        <w:tab/>
      </w:r>
      <w:r w:rsidRPr="00A5561D">
        <w:rPr>
          <w:rFonts w:ascii="Verdana" w:hAnsi="Verdana"/>
          <w:sz w:val="22"/>
        </w:rPr>
        <w:tab/>
        <w:t>leave the Calibration tab.</w:t>
      </w:r>
    </w:p>
    <w:p w:rsidR="00A5561D" w:rsidRDefault="00A5561D" w:rsidP="00A5561D">
      <w:pPr>
        <w:ind w:left="270"/>
      </w:pPr>
    </w:p>
    <w:p w:rsidR="00A5561D" w:rsidRPr="00A075EC" w:rsidRDefault="00A5561D" w:rsidP="00A5561D">
      <w:pPr>
        <w:ind w:left="270"/>
        <w:rPr>
          <w:b/>
        </w:rPr>
      </w:pPr>
    </w:p>
    <w:p w:rsidR="00A5561D" w:rsidRPr="00A5561D" w:rsidRDefault="00A5561D" w:rsidP="00A5561D">
      <w:pPr>
        <w:ind w:left="270"/>
        <w:rPr>
          <w:rFonts w:ascii="Verdana" w:hAnsi="Verdana"/>
          <w:sz w:val="22"/>
        </w:rPr>
      </w:pPr>
      <w:r w:rsidRPr="00A5561D">
        <w:rPr>
          <w:rFonts w:ascii="Verdana" w:hAnsi="Verdana"/>
          <w:b/>
          <w:sz w:val="22"/>
        </w:rPr>
        <w:t>To verify calibration cycle each level of the ADVIA 3·in·1 TESTpoint Hematology Controls (Normal, Abnormal 1, and Abnormal 2</w:t>
      </w:r>
      <w:r w:rsidR="0099783F" w:rsidRPr="00A5561D">
        <w:rPr>
          <w:rFonts w:ascii="Verdana" w:hAnsi="Verdana"/>
          <w:b/>
          <w:sz w:val="22"/>
        </w:rPr>
        <w:t xml:space="preserve">) </w:t>
      </w:r>
      <w:r w:rsidR="0099783F">
        <w:rPr>
          <w:rFonts w:ascii="Verdana" w:hAnsi="Verdana"/>
          <w:b/>
          <w:sz w:val="22"/>
        </w:rPr>
        <w:t xml:space="preserve">or ADVIA TESTpoint Hematology Control (Lo, Normal, High) </w:t>
      </w:r>
      <w:r w:rsidRPr="00A5561D">
        <w:rPr>
          <w:rFonts w:ascii="Verdana" w:hAnsi="Verdana"/>
          <w:b/>
          <w:sz w:val="22"/>
        </w:rPr>
        <w:t>through the autosampler mode</w:t>
      </w:r>
      <w:r w:rsidRPr="00A5561D">
        <w:rPr>
          <w:rFonts w:ascii="Verdana" w:hAnsi="Verdana"/>
          <w:sz w:val="22"/>
        </w:rPr>
        <w:t>.</w:t>
      </w:r>
    </w:p>
    <w:p w:rsidR="00A5561D" w:rsidRDefault="00A5561D" w:rsidP="00A5561D">
      <w:pPr>
        <w:pBdr>
          <w:bottom w:val="single" w:sz="6" w:space="1" w:color="auto"/>
        </w:pBdr>
        <w:ind w:left="270"/>
        <w:rPr>
          <w:b/>
        </w:rPr>
      </w:pPr>
    </w:p>
    <w:p w:rsidR="007842B0" w:rsidRDefault="007842B0" w:rsidP="00A5561D">
      <w:pPr>
        <w:ind w:left="270"/>
        <w:rPr>
          <w:b/>
        </w:rPr>
      </w:pPr>
    </w:p>
    <w:p w:rsidR="00A5561D" w:rsidRPr="00A5561D" w:rsidRDefault="00A5561D" w:rsidP="007A3C44">
      <w:pPr>
        <w:spacing w:line="360" w:lineRule="auto"/>
        <w:rPr>
          <w:rFonts w:ascii="Verdana" w:hAnsi="Verdana"/>
          <w:sz w:val="22"/>
        </w:rPr>
      </w:pPr>
      <w:r w:rsidRPr="00A5561D">
        <w:rPr>
          <w:rFonts w:ascii="Verdana" w:hAnsi="Verdana"/>
          <w:b/>
          <w:sz w:val="22"/>
        </w:rPr>
        <w:t>QC Materials</w:t>
      </w:r>
    </w:p>
    <w:p w:rsidR="00A5561D" w:rsidRPr="00A5561D" w:rsidRDefault="00A5561D" w:rsidP="007A3C44">
      <w:pPr>
        <w:spacing w:line="360" w:lineRule="auto"/>
        <w:rPr>
          <w:rFonts w:ascii="Verdana" w:hAnsi="Verdana"/>
          <w:sz w:val="22"/>
        </w:rPr>
      </w:pPr>
    </w:p>
    <w:p w:rsidR="00A5561D" w:rsidRPr="00A5561D" w:rsidRDefault="00A5561D" w:rsidP="007A3C44">
      <w:pPr>
        <w:spacing w:line="360" w:lineRule="auto"/>
        <w:rPr>
          <w:rFonts w:ascii="Verdana" w:hAnsi="Verdana"/>
          <w:sz w:val="22"/>
        </w:rPr>
      </w:pPr>
      <w:r w:rsidRPr="00A5561D">
        <w:rPr>
          <w:rFonts w:ascii="Verdana" w:hAnsi="Verdana"/>
          <w:sz w:val="22"/>
        </w:rPr>
        <w:t>Siemens ADVIA 3-IN-1TESTpoint Hematology Controls (Low, Normal and High)</w:t>
      </w:r>
      <w:r>
        <w:rPr>
          <w:rFonts w:ascii="Verdana" w:hAnsi="Verdana"/>
          <w:sz w:val="22"/>
        </w:rPr>
        <w:t xml:space="preserve"> are used </w:t>
      </w:r>
      <w:r w:rsidR="007842B0">
        <w:rPr>
          <w:rFonts w:ascii="Verdana" w:hAnsi="Verdana"/>
          <w:sz w:val="22"/>
        </w:rPr>
        <w:t xml:space="preserve">as </w:t>
      </w:r>
      <w:r>
        <w:rPr>
          <w:rFonts w:ascii="Verdana" w:hAnsi="Verdana"/>
          <w:sz w:val="22"/>
        </w:rPr>
        <w:t>the material of choice</w:t>
      </w:r>
      <w:r w:rsidRPr="00A5561D">
        <w:rPr>
          <w:rFonts w:ascii="Verdana" w:hAnsi="Verdana"/>
          <w:sz w:val="22"/>
        </w:rPr>
        <w:t>.</w:t>
      </w:r>
    </w:p>
    <w:p w:rsidR="00A5561D" w:rsidRPr="00A5561D" w:rsidRDefault="00A5561D" w:rsidP="007A3C44">
      <w:pPr>
        <w:spacing w:line="360" w:lineRule="auto"/>
        <w:rPr>
          <w:rFonts w:ascii="Verdana" w:hAnsi="Verdana"/>
          <w:sz w:val="22"/>
        </w:rPr>
      </w:pPr>
    </w:p>
    <w:p w:rsidR="00A5561D" w:rsidRPr="00A5561D" w:rsidRDefault="00A5561D" w:rsidP="007A3C44">
      <w:pPr>
        <w:spacing w:line="360" w:lineRule="auto"/>
        <w:rPr>
          <w:rFonts w:ascii="Verdana" w:hAnsi="Verdana"/>
          <w:b/>
          <w:sz w:val="22"/>
        </w:rPr>
      </w:pPr>
      <w:r w:rsidRPr="00A5561D">
        <w:rPr>
          <w:rFonts w:ascii="Verdana" w:hAnsi="Verdana"/>
          <w:b/>
          <w:sz w:val="22"/>
        </w:rPr>
        <w:t>QC Frequency</w:t>
      </w:r>
    </w:p>
    <w:p w:rsidR="00A5561D" w:rsidRPr="00A5561D" w:rsidRDefault="00A5561D" w:rsidP="007A3C44">
      <w:pPr>
        <w:spacing w:line="360" w:lineRule="auto"/>
        <w:rPr>
          <w:rFonts w:ascii="Verdana" w:hAnsi="Verdana"/>
          <w:b/>
          <w:sz w:val="22"/>
        </w:rPr>
      </w:pPr>
    </w:p>
    <w:p w:rsidR="00A5561D" w:rsidRPr="00A5561D" w:rsidRDefault="00EC6B3B" w:rsidP="006D673D">
      <w:pPr>
        <w:numPr>
          <w:ilvl w:val="0"/>
          <w:numId w:val="10"/>
        </w:numPr>
        <w:spacing w:line="360" w:lineRule="auto"/>
        <w:contextualSpacing w:val="0"/>
        <w:jc w:val="left"/>
        <w:rPr>
          <w:rFonts w:ascii="Verdana" w:hAnsi="Verdana"/>
          <w:b/>
          <w:sz w:val="22"/>
        </w:rPr>
      </w:pPr>
      <w:r>
        <w:rPr>
          <w:rFonts w:ascii="Verdana" w:hAnsi="Verdana"/>
          <w:sz w:val="22"/>
        </w:rPr>
        <w:t>Controls tested according to</w:t>
      </w:r>
      <w:r w:rsidR="00A5561D">
        <w:rPr>
          <w:rFonts w:ascii="Verdana" w:hAnsi="Verdana"/>
          <w:sz w:val="22"/>
        </w:rPr>
        <w:t xml:space="preserve"> each </w:t>
      </w:r>
      <w:r w:rsidR="0099783F">
        <w:rPr>
          <w:rFonts w:ascii="Verdana" w:hAnsi="Verdana"/>
          <w:sz w:val="22"/>
        </w:rPr>
        <w:t>location/site</w:t>
      </w:r>
      <w:r w:rsidR="00A5561D">
        <w:rPr>
          <w:rFonts w:ascii="Verdana" w:hAnsi="Verdana"/>
          <w:sz w:val="22"/>
        </w:rPr>
        <w:t xml:space="preserve"> </w:t>
      </w:r>
      <w:r w:rsidR="005A4B33">
        <w:rPr>
          <w:rFonts w:ascii="Verdana" w:hAnsi="Verdana"/>
          <w:sz w:val="22"/>
        </w:rPr>
        <w:t>Quality Control Procedure</w:t>
      </w:r>
      <w:r w:rsidR="00A5561D" w:rsidRPr="00A5561D">
        <w:rPr>
          <w:rFonts w:ascii="Verdana" w:hAnsi="Verdana"/>
          <w:sz w:val="22"/>
        </w:rPr>
        <w:t xml:space="preserve">.  </w:t>
      </w:r>
    </w:p>
    <w:p w:rsidR="00A5561D" w:rsidRPr="00A5561D" w:rsidRDefault="00A5561D" w:rsidP="006D673D">
      <w:pPr>
        <w:numPr>
          <w:ilvl w:val="0"/>
          <w:numId w:val="10"/>
        </w:numPr>
        <w:spacing w:line="360" w:lineRule="auto"/>
        <w:contextualSpacing w:val="0"/>
        <w:jc w:val="left"/>
        <w:rPr>
          <w:rFonts w:ascii="Verdana" w:hAnsi="Verdana"/>
          <w:b/>
          <w:sz w:val="22"/>
          <w:highlight w:val="yellow"/>
        </w:rPr>
      </w:pPr>
      <w:r w:rsidRPr="00A5561D">
        <w:rPr>
          <w:rFonts w:ascii="Verdana" w:hAnsi="Verdana"/>
          <w:sz w:val="22"/>
          <w:highlight w:val="yellow"/>
        </w:rPr>
        <w:t>After a reagent lot number change (patient controls may be used in lieu of TESTpoint controls for checking lot number changes).</w:t>
      </w:r>
      <w:r w:rsidR="00DF0AF6">
        <w:rPr>
          <w:rFonts w:ascii="Verdana" w:hAnsi="Verdana"/>
          <w:sz w:val="22"/>
          <w:highlight w:val="yellow"/>
        </w:rPr>
        <w:t xml:space="preserve">  Refer to the retained patient control log sheet for the defined tolerance </w:t>
      </w:r>
      <w:r w:rsidR="0099273B">
        <w:rPr>
          <w:rFonts w:ascii="Verdana" w:hAnsi="Verdana"/>
          <w:sz w:val="22"/>
          <w:highlight w:val="yellow"/>
        </w:rPr>
        <w:t>limits</w:t>
      </w:r>
      <w:r w:rsidR="00DF0AF6">
        <w:rPr>
          <w:rFonts w:ascii="Verdana" w:hAnsi="Verdana"/>
          <w:sz w:val="22"/>
          <w:highlight w:val="yellow"/>
        </w:rPr>
        <w:t>.</w:t>
      </w:r>
    </w:p>
    <w:p w:rsidR="00A5561D" w:rsidRPr="00A5561D" w:rsidRDefault="00A5561D" w:rsidP="006D673D">
      <w:pPr>
        <w:numPr>
          <w:ilvl w:val="0"/>
          <w:numId w:val="10"/>
        </w:numPr>
        <w:spacing w:line="360" w:lineRule="auto"/>
        <w:contextualSpacing w:val="0"/>
        <w:jc w:val="left"/>
        <w:rPr>
          <w:rFonts w:ascii="Verdana" w:hAnsi="Verdana"/>
          <w:b/>
          <w:sz w:val="22"/>
        </w:rPr>
      </w:pPr>
      <w:r w:rsidRPr="00A5561D">
        <w:rPr>
          <w:rFonts w:ascii="Verdana" w:hAnsi="Verdana"/>
          <w:sz w:val="22"/>
        </w:rPr>
        <w:t xml:space="preserve">After replacement of any part or component of the analytical </w:t>
      </w:r>
      <w:r w:rsidR="0099273B" w:rsidRPr="00A5561D">
        <w:rPr>
          <w:rFonts w:ascii="Verdana" w:hAnsi="Verdana"/>
          <w:sz w:val="22"/>
        </w:rPr>
        <w:t>mod</w:t>
      </w:r>
      <w:r w:rsidR="0099273B">
        <w:rPr>
          <w:rFonts w:ascii="Verdana" w:hAnsi="Verdana"/>
          <w:sz w:val="22"/>
        </w:rPr>
        <w:t>ul</w:t>
      </w:r>
      <w:r w:rsidR="0099273B" w:rsidRPr="00A5561D">
        <w:rPr>
          <w:rFonts w:ascii="Verdana" w:hAnsi="Verdana"/>
          <w:sz w:val="22"/>
        </w:rPr>
        <w:t>e</w:t>
      </w:r>
      <w:r w:rsidRPr="00A5561D">
        <w:rPr>
          <w:rFonts w:ascii="Verdana" w:hAnsi="Verdana"/>
          <w:sz w:val="22"/>
        </w:rPr>
        <w:t xml:space="preserve"> that may affect analytical performance.</w:t>
      </w:r>
    </w:p>
    <w:p w:rsidR="00A5561D" w:rsidRPr="00A5561D" w:rsidRDefault="00A5561D" w:rsidP="006D673D">
      <w:pPr>
        <w:numPr>
          <w:ilvl w:val="0"/>
          <w:numId w:val="10"/>
        </w:numPr>
        <w:spacing w:line="360" w:lineRule="auto"/>
        <w:contextualSpacing w:val="0"/>
        <w:jc w:val="left"/>
        <w:rPr>
          <w:rFonts w:ascii="Verdana" w:hAnsi="Verdana"/>
          <w:b/>
          <w:sz w:val="22"/>
        </w:rPr>
      </w:pPr>
      <w:r w:rsidRPr="00A5561D">
        <w:rPr>
          <w:rFonts w:ascii="Verdana" w:hAnsi="Verdana"/>
          <w:sz w:val="22"/>
        </w:rPr>
        <w:t>New lot numbers are overlapped approx. 10 days with the old lot number before the new lot number is placed into service.</w:t>
      </w:r>
    </w:p>
    <w:p w:rsidR="00A5561D" w:rsidRPr="00A5561D" w:rsidRDefault="00A5561D" w:rsidP="006D673D">
      <w:pPr>
        <w:numPr>
          <w:ilvl w:val="0"/>
          <w:numId w:val="10"/>
        </w:numPr>
        <w:spacing w:line="360" w:lineRule="auto"/>
        <w:contextualSpacing w:val="0"/>
        <w:jc w:val="left"/>
        <w:rPr>
          <w:rFonts w:ascii="Verdana" w:hAnsi="Verdana"/>
          <w:b/>
          <w:sz w:val="22"/>
        </w:rPr>
      </w:pPr>
      <w:r w:rsidRPr="00A5561D">
        <w:rPr>
          <w:rFonts w:ascii="Verdana" w:hAnsi="Verdana"/>
          <w:sz w:val="22"/>
        </w:rPr>
        <w:t>To verify calibration.</w:t>
      </w:r>
    </w:p>
    <w:p w:rsidR="00A5561D" w:rsidRPr="0099783F" w:rsidRDefault="00A5561D" w:rsidP="006D673D">
      <w:pPr>
        <w:numPr>
          <w:ilvl w:val="0"/>
          <w:numId w:val="10"/>
        </w:numPr>
        <w:spacing w:line="360" w:lineRule="auto"/>
        <w:contextualSpacing w:val="0"/>
        <w:jc w:val="left"/>
        <w:rPr>
          <w:rFonts w:ascii="Verdana" w:hAnsi="Verdana"/>
          <w:b/>
          <w:sz w:val="22"/>
        </w:rPr>
      </w:pPr>
      <w:r w:rsidRPr="00A5561D">
        <w:rPr>
          <w:rFonts w:ascii="Verdana" w:hAnsi="Verdana"/>
          <w:sz w:val="22"/>
        </w:rPr>
        <w:t>Retained patient samples are run periodically to monitor performance trends.</w:t>
      </w:r>
    </w:p>
    <w:p w:rsidR="0099783F" w:rsidRDefault="0099783F" w:rsidP="0099783F">
      <w:pPr>
        <w:spacing w:line="360" w:lineRule="auto"/>
        <w:ind w:left="780"/>
        <w:contextualSpacing w:val="0"/>
        <w:jc w:val="left"/>
        <w:rPr>
          <w:rFonts w:ascii="Verdana" w:hAnsi="Verdana"/>
          <w:sz w:val="22"/>
        </w:rPr>
      </w:pPr>
    </w:p>
    <w:p w:rsidR="0099783F" w:rsidRPr="007A3C44" w:rsidRDefault="0099783F" w:rsidP="0099783F">
      <w:pPr>
        <w:spacing w:line="360" w:lineRule="auto"/>
        <w:ind w:left="780"/>
        <w:contextualSpacing w:val="0"/>
        <w:jc w:val="left"/>
        <w:rPr>
          <w:rFonts w:ascii="Verdana" w:hAnsi="Verdana"/>
          <w:b/>
          <w:sz w:val="22"/>
        </w:rPr>
      </w:pPr>
    </w:p>
    <w:p w:rsidR="00A5561D" w:rsidRPr="00A5561D" w:rsidRDefault="00A5561D" w:rsidP="007A3C44">
      <w:pPr>
        <w:spacing w:line="360" w:lineRule="auto"/>
        <w:rPr>
          <w:rFonts w:ascii="Verdana" w:hAnsi="Verdana"/>
          <w:b/>
          <w:sz w:val="22"/>
        </w:rPr>
      </w:pPr>
      <w:r w:rsidRPr="00A5561D">
        <w:rPr>
          <w:rFonts w:ascii="Verdana" w:hAnsi="Verdana"/>
          <w:b/>
          <w:sz w:val="22"/>
        </w:rPr>
        <w:t>Running Control Samples from the Autosampler</w:t>
      </w:r>
    </w:p>
    <w:p w:rsidR="00A5561D" w:rsidRPr="00A5561D" w:rsidRDefault="00A5561D" w:rsidP="006D673D">
      <w:pPr>
        <w:numPr>
          <w:ilvl w:val="0"/>
          <w:numId w:val="11"/>
        </w:numPr>
        <w:spacing w:line="360" w:lineRule="auto"/>
        <w:contextualSpacing w:val="0"/>
        <w:jc w:val="left"/>
        <w:rPr>
          <w:rFonts w:ascii="Verdana" w:hAnsi="Verdana"/>
          <w:sz w:val="22"/>
        </w:rPr>
      </w:pPr>
      <w:r w:rsidRPr="00A5561D">
        <w:rPr>
          <w:rFonts w:ascii="Verdana" w:hAnsi="Verdana"/>
          <w:sz w:val="22"/>
        </w:rPr>
        <w:t>Insert control tubes into rack with the barcode label visible above the rack barcode label that indicates the rack number and sample position.  Do not twist tube within rack.</w:t>
      </w:r>
    </w:p>
    <w:p w:rsidR="00A5561D" w:rsidRPr="00A5561D" w:rsidRDefault="00A5561D" w:rsidP="006D673D">
      <w:pPr>
        <w:numPr>
          <w:ilvl w:val="0"/>
          <w:numId w:val="11"/>
        </w:numPr>
        <w:spacing w:line="360" w:lineRule="auto"/>
        <w:contextualSpacing w:val="0"/>
        <w:jc w:val="left"/>
        <w:rPr>
          <w:rFonts w:ascii="Verdana" w:hAnsi="Verdana"/>
          <w:sz w:val="22"/>
        </w:rPr>
      </w:pPr>
      <w:r w:rsidRPr="00A5561D">
        <w:rPr>
          <w:rFonts w:ascii="Verdana" w:hAnsi="Verdana"/>
          <w:sz w:val="22"/>
        </w:rPr>
        <w:t>Load rack onto input queue with labels facing out to front of analyzer.</w:t>
      </w:r>
    </w:p>
    <w:p w:rsidR="00A5561D" w:rsidRPr="00A5561D" w:rsidRDefault="00A5561D" w:rsidP="006D673D">
      <w:pPr>
        <w:numPr>
          <w:ilvl w:val="0"/>
          <w:numId w:val="11"/>
        </w:numPr>
        <w:spacing w:line="360" w:lineRule="auto"/>
        <w:contextualSpacing w:val="0"/>
        <w:jc w:val="left"/>
        <w:rPr>
          <w:rFonts w:ascii="Verdana" w:hAnsi="Verdana"/>
          <w:sz w:val="22"/>
        </w:rPr>
      </w:pPr>
      <w:r w:rsidRPr="00A5561D">
        <w:rPr>
          <w:rFonts w:ascii="Verdana" w:hAnsi="Verdana"/>
          <w:sz w:val="22"/>
        </w:rPr>
        <w:t xml:space="preserve">If the Standby indicator is lit, press </w:t>
      </w:r>
      <w:r w:rsidRPr="00A5561D">
        <w:rPr>
          <w:rFonts w:ascii="Verdana" w:hAnsi="Verdana"/>
          <w:b/>
          <w:sz w:val="22"/>
        </w:rPr>
        <w:t>Standby.</w:t>
      </w:r>
    </w:p>
    <w:p w:rsidR="00A5561D" w:rsidRPr="00A5561D" w:rsidRDefault="00A5561D" w:rsidP="006D673D">
      <w:pPr>
        <w:numPr>
          <w:ilvl w:val="0"/>
          <w:numId w:val="11"/>
        </w:numPr>
        <w:spacing w:line="360" w:lineRule="auto"/>
        <w:contextualSpacing w:val="0"/>
        <w:jc w:val="left"/>
        <w:rPr>
          <w:rFonts w:ascii="Verdana" w:hAnsi="Verdana"/>
          <w:sz w:val="22"/>
        </w:rPr>
      </w:pPr>
      <w:r w:rsidRPr="00A5561D">
        <w:rPr>
          <w:rFonts w:ascii="Verdana" w:hAnsi="Verdana"/>
          <w:sz w:val="22"/>
        </w:rPr>
        <w:t xml:space="preserve">On the touchpad, press </w:t>
      </w:r>
      <w:r w:rsidRPr="00A5561D">
        <w:rPr>
          <w:rFonts w:ascii="Verdana" w:hAnsi="Verdana"/>
          <w:b/>
          <w:sz w:val="22"/>
        </w:rPr>
        <w:t>Start/Stop Sampler</w:t>
      </w:r>
      <w:r w:rsidRPr="00A5561D">
        <w:rPr>
          <w:rFonts w:ascii="Verdana" w:hAnsi="Verdana"/>
          <w:sz w:val="22"/>
        </w:rPr>
        <w:t>.  The Start and Rack in Sampler indicators are lit.</w:t>
      </w:r>
    </w:p>
    <w:p w:rsidR="00A5561D" w:rsidRPr="007A3C44" w:rsidRDefault="00A5561D" w:rsidP="006D673D">
      <w:pPr>
        <w:numPr>
          <w:ilvl w:val="0"/>
          <w:numId w:val="11"/>
        </w:numPr>
        <w:spacing w:line="360" w:lineRule="auto"/>
        <w:contextualSpacing w:val="0"/>
        <w:jc w:val="left"/>
        <w:rPr>
          <w:rFonts w:ascii="Verdana" w:hAnsi="Verdana"/>
          <w:sz w:val="22"/>
        </w:rPr>
      </w:pPr>
      <w:r w:rsidRPr="00A5561D">
        <w:rPr>
          <w:rFonts w:ascii="Verdana" w:hAnsi="Verdana"/>
          <w:sz w:val="22"/>
        </w:rPr>
        <w:t xml:space="preserve">In the Sample Control Panel tab, evaluate control </w:t>
      </w:r>
      <w:r w:rsidR="00E06B82" w:rsidRPr="00A5561D">
        <w:rPr>
          <w:rFonts w:ascii="Verdana" w:hAnsi="Verdana"/>
          <w:sz w:val="22"/>
        </w:rPr>
        <w:t>res</w:t>
      </w:r>
      <w:r w:rsidR="00E06B82">
        <w:rPr>
          <w:rFonts w:ascii="Verdana" w:hAnsi="Verdana"/>
          <w:sz w:val="22"/>
        </w:rPr>
        <w:t>ul</w:t>
      </w:r>
      <w:r w:rsidR="00E06B82" w:rsidRPr="00A5561D">
        <w:rPr>
          <w:rFonts w:ascii="Verdana" w:hAnsi="Verdana"/>
          <w:sz w:val="22"/>
        </w:rPr>
        <w:t>ts</w:t>
      </w:r>
      <w:r w:rsidRPr="00A5561D">
        <w:rPr>
          <w:rFonts w:ascii="Verdana" w:hAnsi="Verdana"/>
          <w:sz w:val="22"/>
        </w:rPr>
        <w:t xml:space="preserve"> when available.</w:t>
      </w:r>
    </w:p>
    <w:p w:rsidR="00A5561D" w:rsidRPr="00A5561D" w:rsidRDefault="00A5561D" w:rsidP="007A3C44">
      <w:pPr>
        <w:spacing w:line="360" w:lineRule="auto"/>
        <w:rPr>
          <w:rFonts w:ascii="Verdana" w:hAnsi="Verdana"/>
          <w:sz w:val="22"/>
        </w:rPr>
      </w:pPr>
    </w:p>
    <w:p w:rsidR="00A5561D" w:rsidRPr="00A5561D" w:rsidRDefault="00A5561D" w:rsidP="007A3C44">
      <w:pPr>
        <w:spacing w:line="360" w:lineRule="auto"/>
        <w:rPr>
          <w:rFonts w:ascii="Verdana" w:hAnsi="Verdana"/>
          <w:b/>
          <w:sz w:val="22"/>
        </w:rPr>
      </w:pPr>
      <w:r w:rsidRPr="00A5561D">
        <w:rPr>
          <w:rFonts w:ascii="Verdana" w:hAnsi="Verdana"/>
          <w:b/>
          <w:sz w:val="22"/>
        </w:rPr>
        <w:t>Running Control Samples from the Manual Closed-Tube Sampler</w:t>
      </w:r>
    </w:p>
    <w:p w:rsidR="00A5561D" w:rsidRPr="00A5561D" w:rsidRDefault="00A5561D" w:rsidP="006D673D">
      <w:pPr>
        <w:numPr>
          <w:ilvl w:val="0"/>
          <w:numId w:val="12"/>
        </w:numPr>
        <w:spacing w:line="360" w:lineRule="auto"/>
        <w:contextualSpacing w:val="0"/>
        <w:jc w:val="left"/>
        <w:rPr>
          <w:rFonts w:ascii="Verdana" w:hAnsi="Verdana"/>
          <w:sz w:val="22"/>
        </w:rPr>
      </w:pPr>
      <w:r w:rsidRPr="00A5561D">
        <w:rPr>
          <w:rFonts w:ascii="Verdana" w:hAnsi="Verdana"/>
          <w:sz w:val="22"/>
        </w:rPr>
        <w:t xml:space="preserve">If the Standby indicator is lit, press </w:t>
      </w:r>
      <w:r w:rsidRPr="00A5561D">
        <w:rPr>
          <w:rFonts w:ascii="Verdana" w:hAnsi="Verdana"/>
          <w:b/>
          <w:sz w:val="22"/>
        </w:rPr>
        <w:t>Standby</w:t>
      </w:r>
      <w:r w:rsidRPr="00A5561D">
        <w:rPr>
          <w:rFonts w:ascii="Verdana" w:hAnsi="Verdana"/>
          <w:sz w:val="22"/>
        </w:rPr>
        <w:t>.</w:t>
      </w:r>
    </w:p>
    <w:p w:rsidR="00A5561D" w:rsidRPr="00A5561D" w:rsidRDefault="00A5561D" w:rsidP="006D673D">
      <w:pPr>
        <w:numPr>
          <w:ilvl w:val="0"/>
          <w:numId w:val="12"/>
        </w:numPr>
        <w:spacing w:line="360" w:lineRule="auto"/>
        <w:contextualSpacing w:val="0"/>
        <w:jc w:val="left"/>
        <w:rPr>
          <w:rFonts w:ascii="Verdana" w:hAnsi="Verdana"/>
          <w:sz w:val="22"/>
        </w:rPr>
      </w:pPr>
      <w:r w:rsidRPr="00A5561D">
        <w:rPr>
          <w:rFonts w:ascii="Verdana" w:hAnsi="Verdana"/>
          <w:sz w:val="22"/>
        </w:rPr>
        <w:t>Scan the tube label or enter the sample information in the Manual Sample ID tab.</w:t>
      </w:r>
    </w:p>
    <w:p w:rsidR="007A3C44"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b/>
          <w:sz w:val="22"/>
        </w:rPr>
        <w:t>IMPORTANT:</w:t>
      </w:r>
      <w:r w:rsidRPr="00A5561D">
        <w:rPr>
          <w:rFonts w:ascii="Verdana" w:hAnsi="Verdana"/>
          <w:sz w:val="22"/>
        </w:rPr>
        <w:t xml:space="preserve"> Make sure the correct sample ID appears on the status line </w:t>
      </w:r>
      <w:r w:rsidRPr="00A5561D">
        <w:rPr>
          <w:rFonts w:ascii="Verdana" w:hAnsi="Verdana"/>
          <w:sz w:val="22"/>
        </w:rPr>
        <w:tab/>
        <w:t xml:space="preserve">before aspirating a sample using either the manual open-tube sampler or </w:t>
      </w:r>
      <w:r w:rsidRPr="00A5561D">
        <w:rPr>
          <w:rFonts w:ascii="Verdana" w:hAnsi="Verdana"/>
          <w:sz w:val="22"/>
        </w:rPr>
        <w:tab/>
        <w:t xml:space="preserve">the manual closed-tube sampler.  Waiting appears on the status line while </w:t>
      </w:r>
      <w:r w:rsidRPr="00A5561D">
        <w:rPr>
          <w:rFonts w:ascii="Verdana" w:hAnsi="Verdana"/>
          <w:sz w:val="22"/>
        </w:rPr>
        <w:tab/>
        <w:t xml:space="preserve">the system searches for a matching </w:t>
      </w:r>
      <w:r w:rsidR="00A43D0B" w:rsidRPr="00A5561D">
        <w:rPr>
          <w:rFonts w:ascii="Verdana" w:hAnsi="Verdana"/>
          <w:sz w:val="22"/>
        </w:rPr>
        <w:t>work order</w:t>
      </w:r>
      <w:r w:rsidR="007A3C44">
        <w:rPr>
          <w:rFonts w:ascii="Verdana" w:hAnsi="Verdana"/>
          <w:sz w:val="22"/>
        </w:rPr>
        <w:t>.</w:t>
      </w:r>
    </w:p>
    <w:p w:rsidR="00A5561D" w:rsidRPr="00A5561D" w:rsidRDefault="007A3C44" w:rsidP="00D82FC3">
      <w:pPr>
        <w:spacing w:line="360" w:lineRule="auto"/>
        <w:ind w:left="360"/>
        <w:rPr>
          <w:rFonts w:ascii="Verdana" w:hAnsi="Verdana"/>
          <w:sz w:val="22"/>
        </w:rPr>
      </w:pPr>
      <w:r>
        <w:rPr>
          <w:rFonts w:ascii="Verdana" w:hAnsi="Verdana"/>
          <w:sz w:val="22"/>
        </w:rPr>
        <w:t xml:space="preserve">3.  </w:t>
      </w:r>
      <w:r w:rsidRPr="00A5561D">
        <w:rPr>
          <w:rFonts w:ascii="Verdana" w:hAnsi="Verdana"/>
          <w:sz w:val="22"/>
        </w:rPr>
        <w:t>Aspirate each sample.</w:t>
      </w:r>
    </w:p>
    <w:p w:rsidR="00A5561D" w:rsidRPr="00A5561D"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sz w:val="22"/>
        </w:rPr>
        <w:tab/>
        <w:t>a.</w:t>
      </w:r>
      <w:r w:rsidRPr="00A5561D">
        <w:rPr>
          <w:rFonts w:ascii="Verdana" w:hAnsi="Verdana"/>
          <w:sz w:val="22"/>
        </w:rPr>
        <w:tab/>
        <w:t xml:space="preserve">Insert and push down tube containing the well-mixed sample </w:t>
      </w:r>
      <w:r w:rsidRPr="00A5561D">
        <w:rPr>
          <w:rFonts w:ascii="Verdana" w:hAnsi="Verdana"/>
          <w:sz w:val="22"/>
        </w:rPr>
        <w:tab/>
      </w:r>
      <w:r w:rsidRPr="00A5561D">
        <w:rPr>
          <w:rFonts w:ascii="Verdana" w:hAnsi="Verdana"/>
          <w:sz w:val="22"/>
        </w:rPr>
        <w:tab/>
      </w:r>
      <w:r w:rsidRPr="00A5561D">
        <w:rPr>
          <w:rFonts w:ascii="Verdana" w:hAnsi="Verdana"/>
          <w:sz w:val="22"/>
        </w:rPr>
        <w:tab/>
      </w:r>
      <w:r w:rsidR="00EC6B3B">
        <w:rPr>
          <w:rFonts w:ascii="Verdana" w:hAnsi="Verdana"/>
          <w:sz w:val="22"/>
        </w:rPr>
        <w:tab/>
      </w:r>
      <w:r w:rsidRPr="00A5561D">
        <w:rPr>
          <w:rFonts w:ascii="Verdana" w:hAnsi="Verdana"/>
          <w:sz w:val="22"/>
        </w:rPr>
        <w:t xml:space="preserve">into the manual closed-tube sampler.  Hold tube parallel to </w:t>
      </w:r>
      <w:r w:rsidRPr="00A5561D">
        <w:rPr>
          <w:rFonts w:ascii="Verdana" w:hAnsi="Verdana"/>
          <w:sz w:val="22"/>
        </w:rPr>
        <w:tab/>
      </w:r>
      <w:r w:rsidRPr="00A5561D">
        <w:rPr>
          <w:rFonts w:ascii="Verdana" w:hAnsi="Verdana"/>
          <w:sz w:val="22"/>
        </w:rPr>
        <w:tab/>
      </w:r>
      <w:r w:rsidRPr="00A5561D">
        <w:rPr>
          <w:rFonts w:ascii="Verdana" w:hAnsi="Verdana"/>
          <w:sz w:val="22"/>
        </w:rPr>
        <w:tab/>
      </w:r>
      <w:r w:rsidRPr="00A5561D">
        <w:rPr>
          <w:rFonts w:ascii="Verdana" w:hAnsi="Verdana"/>
          <w:sz w:val="22"/>
        </w:rPr>
        <w:tab/>
        <w:t>the sampler well wall.</w:t>
      </w:r>
    </w:p>
    <w:p w:rsidR="00A5561D" w:rsidRPr="00A5561D"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sz w:val="22"/>
        </w:rPr>
        <w:tab/>
        <w:t>b.</w:t>
      </w:r>
      <w:r w:rsidRPr="00A5561D">
        <w:rPr>
          <w:rFonts w:ascii="Verdana" w:hAnsi="Verdana"/>
          <w:sz w:val="22"/>
        </w:rPr>
        <w:tab/>
        <w:t xml:space="preserve">Sample is automatically aspirated – the sampling light </w:t>
      </w:r>
      <w:r w:rsidRPr="00A5561D">
        <w:rPr>
          <w:rFonts w:ascii="Verdana" w:hAnsi="Verdana"/>
          <w:sz w:val="22"/>
        </w:rPr>
        <w:tab/>
      </w:r>
      <w:r w:rsidRPr="00A5561D">
        <w:rPr>
          <w:rFonts w:ascii="Verdana" w:hAnsi="Verdana"/>
          <w:sz w:val="22"/>
        </w:rPr>
        <w:tab/>
      </w:r>
      <w:r w:rsidRPr="00A5561D">
        <w:rPr>
          <w:rFonts w:ascii="Verdana" w:hAnsi="Verdana"/>
          <w:sz w:val="22"/>
        </w:rPr>
        <w:tab/>
      </w:r>
      <w:r w:rsidRPr="00A5561D">
        <w:rPr>
          <w:rFonts w:ascii="Verdana" w:hAnsi="Verdana"/>
          <w:sz w:val="22"/>
        </w:rPr>
        <w:tab/>
      </w:r>
      <w:r w:rsidR="00EC6B3B">
        <w:rPr>
          <w:rFonts w:ascii="Verdana" w:hAnsi="Verdana"/>
          <w:sz w:val="22"/>
        </w:rPr>
        <w:tab/>
      </w:r>
      <w:r w:rsidRPr="00A5561D">
        <w:rPr>
          <w:rFonts w:ascii="Verdana" w:hAnsi="Verdana"/>
          <w:sz w:val="22"/>
        </w:rPr>
        <w:t>flashes.</w:t>
      </w:r>
    </w:p>
    <w:p w:rsidR="00A5561D" w:rsidRPr="00A5561D"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sz w:val="22"/>
        </w:rPr>
        <w:tab/>
        <w:t>c.</w:t>
      </w:r>
      <w:r w:rsidRPr="00A5561D">
        <w:rPr>
          <w:rFonts w:ascii="Verdana" w:hAnsi="Verdana"/>
          <w:sz w:val="22"/>
        </w:rPr>
        <w:tab/>
        <w:t>When the sampling light stops flashing, remove the tube.</w:t>
      </w:r>
    </w:p>
    <w:p w:rsidR="00A5561D"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sz w:val="22"/>
        </w:rPr>
        <w:tab/>
      </w:r>
      <w:r w:rsidRPr="00A5561D">
        <w:rPr>
          <w:rFonts w:ascii="Verdana" w:hAnsi="Verdana"/>
          <w:sz w:val="22"/>
        </w:rPr>
        <w:tab/>
        <w:t xml:space="preserve">In the Sample Control Panel tab, evaluate control </w:t>
      </w:r>
      <w:r w:rsidR="00E06B82" w:rsidRPr="00A5561D">
        <w:rPr>
          <w:rFonts w:ascii="Verdana" w:hAnsi="Verdana"/>
          <w:sz w:val="22"/>
        </w:rPr>
        <w:t>res</w:t>
      </w:r>
      <w:r w:rsidR="00E06B82">
        <w:rPr>
          <w:rFonts w:ascii="Verdana" w:hAnsi="Verdana"/>
          <w:sz w:val="22"/>
        </w:rPr>
        <w:t>ul</w:t>
      </w:r>
      <w:r w:rsidR="00E06B82" w:rsidRPr="00A5561D">
        <w:rPr>
          <w:rFonts w:ascii="Verdana" w:hAnsi="Verdana"/>
          <w:sz w:val="22"/>
        </w:rPr>
        <w:t>ts</w:t>
      </w:r>
      <w:r w:rsidRPr="00A5561D">
        <w:rPr>
          <w:rFonts w:ascii="Verdana" w:hAnsi="Verdana"/>
          <w:sz w:val="22"/>
        </w:rPr>
        <w:t xml:space="preserve"> </w:t>
      </w:r>
      <w:r w:rsidRPr="00A5561D">
        <w:rPr>
          <w:rFonts w:ascii="Verdana" w:hAnsi="Verdana"/>
          <w:sz w:val="22"/>
        </w:rPr>
        <w:tab/>
      </w:r>
      <w:r w:rsidRPr="00A5561D">
        <w:rPr>
          <w:rFonts w:ascii="Verdana" w:hAnsi="Verdana"/>
          <w:sz w:val="22"/>
        </w:rPr>
        <w:tab/>
      </w:r>
      <w:r w:rsidRPr="00A5561D">
        <w:rPr>
          <w:rFonts w:ascii="Verdana" w:hAnsi="Verdana"/>
          <w:sz w:val="22"/>
        </w:rPr>
        <w:tab/>
      </w:r>
      <w:r w:rsidRPr="00A5561D">
        <w:rPr>
          <w:rFonts w:ascii="Verdana" w:hAnsi="Verdana"/>
          <w:sz w:val="22"/>
        </w:rPr>
        <w:tab/>
      </w:r>
      <w:r w:rsidR="00EC6B3B">
        <w:rPr>
          <w:rFonts w:ascii="Verdana" w:hAnsi="Verdana"/>
          <w:sz w:val="22"/>
        </w:rPr>
        <w:tab/>
      </w:r>
      <w:r w:rsidRPr="00A5561D">
        <w:rPr>
          <w:rFonts w:ascii="Verdana" w:hAnsi="Verdana"/>
          <w:sz w:val="22"/>
        </w:rPr>
        <w:t>when available.</w:t>
      </w:r>
    </w:p>
    <w:p w:rsidR="0099783F" w:rsidRDefault="0099783F" w:rsidP="007A3C44">
      <w:pPr>
        <w:spacing w:line="360" w:lineRule="auto"/>
        <w:rPr>
          <w:rFonts w:ascii="Verdana" w:hAnsi="Verdana"/>
          <w:sz w:val="22"/>
        </w:rPr>
      </w:pPr>
    </w:p>
    <w:p w:rsidR="0099783F" w:rsidRPr="00A5561D" w:rsidRDefault="0099783F" w:rsidP="007A3C44">
      <w:pPr>
        <w:spacing w:line="360" w:lineRule="auto"/>
        <w:rPr>
          <w:rFonts w:ascii="Verdana" w:hAnsi="Verdana"/>
          <w:sz w:val="22"/>
        </w:rPr>
      </w:pPr>
    </w:p>
    <w:p w:rsidR="00A5561D" w:rsidRPr="00A5561D" w:rsidRDefault="00A5561D" w:rsidP="007A3C44">
      <w:pPr>
        <w:spacing w:line="360" w:lineRule="auto"/>
        <w:rPr>
          <w:rFonts w:ascii="Verdana" w:hAnsi="Verdana"/>
          <w:b/>
          <w:sz w:val="22"/>
        </w:rPr>
      </w:pPr>
      <w:r w:rsidRPr="00A5561D">
        <w:rPr>
          <w:rFonts w:ascii="Verdana" w:hAnsi="Verdana"/>
          <w:b/>
          <w:sz w:val="22"/>
        </w:rPr>
        <w:t>Running Control Samples from the Manual Open-tube Sampler</w:t>
      </w:r>
    </w:p>
    <w:p w:rsidR="00A5561D" w:rsidRPr="00A5561D" w:rsidRDefault="00A5561D" w:rsidP="007A3C44">
      <w:pPr>
        <w:spacing w:line="360" w:lineRule="auto"/>
        <w:rPr>
          <w:rFonts w:ascii="Verdana" w:hAnsi="Verdana"/>
          <w:sz w:val="22"/>
        </w:rPr>
      </w:pPr>
      <w:r w:rsidRPr="00A5561D">
        <w:rPr>
          <w:rFonts w:ascii="Verdana" w:hAnsi="Verdana"/>
          <w:b/>
          <w:sz w:val="22"/>
        </w:rPr>
        <w:tab/>
      </w:r>
      <w:r w:rsidRPr="00A5561D">
        <w:rPr>
          <w:rFonts w:ascii="Verdana" w:hAnsi="Verdana"/>
          <w:sz w:val="22"/>
        </w:rPr>
        <w:t>1.</w:t>
      </w:r>
      <w:r w:rsidRPr="00A5561D">
        <w:rPr>
          <w:rFonts w:ascii="Verdana" w:hAnsi="Verdana"/>
          <w:sz w:val="22"/>
        </w:rPr>
        <w:tab/>
        <w:t xml:space="preserve">If the Standby indicator is lit, press </w:t>
      </w:r>
      <w:r w:rsidRPr="00A5561D">
        <w:rPr>
          <w:rFonts w:ascii="Verdana" w:hAnsi="Verdana"/>
          <w:b/>
          <w:sz w:val="22"/>
        </w:rPr>
        <w:t>Standby</w:t>
      </w:r>
      <w:r w:rsidRPr="00A5561D">
        <w:rPr>
          <w:rFonts w:ascii="Verdana" w:hAnsi="Verdana"/>
          <w:sz w:val="22"/>
        </w:rPr>
        <w:t>.</w:t>
      </w:r>
    </w:p>
    <w:p w:rsidR="00A5561D" w:rsidRPr="00A5561D" w:rsidRDefault="00A5561D" w:rsidP="007A3C44">
      <w:pPr>
        <w:spacing w:line="360" w:lineRule="auto"/>
        <w:rPr>
          <w:rFonts w:ascii="Verdana" w:hAnsi="Verdana"/>
          <w:sz w:val="22"/>
        </w:rPr>
      </w:pPr>
      <w:r w:rsidRPr="00A5561D">
        <w:rPr>
          <w:rFonts w:ascii="Verdana" w:hAnsi="Verdana"/>
          <w:sz w:val="22"/>
        </w:rPr>
        <w:tab/>
        <w:t>2.</w:t>
      </w:r>
      <w:r w:rsidRPr="00A5561D">
        <w:rPr>
          <w:rFonts w:ascii="Verdana" w:hAnsi="Verdana"/>
          <w:sz w:val="22"/>
        </w:rPr>
        <w:tab/>
        <w:t xml:space="preserve">Scan the tube label or enter the sample information in the Manual </w:t>
      </w:r>
      <w:r w:rsidRPr="00A5561D">
        <w:rPr>
          <w:rFonts w:ascii="Verdana" w:hAnsi="Verdana"/>
          <w:sz w:val="22"/>
        </w:rPr>
        <w:tab/>
      </w:r>
      <w:r w:rsidRPr="00A5561D">
        <w:rPr>
          <w:rFonts w:ascii="Verdana" w:hAnsi="Verdana"/>
          <w:sz w:val="22"/>
        </w:rPr>
        <w:tab/>
      </w:r>
      <w:r w:rsidRPr="00A5561D">
        <w:rPr>
          <w:rFonts w:ascii="Verdana" w:hAnsi="Verdana"/>
          <w:sz w:val="22"/>
        </w:rPr>
        <w:tab/>
        <w:t>Sample ID tab.</w:t>
      </w:r>
    </w:p>
    <w:p w:rsidR="00A5561D" w:rsidRPr="00A5561D"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sz w:val="22"/>
        </w:rPr>
        <w:tab/>
      </w:r>
      <w:r w:rsidRPr="00A5561D">
        <w:rPr>
          <w:rFonts w:ascii="Verdana" w:hAnsi="Verdana"/>
          <w:b/>
          <w:sz w:val="22"/>
        </w:rPr>
        <w:t>IMPORTANT:</w:t>
      </w:r>
      <w:r w:rsidRPr="00A5561D">
        <w:rPr>
          <w:rFonts w:ascii="Verdana" w:hAnsi="Verdana"/>
          <w:sz w:val="22"/>
        </w:rPr>
        <w:t xml:space="preserve"> Make sure the correct sample ID appears on the </w:t>
      </w:r>
      <w:r w:rsidRPr="00A5561D">
        <w:rPr>
          <w:rFonts w:ascii="Verdana" w:hAnsi="Verdana"/>
          <w:sz w:val="22"/>
        </w:rPr>
        <w:tab/>
      </w:r>
      <w:r w:rsidRPr="00A5561D">
        <w:rPr>
          <w:rFonts w:ascii="Verdana" w:hAnsi="Verdana"/>
          <w:sz w:val="22"/>
        </w:rPr>
        <w:tab/>
      </w:r>
      <w:r w:rsidRPr="00A5561D">
        <w:rPr>
          <w:rFonts w:ascii="Verdana" w:hAnsi="Verdana"/>
          <w:sz w:val="22"/>
        </w:rPr>
        <w:tab/>
      </w:r>
      <w:r w:rsidR="00EC6B3B">
        <w:rPr>
          <w:rFonts w:ascii="Verdana" w:hAnsi="Verdana"/>
          <w:sz w:val="22"/>
        </w:rPr>
        <w:tab/>
      </w:r>
      <w:r w:rsidRPr="00A5561D">
        <w:rPr>
          <w:rFonts w:ascii="Verdana" w:hAnsi="Verdana"/>
          <w:sz w:val="22"/>
        </w:rPr>
        <w:t xml:space="preserve">status line before aspirating a sample using either the manual </w:t>
      </w:r>
      <w:r w:rsidRPr="00A5561D">
        <w:rPr>
          <w:rFonts w:ascii="Verdana" w:hAnsi="Verdana"/>
          <w:sz w:val="22"/>
        </w:rPr>
        <w:tab/>
      </w:r>
      <w:r w:rsidRPr="00A5561D">
        <w:rPr>
          <w:rFonts w:ascii="Verdana" w:hAnsi="Verdana"/>
          <w:sz w:val="22"/>
        </w:rPr>
        <w:tab/>
      </w:r>
      <w:r w:rsidRPr="00A5561D">
        <w:rPr>
          <w:rFonts w:ascii="Verdana" w:hAnsi="Verdana"/>
          <w:sz w:val="22"/>
        </w:rPr>
        <w:tab/>
      </w:r>
      <w:r w:rsidR="00EC6B3B">
        <w:rPr>
          <w:rFonts w:ascii="Verdana" w:hAnsi="Verdana"/>
          <w:sz w:val="22"/>
        </w:rPr>
        <w:tab/>
      </w:r>
      <w:r w:rsidRPr="00A5561D">
        <w:rPr>
          <w:rFonts w:ascii="Verdana" w:hAnsi="Verdana"/>
          <w:sz w:val="22"/>
        </w:rPr>
        <w:t xml:space="preserve">open-tube sampler or the manual closed-tube sampler.  Waiting </w:t>
      </w:r>
      <w:r w:rsidRPr="00A5561D">
        <w:rPr>
          <w:rFonts w:ascii="Verdana" w:hAnsi="Verdana"/>
          <w:sz w:val="22"/>
        </w:rPr>
        <w:tab/>
      </w:r>
      <w:r w:rsidRPr="00A5561D">
        <w:rPr>
          <w:rFonts w:ascii="Verdana" w:hAnsi="Verdana"/>
          <w:sz w:val="22"/>
        </w:rPr>
        <w:tab/>
      </w:r>
      <w:r w:rsidRPr="00A5561D">
        <w:rPr>
          <w:rFonts w:ascii="Verdana" w:hAnsi="Verdana"/>
          <w:sz w:val="22"/>
        </w:rPr>
        <w:tab/>
      </w:r>
      <w:r w:rsidR="00EC6B3B">
        <w:rPr>
          <w:rFonts w:ascii="Verdana" w:hAnsi="Verdana"/>
          <w:sz w:val="22"/>
        </w:rPr>
        <w:tab/>
      </w:r>
      <w:r w:rsidRPr="00A5561D">
        <w:rPr>
          <w:rFonts w:ascii="Verdana" w:hAnsi="Verdana"/>
          <w:sz w:val="22"/>
        </w:rPr>
        <w:t xml:space="preserve">appears on the status line while the system searches for a </w:t>
      </w:r>
      <w:r w:rsidRPr="00A5561D">
        <w:rPr>
          <w:rFonts w:ascii="Verdana" w:hAnsi="Verdana"/>
          <w:sz w:val="22"/>
        </w:rPr>
        <w:tab/>
      </w:r>
      <w:r w:rsidRPr="00A5561D">
        <w:rPr>
          <w:rFonts w:ascii="Verdana" w:hAnsi="Verdana"/>
          <w:sz w:val="22"/>
        </w:rPr>
        <w:tab/>
      </w:r>
      <w:r w:rsidRPr="00A5561D">
        <w:rPr>
          <w:rFonts w:ascii="Verdana" w:hAnsi="Verdana"/>
          <w:sz w:val="22"/>
        </w:rPr>
        <w:tab/>
      </w:r>
      <w:r w:rsidRPr="00A5561D">
        <w:rPr>
          <w:rFonts w:ascii="Verdana" w:hAnsi="Verdana"/>
          <w:sz w:val="22"/>
        </w:rPr>
        <w:tab/>
        <w:t xml:space="preserve">matching </w:t>
      </w:r>
      <w:r w:rsidR="0099273B" w:rsidRPr="00A5561D">
        <w:rPr>
          <w:rFonts w:ascii="Verdana" w:hAnsi="Verdana"/>
          <w:sz w:val="22"/>
        </w:rPr>
        <w:t>work order</w:t>
      </w:r>
      <w:r w:rsidRPr="00A5561D">
        <w:rPr>
          <w:rFonts w:ascii="Verdana" w:hAnsi="Verdana"/>
          <w:sz w:val="22"/>
        </w:rPr>
        <w:t>.</w:t>
      </w:r>
    </w:p>
    <w:p w:rsidR="00A5561D" w:rsidRPr="00A5561D" w:rsidRDefault="00A5561D" w:rsidP="007A3C44">
      <w:pPr>
        <w:spacing w:line="360" w:lineRule="auto"/>
        <w:rPr>
          <w:rFonts w:ascii="Verdana" w:hAnsi="Verdana"/>
          <w:sz w:val="22"/>
        </w:rPr>
      </w:pPr>
      <w:r w:rsidRPr="00A5561D">
        <w:rPr>
          <w:rFonts w:ascii="Verdana" w:hAnsi="Verdana"/>
          <w:sz w:val="22"/>
        </w:rPr>
        <w:tab/>
        <w:t>3.</w:t>
      </w:r>
      <w:r w:rsidRPr="00A5561D">
        <w:rPr>
          <w:rFonts w:ascii="Verdana" w:hAnsi="Verdana"/>
          <w:sz w:val="22"/>
        </w:rPr>
        <w:tab/>
        <w:t>Aspirate sample.</w:t>
      </w:r>
    </w:p>
    <w:p w:rsidR="00A5561D" w:rsidRPr="00A5561D"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sz w:val="22"/>
        </w:rPr>
        <w:tab/>
        <w:t>a.</w:t>
      </w:r>
      <w:r w:rsidRPr="00A5561D">
        <w:rPr>
          <w:rFonts w:ascii="Verdana" w:hAnsi="Verdana"/>
          <w:sz w:val="22"/>
        </w:rPr>
        <w:tab/>
        <w:t xml:space="preserve">Position tube so that the sampler probe is immersed within </w:t>
      </w:r>
      <w:r w:rsidRPr="00A5561D">
        <w:rPr>
          <w:rFonts w:ascii="Verdana" w:hAnsi="Verdana"/>
          <w:sz w:val="22"/>
        </w:rPr>
        <w:tab/>
      </w:r>
      <w:r w:rsidRPr="00A5561D">
        <w:rPr>
          <w:rFonts w:ascii="Verdana" w:hAnsi="Verdana"/>
          <w:sz w:val="22"/>
        </w:rPr>
        <w:tab/>
      </w:r>
      <w:r w:rsidRPr="00A5561D">
        <w:rPr>
          <w:rFonts w:ascii="Verdana" w:hAnsi="Verdana"/>
          <w:sz w:val="22"/>
        </w:rPr>
        <w:tab/>
      </w:r>
      <w:r w:rsidRPr="00A5561D">
        <w:rPr>
          <w:rFonts w:ascii="Verdana" w:hAnsi="Verdana"/>
          <w:sz w:val="22"/>
        </w:rPr>
        <w:tab/>
        <w:t xml:space="preserve">the well-mixed sample.  You </w:t>
      </w:r>
      <w:r w:rsidR="00E06B82" w:rsidRPr="00A5561D">
        <w:rPr>
          <w:rFonts w:ascii="Verdana" w:hAnsi="Verdana"/>
          <w:sz w:val="22"/>
        </w:rPr>
        <w:t>sho</w:t>
      </w:r>
      <w:r w:rsidR="00E06B82">
        <w:rPr>
          <w:rFonts w:ascii="Verdana" w:hAnsi="Verdana"/>
          <w:sz w:val="22"/>
        </w:rPr>
        <w:t>ul</w:t>
      </w:r>
      <w:r w:rsidR="00E06B82" w:rsidRPr="00A5561D">
        <w:rPr>
          <w:rFonts w:ascii="Verdana" w:hAnsi="Verdana"/>
          <w:sz w:val="22"/>
        </w:rPr>
        <w:t>d</w:t>
      </w:r>
      <w:r w:rsidRPr="00A5561D">
        <w:rPr>
          <w:rFonts w:ascii="Verdana" w:hAnsi="Verdana"/>
          <w:sz w:val="22"/>
        </w:rPr>
        <w:t xml:space="preserve"> only immerse the </w:t>
      </w:r>
      <w:r w:rsidRPr="00A5561D">
        <w:rPr>
          <w:rFonts w:ascii="Verdana" w:hAnsi="Verdana"/>
          <w:sz w:val="22"/>
        </w:rPr>
        <w:tab/>
      </w:r>
      <w:r w:rsidRPr="00A5561D">
        <w:rPr>
          <w:rFonts w:ascii="Verdana" w:hAnsi="Verdana"/>
          <w:sz w:val="22"/>
        </w:rPr>
        <w:tab/>
      </w:r>
      <w:r w:rsidRPr="00A5561D">
        <w:rPr>
          <w:rFonts w:ascii="Verdana" w:hAnsi="Verdana"/>
          <w:sz w:val="22"/>
        </w:rPr>
        <w:tab/>
      </w:r>
      <w:r w:rsidRPr="00A5561D">
        <w:rPr>
          <w:rFonts w:ascii="Verdana" w:hAnsi="Verdana"/>
          <w:sz w:val="22"/>
        </w:rPr>
        <w:tab/>
      </w:r>
      <w:r w:rsidRPr="00A5561D">
        <w:rPr>
          <w:rFonts w:ascii="Verdana" w:hAnsi="Verdana"/>
          <w:sz w:val="22"/>
        </w:rPr>
        <w:tab/>
        <w:t xml:space="preserve">sampler probe deep enough (approx. 0.25 –in.) to ensure </w:t>
      </w:r>
      <w:r w:rsidRPr="00A5561D">
        <w:rPr>
          <w:rFonts w:ascii="Verdana" w:hAnsi="Verdana"/>
          <w:sz w:val="22"/>
        </w:rPr>
        <w:tab/>
      </w:r>
      <w:r w:rsidRPr="00A5561D">
        <w:rPr>
          <w:rFonts w:ascii="Verdana" w:hAnsi="Verdana"/>
          <w:sz w:val="22"/>
        </w:rPr>
        <w:tab/>
      </w:r>
      <w:r w:rsidRPr="00A5561D">
        <w:rPr>
          <w:rFonts w:ascii="Verdana" w:hAnsi="Verdana"/>
          <w:sz w:val="22"/>
        </w:rPr>
        <w:tab/>
      </w:r>
      <w:r w:rsidRPr="00A5561D">
        <w:rPr>
          <w:rFonts w:ascii="Verdana" w:hAnsi="Verdana"/>
          <w:sz w:val="22"/>
        </w:rPr>
        <w:tab/>
        <w:t>aspiration.</w:t>
      </w:r>
    </w:p>
    <w:p w:rsidR="00A5561D" w:rsidRPr="00A5561D"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sz w:val="22"/>
        </w:rPr>
        <w:tab/>
        <w:t>b.</w:t>
      </w:r>
      <w:r w:rsidRPr="00A5561D">
        <w:rPr>
          <w:rFonts w:ascii="Verdana" w:hAnsi="Verdana"/>
          <w:sz w:val="22"/>
        </w:rPr>
        <w:tab/>
        <w:t>Press the aspirate plate.</w:t>
      </w:r>
    </w:p>
    <w:p w:rsidR="00A5561D" w:rsidRPr="00A5561D"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sz w:val="22"/>
        </w:rPr>
        <w:tab/>
        <w:t>c.</w:t>
      </w:r>
      <w:r w:rsidRPr="00A5561D">
        <w:rPr>
          <w:rFonts w:ascii="Verdana" w:hAnsi="Verdana"/>
          <w:sz w:val="22"/>
        </w:rPr>
        <w:tab/>
        <w:t>Sampling light flashes during aspiration.</w:t>
      </w:r>
    </w:p>
    <w:p w:rsidR="00A5561D" w:rsidRPr="00A5561D" w:rsidRDefault="00A5561D" w:rsidP="007A3C44">
      <w:pPr>
        <w:spacing w:line="360" w:lineRule="auto"/>
        <w:rPr>
          <w:rFonts w:ascii="Verdana" w:hAnsi="Verdana"/>
          <w:sz w:val="22"/>
        </w:rPr>
      </w:pPr>
      <w:r w:rsidRPr="00A5561D">
        <w:rPr>
          <w:rFonts w:ascii="Verdana" w:hAnsi="Verdana"/>
          <w:sz w:val="22"/>
        </w:rPr>
        <w:tab/>
      </w:r>
      <w:r w:rsidRPr="00A5561D">
        <w:rPr>
          <w:rFonts w:ascii="Verdana" w:hAnsi="Verdana"/>
          <w:sz w:val="22"/>
        </w:rPr>
        <w:tab/>
        <w:t>d.</w:t>
      </w:r>
      <w:r w:rsidRPr="00A5561D">
        <w:rPr>
          <w:rFonts w:ascii="Verdana" w:hAnsi="Verdana"/>
          <w:sz w:val="22"/>
        </w:rPr>
        <w:tab/>
        <w:t>When the sampling light stops flashing, remove the tube.</w:t>
      </w:r>
    </w:p>
    <w:p w:rsidR="00EC6B3B" w:rsidRDefault="00A5561D" w:rsidP="007A3C44">
      <w:pPr>
        <w:spacing w:line="360" w:lineRule="auto"/>
        <w:rPr>
          <w:rFonts w:ascii="Verdana" w:hAnsi="Verdana"/>
          <w:sz w:val="22"/>
        </w:rPr>
      </w:pPr>
      <w:r w:rsidRPr="00A5561D">
        <w:rPr>
          <w:rFonts w:ascii="Verdana" w:hAnsi="Verdana"/>
          <w:sz w:val="22"/>
        </w:rPr>
        <w:tab/>
        <w:t>4.</w:t>
      </w:r>
      <w:r w:rsidRPr="00A5561D">
        <w:rPr>
          <w:rFonts w:ascii="Verdana" w:hAnsi="Verdana"/>
          <w:sz w:val="22"/>
        </w:rPr>
        <w:tab/>
        <w:t xml:space="preserve">In the Sample Control Panel tab, evaluate control </w:t>
      </w:r>
      <w:r w:rsidR="0099273B" w:rsidRPr="00A5561D">
        <w:rPr>
          <w:rFonts w:ascii="Verdana" w:hAnsi="Verdana"/>
          <w:sz w:val="22"/>
        </w:rPr>
        <w:t>res</w:t>
      </w:r>
      <w:r w:rsidR="0099273B">
        <w:rPr>
          <w:rFonts w:ascii="Verdana" w:hAnsi="Verdana"/>
          <w:sz w:val="22"/>
        </w:rPr>
        <w:t>ul</w:t>
      </w:r>
      <w:r w:rsidR="0099273B" w:rsidRPr="00A5561D">
        <w:rPr>
          <w:rFonts w:ascii="Verdana" w:hAnsi="Verdana"/>
          <w:sz w:val="22"/>
        </w:rPr>
        <w:t>ts</w:t>
      </w:r>
      <w:r w:rsidRPr="00A5561D">
        <w:rPr>
          <w:rFonts w:ascii="Verdana" w:hAnsi="Verdana"/>
          <w:sz w:val="22"/>
        </w:rPr>
        <w:t xml:space="preserve"> when </w:t>
      </w:r>
      <w:r w:rsidRPr="00A5561D">
        <w:rPr>
          <w:rFonts w:ascii="Verdana" w:hAnsi="Verdana"/>
          <w:sz w:val="22"/>
        </w:rPr>
        <w:tab/>
      </w:r>
      <w:r w:rsidRPr="00A5561D">
        <w:rPr>
          <w:rFonts w:ascii="Verdana" w:hAnsi="Verdana"/>
          <w:sz w:val="22"/>
        </w:rPr>
        <w:tab/>
      </w:r>
      <w:r w:rsidRPr="00A5561D">
        <w:rPr>
          <w:rFonts w:ascii="Verdana" w:hAnsi="Verdana"/>
          <w:sz w:val="22"/>
        </w:rPr>
        <w:tab/>
      </w:r>
      <w:r w:rsidR="00EC6B3B">
        <w:rPr>
          <w:rFonts w:ascii="Verdana" w:hAnsi="Verdana"/>
          <w:sz w:val="22"/>
        </w:rPr>
        <w:tab/>
      </w:r>
      <w:r w:rsidRPr="00A5561D">
        <w:rPr>
          <w:rFonts w:ascii="Verdana" w:hAnsi="Verdana"/>
          <w:sz w:val="22"/>
        </w:rPr>
        <w:t>available.</w:t>
      </w:r>
    </w:p>
    <w:p w:rsidR="0099783F" w:rsidRPr="00A5561D" w:rsidRDefault="0099783F" w:rsidP="007A3C44">
      <w:pPr>
        <w:spacing w:line="360" w:lineRule="auto"/>
        <w:rPr>
          <w:rFonts w:ascii="Verdana" w:hAnsi="Verdana"/>
          <w:sz w:val="22"/>
        </w:rPr>
      </w:pPr>
    </w:p>
    <w:p w:rsidR="005A4B33" w:rsidRPr="005A4B33" w:rsidRDefault="004F4100" w:rsidP="007A3C44">
      <w:pPr>
        <w:spacing w:line="360" w:lineRule="auto"/>
        <w:rPr>
          <w:rFonts w:ascii="Verdana" w:hAnsi="Verdana"/>
          <w:sz w:val="22"/>
        </w:rPr>
      </w:pPr>
      <w:r>
        <w:rPr>
          <w:rFonts w:ascii="Verdana" w:hAnsi="Verdana"/>
          <w:b/>
          <w:sz w:val="22"/>
        </w:rPr>
        <w:t xml:space="preserve">Control </w:t>
      </w:r>
      <w:r w:rsidR="00E06B82" w:rsidRPr="005A4B33">
        <w:rPr>
          <w:rFonts w:ascii="Verdana" w:hAnsi="Verdana"/>
          <w:b/>
          <w:sz w:val="22"/>
        </w:rPr>
        <w:t>Res</w:t>
      </w:r>
      <w:r w:rsidR="00E06B82">
        <w:rPr>
          <w:rFonts w:ascii="Verdana" w:hAnsi="Verdana"/>
          <w:b/>
          <w:sz w:val="22"/>
        </w:rPr>
        <w:t>ul</w:t>
      </w:r>
      <w:r w:rsidR="00E06B82" w:rsidRPr="005A4B33">
        <w:rPr>
          <w:rFonts w:ascii="Verdana" w:hAnsi="Verdana"/>
          <w:b/>
          <w:sz w:val="22"/>
        </w:rPr>
        <w:t>ts</w:t>
      </w:r>
    </w:p>
    <w:p w:rsidR="005A4B33" w:rsidRPr="005A4B33" w:rsidRDefault="005A4B33" w:rsidP="007A3C44">
      <w:pPr>
        <w:spacing w:line="360" w:lineRule="auto"/>
        <w:rPr>
          <w:rFonts w:ascii="Verdana" w:hAnsi="Verdana"/>
          <w:sz w:val="22"/>
        </w:rPr>
      </w:pPr>
    </w:p>
    <w:p w:rsidR="005A4B33" w:rsidRPr="005A4B33" w:rsidRDefault="005A4B33" w:rsidP="007A3C44">
      <w:pPr>
        <w:spacing w:line="360" w:lineRule="auto"/>
        <w:rPr>
          <w:rFonts w:ascii="Verdana" w:hAnsi="Verdana"/>
          <w:sz w:val="22"/>
        </w:rPr>
      </w:pPr>
      <w:r w:rsidRPr="005A4B33">
        <w:rPr>
          <w:rFonts w:ascii="Verdana" w:hAnsi="Verdana"/>
          <w:sz w:val="22"/>
        </w:rPr>
        <w:t xml:space="preserve">The laboratory must evaluate all control </w:t>
      </w:r>
      <w:r w:rsidR="00E06B82" w:rsidRPr="005A4B33">
        <w:rPr>
          <w:rFonts w:ascii="Verdana" w:hAnsi="Verdana"/>
          <w:sz w:val="22"/>
        </w:rPr>
        <w:t>res</w:t>
      </w:r>
      <w:r w:rsidR="00E06B82">
        <w:rPr>
          <w:rFonts w:ascii="Verdana" w:hAnsi="Verdana"/>
          <w:sz w:val="22"/>
        </w:rPr>
        <w:t>ul</w:t>
      </w:r>
      <w:r w:rsidR="00E06B82" w:rsidRPr="005A4B33">
        <w:rPr>
          <w:rFonts w:ascii="Verdana" w:hAnsi="Verdana"/>
          <w:sz w:val="22"/>
        </w:rPr>
        <w:t>ts</w:t>
      </w:r>
      <w:r w:rsidRPr="005A4B33">
        <w:rPr>
          <w:rFonts w:ascii="Verdana" w:hAnsi="Verdana"/>
          <w:sz w:val="22"/>
        </w:rPr>
        <w:t xml:space="preserve"> before reporting patient </w:t>
      </w:r>
      <w:r w:rsidR="00E06B82" w:rsidRPr="005A4B33">
        <w:rPr>
          <w:rFonts w:ascii="Verdana" w:hAnsi="Verdana"/>
          <w:sz w:val="22"/>
        </w:rPr>
        <w:t>res</w:t>
      </w:r>
      <w:r w:rsidR="00E06B82">
        <w:rPr>
          <w:rFonts w:ascii="Verdana" w:hAnsi="Verdana"/>
          <w:sz w:val="22"/>
        </w:rPr>
        <w:t>ul</w:t>
      </w:r>
      <w:r w:rsidR="00E06B82" w:rsidRPr="005A4B33">
        <w:rPr>
          <w:rFonts w:ascii="Verdana" w:hAnsi="Verdana"/>
          <w:sz w:val="22"/>
        </w:rPr>
        <w:t>ts</w:t>
      </w:r>
      <w:r w:rsidRPr="005A4B33">
        <w:rPr>
          <w:rFonts w:ascii="Verdana" w:hAnsi="Verdana"/>
          <w:sz w:val="22"/>
        </w:rPr>
        <w:t xml:space="preserve">.  If control </w:t>
      </w:r>
      <w:r w:rsidR="00E06B82" w:rsidRPr="005A4B33">
        <w:rPr>
          <w:rFonts w:ascii="Verdana" w:hAnsi="Verdana"/>
          <w:sz w:val="22"/>
        </w:rPr>
        <w:t>res</w:t>
      </w:r>
      <w:r w:rsidR="00E06B82">
        <w:rPr>
          <w:rFonts w:ascii="Verdana" w:hAnsi="Verdana"/>
          <w:sz w:val="22"/>
        </w:rPr>
        <w:t>ul</w:t>
      </w:r>
      <w:r w:rsidR="00E06B82" w:rsidRPr="005A4B33">
        <w:rPr>
          <w:rFonts w:ascii="Verdana" w:hAnsi="Verdana"/>
          <w:sz w:val="22"/>
        </w:rPr>
        <w:t>ts</w:t>
      </w:r>
      <w:r w:rsidRPr="005A4B33">
        <w:rPr>
          <w:rFonts w:ascii="Verdana" w:hAnsi="Verdana"/>
          <w:sz w:val="22"/>
        </w:rPr>
        <w:t xml:space="preserve"> fail to meet the laboratory established criteria for acceptability, all patient test </w:t>
      </w:r>
      <w:r w:rsidR="00E06B82" w:rsidRPr="005A4B33">
        <w:rPr>
          <w:rFonts w:ascii="Verdana" w:hAnsi="Verdana"/>
          <w:sz w:val="22"/>
        </w:rPr>
        <w:t>res</w:t>
      </w:r>
      <w:r w:rsidR="00E06B82">
        <w:rPr>
          <w:rFonts w:ascii="Verdana" w:hAnsi="Verdana"/>
          <w:sz w:val="22"/>
        </w:rPr>
        <w:t>ul</w:t>
      </w:r>
      <w:r w:rsidR="00E06B82" w:rsidRPr="005A4B33">
        <w:rPr>
          <w:rFonts w:ascii="Verdana" w:hAnsi="Verdana"/>
          <w:sz w:val="22"/>
        </w:rPr>
        <w:t>ts</w:t>
      </w:r>
      <w:r w:rsidRPr="005A4B33">
        <w:rPr>
          <w:rFonts w:ascii="Verdana" w:hAnsi="Verdana"/>
          <w:sz w:val="22"/>
        </w:rPr>
        <w:t xml:space="preserve"> obtained in the unacceptable test run must be evaluated to determine if patient test </w:t>
      </w:r>
      <w:r w:rsidR="00E06B82" w:rsidRPr="005A4B33">
        <w:rPr>
          <w:rFonts w:ascii="Verdana" w:hAnsi="Verdana"/>
          <w:sz w:val="22"/>
        </w:rPr>
        <w:t>res</w:t>
      </w:r>
      <w:r w:rsidR="00E06B82">
        <w:rPr>
          <w:rFonts w:ascii="Verdana" w:hAnsi="Verdana"/>
          <w:sz w:val="22"/>
        </w:rPr>
        <w:t>ul</w:t>
      </w:r>
      <w:r w:rsidR="00E06B82" w:rsidRPr="005A4B33">
        <w:rPr>
          <w:rFonts w:ascii="Verdana" w:hAnsi="Verdana"/>
          <w:sz w:val="22"/>
        </w:rPr>
        <w:t>ts</w:t>
      </w:r>
      <w:r w:rsidRPr="005A4B33">
        <w:rPr>
          <w:rFonts w:ascii="Verdana" w:hAnsi="Verdana"/>
          <w:sz w:val="22"/>
        </w:rPr>
        <w:t xml:space="preserve"> were adversely affected.  The laboratory </w:t>
      </w:r>
      <w:r w:rsidR="0099273B" w:rsidRPr="005A4B33">
        <w:rPr>
          <w:rFonts w:ascii="Verdana" w:hAnsi="Verdana"/>
          <w:sz w:val="22"/>
        </w:rPr>
        <w:t>sho</w:t>
      </w:r>
      <w:r w:rsidR="0099273B">
        <w:rPr>
          <w:rFonts w:ascii="Verdana" w:hAnsi="Verdana"/>
          <w:sz w:val="22"/>
        </w:rPr>
        <w:t>ul</w:t>
      </w:r>
      <w:r w:rsidR="0099273B" w:rsidRPr="005A4B33">
        <w:rPr>
          <w:rFonts w:ascii="Verdana" w:hAnsi="Verdana"/>
          <w:sz w:val="22"/>
        </w:rPr>
        <w:t>d</w:t>
      </w:r>
      <w:r w:rsidRPr="005A4B33">
        <w:rPr>
          <w:rFonts w:ascii="Verdana" w:hAnsi="Verdana"/>
          <w:sz w:val="22"/>
        </w:rPr>
        <w:t xml:space="preserve"> take and document appropriate corrective actions, which may include calibration and re-assaying of patient samples, before reporting patient </w:t>
      </w:r>
      <w:r w:rsidR="00E06B82" w:rsidRPr="005A4B33">
        <w:rPr>
          <w:rFonts w:ascii="Verdana" w:hAnsi="Verdana"/>
          <w:sz w:val="22"/>
        </w:rPr>
        <w:t>res</w:t>
      </w:r>
      <w:r w:rsidR="00E06B82">
        <w:rPr>
          <w:rFonts w:ascii="Verdana" w:hAnsi="Verdana"/>
          <w:sz w:val="22"/>
        </w:rPr>
        <w:t>ul</w:t>
      </w:r>
      <w:r w:rsidR="00E06B82" w:rsidRPr="005A4B33">
        <w:rPr>
          <w:rFonts w:ascii="Verdana" w:hAnsi="Verdana"/>
          <w:sz w:val="22"/>
        </w:rPr>
        <w:t>ts</w:t>
      </w:r>
      <w:r w:rsidRPr="005A4B33">
        <w:rPr>
          <w:rFonts w:ascii="Verdana" w:hAnsi="Verdana"/>
          <w:sz w:val="22"/>
        </w:rPr>
        <w:t>.</w:t>
      </w:r>
    </w:p>
    <w:p w:rsidR="005A4B33" w:rsidRPr="005A4B33" w:rsidRDefault="005A4B33" w:rsidP="007A3C44">
      <w:pPr>
        <w:spacing w:line="360" w:lineRule="auto"/>
        <w:rPr>
          <w:rFonts w:ascii="Verdana" w:hAnsi="Verdana"/>
          <w:sz w:val="22"/>
        </w:rPr>
      </w:pPr>
    </w:p>
    <w:p w:rsidR="005A4B33" w:rsidRPr="005A4B33" w:rsidRDefault="005A4B33" w:rsidP="007A3C44">
      <w:pPr>
        <w:spacing w:line="360" w:lineRule="auto"/>
        <w:rPr>
          <w:rFonts w:ascii="Verdana" w:hAnsi="Verdana"/>
          <w:sz w:val="22"/>
        </w:rPr>
      </w:pPr>
      <w:r w:rsidRPr="005A4B33">
        <w:rPr>
          <w:rFonts w:ascii="Verdana" w:hAnsi="Verdana"/>
          <w:sz w:val="22"/>
        </w:rPr>
        <w:t>The Target values are System Specific Values (SSVs) derived from replicate analyses of ADVIA TESTpoint Hematology Controls on properly calibrated instruments.  The ranges provided represent estimate of laboratory variation.  Inter-laboratory variation is usually accounted for by instrument calibration, maintenance and operating technique.  For this reason, the Target values and Ranges are a guide for monitoring instrument performance and are not intended as absolute values for calibration.</w:t>
      </w:r>
    </w:p>
    <w:p w:rsidR="005A4B33" w:rsidRPr="005A4B33" w:rsidRDefault="005A4B33" w:rsidP="007A3C44">
      <w:pPr>
        <w:spacing w:line="360" w:lineRule="auto"/>
        <w:rPr>
          <w:rFonts w:ascii="Verdana" w:hAnsi="Verdana"/>
          <w:sz w:val="22"/>
        </w:rPr>
      </w:pPr>
    </w:p>
    <w:p w:rsidR="005A4B33" w:rsidRPr="00946FFC" w:rsidRDefault="005A4B33" w:rsidP="007A3C44">
      <w:pPr>
        <w:spacing w:line="360" w:lineRule="auto"/>
        <w:rPr>
          <w:rFonts w:ascii="Verdana" w:hAnsi="Verdana"/>
          <w:sz w:val="22"/>
        </w:rPr>
      </w:pPr>
      <w:r w:rsidRPr="00946FFC">
        <w:rPr>
          <w:rFonts w:ascii="Verdana" w:hAnsi="Verdana"/>
          <w:sz w:val="22"/>
        </w:rPr>
        <w:t xml:space="preserve">For quality control of the instrument each laboratory </w:t>
      </w:r>
      <w:r w:rsidR="00E06B82" w:rsidRPr="00946FFC">
        <w:rPr>
          <w:rFonts w:ascii="Verdana" w:hAnsi="Verdana"/>
          <w:sz w:val="22"/>
        </w:rPr>
        <w:t>sho</w:t>
      </w:r>
      <w:r w:rsidR="00E06B82">
        <w:rPr>
          <w:rFonts w:ascii="Verdana" w:hAnsi="Verdana"/>
          <w:sz w:val="22"/>
        </w:rPr>
        <w:t>ul</w:t>
      </w:r>
      <w:r w:rsidR="00E06B82" w:rsidRPr="00946FFC">
        <w:rPr>
          <w:rFonts w:ascii="Verdana" w:hAnsi="Verdana"/>
          <w:sz w:val="22"/>
        </w:rPr>
        <w:t>d</w:t>
      </w:r>
      <w:r w:rsidRPr="00946FFC">
        <w:rPr>
          <w:rFonts w:ascii="Verdana" w:hAnsi="Verdana"/>
          <w:sz w:val="22"/>
        </w:rPr>
        <w:t xml:space="preserve"> establish its own mean values and acceptable ranges for each lot.  To verify instrument calibration, the laboratory established mean values </w:t>
      </w:r>
      <w:r w:rsidR="00E06B82" w:rsidRPr="00946FFC">
        <w:rPr>
          <w:rFonts w:ascii="Verdana" w:hAnsi="Verdana"/>
          <w:sz w:val="22"/>
        </w:rPr>
        <w:t>sho</w:t>
      </w:r>
      <w:r w:rsidR="00E06B82">
        <w:rPr>
          <w:rFonts w:ascii="Verdana" w:hAnsi="Verdana"/>
          <w:sz w:val="22"/>
        </w:rPr>
        <w:t>ul</w:t>
      </w:r>
      <w:r w:rsidR="00E06B82" w:rsidRPr="00946FFC">
        <w:rPr>
          <w:rFonts w:ascii="Verdana" w:hAnsi="Verdana"/>
          <w:sz w:val="22"/>
        </w:rPr>
        <w:t>d</w:t>
      </w:r>
      <w:r w:rsidRPr="00946FFC">
        <w:rPr>
          <w:rFonts w:ascii="Verdana" w:hAnsi="Verdana"/>
          <w:sz w:val="22"/>
        </w:rPr>
        <w:t xml:space="preserve"> be within the SSV range.  While this lot of control is in use, 95% of your recovered values </w:t>
      </w:r>
      <w:r w:rsidR="00E06B82" w:rsidRPr="00946FFC">
        <w:rPr>
          <w:rFonts w:ascii="Verdana" w:hAnsi="Verdana"/>
          <w:sz w:val="22"/>
        </w:rPr>
        <w:t>sho</w:t>
      </w:r>
      <w:r w:rsidR="00E06B82">
        <w:rPr>
          <w:rFonts w:ascii="Verdana" w:hAnsi="Verdana"/>
          <w:sz w:val="22"/>
        </w:rPr>
        <w:t>ul</w:t>
      </w:r>
      <w:r w:rsidR="00E06B82" w:rsidRPr="00946FFC">
        <w:rPr>
          <w:rFonts w:ascii="Verdana" w:hAnsi="Verdana"/>
          <w:sz w:val="22"/>
        </w:rPr>
        <w:t>d</w:t>
      </w:r>
      <w:r w:rsidRPr="00946FFC">
        <w:rPr>
          <w:rFonts w:ascii="Verdana" w:hAnsi="Verdana"/>
          <w:sz w:val="22"/>
        </w:rPr>
        <w:t xml:space="preserve"> fall within 2 </w:t>
      </w:r>
      <w:r w:rsidRPr="00946FFC">
        <w:rPr>
          <w:rFonts w:ascii="Verdana" w:hAnsi="Verdana"/>
          <w:sz w:val="22"/>
          <w:u w:val="single"/>
        </w:rPr>
        <w:t>+</w:t>
      </w:r>
      <w:r w:rsidRPr="00946FFC">
        <w:rPr>
          <w:rFonts w:ascii="Verdana" w:hAnsi="Verdana"/>
          <w:sz w:val="22"/>
        </w:rPr>
        <w:t xml:space="preserve"> SD of your laboratory generated mean value.  Occasionally, individual </w:t>
      </w:r>
      <w:r w:rsidR="00E06B82" w:rsidRPr="00946FFC">
        <w:rPr>
          <w:rFonts w:ascii="Verdana" w:hAnsi="Verdana"/>
          <w:sz w:val="22"/>
        </w:rPr>
        <w:t>res</w:t>
      </w:r>
      <w:r w:rsidR="00E06B82">
        <w:rPr>
          <w:rFonts w:ascii="Verdana" w:hAnsi="Verdana"/>
          <w:sz w:val="22"/>
        </w:rPr>
        <w:t>ul</w:t>
      </w:r>
      <w:r w:rsidR="00E06B82" w:rsidRPr="00946FFC">
        <w:rPr>
          <w:rFonts w:ascii="Verdana" w:hAnsi="Verdana"/>
          <w:sz w:val="22"/>
        </w:rPr>
        <w:t>ts</w:t>
      </w:r>
      <w:r w:rsidRPr="00946FFC">
        <w:rPr>
          <w:rFonts w:ascii="Verdana" w:hAnsi="Verdana"/>
          <w:sz w:val="22"/>
        </w:rPr>
        <w:t xml:space="preserve"> may fall outside the Range.  Each lot of control </w:t>
      </w:r>
      <w:r w:rsidR="00E06B82" w:rsidRPr="00946FFC">
        <w:rPr>
          <w:rFonts w:ascii="Verdana" w:hAnsi="Verdana"/>
          <w:sz w:val="22"/>
        </w:rPr>
        <w:t>sho</w:t>
      </w:r>
      <w:r w:rsidR="00E06B82">
        <w:rPr>
          <w:rFonts w:ascii="Verdana" w:hAnsi="Verdana"/>
          <w:sz w:val="22"/>
        </w:rPr>
        <w:t>ul</w:t>
      </w:r>
      <w:r w:rsidR="00E06B82" w:rsidRPr="00946FFC">
        <w:rPr>
          <w:rFonts w:ascii="Verdana" w:hAnsi="Verdana"/>
          <w:sz w:val="22"/>
        </w:rPr>
        <w:t>d</w:t>
      </w:r>
      <w:r w:rsidRPr="00946FFC">
        <w:rPr>
          <w:rFonts w:ascii="Verdana" w:hAnsi="Verdana"/>
          <w:sz w:val="22"/>
        </w:rPr>
        <w:t xml:space="preserve"> be extended to create an overlap period until a mean is established for the new lot of control.</w:t>
      </w:r>
    </w:p>
    <w:p w:rsidR="00946FFC" w:rsidRPr="007A3C44" w:rsidRDefault="00946FFC" w:rsidP="005A4B33">
      <w:pPr>
        <w:rPr>
          <w:rFonts w:ascii="Verdana" w:hAnsi="Verdana"/>
          <w:sz w:val="22"/>
        </w:rPr>
      </w:pPr>
    </w:p>
    <w:p w:rsidR="00946FFC" w:rsidRPr="007A3C44" w:rsidRDefault="00946FFC" w:rsidP="00946FFC">
      <w:pPr>
        <w:rPr>
          <w:rFonts w:ascii="Verdana" w:hAnsi="Verdana"/>
          <w:b/>
          <w:sz w:val="22"/>
        </w:rPr>
      </w:pPr>
      <w:r w:rsidRPr="007A3C44">
        <w:rPr>
          <w:rFonts w:ascii="Verdana" w:hAnsi="Verdana"/>
          <w:b/>
          <w:sz w:val="22"/>
        </w:rPr>
        <w:t>QC CORRECTIVE ACTION</w:t>
      </w:r>
    </w:p>
    <w:p w:rsidR="00946FFC" w:rsidRPr="007A3C44" w:rsidRDefault="00946FFC" w:rsidP="00946FFC">
      <w:pPr>
        <w:rPr>
          <w:rFonts w:ascii="Verdana" w:hAnsi="Verdana"/>
          <w:b/>
          <w:sz w:val="22"/>
        </w:rPr>
      </w:pPr>
    </w:p>
    <w:p w:rsidR="00946FFC" w:rsidRPr="007A3C44" w:rsidRDefault="00946FFC" w:rsidP="00946FFC">
      <w:pPr>
        <w:rPr>
          <w:rFonts w:ascii="Verdana" w:hAnsi="Verdana"/>
          <w:b/>
          <w:sz w:val="22"/>
        </w:rPr>
      </w:pPr>
      <w:r w:rsidRPr="007A3C44">
        <w:rPr>
          <w:rFonts w:ascii="Verdana" w:hAnsi="Verdana"/>
          <w:b/>
          <w:sz w:val="22"/>
        </w:rPr>
        <w:tab/>
        <w:t>Indications of instability or deterioration:</w:t>
      </w:r>
    </w:p>
    <w:p w:rsidR="00946FFC" w:rsidRPr="007A3C44" w:rsidRDefault="00946FFC" w:rsidP="00946FFC">
      <w:pPr>
        <w:rPr>
          <w:rFonts w:ascii="Verdana" w:hAnsi="Verdana"/>
          <w:sz w:val="22"/>
        </w:rPr>
      </w:pPr>
      <w:r w:rsidRPr="007A3C44">
        <w:rPr>
          <w:rFonts w:ascii="Verdana" w:hAnsi="Verdana"/>
          <w:b/>
          <w:sz w:val="22"/>
        </w:rPr>
        <w:tab/>
      </w:r>
      <w:r w:rsidRPr="007A3C44">
        <w:rPr>
          <w:rFonts w:ascii="Verdana" w:hAnsi="Verdana"/>
          <w:sz w:val="22"/>
        </w:rPr>
        <w:t>1.</w:t>
      </w:r>
      <w:r w:rsidRPr="007A3C44">
        <w:rPr>
          <w:rFonts w:ascii="Verdana" w:hAnsi="Verdana"/>
          <w:sz w:val="22"/>
        </w:rPr>
        <w:tab/>
        <w:t xml:space="preserve">Deterioration is suspected when the laboratory mean of several </w:t>
      </w:r>
      <w:r w:rsidRPr="007A3C44">
        <w:rPr>
          <w:rFonts w:ascii="Verdana" w:hAnsi="Verdana"/>
          <w:sz w:val="22"/>
        </w:rPr>
        <w:tab/>
      </w:r>
      <w:r w:rsidRPr="007A3C44">
        <w:rPr>
          <w:rFonts w:ascii="Verdana" w:hAnsi="Verdana"/>
          <w:sz w:val="22"/>
        </w:rPr>
        <w:tab/>
      </w:r>
      <w:r w:rsidRPr="007A3C44">
        <w:rPr>
          <w:rFonts w:ascii="Verdana" w:hAnsi="Verdana"/>
          <w:sz w:val="22"/>
        </w:rPr>
        <w:tab/>
      </w:r>
      <w:r w:rsidRPr="007A3C44">
        <w:rPr>
          <w:rFonts w:ascii="Verdana" w:hAnsi="Verdana"/>
          <w:sz w:val="22"/>
        </w:rPr>
        <w:tab/>
        <w:t xml:space="preserve">days control </w:t>
      </w:r>
      <w:r w:rsidR="00E06B82" w:rsidRPr="007A3C44">
        <w:rPr>
          <w:rFonts w:ascii="Verdana" w:hAnsi="Verdana"/>
          <w:sz w:val="22"/>
        </w:rPr>
        <w:t>res</w:t>
      </w:r>
      <w:r w:rsidR="00E06B82">
        <w:rPr>
          <w:rFonts w:ascii="Verdana" w:hAnsi="Verdana"/>
          <w:sz w:val="22"/>
        </w:rPr>
        <w:t>ul</w:t>
      </w:r>
      <w:r w:rsidR="00E06B82" w:rsidRPr="007A3C44">
        <w:rPr>
          <w:rFonts w:ascii="Verdana" w:hAnsi="Verdana"/>
          <w:sz w:val="22"/>
        </w:rPr>
        <w:t>ts</w:t>
      </w:r>
      <w:r w:rsidRPr="007A3C44">
        <w:rPr>
          <w:rFonts w:ascii="Verdana" w:hAnsi="Verdana"/>
          <w:sz w:val="22"/>
        </w:rPr>
        <w:t xml:space="preserve"> is not within </w:t>
      </w:r>
      <w:r w:rsidR="007A3C44">
        <w:rPr>
          <w:rFonts w:ascii="Verdana" w:hAnsi="Verdana"/>
          <w:sz w:val="22"/>
        </w:rPr>
        <w:t xml:space="preserve">the assay expected range.  </w:t>
      </w:r>
      <w:r w:rsidR="007A3C44">
        <w:rPr>
          <w:rFonts w:ascii="Verdana" w:hAnsi="Verdana"/>
          <w:sz w:val="22"/>
        </w:rPr>
        <w:tab/>
      </w:r>
      <w:r w:rsidR="007A3C44">
        <w:rPr>
          <w:rFonts w:ascii="Verdana" w:hAnsi="Verdana"/>
          <w:sz w:val="22"/>
        </w:rPr>
        <w:tab/>
      </w:r>
      <w:r w:rsidR="007A3C44">
        <w:rPr>
          <w:rFonts w:ascii="Verdana" w:hAnsi="Verdana"/>
          <w:sz w:val="22"/>
        </w:rPr>
        <w:tab/>
        <w:t>2.</w:t>
      </w:r>
      <w:r w:rsidR="007A3C44">
        <w:rPr>
          <w:rFonts w:ascii="Verdana" w:hAnsi="Verdana"/>
          <w:sz w:val="22"/>
        </w:rPr>
        <w:tab/>
      </w:r>
      <w:r w:rsidRPr="007A3C44">
        <w:rPr>
          <w:rFonts w:ascii="Verdana" w:hAnsi="Verdana"/>
          <w:sz w:val="22"/>
        </w:rPr>
        <w:t xml:space="preserve">Examine the tubes for the presence of a darkly colored supernatant </w:t>
      </w:r>
      <w:r w:rsidRPr="007A3C44">
        <w:rPr>
          <w:rFonts w:ascii="Verdana" w:hAnsi="Verdana"/>
          <w:sz w:val="22"/>
        </w:rPr>
        <w:tab/>
      </w:r>
      <w:r w:rsidRPr="007A3C44">
        <w:rPr>
          <w:rFonts w:ascii="Verdana" w:hAnsi="Verdana"/>
          <w:sz w:val="22"/>
        </w:rPr>
        <w:tab/>
      </w:r>
      <w:r w:rsidRPr="007A3C44">
        <w:rPr>
          <w:rFonts w:ascii="Verdana" w:hAnsi="Verdana"/>
          <w:sz w:val="22"/>
        </w:rPr>
        <w:tab/>
        <w:t xml:space="preserve">indicative of gross hemolysis, and also for the presence of any </w:t>
      </w:r>
      <w:r w:rsidRPr="007A3C44">
        <w:rPr>
          <w:rFonts w:ascii="Verdana" w:hAnsi="Verdana"/>
          <w:sz w:val="22"/>
        </w:rPr>
        <w:tab/>
      </w:r>
      <w:r w:rsidRPr="007A3C44">
        <w:rPr>
          <w:rFonts w:ascii="Verdana" w:hAnsi="Verdana"/>
          <w:sz w:val="22"/>
        </w:rPr>
        <w:tab/>
      </w:r>
      <w:r w:rsidRPr="007A3C44">
        <w:rPr>
          <w:rFonts w:ascii="Verdana" w:hAnsi="Verdana"/>
          <w:sz w:val="22"/>
        </w:rPr>
        <w:tab/>
      </w:r>
      <w:r w:rsidRPr="007A3C44">
        <w:rPr>
          <w:rFonts w:ascii="Verdana" w:hAnsi="Verdana"/>
          <w:sz w:val="22"/>
        </w:rPr>
        <w:tab/>
        <w:t>clots.  Do not use this product if it is he</w:t>
      </w:r>
      <w:r w:rsidR="007A3C44">
        <w:rPr>
          <w:rFonts w:ascii="Verdana" w:hAnsi="Verdana"/>
          <w:sz w:val="22"/>
        </w:rPr>
        <w:t xml:space="preserve">molyzed or if any clots are </w:t>
      </w:r>
      <w:r w:rsidR="007A3C44">
        <w:rPr>
          <w:rFonts w:ascii="Verdana" w:hAnsi="Verdana"/>
          <w:sz w:val="22"/>
        </w:rPr>
        <w:tab/>
      </w:r>
      <w:r w:rsidR="007A3C44">
        <w:rPr>
          <w:rFonts w:ascii="Verdana" w:hAnsi="Verdana"/>
          <w:sz w:val="22"/>
        </w:rPr>
        <w:tab/>
      </w:r>
      <w:r w:rsidR="007A3C44">
        <w:rPr>
          <w:rFonts w:ascii="Verdana" w:hAnsi="Verdana"/>
          <w:sz w:val="22"/>
        </w:rPr>
        <w:tab/>
      </w:r>
      <w:r w:rsidRPr="007A3C44">
        <w:rPr>
          <w:rFonts w:ascii="Verdana" w:hAnsi="Verdana"/>
          <w:sz w:val="22"/>
        </w:rPr>
        <w:t>present.</w:t>
      </w:r>
    </w:p>
    <w:p w:rsidR="00946FFC" w:rsidRPr="007A3C44" w:rsidRDefault="00946FFC" w:rsidP="00946FFC">
      <w:pPr>
        <w:rPr>
          <w:rFonts w:ascii="Verdana" w:hAnsi="Verdana"/>
          <w:sz w:val="22"/>
        </w:rPr>
      </w:pPr>
      <w:r w:rsidRPr="007A3C44">
        <w:rPr>
          <w:rFonts w:ascii="Verdana" w:hAnsi="Verdana"/>
          <w:sz w:val="22"/>
        </w:rPr>
        <w:tab/>
      </w:r>
      <w:r w:rsidRPr="007A3C44">
        <w:rPr>
          <w:rFonts w:ascii="Verdana" w:hAnsi="Verdana"/>
          <w:sz w:val="22"/>
        </w:rPr>
        <w:tab/>
        <w:t>a.</w:t>
      </w:r>
      <w:r w:rsidRPr="007A3C44">
        <w:rPr>
          <w:rFonts w:ascii="Verdana" w:hAnsi="Verdana"/>
          <w:sz w:val="22"/>
        </w:rPr>
        <w:tab/>
        <w:t>Review the operating procedure of the instrument.</w:t>
      </w:r>
    </w:p>
    <w:p w:rsidR="00946FFC" w:rsidRPr="007A3C44" w:rsidRDefault="00946FFC" w:rsidP="00946FFC">
      <w:pPr>
        <w:rPr>
          <w:rFonts w:ascii="Verdana" w:hAnsi="Verdana"/>
          <w:sz w:val="22"/>
        </w:rPr>
      </w:pPr>
      <w:r w:rsidRPr="007A3C44">
        <w:rPr>
          <w:rFonts w:ascii="Verdana" w:hAnsi="Verdana"/>
          <w:sz w:val="22"/>
        </w:rPr>
        <w:tab/>
      </w:r>
      <w:r w:rsidRPr="007A3C44">
        <w:rPr>
          <w:rFonts w:ascii="Verdana" w:hAnsi="Verdana"/>
          <w:sz w:val="22"/>
        </w:rPr>
        <w:tab/>
        <w:t>b.</w:t>
      </w:r>
      <w:r w:rsidRPr="007A3C44">
        <w:rPr>
          <w:rFonts w:ascii="Verdana" w:hAnsi="Verdana"/>
          <w:sz w:val="22"/>
        </w:rPr>
        <w:tab/>
        <w:t xml:space="preserve">Assay a new unopened vial of the affected ADVIA </w:t>
      </w:r>
      <w:r w:rsidRPr="007A3C44">
        <w:rPr>
          <w:rFonts w:ascii="Verdana" w:hAnsi="Verdana"/>
          <w:sz w:val="22"/>
        </w:rPr>
        <w:tab/>
      </w:r>
      <w:r w:rsidRPr="007A3C44">
        <w:rPr>
          <w:rFonts w:ascii="Verdana" w:hAnsi="Verdana"/>
          <w:sz w:val="22"/>
        </w:rPr>
        <w:tab/>
      </w:r>
      <w:r w:rsidRPr="007A3C44">
        <w:rPr>
          <w:rFonts w:ascii="Verdana" w:hAnsi="Verdana"/>
          <w:sz w:val="22"/>
        </w:rPr>
        <w:tab/>
      </w:r>
      <w:r w:rsidRPr="007A3C44">
        <w:rPr>
          <w:rFonts w:ascii="Verdana" w:hAnsi="Verdana"/>
          <w:sz w:val="22"/>
        </w:rPr>
        <w:tab/>
      </w:r>
      <w:r w:rsidRPr="007A3C44">
        <w:rPr>
          <w:rFonts w:ascii="Verdana" w:hAnsi="Verdana"/>
          <w:sz w:val="22"/>
        </w:rPr>
        <w:tab/>
      </w:r>
      <w:r w:rsidRPr="007A3C44">
        <w:rPr>
          <w:rFonts w:ascii="Verdana" w:hAnsi="Verdana"/>
          <w:sz w:val="22"/>
        </w:rPr>
        <w:tab/>
        <w:t xml:space="preserve">TESTpoint control.  If values are </w:t>
      </w:r>
      <w:r w:rsidR="0099783F">
        <w:rPr>
          <w:rFonts w:ascii="Verdana" w:hAnsi="Verdana"/>
          <w:sz w:val="22"/>
        </w:rPr>
        <w:t xml:space="preserve">still outside the expected </w:t>
      </w:r>
      <w:r w:rsidR="0099783F">
        <w:rPr>
          <w:rFonts w:ascii="Verdana" w:hAnsi="Verdana"/>
          <w:sz w:val="22"/>
        </w:rPr>
        <w:tab/>
      </w:r>
      <w:r w:rsidR="0099783F">
        <w:rPr>
          <w:rFonts w:ascii="Verdana" w:hAnsi="Verdana"/>
          <w:sz w:val="22"/>
        </w:rPr>
        <w:tab/>
      </w:r>
      <w:r w:rsidR="0099783F">
        <w:rPr>
          <w:rFonts w:ascii="Verdana" w:hAnsi="Verdana"/>
          <w:sz w:val="22"/>
        </w:rPr>
        <w:tab/>
      </w:r>
      <w:r w:rsidR="0099783F">
        <w:rPr>
          <w:rFonts w:ascii="Verdana" w:hAnsi="Verdana"/>
          <w:sz w:val="22"/>
        </w:rPr>
        <w:tab/>
      </w:r>
      <w:r w:rsidRPr="007A3C44">
        <w:rPr>
          <w:rFonts w:ascii="Verdana" w:hAnsi="Verdana"/>
          <w:sz w:val="22"/>
        </w:rPr>
        <w:t>range, call SIEMENS Technical Support.</w:t>
      </w:r>
    </w:p>
    <w:p w:rsidR="00946FFC" w:rsidRPr="007A3C44" w:rsidRDefault="00946FFC" w:rsidP="00946FFC">
      <w:pPr>
        <w:rPr>
          <w:rFonts w:ascii="Verdana" w:hAnsi="Verdana"/>
          <w:sz w:val="22"/>
        </w:rPr>
      </w:pPr>
    </w:p>
    <w:p w:rsidR="00946FFC" w:rsidRPr="007A3C44" w:rsidRDefault="00946FFC" w:rsidP="00946FFC">
      <w:pPr>
        <w:rPr>
          <w:rFonts w:ascii="Verdana" w:hAnsi="Verdana"/>
          <w:sz w:val="22"/>
        </w:rPr>
      </w:pPr>
      <w:r w:rsidRPr="007A3C44">
        <w:rPr>
          <w:rFonts w:ascii="Verdana" w:hAnsi="Verdana"/>
          <w:b/>
          <w:sz w:val="22"/>
        </w:rPr>
        <w:t>Performance Limits</w:t>
      </w:r>
    </w:p>
    <w:p w:rsidR="00946FFC" w:rsidRPr="007A3C44" w:rsidRDefault="00946FFC" w:rsidP="00946FFC">
      <w:pPr>
        <w:rPr>
          <w:rFonts w:ascii="Verdana" w:hAnsi="Verdana"/>
          <w:sz w:val="22"/>
        </w:rPr>
      </w:pPr>
      <w:r w:rsidRPr="007A3C44">
        <w:rPr>
          <w:rFonts w:ascii="Verdana" w:hAnsi="Verdana"/>
          <w:sz w:val="22"/>
        </w:rPr>
        <w:t xml:space="preserve">Individual laboratories </w:t>
      </w:r>
      <w:r w:rsidR="00E06B82" w:rsidRPr="007A3C44">
        <w:rPr>
          <w:rFonts w:ascii="Verdana" w:hAnsi="Verdana"/>
          <w:sz w:val="22"/>
        </w:rPr>
        <w:t>sho</w:t>
      </w:r>
      <w:r w:rsidR="00E06B82">
        <w:rPr>
          <w:rFonts w:ascii="Verdana" w:hAnsi="Verdana"/>
          <w:sz w:val="22"/>
        </w:rPr>
        <w:t>ul</w:t>
      </w:r>
      <w:r w:rsidR="00E06B82" w:rsidRPr="007A3C44">
        <w:rPr>
          <w:rFonts w:ascii="Verdana" w:hAnsi="Verdana"/>
          <w:sz w:val="22"/>
        </w:rPr>
        <w:t>d</w:t>
      </w:r>
      <w:r w:rsidRPr="007A3C44">
        <w:rPr>
          <w:rFonts w:ascii="Verdana" w:hAnsi="Verdana"/>
          <w:sz w:val="22"/>
        </w:rPr>
        <w:t xml:space="preserve"> expect better precision than that shown in the expected range column.  Ninety-five (95%) of your recovered values </w:t>
      </w:r>
      <w:r w:rsidR="0099273B" w:rsidRPr="007A3C44">
        <w:rPr>
          <w:rFonts w:ascii="Verdana" w:hAnsi="Verdana"/>
          <w:sz w:val="22"/>
        </w:rPr>
        <w:t>sho</w:t>
      </w:r>
      <w:r w:rsidR="0099273B">
        <w:rPr>
          <w:rFonts w:ascii="Verdana" w:hAnsi="Verdana"/>
          <w:sz w:val="22"/>
        </w:rPr>
        <w:t>ul</w:t>
      </w:r>
      <w:r w:rsidR="0099273B" w:rsidRPr="007A3C44">
        <w:rPr>
          <w:rFonts w:ascii="Verdana" w:hAnsi="Verdana"/>
          <w:sz w:val="22"/>
        </w:rPr>
        <w:t>d</w:t>
      </w:r>
      <w:r w:rsidRPr="007A3C44">
        <w:rPr>
          <w:rFonts w:ascii="Verdana" w:hAnsi="Verdana"/>
          <w:sz w:val="22"/>
        </w:rPr>
        <w:t xml:space="preserve"> fall within 2 SD of your individual laboratory mean.</w:t>
      </w:r>
    </w:p>
    <w:p w:rsidR="00946FFC" w:rsidRPr="007A3C44" w:rsidRDefault="00946FFC" w:rsidP="00946FFC">
      <w:pPr>
        <w:rPr>
          <w:rFonts w:ascii="Verdana" w:hAnsi="Verdana"/>
          <w:sz w:val="22"/>
        </w:rPr>
      </w:pPr>
    </w:p>
    <w:p w:rsidR="00946FFC" w:rsidRPr="007A3C44" w:rsidRDefault="00946FFC" w:rsidP="00946FFC">
      <w:pPr>
        <w:rPr>
          <w:rFonts w:ascii="Verdana" w:hAnsi="Verdana"/>
          <w:b/>
          <w:sz w:val="22"/>
        </w:rPr>
      </w:pPr>
      <w:r w:rsidRPr="007A3C44">
        <w:rPr>
          <w:rFonts w:ascii="Verdana" w:hAnsi="Verdana"/>
          <w:b/>
          <w:sz w:val="22"/>
        </w:rPr>
        <w:t>Troubleshooting Out-of-Range QC Values</w:t>
      </w:r>
    </w:p>
    <w:p w:rsidR="00946FFC" w:rsidRPr="007A3C44" w:rsidRDefault="00946FFC" w:rsidP="00946FFC">
      <w:pPr>
        <w:rPr>
          <w:rFonts w:ascii="Verdana" w:hAnsi="Verdana"/>
          <w:sz w:val="22"/>
        </w:rPr>
      </w:pPr>
    </w:p>
    <w:p w:rsidR="00946FFC" w:rsidRPr="007A3C44" w:rsidRDefault="00946FFC" w:rsidP="00946FFC">
      <w:pPr>
        <w:pStyle w:val="bl"/>
        <w:numPr>
          <w:ilvl w:val="0"/>
          <w:numId w:val="0"/>
        </w:numPr>
        <w:ind w:left="270"/>
        <w:rPr>
          <w:rFonts w:ascii="Verdana" w:hAnsi="Verdana" w:cs="Arial"/>
          <w:szCs w:val="22"/>
        </w:rPr>
      </w:pPr>
      <w:r w:rsidRPr="007A3C44">
        <w:rPr>
          <w:rFonts w:ascii="Verdana" w:hAnsi="Verdana" w:cs="Arial"/>
          <w:szCs w:val="22"/>
        </w:rPr>
        <w:t>A control must be defined in the Control Dictionary before you run samples of it on the analyzer. The Control Dictionary is available in the Tools tab of the Customize menu.</w:t>
      </w:r>
    </w:p>
    <w:p w:rsidR="00946FFC" w:rsidRPr="007A3C44" w:rsidRDefault="00946FFC" w:rsidP="00946FFC">
      <w:pPr>
        <w:pStyle w:val="txtChar"/>
        <w:rPr>
          <w:rFonts w:ascii="Verdana" w:hAnsi="Verdana" w:cs="Arial"/>
          <w:szCs w:val="22"/>
        </w:rPr>
      </w:pPr>
      <w:r w:rsidRPr="007A3C44">
        <w:rPr>
          <w:rFonts w:ascii="Verdana" w:hAnsi="Verdana" w:cs="Arial"/>
          <w:szCs w:val="22"/>
        </w:rPr>
        <w:t xml:space="preserve">Evaluate all control </w:t>
      </w:r>
      <w:r w:rsidR="00E06B82" w:rsidRPr="007A3C44">
        <w:rPr>
          <w:rFonts w:ascii="Verdana" w:hAnsi="Verdana" w:cs="Arial"/>
          <w:szCs w:val="22"/>
        </w:rPr>
        <w:t>res</w:t>
      </w:r>
      <w:r w:rsidR="00E06B82">
        <w:rPr>
          <w:rFonts w:ascii="Verdana" w:hAnsi="Verdana" w:cs="Arial"/>
          <w:szCs w:val="22"/>
        </w:rPr>
        <w:t>ul</w:t>
      </w:r>
      <w:r w:rsidR="00E06B82" w:rsidRPr="007A3C44">
        <w:rPr>
          <w:rFonts w:ascii="Verdana" w:hAnsi="Verdana" w:cs="Arial"/>
          <w:szCs w:val="22"/>
        </w:rPr>
        <w:t>ts</w:t>
      </w:r>
      <w:r w:rsidRPr="007A3C44">
        <w:rPr>
          <w:rFonts w:ascii="Verdana" w:hAnsi="Verdana" w:cs="Arial"/>
          <w:szCs w:val="22"/>
        </w:rPr>
        <w:t xml:space="preserve"> before reporting patient </w:t>
      </w:r>
      <w:r w:rsidR="00E06B82" w:rsidRPr="007A3C44">
        <w:rPr>
          <w:rFonts w:ascii="Verdana" w:hAnsi="Verdana" w:cs="Arial"/>
          <w:szCs w:val="22"/>
        </w:rPr>
        <w:t>res</w:t>
      </w:r>
      <w:r w:rsidR="00E06B82">
        <w:rPr>
          <w:rFonts w:ascii="Verdana" w:hAnsi="Verdana" w:cs="Arial"/>
          <w:szCs w:val="22"/>
        </w:rPr>
        <w:t>ul</w:t>
      </w:r>
      <w:r w:rsidR="00E06B82" w:rsidRPr="007A3C44">
        <w:rPr>
          <w:rFonts w:ascii="Verdana" w:hAnsi="Verdana" w:cs="Arial"/>
          <w:szCs w:val="22"/>
        </w:rPr>
        <w:t>ts</w:t>
      </w:r>
      <w:r w:rsidRPr="007A3C44">
        <w:rPr>
          <w:rFonts w:ascii="Verdana" w:hAnsi="Verdana" w:cs="Arial"/>
          <w:szCs w:val="22"/>
        </w:rPr>
        <w:t>. Controls will automatically come across the LIS interface and can be evaluated in Meditech.</w:t>
      </w:r>
    </w:p>
    <w:p w:rsidR="00946FFC" w:rsidRPr="007A3C44" w:rsidRDefault="00946FFC" w:rsidP="00946FFC">
      <w:pPr>
        <w:pStyle w:val="txtChar"/>
        <w:rPr>
          <w:rFonts w:ascii="Verdana" w:hAnsi="Verdana" w:cs="Arial"/>
          <w:szCs w:val="22"/>
        </w:rPr>
      </w:pPr>
      <w:r w:rsidRPr="007A3C44">
        <w:rPr>
          <w:rFonts w:ascii="Verdana" w:hAnsi="Verdana" w:cs="Arial"/>
          <w:szCs w:val="22"/>
        </w:rPr>
        <w:t>You can document corrective action in the QC log on the analyzer.</w:t>
      </w:r>
    </w:p>
    <w:p w:rsidR="00946FFC" w:rsidRPr="007A3C44" w:rsidRDefault="00946FFC" w:rsidP="00946FFC">
      <w:pPr>
        <w:pStyle w:val="bl"/>
        <w:rPr>
          <w:rFonts w:ascii="Verdana" w:hAnsi="Verdana" w:cs="Arial"/>
          <w:szCs w:val="22"/>
        </w:rPr>
      </w:pPr>
      <w:r w:rsidRPr="007A3C44">
        <w:rPr>
          <w:rFonts w:ascii="Verdana" w:hAnsi="Verdana" w:cs="Arial"/>
          <w:b/>
          <w:szCs w:val="22"/>
        </w:rPr>
        <w:t>Green</w:t>
      </w:r>
      <w:r w:rsidRPr="007A3C44">
        <w:rPr>
          <w:rFonts w:ascii="Verdana" w:hAnsi="Verdana" w:cs="Arial"/>
          <w:szCs w:val="22"/>
        </w:rPr>
        <w:t xml:space="preserve"> — Control </w:t>
      </w:r>
      <w:r w:rsidR="00E06B82" w:rsidRPr="007A3C44">
        <w:rPr>
          <w:rFonts w:ascii="Verdana" w:hAnsi="Verdana" w:cs="Arial"/>
          <w:szCs w:val="22"/>
        </w:rPr>
        <w:t>res</w:t>
      </w:r>
      <w:r w:rsidR="00E06B82">
        <w:rPr>
          <w:rFonts w:ascii="Verdana" w:hAnsi="Verdana" w:cs="Arial"/>
          <w:szCs w:val="22"/>
        </w:rPr>
        <w:t>ul</w:t>
      </w:r>
      <w:r w:rsidR="00E06B82" w:rsidRPr="007A3C44">
        <w:rPr>
          <w:rFonts w:ascii="Verdana" w:hAnsi="Verdana" w:cs="Arial"/>
          <w:szCs w:val="22"/>
        </w:rPr>
        <w:t>ts</w:t>
      </w:r>
      <w:r w:rsidRPr="007A3C44">
        <w:rPr>
          <w:rFonts w:ascii="Verdana" w:hAnsi="Verdana" w:cs="Arial"/>
          <w:szCs w:val="22"/>
        </w:rPr>
        <w:t xml:space="preserve"> for test are between target and +2 SD or target and -2 SD.</w:t>
      </w:r>
    </w:p>
    <w:p w:rsidR="00946FFC" w:rsidRPr="007A3C44" w:rsidRDefault="00946FFC" w:rsidP="00946FFC">
      <w:pPr>
        <w:pStyle w:val="bl"/>
        <w:rPr>
          <w:rFonts w:ascii="Verdana" w:hAnsi="Verdana" w:cs="Arial"/>
          <w:szCs w:val="22"/>
        </w:rPr>
      </w:pPr>
      <w:r w:rsidRPr="007A3C44">
        <w:rPr>
          <w:rFonts w:ascii="Verdana" w:hAnsi="Verdana" w:cs="Arial"/>
          <w:b/>
          <w:szCs w:val="22"/>
        </w:rPr>
        <w:t>Yellow</w:t>
      </w:r>
      <w:r w:rsidRPr="007A3C44">
        <w:rPr>
          <w:rFonts w:ascii="Verdana" w:hAnsi="Verdana" w:cs="Arial"/>
          <w:szCs w:val="22"/>
        </w:rPr>
        <w:t xml:space="preserve"> — At least one control </w:t>
      </w:r>
      <w:r w:rsidR="00E06B82" w:rsidRPr="007A3C44">
        <w:rPr>
          <w:rFonts w:ascii="Verdana" w:hAnsi="Verdana" w:cs="Arial"/>
          <w:szCs w:val="22"/>
        </w:rPr>
        <w:t>res</w:t>
      </w:r>
      <w:r w:rsidR="00E06B82">
        <w:rPr>
          <w:rFonts w:ascii="Verdana" w:hAnsi="Verdana" w:cs="Arial"/>
          <w:szCs w:val="22"/>
        </w:rPr>
        <w:t>ul</w:t>
      </w:r>
      <w:r w:rsidR="00E06B82" w:rsidRPr="007A3C44">
        <w:rPr>
          <w:rFonts w:ascii="Verdana" w:hAnsi="Verdana" w:cs="Arial"/>
          <w:szCs w:val="22"/>
        </w:rPr>
        <w:t>t</w:t>
      </w:r>
      <w:r w:rsidRPr="007A3C44">
        <w:rPr>
          <w:rFonts w:ascii="Verdana" w:hAnsi="Verdana" w:cs="Arial"/>
          <w:szCs w:val="22"/>
        </w:rPr>
        <w:t xml:space="preserve"> is between +2 SD and +3 SD or -2 SD and -3 SD.</w:t>
      </w:r>
    </w:p>
    <w:p w:rsidR="00946FFC" w:rsidRPr="007A3C44" w:rsidRDefault="00946FFC" w:rsidP="00946FFC">
      <w:pPr>
        <w:pStyle w:val="bl"/>
        <w:rPr>
          <w:rFonts w:ascii="Verdana" w:hAnsi="Verdana" w:cs="Arial"/>
          <w:szCs w:val="22"/>
        </w:rPr>
      </w:pPr>
      <w:r w:rsidRPr="007A3C44">
        <w:rPr>
          <w:rFonts w:ascii="Verdana" w:hAnsi="Verdana" w:cs="Arial"/>
          <w:b/>
          <w:szCs w:val="22"/>
        </w:rPr>
        <w:t>Red</w:t>
      </w:r>
      <w:r w:rsidRPr="007A3C44">
        <w:rPr>
          <w:rFonts w:ascii="Verdana" w:hAnsi="Verdana" w:cs="Arial"/>
          <w:szCs w:val="22"/>
        </w:rPr>
        <w:t xml:space="preserve"> — At least one control </w:t>
      </w:r>
      <w:r w:rsidR="00E06B82" w:rsidRPr="007A3C44">
        <w:rPr>
          <w:rFonts w:ascii="Verdana" w:hAnsi="Verdana" w:cs="Arial"/>
          <w:szCs w:val="22"/>
        </w:rPr>
        <w:t>res</w:t>
      </w:r>
      <w:r w:rsidR="00E06B82">
        <w:rPr>
          <w:rFonts w:ascii="Verdana" w:hAnsi="Verdana" w:cs="Arial"/>
          <w:szCs w:val="22"/>
        </w:rPr>
        <w:t>ul</w:t>
      </w:r>
      <w:r w:rsidR="00E06B82" w:rsidRPr="007A3C44">
        <w:rPr>
          <w:rFonts w:ascii="Verdana" w:hAnsi="Verdana" w:cs="Arial"/>
          <w:szCs w:val="22"/>
        </w:rPr>
        <w:t>t</w:t>
      </w:r>
      <w:r w:rsidRPr="007A3C44">
        <w:rPr>
          <w:rFonts w:ascii="Verdana" w:hAnsi="Verdana" w:cs="Arial"/>
          <w:szCs w:val="22"/>
        </w:rPr>
        <w:t xml:space="preserve"> is lower than - 3 SD or higher than + 3 SD.</w:t>
      </w:r>
    </w:p>
    <w:p w:rsidR="00946FFC" w:rsidRPr="007A3C44" w:rsidRDefault="00946FFC" w:rsidP="00946FFC">
      <w:pPr>
        <w:rPr>
          <w:rFonts w:ascii="Verdana" w:hAnsi="Verdana"/>
          <w:sz w:val="22"/>
        </w:rPr>
      </w:pPr>
    </w:p>
    <w:p w:rsidR="00946FFC" w:rsidRPr="00946FFC" w:rsidRDefault="00946FFC" w:rsidP="007A3C44">
      <w:pPr>
        <w:spacing w:line="360" w:lineRule="auto"/>
        <w:rPr>
          <w:rFonts w:ascii="Verdana" w:hAnsi="Verdana"/>
          <w:b/>
          <w:sz w:val="22"/>
        </w:rPr>
      </w:pPr>
      <w:r w:rsidRPr="00946FFC">
        <w:rPr>
          <w:rFonts w:ascii="Verdana" w:hAnsi="Verdana"/>
          <w:b/>
          <w:sz w:val="22"/>
        </w:rPr>
        <w:t>Investigational Procedure</w:t>
      </w:r>
    </w:p>
    <w:p w:rsidR="00946FFC" w:rsidRPr="00946FFC" w:rsidRDefault="00946FFC" w:rsidP="007A3C44">
      <w:pPr>
        <w:spacing w:line="360" w:lineRule="auto"/>
        <w:rPr>
          <w:rFonts w:ascii="Verdana" w:hAnsi="Verdana"/>
          <w:b/>
          <w:sz w:val="22"/>
        </w:rPr>
      </w:pPr>
    </w:p>
    <w:p w:rsidR="00946FFC" w:rsidRPr="00946FFC" w:rsidRDefault="00EC6B3B" w:rsidP="007A3C44">
      <w:pPr>
        <w:spacing w:line="360" w:lineRule="auto"/>
        <w:rPr>
          <w:rFonts w:ascii="Verdana" w:hAnsi="Verdana"/>
          <w:sz w:val="22"/>
        </w:rPr>
      </w:pPr>
      <w:r>
        <w:rPr>
          <w:rFonts w:ascii="Verdana" w:hAnsi="Verdana"/>
          <w:sz w:val="22"/>
        </w:rPr>
        <w:t>SIEMENS D</w:t>
      </w:r>
      <w:r w:rsidR="00946FFC" w:rsidRPr="00946FFC">
        <w:rPr>
          <w:rFonts w:ascii="Verdana" w:hAnsi="Verdana"/>
          <w:sz w:val="22"/>
        </w:rPr>
        <w:t>iagnostics Corp. maintains a Customer Service Department that is available to help you resolve your control recovery problems.  Resolution of the problem can be expedited if you will perform preliminary checks and have your data and reagent/control lot number information available when you call.</w:t>
      </w:r>
    </w:p>
    <w:p w:rsidR="00946FFC" w:rsidRPr="00946FFC" w:rsidRDefault="00946FFC" w:rsidP="006D673D">
      <w:pPr>
        <w:numPr>
          <w:ilvl w:val="0"/>
          <w:numId w:val="13"/>
        </w:numPr>
        <w:spacing w:line="360" w:lineRule="auto"/>
        <w:contextualSpacing w:val="0"/>
        <w:jc w:val="left"/>
        <w:rPr>
          <w:rFonts w:ascii="Verdana" w:hAnsi="Verdana"/>
          <w:sz w:val="22"/>
        </w:rPr>
      </w:pPr>
      <w:r w:rsidRPr="00946FFC">
        <w:rPr>
          <w:rFonts w:ascii="Verdana" w:hAnsi="Verdana"/>
          <w:sz w:val="22"/>
        </w:rPr>
        <w:t xml:space="preserve">Check the expiration dates of your associated reagents.  Note the lot numbers and expiration dates.  Check for deterioration by inspecting for gross hemolysis (darkly colored supernatant).  However, moderately colored supernatant is normal and </w:t>
      </w:r>
      <w:r w:rsidR="00E06B82" w:rsidRPr="00946FFC">
        <w:rPr>
          <w:rFonts w:ascii="Verdana" w:hAnsi="Verdana"/>
          <w:sz w:val="22"/>
        </w:rPr>
        <w:t>sho</w:t>
      </w:r>
      <w:r w:rsidR="00E06B82">
        <w:rPr>
          <w:rFonts w:ascii="Verdana" w:hAnsi="Verdana"/>
          <w:sz w:val="22"/>
        </w:rPr>
        <w:t>ul</w:t>
      </w:r>
      <w:r w:rsidR="00E06B82" w:rsidRPr="00946FFC">
        <w:rPr>
          <w:rFonts w:ascii="Verdana" w:hAnsi="Verdana"/>
          <w:sz w:val="22"/>
        </w:rPr>
        <w:t>d</w:t>
      </w:r>
      <w:r w:rsidRPr="00946FFC">
        <w:rPr>
          <w:rFonts w:ascii="Verdana" w:hAnsi="Verdana"/>
          <w:sz w:val="22"/>
        </w:rPr>
        <w:t xml:space="preserve"> not be confused with deterioration of the product.</w:t>
      </w:r>
    </w:p>
    <w:p w:rsidR="00946FFC" w:rsidRPr="00946FFC" w:rsidRDefault="00946FFC" w:rsidP="006D673D">
      <w:pPr>
        <w:numPr>
          <w:ilvl w:val="0"/>
          <w:numId w:val="13"/>
        </w:numPr>
        <w:spacing w:line="360" w:lineRule="auto"/>
        <w:contextualSpacing w:val="0"/>
        <w:jc w:val="left"/>
        <w:rPr>
          <w:rFonts w:ascii="Verdana" w:hAnsi="Verdana"/>
          <w:sz w:val="22"/>
        </w:rPr>
      </w:pPr>
      <w:r w:rsidRPr="00946FFC">
        <w:rPr>
          <w:rFonts w:ascii="Verdana" w:hAnsi="Verdana"/>
          <w:sz w:val="22"/>
        </w:rPr>
        <w:t>If this problem occurred with a new lot of control material, note the previous lot number of controls and the values obtained.  If you are using more than one level of control, inspect your data to ascertain if the problem exists at all levels.</w:t>
      </w:r>
    </w:p>
    <w:p w:rsidR="00946FFC" w:rsidRPr="00946FFC" w:rsidRDefault="00946FFC" w:rsidP="006D673D">
      <w:pPr>
        <w:numPr>
          <w:ilvl w:val="0"/>
          <w:numId w:val="13"/>
        </w:numPr>
        <w:spacing w:line="360" w:lineRule="auto"/>
        <w:contextualSpacing w:val="0"/>
        <w:jc w:val="left"/>
        <w:rPr>
          <w:rFonts w:ascii="Verdana" w:hAnsi="Verdana"/>
          <w:sz w:val="22"/>
        </w:rPr>
      </w:pPr>
      <w:r w:rsidRPr="00946FFC">
        <w:rPr>
          <w:rFonts w:ascii="Verdana" w:hAnsi="Verdana"/>
          <w:sz w:val="22"/>
        </w:rPr>
        <w:t>Check the ADVIA 2120i analyzer for obvious malfunctions such as:</w:t>
      </w:r>
    </w:p>
    <w:p w:rsidR="00946FFC" w:rsidRPr="00946FFC" w:rsidRDefault="00946FFC" w:rsidP="006D673D">
      <w:pPr>
        <w:numPr>
          <w:ilvl w:val="0"/>
          <w:numId w:val="14"/>
        </w:numPr>
        <w:tabs>
          <w:tab w:val="clear" w:pos="360"/>
          <w:tab w:val="num" w:pos="720"/>
        </w:tabs>
        <w:spacing w:line="360" w:lineRule="auto"/>
        <w:ind w:left="720"/>
        <w:contextualSpacing w:val="0"/>
        <w:jc w:val="left"/>
        <w:rPr>
          <w:rFonts w:ascii="Verdana" w:hAnsi="Verdana"/>
          <w:sz w:val="22"/>
        </w:rPr>
      </w:pPr>
      <w:r w:rsidRPr="00946FFC">
        <w:rPr>
          <w:rFonts w:ascii="Verdana" w:hAnsi="Verdana"/>
          <w:sz w:val="22"/>
        </w:rPr>
        <w:t>Reagent leaks and air leaks</w:t>
      </w:r>
    </w:p>
    <w:p w:rsidR="00946FFC" w:rsidRPr="00946FFC" w:rsidRDefault="00946FFC" w:rsidP="006D673D">
      <w:pPr>
        <w:numPr>
          <w:ilvl w:val="0"/>
          <w:numId w:val="14"/>
        </w:numPr>
        <w:tabs>
          <w:tab w:val="clear" w:pos="360"/>
          <w:tab w:val="num" w:pos="720"/>
        </w:tabs>
        <w:spacing w:line="360" w:lineRule="auto"/>
        <w:ind w:left="720"/>
        <w:contextualSpacing w:val="0"/>
        <w:jc w:val="left"/>
        <w:rPr>
          <w:rFonts w:ascii="Verdana" w:hAnsi="Verdana"/>
          <w:sz w:val="22"/>
        </w:rPr>
      </w:pPr>
      <w:r w:rsidRPr="00946FFC">
        <w:rPr>
          <w:rFonts w:ascii="Verdana" w:hAnsi="Verdana"/>
          <w:sz w:val="22"/>
        </w:rPr>
        <w:t>Prime and rinse to check out reagent flow, paying attention to the RBC and WBC shuttles and sample shear valve.</w:t>
      </w:r>
    </w:p>
    <w:p w:rsidR="00946FFC" w:rsidRPr="00946FFC" w:rsidRDefault="00946FFC" w:rsidP="006D673D">
      <w:pPr>
        <w:numPr>
          <w:ilvl w:val="0"/>
          <w:numId w:val="14"/>
        </w:numPr>
        <w:tabs>
          <w:tab w:val="clear" w:pos="360"/>
          <w:tab w:val="num" w:pos="720"/>
        </w:tabs>
        <w:spacing w:line="360" w:lineRule="auto"/>
        <w:ind w:left="720"/>
        <w:contextualSpacing w:val="0"/>
        <w:jc w:val="left"/>
        <w:rPr>
          <w:rFonts w:ascii="Verdana" w:hAnsi="Verdana"/>
          <w:sz w:val="22"/>
        </w:rPr>
      </w:pPr>
      <w:r w:rsidRPr="00946FFC">
        <w:rPr>
          <w:rFonts w:ascii="Verdana" w:hAnsi="Verdana"/>
          <w:sz w:val="22"/>
        </w:rPr>
        <w:t>Look at the shuttles to verify proper drainage.</w:t>
      </w:r>
    </w:p>
    <w:p w:rsidR="00946FFC" w:rsidRPr="00946FFC" w:rsidRDefault="00946FFC" w:rsidP="006D673D">
      <w:pPr>
        <w:numPr>
          <w:ilvl w:val="0"/>
          <w:numId w:val="13"/>
        </w:numPr>
        <w:spacing w:line="360" w:lineRule="auto"/>
        <w:contextualSpacing w:val="0"/>
        <w:jc w:val="left"/>
        <w:rPr>
          <w:rFonts w:ascii="Verdana" w:hAnsi="Verdana"/>
          <w:sz w:val="22"/>
        </w:rPr>
      </w:pPr>
      <w:r w:rsidRPr="00946FFC">
        <w:rPr>
          <w:rFonts w:ascii="Verdana" w:hAnsi="Verdana"/>
          <w:sz w:val="22"/>
        </w:rPr>
        <w:t>If the problem still remains, proceed as follows:</w:t>
      </w:r>
    </w:p>
    <w:p w:rsidR="00946FFC" w:rsidRPr="00946FFC" w:rsidRDefault="00946FFC" w:rsidP="006D673D">
      <w:pPr>
        <w:numPr>
          <w:ilvl w:val="0"/>
          <w:numId w:val="15"/>
        </w:numPr>
        <w:tabs>
          <w:tab w:val="clear" w:pos="360"/>
          <w:tab w:val="num" w:pos="720"/>
        </w:tabs>
        <w:spacing w:line="360" w:lineRule="auto"/>
        <w:ind w:left="720"/>
        <w:contextualSpacing w:val="0"/>
        <w:jc w:val="left"/>
        <w:rPr>
          <w:rFonts w:ascii="Verdana" w:hAnsi="Verdana"/>
          <w:sz w:val="22"/>
        </w:rPr>
      </w:pPr>
      <w:r w:rsidRPr="00946FFC">
        <w:rPr>
          <w:rFonts w:ascii="Verdana" w:hAnsi="Verdana"/>
          <w:sz w:val="22"/>
        </w:rPr>
        <w:t>Clean the blood shear valve.</w:t>
      </w:r>
    </w:p>
    <w:p w:rsidR="00946FFC" w:rsidRPr="00946FFC" w:rsidRDefault="00946FFC" w:rsidP="006D673D">
      <w:pPr>
        <w:numPr>
          <w:ilvl w:val="0"/>
          <w:numId w:val="15"/>
        </w:numPr>
        <w:tabs>
          <w:tab w:val="clear" w:pos="360"/>
          <w:tab w:val="num" w:pos="720"/>
        </w:tabs>
        <w:spacing w:line="360" w:lineRule="auto"/>
        <w:ind w:left="720"/>
        <w:contextualSpacing w:val="0"/>
        <w:jc w:val="left"/>
        <w:rPr>
          <w:rFonts w:ascii="Verdana" w:hAnsi="Verdana"/>
          <w:sz w:val="22"/>
        </w:rPr>
      </w:pPr>
      <w:r w:rsidRPr="00946FFC">
        <w:rPr>
          <w:rFonts w:ascii="Verdana" w:hAnsi="Verdana"/>
          <w:sz w:val="22"/>
        </w:rPr>
        <w:t>Do autorinse x 2.</w:t>
      </w:r>
    </w:p>
    <w:p w:rsidR="00946FFC" w:rsidRPr="00946FFC" w:rsidRDefault="00946FFC" w:rsidP="006D673D">
      <w:pPr>
        <w:numPr>
          <w:ilvl w:val="0"/>
          <w:numId w:val="15"/>
        </w:numPr>
        <w:tabs>
          <w:tab w:val="clear" w:pos="360"/>
          <w:tab w:val="num" w:pos="720"/>
        </w:tabs>
        <w:spacing w:line="360" w:lineRule="auto"/>
        <w:ind w:left="720"/>
        <w:contextualSpacing w:val="0"/>
        <w:jc w:val="left"/>
        <w:rPr>
          <w:rFonts w:ascii="Verdana" w:hAnsi="Verdana"/>
          <w:sz w:val="22"/>
        </w:rPr>
      </w:pPr>
      <w:r w:rsidRPr="00946FFC">
        <w:rPr>
          <w:rFonts w:ascii="Verdana" w:hAnsi="Verdana"/>
          <w:sz w:val="22"/>
        </w:rPr>
        <w:t>Prime instrument with saline and whole blood x 1.</w:t>
      </w:r>
    </w:p>
    <w:p w:rsidR="00946FFC" w:rsidRPr="00946FFC" w:rsidRDefault="00946FFC" w:rsidP="006D673D">
      <w:pPr>
        <w:numPr>
          <w:ilvl w:val="0"/>
          <w:numId w:val="15"/>
        </w:numPr>
        <w:tabs>
          <w:tab w:val="clear" w:pos="360"/>
          <w:tab w:val="num" w:pos="720"/>
        </w:tabs>
        <w:spacing w:line="360" w:lineRule="auto"/>
        <w:ind w:left="720"/>
        <w:contextualSpacing w:val="0"/>
        <w:jc w:val="left"/>
        <w:rPr>
          <w:rFonts w:ascii="Verdana" w:hAnsi="Verdana"/>
          <w:sz w:val="22"/>
        </w:rPr>
      </w:pPr>
      <w:r w:rsidRPr="00946FFC">
        <w:rPr>
          <w:rFonts w:ascii="Verdana" w:hAnsi="Verdana"/>
          <w:sz w:val="22"/>
        </w:rPr>
        <w:t>Run controls.</w:t>
      </w:r>
    </w:p>
    <w:p w:rsidR="00946FFC" w:rsidRPr="00946FFC" w:rsidRDefault="00946FFC" w:rsidP="006D673D">
      <w:pPr>
        <w:numPr>
          <w:ilvl w:val="0"/>
          <w:numId w:val="13"/>
        </w:numPr>
        <w:spacing w:line="360" w:lineRule="auto"/>
        <w:contextualSpacing w:val="0"/>
        <w:jc w:val="left"/>
        <w:rPr>
          <w:rFonts w:ascii="Verdana" w:hAnsi="Verdana"/>
          <w:sz w:val="22"/>
        </w:rPr>
      </w:pPr>
      <w:r w:rsidRPr="00946FFC">
        <w:rPr>
          <w:rFonts w:ascii="Verdana" w:hAnsi="Verdana"/>
          <w:sz w:val="22"/>
        </w:rPr>
        <w:t>If a problem still persists:</w:t>
      </w:r>
    </w:p>
    <w:p w:rsidR="00946FFC" w:rsidRPr="00946FFC" w:rsidRDefault="00946FFC" w:rsidP="006D673D">
      <w:pPr>
        <w:numPr>
          <w:ilvl w:val="0"/>
          <w:numId w:val="16"/>
        </w:numPr>
        <w:tabs>
          <w:tab w:val="clear" w:pos="360"/>
          <w:tab w:val="num" w:pos="720"/>
        </w:tabs>
        <w:spacing w:line="360" w:lineRule="auto"/>
        <w:ind w:left="720"/>
        <w:contextualSpacing w:val="0"/>
        <w:jc w:val="left"/>
        <w:rPr>
          <w:rFonts w:ascii="Verdana" w:hAnsi="Verdana"/>
          <w:sz w:val="22"/>
        </w:rPr>
      </w:pPr>
      <w:r w:rsidRPr="00946FFC">
        <w:rPr>
          <w:rFonts w:ascii="Verdana" w:hAnsi="Verdana"/>
          <w:sz w:val="22"/>
        </w:rPr>
        <w:t xml:space="preserve">Select a normal patient specimen that is less than 4 hours old.  Analyze this specimen 12 times.  Discard the first 2 determinations.  Inspect the </w:t>
      </w:r>
      <w:r w:rsidR="00E06B82" w:rsidRPr="00946FFC">
        <w:rPr>
          <w:rFonts w:ascii="Verdana" w:hAnsi="Verdana"/>
          <w:sz w:val="22"/>
        </w:rPr>
        <w:t>res</w:t>
      </w:r>
      <w:r w:rsidR="00E06B82">
        <w:rPr>
          <w:rFonts w:ascii="Verdana" w:hAnsi="Verdana"/>
          <w:sz w:val="22"/>
        </w:rPr>
        <w:t>ul</w:t>
      </w:r>
      <w:r w:rsidR="00E06B82" w:rsidRPr="00946FFC">
        <w:rPr>
          <w:rFonts w:ascii="Verdana" w:hAnsi="Verdana"/>
          <w:sz w:val="22"/>
        </w:rPr>
        <w:t>ts</w:t>
      </w:r>
      <w:r w:rsidRPr="00946FFC">
        <w:rPr>
          <w:rFonts w:ascii="Verdana" w:hAnsi="Verdana"/>
          <w:sz w:val="22"/>
        </w:rPr>
        <w:t xml:space="preserve"> for trending and unusual scatter.  If the data appears to be within a variation that you normally observe, </w:t>
      </w:r>
      <w:r w:rsidR="00E06B82" w:rsidRPr="00946FFC">
        <w:rPr>
          <w:rFonts w:ascii="Verdana" w:hAnsi="Verdana"/>
          <w:sz w:val="22"/>
        </w:rPr>
        <w:t>calc</w:t>
      </w:r>
      <w:r w:rsidR="00E06B82">
        <w:rPr>
          <w:rFonts w:ascii="Verdana" w:hAnsi="Verdana"/>
          <w:sz w:val="22"/>
        </w:rPr>
        <w:t>ul</w:t>
      </w:r>
      <w:r w:rsidR="00E06B82" w:rsidRPr="00946FFC">
        <w:rPr>
          <w:rFonts w:ascii="Verdana" w:hAnsi="Verdana"/>
          <w:sz w:val="22"/>
        </w:rPr>
        <w:t>ate</w:t>
      </w:r>
      <w:r w:rsidRPr="00946FFC">
        <w:rPr>
          <w:rFonts w:ascii="Verdana" w:hAnsi="Verdana"/>
          <w:sz w:val="22"/>
        </w:rPr>
        <w:t xml:space="preserve"> the CV for the parameter that is in question.  Compare this CV to the published instrument performance specification in the Product Reference Sheet.  If your value exceeds these limits, call Siemens.</w:t>
      </w:r>
    </w:p>
    <w:p w:rsidR="00946FFC" w:rsidRPr="00946FFC" w:rsidRDefault="00946FFC" w:rsidP="006D673D">
      <w:pPr>
        <w:numPr>
          <w:ilvl w:val="0"/>
          <w:numId w:val="13"/>
        </w:numPr>
        <w:spacing w:line="360" w:lineRule="auto"/>
        <w:contextualSpacing w:val="0"/>
        <w:jc w:val="left"/>
        <w:rPr>
          <w:rFonts w:ascii="Verdana" w:hAnsi="Verdana"/>
          <w:sz w:val="22"/>
        </w:rPr>
      </w:pPr>
      <w:r w:rsidRPr="00946FFC">
        <w:rPr>
          <w:rFonts w:ascii="Verdana" w:hAnsi="Verdana"/>
          <w:sz w:val="22"/>
        </w:rPr>
        <w:t>If error codes are encountered, refer to the error screen or printout and refer to error codes in the on-line Troubleshooting Guide.</w:t>
      </w:r>
    </w:p>
    <w:p w:rsidR="00A83051" w:rsidRPr="0099783F" w:rsidRDefault="00946FFC" w:rsidP="006D673D">
      <w:pPr>
        <w:numPr>
          <w:ilvl w:val="0"/>
          <w:numId w:val="13"/>
        </w:numPr>
        <w:spacing w:line="360" w:lineRule="auto"/>
        <w:contextualSpacing w:val="0"/>
        <w:jc w:val="left"/>
        <w:rPr>
          <w:rFonts w:ascii="Verdana" w:hAnsi="Verdana"/>
          <w:sz w:val="22"/>
        </w:rPr>
      </w:pPr>
      <w:r w:rsidRPr="00946FFC">
        <w:rPr>
          <w:rFonts w:ascii="Verdana" w:hAnsi="Verdana"/>
          <w:sz w:val="22"/>
        </w:rPr>
        <w:t>If your CV is within specification, you have preliminarily qualified the performance of the instrument.  Now it is time to call Siemens Customer Service at 1</w:t>
      </w:r>
      <w:r w:rsidR="00095D90">
        <w:rPr>
          <w:rFonts w:ascii="Verdana" w:hAnsi="Verdana"/>
          <w:sz w:val="22"/>
        </w:rPr>
        <w:t>-800-255-3232 or 1-877-229-3711.</w:t>
      </w:r>
    </w:p>
    <w:p w:rsidR="00095D90" w:rsidRPr="00C45836" w:rsidRDefault="00095D90" w:rsidP="007A3C44">
      <w:pPr>
        <w:pStyle w:val="Heading6"/>
        <w:spacing w:line="360" w:lineRule="auto"/>
        <w:rPr>
          <w:rFonts w:ascii="Verdana" w:hAnsi="Verdana"/>
          <w:b/>
          <w:i w:val="0"/>
          <w:color w:val="auto"/>
          <w:sz w:val="22"/>
        </w:rPr>
      </w:pPr>
      <w:r w:rsidRPr="00C45836">
        <w:rPr>
          <w:rFonts w:ascii="Verdana" w:hAnsi="Verdana"/>
          <w:b/>
          <w:i w:val="0"/>
          <w:color w:val="auto"/>
          <w:sz w:val="22"/>
        </w:rPr>
        <w:t>Calling for Service:</w:t>
      </w:r>
    </w:p>
    <w:p w:rsidR="00095D90" w:rsidRPr="00095D90" w:rsidRDefault="00095D90" w:rsidP="006D673D">
      <w:pPr>
        <w:numPr>
          <w:ilvl w:val="0"/>
          <w:numId w:val="17"/>
        </w:numPr>
        <w:spacing w:line="360" w:lineRule="auto"/>
        <w:contextualSpacing w:val="0"/>
        <w:jc w:val="left"/>
        <w:rPr>
          <w:rFonts w:ascii="Verdana" w:hAnsi="Verdana"/>
          <w:sz w:val="22"/>
        </w:rPr>
      </w:pPr>
      <w:r w:rsidRPr="00095D90">
        <w:rPr>
          <w:rFonts w:ascii="Verdana" w:hAnsi="Verdana"/>
          <w:sz w:val="22"/>
        </w:rPr>
        <w:t>DURING SERVICE HOURS 8 TO 5 PM:</w:t>
      </w:r>
    </w:p>
    <w:p w:rsidR="00095D90" w:rsidRPr="00095D90" w:rsidRDefault="00095D90" w:rsidP="006D673D">
      <w:pPr>
        <w:numPr>
          <w:ilvl w:val="1"/>
          <w:numId w:val="17"/>
        </w:numPr>
        <w:spacing w:line="360" w:lineRule="auto"/>
        <w:contextualSpacing w:val="0"/>
        <w:jc w:val="left"/>
        <w:rPr>
          <w:rFonts w:ascii="Verdana" w:hAnsi="Verdana"/>
          <w:sz w:val="22"/>
        </w:rPr>
      </w:pPr>
      <w:r w:rsidRPr="00095D90">
        <w:rPr>
          <w:rFonts w:ascii="Verdana" w:hAnsi="Verdana"/>
          <w:sz w:val="22"/>
        </w:rPr>
        <w:t>Contact by calling 1-877-229-3711.</w:t>
      </w:r>
    </w:p>
    <w:p w:rsidR="00095D90" w:rsidRPr="00095D90" w:rsidRDefault="00095D90" w:rsidP="006D673D">
      <w:pPr>
        <w:numPr>
          <w:ilvl w:val="1"/>
          <w:numId w:val="17"/>
        </w:numPr>
        <w:spacing w:line="360" w:lineRule="auto"/>
        <w:contextualSpacing w:val="0"/>
        <w:jc w:val="left"/>
        <w:rPr>
          <w:rFonts w:ascii="Verdana" w:hAnsi="Verdana"/>
          <w:sz w:val="22"/>
        </w:rPr>
      </w:pPr>
      <w:r w:rsidRPr="00095D90">
        <w:rPr>
          <w:rFonts w:ascii="Verdana" w:hAnsi="Verdana"/>
          <w:sz w:val="22"/>
        </w:rPr>
        <w:t>If the problem cannot be resolved with Siemens over the phone, request a service call.</w:t>
      </w:r>
    </w:p>
    <w:p w:rsidR="00095D90" w:rsidRPr="00095D90" w:rsidRDefault="00C45836" w:rsidP="006D673D">
      <w:pPr>
        <w:numPr>
          <w:ilvl w:val="1"/>
          <w:numId w:val="17"/>
        </w:numPr>
        <w:spacing w:line="360" w:lineRule="auto"/>
        <w:contextualSpacing w:val="0"/>
        <w:jc w:val="left"/>
        <w:rPr>
          <w:rFonts w:ascii="Verdana" w:hAnsi="Verdana"/>
          <w:sz w:val="22"/>
        </w:rPr>
      </w:pPr>
      <w:r w:rsidRPr="00095D90">
        <w:rPr>
          <w:rFonts w:ascii="Verdana" w:hAnsi="Verdana"/>
          <w:sz w:val="22"/>
        </w:rPr>
        <w:t>Docum</w:t>
      </w:r>
      <w:r>
        <w:rPr>
          <w:rFonts w:ascii="Verdana" w:hAnsi="Verdana"/>
          <w:sz w:val="22"/>
        </w:rPr>
        <w:t xml:space="preserve">ent </w:t>
      </w:r>
      <w:r w:rsidRPr="00095D90">
        <w:rPr>
          <w:rFonts w:ascii="Verdana" w:hAnsi="Verdana"/>
          <w:sz w:val="22"/>
        </w:rPr>
        <w:t>the</w:t>
      </w:r>
      <w:r w:rsidR="00095D90" w:rsidRPr="00095D90">
        <w:rPr>
          <w:rFonts w:ascii="Verdana" w:hAnsi="Verdana"/>
          <w:sz w:val="22"/>
        </w:rPr>
        <w:t xml:space="preserve"> problem and the action taken so far.</w:t>
      </w:r>
    </w:p>
    <w:p w:rsidR="00095D90" w:rsidRDefault="00095D90" w:rsidP="006D673D">
      <w:pPr>
        <w:numPr>
          <w:ilvl w:val="1"/>
          <w:numId w:val="17"/>
        </w:numPr>
        <w:spacing w:line="360" w:lineRule="auto"/>
        <w:contextualSpacing w:val="0"/>
        <w:jc w:val="left"/>
        <w:rPr>
          <w:rFonts w:ascii="Verdana" w:hAnsi="Verdana"/>
          <w:sz w:val="22"/>
        </w:rPr>
      </w:pPr>
      <w:r w:rsidRPr="00095D90">
        <w:rPr>
          <w:rFonts w:ascii="Verdana" w:hAnsi="Verdana"/>
          <w:sz w:val="22"/>
        </w:rPr>
        <w:t>When service arrives, give an account of the problem</w:t>
      </w:r>
      <w:r w:rsidR="001D08FD">
        <w:rPr>
          <w:rFonts w:ascii="Verdana" w:hAnsi="Verdana"/>
          <w:sz w:val="22"/>
        </w:rPr>
        <w:t>. T</w:t>
      </w:r>
      <w:r w:rsidRPr="00095D90">
        <w:rPr>
          <w:rFonts w:ascii="Verdana" w:hAnsi="Verdana"/>
          <w:sz w:val="22"/>
        </w:rPr>
        <w:t xml:space="preserve">he FSE </w:t>
      </w:r>
      <w:r w:rsidR="001D08FD">
        <w:rPr>
          <w:rFonts w:ascii="Verdana" w:hAnsi="Verdana"/>
          <w:sz w:val="22"/>
        </w:rPr>
        <w:t xml:space="preserve">will </w:t>
      </w:r>
      <w:r w:rsidRPr="00095D90">
        <w:rPr>
          <w:rFonts w:ascii="Verdana" w:hAnsi="Verdana"/>
          <w:sz w:val="22"/>
        </w:rPr>
        <w:t>email the Lead Tech a copy of the service report.</w:t>
      </w:r>
      <w:r w:rsidR="001D08FD">
        <w:rPr>
          <w:rFonts w:ascii="Verdana" w:hAnsi="Verdana"/>
          <w:sz w:val="22"/>
        </w:rPr>
        <w:t xml:space="preserve">  This report will be forwarded to </w:t>
      </w:r>
      <w:r w:rsidR="00C45836">
        <w:rPr>
          <w:rFonts w:ascii="Verdana" w:hAnsi="Verdana"/>
          <w:sz w:val="22"/>
        </w:rPr>
        <w:t>Crothall Clinical Engineering Department for their records.</w:t>
      </w:r>
    </w:p>
    <w:p w:rsidR="00095D90" w:rsidRPr="00095D90" w:rsidRDefault="00095D90" w:rsidP="006D673D">
      <w:pPr>
        <w:numPr>
          <w:ilvl w:val="0"/>
          <w:numId w:val="17"/>
        </w:numPr>
        <w:spacing w:line="360" w:lineRule="auto"/>
        <w:contextualSpacing w:val="0"/>
        <w:jc w:val="left"/>
        <w:rPr>
          <w:rFonts w:ascii="Verdana" w:hAnsi="Verdana"/>
          <w:sz w:val="22"/>
        </w:rPr>
      </w:pPr>
      <w:r w:rsidRPr="00095D90">
        <w:rPr>
          <w:rFonts w:ascii="Verdana" w:hAnsi="Verdana"/>
          <w:sz w:val="22"/>
        </w:rPr>
        <w:t>DURING AFTER HOURS:</w:t>
      </w:r>
    </w:p>
    <w:p w:rsidR="00095D90" w:rsidRPr="00095D90" w:rsidRDefault="00095D90" w:rsidP="006D673D">
      <w:pPr>
        <w:numPr>
          <w:ilvl w:val="1"/>
          <w:numId w:val="17"/>
        </w:numPr>
        <w:spacing w:line="360" w:lineRule="auto"/>
        <w:contextualSpacing w:val="0"/>
        <w:jc w:val="left"/>
        <w:rPr>
          <w:rFonts w:ascii="Verdana" w:hAnsi="Verdana"/>
          <w:sz w:val="22"/>
        </w:rPr>
      </w:pPr>
      <w:r w:rsidRPr="00095D90">
        <w:rPr>
          <w:rFonts w:ascii="Verdana" w:hAnsi="Verdana"/>
          <w:sz w:val="22"/>
        </w:rPr>
        <w:t>Use the second</w:t>
      </w:r>
      <w:r>
        <w:rPr>
          <w:rFonts w:ascii="Verdana" w:hAnsi="Verdana"/>
          <w:sz w:val="22"/>
        </w:rPr>
        <w:t xml:space="preserve"> analyzer</w:t>
      </w:r>
      <w:r w:rsidRPr="00095D90">
        <w:rPr>
          <w:rFonts w:ascii="Verdana" w:hAnsi="Verdana"/>
          <w:sz w:val="22"/>
        </w:rPr>
        <w:t xml:space="preserve"> as the backup instrument.</w:t>
      </w:r>
    </w:p>
    <w:p w:rsidR="00095D90" w:rsidRPr="007A3C44" w:rsidRDefault="00095D90" w:rsidP="006D673D">
      <w:pPr>
        <w:numPr>
          <w:ilvl w:val="1"/>
          <w:numId w:val="17"/>
        </w:numPr>
        <w:spacing w:line="360" w:lineRule="auto"/>
        <w:contextualSpacing w:val="0"/>
        <w:jc w:val="left"/>
        <w:rPr>
          <w:rFonts w:ascii="Verdana" w:hAnsi="Verdana"/>
          <w:sz w:val="22"/>
        </w:rPr>
      </w:pPr>
      <w:r w:rsidRPr="00095D90">
        <w:rPr>
          <w:rFonts w:ascii="Verdana" w:hAnsi="Verdana"/>
          <w:sz w:val="22"/>
        </w:rPr>
        <w:t>Call Siemens for service and have the field service rep. come in ASAP during normal service hours.</w:t>
      </w:r>
    </w:p>
    <w:p w:rsidR="00A83051" w:rsidRPr="0099783F" w:rsidRDefault="00095D90" w:rsidP="006D673D">
      <w:pPr>
        <w:numPr>
          <w:ilvl w:val="0"/>
          <w:numId w:val="17"/>
        </w:numPr>
        <w:spacing w:line="360" w:lineRule="auto"/>
        <w:contextualSpacing w:val="0"/>
        <w:jc w:val="left"/>
        <w:rPr>
          <w:rFonts w:ascii="Verdana" w:hAnsi="Verdana"/>
          <w:sz w:val="22"/>
        </w:rPr>
      </w:pPr>
      <w:r w:rsidRPr="00095D90">
        <w:rPr>
          <w:rFonts w:ascii="Verdana" w:hAnsi="Verdana"/>
          <w:sz w:val="22"/>
        </w:rPr>
        <w:t>THE ADVIA 2120i</w:t>
      </w:r>
      <w:r>
        <w:rPr>
          <w:rFonts w:ascii="Verdana" w:hAnsi="Verdana"/>
          <w:sz w:val="22"/>
        </w:rPr>
        <w:t>/ADVIA 120 ARE</w:t>
      </w:r>
      <w:r w:rsidRPr="00095D90">
        <w:rPr>
          <w:rFonts w:ascii="Verdana" w:hAnsi="Verdana"/>
          <w:sz w:val="22"/>
        </w:rPr>
        <w:t xml:space="preserve"> ON A FIVE DAY SERVICE CONTRACT so you may call ahead and </w:t>
      </w:r>
      <w:r w:rsidR="00C45836">
        <w:rPr>
          <w:rFonts w:ascii="Verdana" w:hAnsi="Verdana"/>
          <w:sz w:val="22"/>
        </w:rPr>
        <w:t>have service come in on Monday morning.</w:t>
      </w:r>
    </w:p>
    <w:p w:rsidR="00C45836" w:rsidRDefault="00C45836" w:rsidP="007A3C44">
      <w:pPr>
        <w:pStyle w:val="bl"/>
        <w:numPr>
          <w:ilvl w:val="0"/>
          <w:numId w:val="0"/>
        </w:numPr>
        <w:spacing w:line="360" w:lineRule="auto"/>
        <w:rPr>
          <w:rFonts w:ascii="Verdana" w:hAnsi="Verdana"/>
          <w:b/>
          <w:szCs w:val="22"/>
        </w:rPr>
      </w:pPr>
      <w:r>
        <w:rPr>
          <w:rFonts w:ascii="Verdana" w:hAnsi="Verdana"/>
          <w:b/>
          <w:szCs w:val="22"/>
        </w:rPr>
        <w:t>Moving Average</w:t>
      </w:r>
      <w:r w:rsidR="00DF0AF6">
        <w:rPr>
          <w:rFonts w:ascii="Verdana" w:hAnsi="Verdana"/>
          <w:b/>
          <w:szCs w:val="22"/>
        </w:rPr>
        <w:t xml:space="preserve">  (Performed at Memorial and South only)</w:t>
      </w:r>
    </w:p>
    <w:p w:rsidR="00AC73F3" w:rsidRDefault="00C45836" w:rsidP="007A3C44">
      <w:pPr>
        <w:pStyle w:val="bl"/>
        <w:numPr>
          <w:ilvl w:val="0"/>
          <w:numId w:val="0"/>
        </w:numPr>
        <w:spacing w:line="360" w:lineRule="auto"/>
        <w:rPr>
          <w:rFonts w:ascii="Verdana" w:hAnsi="Verdana"/>
          <w:szCs w:val="22"/>
        </w:rPr>
      </w:pPr>
      <w:r w:rsidRPr="00C45836">
        <w:rPr>
          <w:rFonts w:ascii="Verdana" w:hAnsi="Verdana"/>
          <w:szCs w:val="22"/>
        </w:rPr>
        <w:t xml:space="preserve">Moving averages are used to verify instrument performance over a period of time. </w:t>
      </w:r>
      <w:r w:rsidR="00AC73F3">
        <w:rPr>
          <w:rFonts w:ascii="Verdana" w:hAnsi="Verdana"/>
          <w:szCs w:val="22"/>
        </w:rPr>
        <w:t>The moving average can help identify a analytical error before this can be determined by running commercial quality control</w:t>
      </w:r>
      <w:r w:rsidRPr="00C45836">
        <w:rPr>
          <w:rFonts w:ascii="Verdana" w:hAnsi="Verdana"/>
          <w:szCs w:val="22"/>
        </w:rPr>
        <w:t xml:space="preserve"> </w:t>
      </w:r>
      <w:r>
        <w:rPr>
          <w:rFonts w:ascii="Verdana" w:hAnsi="Verdana"/>
          <w:szCs w:val="22"/>
        </w:rPr>
        <w:t>T</w:t>
      </w:r>
      <w:r w:rsidRPr="00C45836">
        <w:rPr>
          <w:rFonts w:ascii="Verdana" w:hAnsi="Verdana"/>
          <w:szCs w:val="22"/>
        </w:rPr>
        <w:t xml:space="preserve">he moving averages are set up to capture MCV, MCH, MCHC,CHCM, NEUTx, NEUTy MNx, and MNy.  This will monitor the RBC indices’ and the placement of the WBC’s in the cytogram.  The number of patient </w:t>
      </w:r>
      <w:r w:rsidR="0099273B" w:rsidRPr="00C45836">
        <w:rPr>
          <w:rFonts w:ascii="Verdana" w:hAnsi="Verdana"/>
          <w:szCs w:val="22"/>
        </w:rPr>
        <w:t>res</w:t>
      </w:r>
      <w:r w:rsidR="0099273B">
        <w:rPr>
          <w:rFonts w:ascii="Verdana" w:hAnsi="Verdana"/>
          <w:szCs w:val="22"/>
        </w:rPr>
        <w:t>ul</w:t>
      </w:r>
      <w:r w:rsidR="0099273B" w:rsidRPr="00C45836">
        <w:rPr>
          <w:rFonts w:ascii="Verdana" w:hAnsi="Verdana"/>
          <w:szCs w:val="22"/>
        </w:rPr>
        <w:t>ts</w:t>
      </w:r>
      <w:r w:rsidRPr="00C45836">
        <w:rPr>
          <w:rFonts w:ascii="Verdana" w:hAnsi="Verdana"/>
          <w:szCs w:val="22"/>
        </w:rPr>
        <w:t xml:space="preserve"> included in each </w:t>
      </w:r>
      <w:r w:rsidR="0099273B" w:rsidRPr="00C45836">
        <w:rPr>
          <w:rFonts w:ascii="Verdana" w:hAnsi="Verdana"/>
          <w:szCs w:val="22"/>
        </w:rPr>
        <w:t>calc</w:t>
      </w:r>
      <w:r w:rsidR="0099273B">
        <w:rPr>
          <w:rFonts w:ascii="Verdana" w:hAnsi="Verdana"/>
          <w:szCs w:val="22"/>
        </w:rPr>
        <w:t>ul</w:t>
      </w:r>
      <w:r w:rsidR="0099273B" w:rsidRPr="00C45836">
        <w:rPr>
          <w:rFonts w:ascii="Verdana" w:hAnsi="Verdana"/>
          <w:szCs w:val="22"/>
        </w:rPr>
        <w:t>ation</w:t>
      </w:r>
      <w:r w:rsidRPr="00C45836">
        <w:rPr>
          <w:rFonts w:ascii="Verdana" w:hAnsi="Verdana"/>
          <w:szCs w:val="22"/>
        </w:rPr>
        <w:t xml:space="preserve"> is 20.  The </w:t>
      </w:r>
      <w:r w:rsidR="0099273B" w:rsidRPr="00C45836">
        <w:rPr>
          <w:rFonts w:ascii="Verdana" w:hAnsi="Verdana"/>
          <w:szCs w:val="22"/>
        </w:rPr>
        <w:t>form</w:t>
      </w:r>
      <w:r w:rsidR="0099273B">
        <w:rPr>
          <w:rFonts w:ascii="Verdana" w:hAnsi="Verdana"/>
          <w:szCs w:val="22"/>
        </w:rPr>
        <w:t>ul</w:t>
      </w:r>
      <w:r w:rsidR="0099273B" w:rsidRPr="00C45836">
        <w:rPr>
          <w:rFonts w:ascii="Verdana" w:hAnsi="Verdana"/>
          <w:szCs w:val="22"/>
        </w:rPr>
        <w:t>a</w:t>
      </w:r>
      <w:r w:rsidRPr="00C45836">
        <w:rPr>
          <w:rFonts w:ascii="Verdana" w:hAnsi="Verdana"/>
          <w:szCs w:val="22"/>
        </w:rPr>
        <w:t xml:space="preserve"> to </w:t>
      </w:r>
      <w:r w:rsidR="0099273B" w:rsidRPr="00C45836">
        <w:rPr>
          <w:rFonts w:ascii="Verdana" w:hAnsi="Verdana"/>
          <w:szCs w:val="22"/>
        </w:rPr>
        <w:t>calc</w:t>
      </w:r>
      <w:r w:rsidR="0099273B">
        <w:rPr>
          <w:rFonts w:ascii="Verdana" w:hAnsi="Verdana"/>
          <w:szCs w:val="22"/>
        </w:rPr>
        <w:t>ul</w:t>
      </w:r>
      <w:r w:rsidR="0099273B" w:rsidRPr="00C45836">
        <w:rPr>
          <w:rFonts w:ascii="Verdana" w:hAnsi="Verdana"/>
          <w:szCs w:val="22"/>
        </w:rPr>
        <w:t>ate</w:t>
      </w:r>
      <w:r w:rsidRPr="00C45836">
        <w:rPr>
          <w:rFonts w:ascii="Verdana" w:hAnsi="Verdana"/>
          <w:szCs w:val="22"/>
        </w:rPr>
        <w:t xml:space="preserve"> these parameters is </w:t>
      </w:r>
      <w:r w:rsidR="0099273B" w:rsidRPr="00C45836">
        <w:rPr>
          <w:rFonts w:ascii="Verdana" w:hAnsi="Verdana"/>
          <w:szCs w:val="22"/>
        </w:rPr>
        <w:t>B</w:t>
      </w:r>
      <w:r w:rsidR="0099273B">
        <w:rPr>
          <w:rFonts w:ascii="Verdana" w:hAnsi="Verdana"/>
          <w:szCs w:val="22"/>
        </w:rPr>
        <w:t>ul</w:t>
      </w:r>
      <w:r w:rsidR="0099273B" w:rsidRPr="00C45836">
        <w:rPr>
          <w:rFonts w:ascii="Verdana" w:hAnsi="Verdana"/>
          <w:szCs w:val="22"/>
        </w:rPr>
        <w:t>l’s</w:t>
      </w:r>
      <w:r w:rsidRPr="00C45836">
        <w:rPr>
          <w:rFonts w:ascii="Verdana" w:hAnsi="Verdana"/>
          <w:szCs w:val="22"/>
        </w:rPr>
        <w:t xml:space="preserve"> Algorithm.  All flagged </w:t>
      </w:r>
      <w:r w:rsidR="0099273B" w:rsidRPr="00C45836">
        <w:rPr>
          <w:rFonts w:ascii="Verdana" w:hAnsi="Verdana"/>
          <w:szCs w:val="22"/>
        </w:rPr>
        <w:t>res</w:t>
      </w:r>
      <w:r w:rsidR="0099273B">
        <w:rPr>
          <w:rFonts w:ascii="Verdana" w:hAnsi="Verdana"/>
          <w:szCs w:val="22"/>
        </w:rPr>
        <w:t>ul</w:t>
      </w:r>
      <w:r w:rsidR="0099273B" w:rsidRPr="00C45836">
        <w:rPr>
          <w:rFonts w:ascii="Verdana" w:hAnsi="Verdana"/>
          <w:szCs w:val="22"/>
        </w:rPr>
        <w:t>ts</w:t>
      </w:r>
      <w:r w:rsidRPr="00C45836">
        <w:rPr>
          <w:rFonts w:ascii="Verdana" w:hAnsi="Verdana"/>
          <w:szCs w:val="22"/>
        </w:rPr>
        <w:t xml:space="preserve"> are excluded.  The MVC, MCH, and MCHC can flow across the interface and be evaluated by each technologist like any other control </w:t>
      </w:r>
      <w:r w:rsidR="0099273B" w:rsidRPr="00C45836">
        <w:rPr>
          <w:rFonts w:ascii="Verdana" w:hAnsi="Verdana"/>
          <w:szCs w:val="22"/>
        </w:rPr>
        <w:t>res</w:t>
      </w:r>
      <w:r w:rsidR="0099273B">
        <w:rPr>
          <w:rFonts w:ascii="Verdana" w:hAnsi="Verdana"/>
          <w:szCs w:val="22"/>
        </w:rPr>
        <w:t>ul</w:t>
      </w:r>
      <w:r w:rsidR="0099273B" w:rsidRPr="00C45836">
        <w:rPr>
          <w:rFonts w:ascii="Verdana" w:hAnsi="Verdana"/>
          <w:szCs w:val="22"/>
        </w:rPr>
        <w:t>t</w:t>
      </w:r>
      <w:r w:rsidRPr="00C45836">
        <w:rPr>
          <w:rFonts w:ascii="Verdana" w:hAnsi="Verdana"/>
          <w:szCs w:val="22"/>
        </w:rPr>
        <w:t xml:space="preserve">.  The WBC flags can only be monitored on the analyzer control screen.  </w:t>
      </w:r>
    </w:p>
    <w:p w:rsidR="00AC73F3" w:rsidRPr="0099273B" w:rsidRDefault="0099273B" w:rsidP="0099783F">
      <w:pPr>
        <w:pStyle w:val="bl"/>
        <w:numPr>
          <w:ilvl w:val="0"/>
          <w:numId w:val="0"/>
        </w:numPr>
        <w:ind w:left="634" w:hanging="360"/>
        <w:jc w:val="center"/>
        <w:rPr>
          <w:rFonts w:ascii="Verdana" w:hAnsi="Verdana"/>
          <w:b/>
          <w:szCs w:val="22"/>
        </w:rPr>
      </w:pPr>
      <w:r w:rsidRPr="0099273B">
        <w:rPr>
          <w:rFonts w:ascii="Verdana" w:hAnsi="Verdana"/>
          <w:b/>
          <w:szCs w:val="22"/>
        </w:rPr>
        <w:t xml:space="preserve">Moving Average: </w:t>
      </w:r>
      <w:r w:rsidR="008C3153" w:rsidRPr="0099273B">
        <w:rPr>
          <w:rFonts w:ascii="Verdana" w:hAnsi="Verdana"/>
          <w:b/>
          <w:szCs w:val="22"/>
        </w:rPr>
        <w:t>Table: CH10-10</w:t>
      </w:r>
    </w:p>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Suggested action if a change in RBC indices is observed in two back –to –back observations.</w:t>
      </w:r>
    </w:p>
    <w:tbl>
      <w:tblPr>
        <w:tblStyle w:val="TableGrid"/>
        <w:tblW w:w="0" w:type="auto"/>
        <w:tblLook w:val="04A0" w:firstRow="1" w:lastRow="0" w:firstColumn="1" w:lastColumn="0" w:noHBand="0" w:noVBand="1"/>
      </w:tblPr>
      <w:tblGrid>
        <w:gridCol w:w="1548"/>
        <w:gridCol w:w="1350"/>
        <w:gridCol w:w="1350"/>
        <w:gridCol w:w="5328"/>
      </w:tblGrid>
      <w:tr w:rsidR="00AC73F3" w:rsidTr="00AC73F3">
        <w:tc>
          <w:tcPr>
            <w:tcW w:w="1548" w:type="dxa"/>
          </w:tcPr>
          <w:p w:rsidR="00AC73F3" w:rsidRPr="00AC73F3" w:rsidRDefault="00AC73F3" w:rsidP="00AC73F3">
            <w:pPr>
              <w:pStyle w:val="bl"/>
              <w:numPr>
                <w:ilvl w:val="0"/>
                <w:numId w:val="0"/>
              </w:numPr>
              <w:spacing w:line="360" w:lineRule="auto"/>
              <w:jc w:val="center"/>
              <w:rPr>
                <w:rFonts w:ascii="Verdana" w:hAnsi="Verdana"/>
                <w:b/>
                <w:szCs w:val="22"/>
              </w:rPr>
            </w:pPr>
            <w:r>
              <w:rPr>
                <w:rFonts w:ascii="Verdana" w:hAnsi="Verdana"/>
                <w:b/>
                <w:szCs w:val="22"/>
              </w:rPr>
              <w:t>MCV</w:t>
            </w:r>
          </w:p>
        </w:tc>
        <w:tc>
          <w:tcPr>
            <w:tcW w:w="1350" w:type="dxa"/>
          </w:tcPr>
          <w:p w:rsidR="00AC73F3" w:rsidRPr="00AC73F3" w:rsidRDefault="00AC73F3" w:rsidP="00AC73F3">
            <w:pPr>
              <w:pStyle w:val="bl"/>
              <w:numPr>
                <w:ilvl w:val="0"/>
                <w:numId w:val="0"/>
              </w:numPr>
              <w:spacing w:line="360" w:lineRule="auto"/>
              <w:jc w:val="center"/>
              <w:rPr>
                <w:rFonts w:ascii="Verdana" w:hAnsi="Verdana"/>
                <w:b/>
                <w:szCs w:val="22"/>
              </w:rPr>
            </w:pPr>
            <w:r>
              <w:rPr>
                <w:rFonts w:ascii="Verdana" w:hAnsi="Verdana"/>
                <w:b/>
                <w:szCs w:val="22"/>
              </w:rPr>
              <w:t>MCH</w:t>
            </w:r>
          </w:p>
        </w:tc>
        <w:tc>
          <w:tcPr>
            <w:tcW w:w="1350" w:type="dxa"/>
          </w:tcPr>
          <w:p w:rsidR="00AC73F3" w:rsidRPr="00AC73F3" w:rsidRDefault="00AC73F3" w:rsidP="00AC73F3">
            <w:pPr>
              <w:pStyle w:val="bl"/>
              <w:numPr>
                <w:ilvl w:val="0"/>
                <w:numId w:val="0"/>
              </w:numPr>
              <w:spacing w:line="360" w:lineRule="auto"/>
              <w:jc w:val="center"/>
              <w:rPr>
                <w:rFonts w:ascii="Verdana" w:hAnsi="Verdana"/>
                <w:b/>
                <w:szCs w:val="22"/>
              </w:rPr>
            </w:pPr>
            <w:r>
              <w:rPr>
                <w:rFonts w:ascii="Verdana" w:hAnsi="Verdana"/>
                <w:b/>
                <w:szCs w:val="22"/>
              </w:rPr>
              <w:t>MCHC</w:t>
            </w:r>
          </w:p>
        </w:tc>
        <w:tc>
          <w:tcPr>
            <w:tcW w:w="5328" w:type="dxa"/>
          </w:tcPr>
          <w:p w:rsidR="00AC73F3" w:rsidRPr="00AC73F3" w:rsidRDefault="00AC73F3" w:rsidP="00AC73F3">
            <w:pPr>
              <w:pStyle w:val="bl"/>
              <w:numPr>
                <w:ilvl w:val="0"/>
                <w:numId w:val="0"/>
              </w:numPr>
              <w:spacing w:line="360" w:lineRule="auto"/>
              <w:jc w:val="center"/>
              <w:rPr>
                <w:rFonts w:ascii="Verdana" w:hAnsi="Verdana"/>
                <w:b/>
                <w:szCs w:val="22"/>
              </w:rPr>
            </w:pPr>
            <w:r w:rsidRPr="00AC73F3">
              <w:rPr>
                <w:rFonts w:ascii="Verdana" w:hAnsi="Verdana"/>
                <w:b/>
                <w:szCs w:val="22"/>
              </w:rPr>
              <w:t>Suggested parameters to investigate</w:t>
            </w:r>
          </w:p>
        </w:tc>
      </w:tr>
      <w:tr w:rsidR="00AC73F3" w:rsidTr="00AC73F3">
        <w:tc>
          <w:tcPr>
            <w:tcW w:w="1548"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change</w:t>
            </w:r>
          </w:p>
        </w:tc>
        <w:tc>
          <w:tcPr>
            <w:tcW w:w="1350"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same</w:t>
            </w:r>
          </w:p>
        </w:tc>
        <w:tc>
          <w:tcPr>
            <w:tcW w:w="1350"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change</w:t>
            </w:r>
          </w:p>
        </w:tc>
        <w:tc>
          <w:tcPr>
            <w:tcW w:w="5328"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Hct or MCV</w:t>
            </w:r>
          </w:p>
        </w:tc>
      </w:tr>
      <w:tr w:rsidR="00AC73F3" w:rsidTr="00AC73F3">
        <w:tc>
          <w:tcPr>
            <w:tcW w:w="1548"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same</w:t>
            </w:r>
          </w:p>
        </w:tc>
        <w:tc>
          <w:tcPr>
            <w:tcW w:w="1350"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change</w:t>
            </w:r>
          </w:p>
        </w:tc>
        <w:tc>
          <w:tcPr>
            <w:tcW w:w="1350"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change</w:t>
            </w:r>
          </w:p>
        </w:tc>
        <w:tc>
          <w:tcPr>
            <w:tcW w:w="5328"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Hgb</w:t>
            </w:r>
          </w:p>
        </w:tc>
      </w:tr>
      <w:tr w:rsidR="00AC73F3" w:rsidTr="00AC73F3">
        <w:tc>
          <w:tcPr>
            <w:tcW w:w="1548"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change</w:t>
            </w:r>
          </w:p>
        </w:tc>
        <w:tc>
          <w:tcPr>
            <w:tcW w:w="1350"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change</w:t>
            </w:r>
          </w:p>
        </w:tc>
        <w:tc>
          <w:tcPr>
            <w:tcW w:w="1350"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same</w:t>
            </w:r>
          </w:p>
        </w:tc>
        <w:tc>
          <w:tcPr>
            <w:tcW w:w="5328"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RBC</w:t>
            </w:r>
          </w:p>
        </w:tc>
      </w:tr>
      <w:tr w:rsidR="00AC73F3" w:rsidTr="00AC73F3">
        <w:tc>
          <w:tcPr>
            <w:tcW w:w="1548"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change</w:t>
            </w:r>
          </w:p>
        </w:tc>
        <w:tc>
          <w:tcPr>
            <w:tcW w:w="1350"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change</w:t>
            </w:r>
          </w:p>
        </w:tc>
        <w:tc>
          <w:tcPr>
            <w:tcW w:w="1350"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change</w:t>
            </w:r>
          </w:p>
        </w:tc>
        <w:tc>
          <w:tcPr>
            <w:tcW w:w="5328" w:type="dxa"/>
          </w:tcPr>
          <w:p w:rsidR="00AC73F3" w:rsidRDefault="00AC73F3" w:rsidP="00AC73F3">
            <w:pPr>
              <w:pStyle w:val="bl"/>
              <w:numPr>
                <w:ilvl w:val="0"/>
                <w:numId w:val="0"/>
              </w:numPr>
              <w:spacing w:line="360" w:lineRule="auto"/>
              <w:jc w:val="center"/>
              <w:rPr>
                <w:rFonts w:ascii="Verdana" w:hAnsi="Verdana"/>
                <w:szCs w:val="22"/>
              </w:rPr>
            </w:pPr>
            <w:r>
              <w:rPr>
                <w:rFonts w:ascii="Verdana" w:hAnsi="Verdana"/>
                <w:szCs w:val="22"/>
              </w:rPr>
              <w:t>RBC,Hgb,Hct, or MCV</w:t>
            </w:r>
          </w:p>
        </w:tc>
      </w:tr>
    </w:tbl>
    <w:p w:rsidR="0099783F" w:rsidRDefault="0099783F" w:rsidP="00AC73F3">
      <w:pPr>
        <w:pStyle w:val="bl"/>
        <w:numPr>
          <w:ilvl w:val="0"/>
          <w:numId w:val="0"/>
        </w:numPr>
        <w:spacing w:line="360" w:lineRule="auto"/>
        <w:jc w:val="center"/>
        <w:rPr>
          <w:rFonts w:ascii="Verdana" w:hAnsi="Verdana"/>
          <w:szCs w:val="22"/>
        </w:rPr>
      </w:pPr>
    </w:p>
    <w:p w:rsidR="00C45836" w:rsidRPr="00C45836" w:rsidRDefault="00AC73F3" w:rsidP="0099783F">
      <w:pPr>
        <w:pStyle w:val="bl"/>
        <w:numPr>
          <w:ilvl w:val="0"/>
          <w:numId w:val="0"/>
        </w:numPr>
        <w:spacing w:line="360" w:lineRule="auto"/>
        <w:jc w:val="center"/>
        <w:rPr>
          <w:rFonts w:ascii="Verdana" w:hAnsi="Verdana"/>
          <w:szCs w:val="22"/>
        </w:rPr>
      </w:pPr>
      <w:r>
        <w:rPr>
          <w:rFonts w:ascii="Verdana" w:hAnsi="Verdana"/>
          <w:szCs w:val="22"/>
        </w:rPr>
        <w:t>Please refer to the investigational procedure to assist in troubleshooting these out-of control parameters.</w:t>
      </w:r>
    </w:p>
    <w:p w:rsidR="00C45836" w:rsidRPr="00C45836" w:rsidRDefault="00C45836" w:rsidP="007A3C44">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ascii="Verdana" w:hAnsi="Verdana"/>
          <w:sz w:val="22"/>
        </w:rPr>
      </w:pPr>
      <w:r w:rsidRPr="00C45836">
        <w:rPr>
          <w:rFonts w:ascii="Verdana" w:hAnsi="Verdana"/>
          <w:b/>
          <w:sz w:val="22"/>
        </w:rPr>
        <w:t>RETAINED PATIENT CONTROLS:</w:t>
      </w:r>
      <w:r w:rsidRPr="00C45836">
        <w:rPr>
          <w:rFonts w:ascii="Verdana" w:hAnsi="Verdana"/>
          <w:sz w:val="22"/>
        </w:rPr>
        <w:t xml:space="preserve"> Retained patient samples are used to verify instrument performance throughout each shift.</w:t>
      </w:r>
    </w:p>
    <w:p w:rsidR="00C45836" w:rsidRPr="00C45836" w:rsidRDefault="007A3C44" w:rsidP="006D673D">
      <w:pPr>
        <w:numPr>
          <w:ilvl w:val="0"/>
          <w:numId w:val="18"/>
        </w:numPr>
        <w:tabs>
          <w:tab w:val="left" w:pos="576"/>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contextualSpacing w:val="0"/>
        <w:rPr>
          <w:rFonts w:ascii="Verdana" w:hAnsi="Verdana"/>
          <w:sz w:val="22"/>
        </w:rPr>
      </w:pPr>
      <w:r>
        <w:rPr>
          <w:rFonts w:ascii="Verdana" w:hAnsi="Verdana"/>
          <w:sz w:val="22"/>
        </w:rPr>
        <w:t xml:space="preserve">Select two normal samples.  </w:t>
      </w:r>
      <w:r w:rsidR="00C45836" w:rsidRPr="00C45836">
        <w:rPr>
          <w:rFonts w:ascii="Verdana" w:hAnsi="Verdana"/>
          <w:sz w:val="22"/>
        </w:rPr>
        <w:t>The parameters that will be monitored are: WBC, RBC, Hgb, MC</w:t>
      </w:r>
      <w:r w:rsidR="00C45836">
        <w:rPr>
          <w:rFonts w:ascii="Verdana" w:hAnsi="Verdana"/>
          <w:sz w:val="22"/>
        </w:rPr>
        <w:t>V, and Plt</w:t>
      </w:r>
      <w:r w:rsidR="00C45836" w:rsidRPr="00C45836">
        <w:rPr>
          <w:rFonts w:ascii="Verdana" w:hAnsi="Verdana"/>
          <w:sz w:val="22"/>
        </w:rPr>
        <w:t>.</w:t>
      </w:r>
    </w:p>
    <w:p w:rsidR="00C45836" w:rsidRPr="00C45836" w:rsidRDefault="00C45836" w:rsidP="006D673D">
      <w:pPr>
        <w:numPr>
          <w:ilvl w:val="0"/>
          <w:numId w:val="18"/>
        </w:numPr>
        <w:tabs>
          <w:tab w:val="left" w:pos="576"/>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contextualSpacing w:val="0"/>
        <w:rPr>
          <w:rFonts w:ascii="Verdana" w:hAnsi="Verdana"/>
          <w:sz w:val="22"/>
        </w:rPr>
      </w:pPr>
      <w:r w:rsidRPr="00C45836">
        <w:rPr>
          <w:rFonts w:ascii="Verdana" w:hAnsi="Verdana"/>
          <w:sz w:val="22"/>
        </w:rPr>
        <w:t>Retained patient controls (or Precision Controls) will have a defined range of CBC values.  Please see the precision control log sheet for these values.</w:t>
      </w:r>
    </w:p>
    <w:p w:rsidR="00C45836" w:rsidRPr="00C45836" w:rsidRDefault="00C45836" w:rsidP="006D673D">
      <w:pPr>
        <w:numPr>
          <w:ilvl w:val="0"/>
          <w:numId w:val="18"/>
        </w:numPr>
        <w:tabs>
          <w:tab w:val="left" w:pos="576"/>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contextualSpacing w:val="0"/>
        <w:rPr>
          <w:rFonts w:ascii="Verdana" w:hAnsi="Verdana"/>
          <w:sz w:val="22"/>
        </w:rPr>
      </w:pPr>
      <w:r w:rsidRPr="00C45836">
        <w:rPr>
          <w:rFonts w:ascii="Verdana" w:hAnsi="Verdana"/>
          <w:sz w:val="22"/>
        </w:rPr>
        <w:t>Two patient controls are used on each 8 hour shift.</w:t>
      </w:r>
    </w:p>
    <w:p w:rsidR="00C45836" w:rsidRPr="00C45836" w:rsidRDefault="00C45836" w:rsidP="006D673D">
      <w:pPr>
        <w:numPr>
          <w:ilvl w:val="0"/>
          <w:numId w:val="18"/>
        </w:numPr>
        <w:tabs>
          <w:tab w:val="left" w:pos="576"/>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contextualSpacing w:val="0"/>
        <w:rPr>
          <w:rFonts w:ascii="Verdana" w:hAnsi="Verdana"/>
          <w:sz w:val="22"/>
        </w:rPr>
      </w:pPr>
      <w:r w:rsidRPr="00C45836">
        <w:rPr>
          <w:rFonts w:ascii="Verdana" w:hAnsi="Verdana"/>
          <w:sz w:val="22"/>
        </w:rPr>
        <w:t xml:space="preserve">Record </w:t>
      </w:r>
      <w:r w:rsidR="00D82FC3" w:rsidRPr="00C45836">
        <w:rPr>
          <w:rFonts w:ascii="Verdana" w:hAnsi="Verdana"/>
          <w:sz w:val="22"/>
        </w:rPr>
        <w:t>res</w:t>
      </w:r>
      <w:r w:rsidR="00D82FC3">
        <w:rPr>
          <w:rFonts w:ascii="Verdana" w:hAnsi="Verdana"/>
          <w:sz w:val="22"/>
        </w:rPr>
        <w:t>ul</w:t>
      </w:r>
      <w:r w:rsidR="00D82FC3" w:rsidRPr="00C45836">
        <w:rPr>
          <w:rFonts w:ascii="Verdana" w:hAnsi="Verdana"/>
          <w:sz w:val="22"/>
        </w:rPr>
        <w:t>ts</w:t>
      </w:r>
      <w:r w:rsidRPr="00C45836">
        <w:rPr>
          <w:rFonts w:ascii="Verdana" w:hAnsi="Verdana"/>
          <w:sz w:val="22"/>
        </w:rPr>
        <w:t xml:space="preserve"> on the Precision Control log sheets and verify that they are within tolerance limits.</w:t>
      </w:r>
    </w:p>
    <w:p w:rsidR="00C45836" w:rsidRDefault="00C45836" w:rsidP="006D673D">
      <w:pPr>
        <w:numPr>
          <w:ilvl w:val="0"/>
          <w:numId w:val="18"/>
        </w:numPr>
        <w:tabs>
          <w:tab w:val="left" w:pos="576"/>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contextualSpacing w:val="0"/>
        <w:rPr>
          <w:rFonts w:ascii="Verdana" w:hAnsi="Verdana"/>
          <w:sz w:val="22"/>
        </w:rPr>
      </w:pPr>
      <w:r w:rsidRPr="00C45836">
        <w:rPr>
          <w:rFonts w:ascii="Verdana" w:hAnsi="Verdana"/>
          <w:sz w:val="22"/>
        </w:rPr>
        <w:t xml:space="preserve">If </w:t>
      </w:r>
      <w:r w:rsidR="00D82FC3" w:rsidRPr="00C45836">
        <w:rPr>
          <w:rFonts w:ascii="Verdana" w:hAnsi="Verdana"/>
          <w:sz w:val="22"/>
        </w:rPr>
        <w:t>res</w:t>
      </w:r>
      <w:r w:rsidR="00D82FC3">
        <w:rPr>
          <w:rFonts w:ascii="Verdana" w:hAnsi="Verdana"/>
          <w:sz w:val="22"/>
        </w:rPr>
        <w:t>ul</w:t>
      </w:r>
      <w:r w:rsidR="00D82FC3" w:rsidRPr="00C45836">
        <w:rPr>
          <w:rFonts w:ascii="Verdana" w:hAnsi="Verdana"/>
          <w:sz w:val="22"/>
        </w:rPr>
        <w:t>ts</w:t>
      </w:r>
      <w:r w:rsidRPr="00C45836">
        <w:rPr>
          <w:rFonts w:ascii="Verdana" w:hAnsi="Verdana"/>
          <w:sz w:val="22"/>
        </w:rPr>
        <w:t xml:space="preserve"> are not within the tolerance limits, a different precision control </w:t>
      </w:r>
      <w:r w:rsidR="00D82FC3" w:rsidRPr="00C45836">
        <w:rPr>
          <w:rFonts w:ascii="Verdana" w:hAnsi="Verdana"/>
          <w:sz w:val="22"/>
        </w:rPr>
        <w:t>sho</w:t>
      </w:r>
      <w:r w:rsidR="00D82FC3">
        <w:rPr>
          <w:rFonts w:ascii="Verdana" w:hAnsi="Verdana"/>
          <w:sz w:val="22"/>
        </w:rPr>
        <w:t>ul</w:t>
      </w:r>
      <w:r w:rsidR="00D82FC3" w:rsidRPr="00C45836">
        <w:rPr>
          <w:rFonts w:ascii="Verdana" w:hAnsi="Verdana"/>
          <w:sz w:val="22"/>
        </w:rPr>
        <w:t>d</w:t>
      </w:r>
      <w:r w:rsidRPr="00C45836">
        <w:rPr>
          <w:rFonts w:ascii="Verdana" w:hAnsi="Verdana"/>
          <w:sz w:val="22"/>
        </w:rPr>
        <w:t xml:space="preserve"> be analyzed.  If the problem persists, </w:t>
      </w:r>
      <w:r w:rsidRPr="00C45836">
        <w:rPr>
          <w:rFonts w:ascii="Verdana" w:hAnsi="Verdana"/>
          <w:color w:val="000000"/>
          <w:sz w:val="22"/>
        </w:rPr>
        <w:t xml:space="preserve">ADVIA 3·in·1 TESTpoint Hematology Controls </w:t>
      </w:r>
      <w:r w:rsidR="00D82FC3" w:rsidRPr="00C45836">
        <w:rPr>
          <w:rFonts w:ascii="Verdana" w:hAnsi="Verdana"/>
          <w:sz w:val="22"/>
        </w:rPr>
        <w:t>sho</w:t>
      </w:r>
      <w:r w:rsidR="00D82FC3">
        <w:rPr>
          <w:rFonts w:ascii="Verdana" w:hAnsi="Verdana"/>
          <w:sz w:val="22"/>
        </w:rPr>
        <w:t>ul</w:t>
      </w:r>
      <w:r w:rsidR="00D82FC3" w:rsidRPr="00C45836">
        <w:rPr>
          <w:rFonts w:ascii="Verdana" w:hAnsi="Verdana"/>
          <w:sz w:val="22"/>
        </w:rPr>
        <w:t>d</w:t>
      </w:r>
      <w:r w:rsidRPr="00C45836">
        <w:rPr>
          <w:rFonts w:ascii="Verdana" w:hAnsi="Verdana"/>
          <w:sz w:val="22"/>
        </w:rPr>
        <w:t xml:space="preserve"> be analyzed.  If there is not an instrument problem, discard this precision control, and start a new one.  Patient </w:t>
      </w:r>
      <w:r w:rsidR="00D82FC3" w:rsidRPr="00C45836">
        <w:rPr>
          <w:rFonts w:ascii="Verdana" w:hAnsi="Verdana"/>
          <w:sz w:val="22"/>
        </w:rPr>
        <w:t>res</w:t>
      </w:r>
      <w:r w:rsidR="00D82FC3">
        <w:rPr>
          <w:rFonts w:ascii="Verdana" w:hAnsi="Verdana"/>
          <w:sz w:val="22"/>
        </w:rPr>
        <w:t>ul</w:t>
      </w:r>
      <w:r w:rsidR="00D82FC3" w:rsidRPr="00C45836">
        <w:rPr>
          <w:rFonts w:ascii="Verdana" w:hAnsi="Verdana"/>
          <w:sz w:val="22"/>
        </w:rPr>
        <w:t>ts</w:t>
      </w:r>
      <w:r w:rsidRPr="00C45836">
        <w:rPr>
          <w:rFonts w:ascii="Verdana" w:hAnsi="Verdana"/>
          <w:sz w:val="22"/>
        </w:rPr>
        <w:t xml:space="preserve"> are not to be reported until the controls are within tolerance limits.</w:t>
      </w:r>
    </w:p>
    <w:p w:rsidR="00CD51BC" w:rsidRPr="00CD51BC" w:rsidRDefault="00CD51BC" w:rsidP="006D673D">
      <w:pPr>
        <w:numPr>
          <w:ilvl w:val="0"/>
          <w:numId w:val="18"/>
        </w:numPr>
        <w:tabs>
          <w:tab w:val="left" w:pos="576"/>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contextualSpacing w:val="0"/>
        <w:rPr>
          <w:rFonts w:ascii="Verdana" w:hAnsi="Verdana"/>
          <w:sz w:val="22"/>
        </w:rPr>
      </w:pPr>
      <w:r w:rsidRPr="00CD51BC">
        <w:rPr>
          <w:rFonts w:ascii="Verdana" w:hAnsi="Verdana"/>
          <w:sz w:val="22"/>
        </w:rPr>
        <w:t xml:space="preserve">If a problem does exist, </w:t>
      </w:r>
      <w:r w:rsidR="0099273B" w:rsidRPr="00CD51BC">
        <w:rPr>
          <w:rFonts w:ascii="Verdana" w:hAnsi="Verdana"/>
          <w:sz w:val="22"/>
        </w:rPr>
        <w:t>cons</w:t>
      </w:r>
      <w:r w:rsidR="0099273B">
        <w:rPr>
          <w:rFonts w:ascii="Verdana" w:hAnsi="Verdana"/>
          <w:sz w:val="22"/>
        </w:rPr>
        <w:t>ul</w:t>
      </w:r>
      <w:r w:rsidR="0099273B" w:rsidRPr="00CD51BC">
        <w:rPr>
          <w:rFonts w:ascii="Verdana" w:hAnsi="Verdana"/>
          <w:sz w:val="22"/>
        </w:rPr>
        <w:t>t</w:t>
      </w:r>
      <w:r w:rsidRPr="00CD51BC">
        <w:rPr>
          <w:rFonts w:ascii="Verdana" w:hAnsi="Verdana"/>
          <w:sz w:val="22"/>
        </w:rPr>
        <w:t xml:space="preserve"> the Troubleshooting Section in the on-line </w:t>
      </w:r>
      <w:r>
        <w:rPr>
          <w:rFonts w:ascii="Verdana" w:hAnsi="Verdana"/>
          <w:sz w:val="22"/>
        </w:rPr>
        <w:t xml:space="preserve">    </w:t>
      </w:r>
      <w:r w:rsidRPr="00CD51BC">
        <w:rPr>
          <w:rFonts w:ascii="Verdana" w:hAnsi="Verdana"/>
          <w:sz w:val="22"/>
        </w:rPr>
        <w:t xml:space="preserve">Operator’s Guide on the ADVIA.   </w:t>
      </w:r>
    </w:p>
    <w:p w:rsidR="00C45836" w:rsidRPr="00A83051" w:rsidRDefault="00C45836" w:rsidP="006D673D">
      <w:pPr>
        <w:numPr>
          <w:ilvl w:val="0"/>
          <w:numId w:val="18"/>
        </w:numPr>
        <w:tabs>
          <w:tab w:val="left" w:pos="576"/>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contextualSpacing w:val="0"/>
        <w:rPr>
          <w:rFonts w:ascii="Verdana" w:hAnsi="Verdana"/>
          <w:sz w:val="22"/>
        </w:rPr>
      </w:pPr>
      <w:r w:rsidRPr="00C45836">
        <w:rPr>
          <w:rFonts w:ascii="Verdana" w:hAnsi="Verdana"/>
          <w:sz w:val="22"/>
        </w:rPr>
        <w:t>The tolerance li</w:t>
      </w:r>
      <w:r>
        <w:rPr>
          <w:rFonts w:ascii="Verdana" w:hAnsi="Verdana"/>
          <w:sz w:val="22"/>
        </w:rPr>
        <w:t>mits are defined as follows:</w:t>
      </w:r>
    </w:p>
    <w:p w:rsidR="00C45836" w:rsidRPr="00C45836" w:rsidRDefault="00C45836" w:rsidP="007A3C44">
      <w:pPr>
        <w:pStyle w:val="BodyText"/>
        <w:spacing w:line="360" w:lineRule="auto"/>
        <w:ind w:left="1080"/>
        <w:rPr>
          <w:rFonts w:ascii="Verdana" w:hAnsi="Verdana"/>
          <w:sz w:val="22"/>
          <w:szCs w:val="22"/>
        </w:rPr>
      </w:pPr>
      <w:r w:rsidRPr="00C45836">
        <w:rPr>
          <w:rFonts w:ascii="Verdana" w:hAnsi="Verdana"/>
          <w:sz w:val="22"/>
          <w:szCs w:val="22"/>
        </w:rPr>
        <w:tab/>
      </w:r>
      <w:r w:rsidR="0099273B" w:rsidRPr="00C45836">
        <w:rPr>
          <w:rFonts w:ascii="Verdana" w:hAnsi="Verdana"/>
          <w:sz w:val="22"/>
          <w:szCs w:val="22"/>
        </w:rPr>
        <w:t>WBC =</w:t>
      </w:r>
      <w:r w:rsidRPr="00C45836">
        <w:rPr>
          <w:rFonts w:ascii="Verdana" w:hAnsi="Verdana"/>
          <w:sz w:val="22"/>
          <w:szCs w:val="22"/>
        </w:rPr>
        <w:t xml:space="preserve">  </w:t>
      </w:r>
      <w:r w:rsidRPr="00C45836">
        <w:rPr>
          <w:rFonts w:ascii="Verdana" w:hAnsi="Verdana"/>
          <w:sz w:val="22"/>
          <w:szCs w:val="22"/>
          <w:u w:val="single"/>
        </w:rPr>
        <w:t>+</w:t>
      </w:r>
      <w:r w:rsidRPr="00C45836">
        <w:rPr>
          <w:rFonts w:ascii="Verdana" w:hAnsi="Verdana"/>
          <w:sz w:val="22"/>
          <w:szCs w:val="22"/>
        </w:rPr>
        <w:t xml:space="preserve"> 0.6 x 1000/cumm </w:t>
      </w:r>
    </w:p>
    <w:p w:rsidR="00C45836" w:rsidRPr="00C45836" w:rsidRDefault="00C45836" w:rsidP="007A3C44">
      <w:pPr>
        <w:pStyle w:val="BodyText"/>
        <w:spacing w:line="360" w:lineRule="auto"/>
        <w:ind w:left="1080"/>
        <w:rPr>
          <w:rFonts w:ascii="Verdana" w:hAnsi="Verdana"/>
          <w:sz w:val="22"/>
          <w:szCs w:val="22"/>
        </w:rPr>
      </w:pPr>
      <w:r w:rsidRPr="00C45836">
        <w:rPr>
          <w:rFonts w:ascii="Verdana" w:hAnsi="Verdana"/>
          <w:sz w:val="22"/>
          <w:szCs w:val="22"/>
        </w:rPr>
        <w:tab/>
        <w:t xml:space="preserve">RBC   =  </w:t>
      </w:r>
      <w:r w:rsidRPr="00C45836">
        <w:rPr>
          <w:rFonts w:ascii="Verdana" w:hAnsi="Verdana"/>
          <w:sz w:val="22"/>
          <w:szCs w:val="22"/>
          <w:u w:val="single"/>
        </w:rPr>
        <w:t>+</w:t>
      </w:r>
      <w:r w:rsidRPr="00C45836">
        <w:rPr>
          <w:rFonts w:ascii="Verdana" w:hAnsi="Verdana"/>
          <w:sz w:val="22"/>
          <w:szCs w:val="22"/>
        </w:rPr>
        <w:t xml:space="preserve"> 0.2 x 1000/cumm</w:t>
      </w:r>
    </w:p>
    <w:p w:rsidR="00C45836" w:rsidRPr="00C45836" w:rsidRDefault="00C45836" w:rsidP="007A3C44">
      <w:pPr>
        <w:pStyle w:val="BodyText"/>
        <w:spacing w:line="360" w:lineRule="auto"/>
        <w:ind w:left="1080"/>
        <w:rPr>
          <w:rFonts w:ascii="Verdana" w:hAnsi="Verdana"/>
          <w:sz w:val="22"/>
          <w:szCs w:val="22"/>
        </w:rPr>
      </w:pPr>
      <w:r w:rsidRPr="00C45836">
        <w:rPr>
          <w:rFonts w:ascii="Verdana" w:hAnsi="Verdana"/>
          <w:sz w:val="22"/>
          <w:szCs w:val="22"/>
        </w:rPr>
        <w:tab/>
        <w:t xml:space="preserve">HGB   =  </w:t>
      </w:r>
      <w:r w:rsidRPr="00C45836">
        <w:rPr>
          <w:rFonts w:ascii="Verdana" w:hAnsi="Verdana"/>
          <w:sz w:val="22"/>
          <w:szCs w:val="22"/>
          <w:u w:val="single"/>
        </w:rPr>
        <w:t>+</w:t>
      </w:r>
      <w:r w:rsidRPr="00C45836">
        <w:rPr>
          <w:rFonts w:ascii="Verdana" w:hAnsi="Verdana"/>
          <w:sz w:val="22"/>
          <w:szCs w:val="22"/>
        </w:rPr>
        <w:t xml:space="preserve"> 0.4 gm/dl</w:t>
      </w:r>
    </w:p>
    <w:p w:rsidR="00C45836" w:rsidRPr="00C45836" w:rsidRDefault="00C45836" w:rsidP="007A3C44">
      <w:pPr>
        <w:pStyle w:val="BodyText"/>
        <w:spacing w:line="360" w:lineRule="auto"/>
        <w:ind w:left="1080"/>
        <w:rPr>
          <w:rFonts w:ascii="Verdana" w:hAnsi="Verdana"/>
          <w:sz w:val="22"/>
          <w:szCs w:val="22"/>
        </w:rPr>
      </w:pPr>
      <w:r w:rsidRPr="00C45836">
        <w:rPr>
          <w:rFonts w:ascii="Verdana" w:hAnsi="Verdana"/>
          <w:sz w:val="22"/>
          <w:szCs w:val="22"/>
        </w:rPr>
        <w:tab/>
        <w:t xml:space="preserve">MCV   =  </w:t>
      </w:r>
      <w:r w:rsidRPr="00C45836">
        <w:rPr>
          <w:rFonts w:ascii="Verdana" w:hAnsi="Verdana"/>
          <w:sz w:val="22"/>
          <w:szCs w:val="22"/>
          <w:u w:val="single"/>
        </w:rPr>
        <w:t>+</w:t>
      </w:r>
      <w:r w:rsidRPr="00C45836">
        <w:rPr>
          <w:rFonts w:ascii="Verdana" w:hAnsi="Verdana"/>
          <w:sz w:val="22"/>
          <w:szCs w:val="22"/>
        </w:rPr>
        <w:t xml:space="preserve"> 5.0  fl</w:t>
      </w:r>
    </w:p>
    <w:p w:rsidR="00C45836" w:rsidRPr="00A83051" w:rsidRDefault="00C45836" w:rsidP="00A83051">
      <w:pPr>
        <w:pStyle w:val="BodyText"/>
        <w:spacing w:line="360" w:lineRule="auto"/>
        <w:ind w:left="1080"/>
        <w:rPr>
          <w:rFonts w:ascii="Verdana" w:hAnsi="Verdana"/>
          <w:sz w:val="22"/>
          <w:szCs w:val="22"/>
        </w:rPr>
      </w:pPr>
      <w:r w:rsidRPr="00C45836">
        <w:rPr>
          <w:rFonts w:ascii="Verdana" w:hAnsi="Verdana"/>
          <w:sz w:val="22"/>
          <w:szCs w:val="22"/>
        </w:rPr>
        <w:tab/>
        <w:t xml:space="preserve">PLT    =  </w:t>
      </w:r>
      <w:r w:rsidRPr="00C45836">
        <w:rPr>
          <w:rFonts w:ascii="Verdana" w:hAnsi="Verdana"/>
          <w:sz w:val="22"/>
          <w:szCs w:val="22"/>
          <w:u w:val="single"/>
        </w:rPr>
        <w:t xml:space="preserve">+ </w:t>
      </w:r>
      <w:r w:rsidRPr="00C45836">
        <w:rPr>
          <w:rFonts w:ascii="Verdana" w:hAnsi="Verdana"/>
          <w:sz w:val="22"/>
          <w:szCs w:val="22"/>
        </w:rPr>
        <w:t xml:space="preserve">30 x 1000/cumm </w:t>
      </w:r>
    </w:p>
    <w:p w:rsidR="00A83051" w:rsidRPr="00487571" w:rsidRDefault="00C45836" w:rsidP="00487571">
      <w:pPr>
        <w:pStyle w:val="bl"/>
        <w:numPr>
          <w:ilvl w:val="0"/>
          <w:numId w:val="0"/>
        </w:numPr>
        <w:spacing w:before="120" w:line="360" w:lineRule="auto"/>
        <w:rPr>
          <w:rFonts w:ascii="Verdana" w:hAnsi="Verdana"/>
          <w:szCs w:val="22"/>
        </w:rPr>
      </w:pPr>
      <w:r w:rsidRPr="00C45836">
        <w:rPr>
          <w:rFonts w:ascii="Verdana" w:hAnsi="Verdana"/>
          <w:b/>
          <w:szCs w:val="22"/>
        </w:rPr>
        <w:t>Note:</w:t>
      </w:r>
      <w:r w:rsidRPr="00C45836">
        <w:rPr>
          <w:rFonts w:ascii="Verdana" w:hAnsi="Verdana"/>
          <w:szCs w:val="22"/>
        </w:rPr>
        <w:t xml:space="preserve"> Precision Controls can be tested in </w:t>
      </w:r>
      <w:r>
        <w:rPr>
          <w:rFonts w:ascii="Verdana" w:hAnsi="Verdana"/>
          <w:szCs w:val="22"/>
        </w:rPr>
        <w:t>either primary, manual closed tube or manual open tube aspiration mode</w:t>
      </w:r>
      <w:r w:rsidRPr="00C45836">
        <w:rPr>
          <w:rFonts w:ascii="Verdana" w:hAnsi="Verdana"/>
          <w:szCs w:val="22"/>
        </w:rPr>
        <w:t xml:space="preserve">.  </w:t>
      </w:r>
    </w:p>
    <w:p w:rsidR="00A83051" w:rsidRDefault="00A83051" w:rsidP="00A83051">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rPr>
          <w:rFonts w:ascii="Verdana" w:eastAsia="Times New Roman" w:hAnsi="Verdana"/>
          <w:sz w:val="22"/>
        </w:rPr>
      </w:pPr>
    </w:p>
    <w:p w:rsidR="00CD51BC" w:rsidRPr="00CD51BC" w:rsidRDefault="00CD51BC" w:rsidP="00A83051">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rPr>
          <w:rFonts w:ascii="Verdana" w:hAnsi="Verdana"/>
          <w:sz w:val="22"/>
        </w:rPr>
      </w:pPr>
      <w:r w:rsidRPr="00CD51BC">
        <w:rPr>
          <w:rFonts w:ascii="Verdana" w:hAnsi="Verdana"/>
          <w:b/>
          <w:sz w:val="22"/>
        </w:rPr>
        <w:t>CORRELATION OF NEW LOT NUMBERS:</w:t>
      </w:r>
      <w:r w:rsidRPr="00CD51BC">
        <w:rPr>
          <w:rFonts w:ascii="Verdana" w:hAnsi="Verdana"/>
          <w:sz w:val="22"/>
        </w:rPr>
        <w:t xml:space="preserve"> </w:t>
      </w:r>
    </w:p>
    <w:p w:rsidR="00CD51BC" w:rsidRDefault="00CD51BC" w:rsidP="006D673D">
      <w:pPr>
        <w:pStyle w:val="ListParagraph"/>
        <w:numPr>
          <w:ilvl w:val="0"/>
          <w:numId w:val="19"/>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rPr>
          <w:rFonts w:ascii="Verdana" w:hAnsi="Verdana"/>
          <w:sz w:val="22"/>
        </w:rPr>
      </w:pPr>
      <w:r w:rsidRPr="00CD51BC">
        <w:rPr>
          <w:rFonts w:ascii="Verdana" w:hAnsi="Verdana"/>
          <w:sz w:val="22"/>
        </w:rPr>
        <w:t>Upon receipt of new lot number of, ADVIA</w:t>
      </w:r>
      <w:r w:rsidRPr="00CD51BC">
        <w:rPr>
          <w:rFonts w:ascii="Verdana" w:hAnsi="Verdana"/>
          <w:color w:val="000000"/>
          <w:sz w:val="22"/>
        </w:rPr>
        <w:t xml:space="preserve"> 3·in·1 TESTpoint Hematology Controls </w:t>
      </w:r>
      <w:r w:rsidRPr="00CD51BC">
        <w:rPr>
          <w:rFonts w:ascii="Verdana" w:hAnsi="Verdana"/>
          <w:sz w:val="22"/>
        </w:rPr>
        <w:t>the assayed values are entered in the ADVIA ®2120</w:t>
      </w:r>
      <w:r w:rsidRPr="00CD51BC">
        <w:rPr>
          <w:rFonts w:ascii="Verdana" w:hAnsi="Verdana"/>
          <w:i/>
          <w:sz w:val="22"/>
        </w:rPr>
        <w:t>i</w:t>
      </w:r>
      <w:r w:rsidRPr="00CD51BC">
        <w:rPr>
          <w:rFonts w:ascii="Verdana" w:hAnsi="Verdana"/>
          <w:sz w:val="22"/>
        </w:rPr>
        <w:t xml:space="preserve"> / ADVIA® 120 analyzer QC files.</w:t>
      </w:r>
    </w:p>
    <w:p w:rsidR="00CD51BC" w:rsidRDefault="00CD51BC" w:rsidP="006D673D">
      <w:pPr>
        <w:pStyle w:val="ListParagraph"/>
        <w:numPr>
          <w:ilvl w:val="0"/>
          <w:numId w:val="19"/>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rPr>
          <w:rFonts w:ascii="Verdana" w:hAnsi="Verdana"/>
          <w:sz w:val="22"/>
        </w:rPr>
      </w:pPr>
      <w:r>
        <w:rPr>
          <w:rFonts w:ascii="Verdana" w:hAnsi="Verdana"/>
          <w:sz w:val="22"/>
        </w:rPr>
        <w:t xml:space="preserve">New lot numbers </w:t>
      </w:r>
      <w:r w:rsidRPr="00CD51BC">
        <w:rPr>
          <w:rFonts w:ascii="Verdana" w:hAnsi="Verdana"/>
          <w:sz w:val="22"/>
        </w:rPr>
        <w:t xml:space="preserve">are also place into the Laboratory LIS system. </w:t>
      </w:r>
      <w:r w:rsidR="00BE000E">
        <w:rPr>
          <w:rFonts w:ascii="Verdana" w:hAnsi="Verdana"/>
          <w:sz w:val="22"/>
        </w:rPr>
        <w:t xml:space="preserve"> It will cross the interface and be evaluated by the technologist performing the controls</w:t>
      </w:r>
      <w:r w:rsidR="00BE000E" w:rsidRPr="00CD51BC">
        <w:rPr>
          <w:rFonts w:ascii="Verdana" w:hAnsi="Verdana"/>
          <w:sz w:val="22"/>
        </w:rPr>
        <w:t>.</w:t>
      </w:r>
    </w:p>
    <w:p w:rsidR="00CD51BC" w:rsidRDefault="00CD51BC" w:rsidP="006D673D">
      <w:pPr>
        <w:pStyle w:val="ListParagraph"/>
        <w:numPr>
          <w:ilvl w:val="0"/>
          <w:numId w:val="19"/>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rPr>
          <w:rFonts w:ascii="Verdana" w:hAnsi="Verdana"/>
          <w:sz w:val="22"/>
        </w:rPr>
      </w:pPr>
      <w:r w:rsidRPr="00CD51BC">
        <w:rPr>
          <w:rFonts w:ascii="Verdana" w:hAnsi="Verdana"/>
          <w:sz w:val="22"/>
        </w:rPr>
        <w:t xml:space="preserve">Laboratory staff will run these controls, in tandem with the current control lot number for at least ten sample </w:t>
      </w:r>
      <w:r w:rsidR="00BE000E" w:rsidRPr="00CD51BC">
        <w:rPr>
          <w:rFonts w:ascii="Verdana" w:hAnsi="Verdana"/>
          <w:sz w:val="22"/>
        </w:rPr>
        <w:t>aspirations.</w:t>
      </w:r>
      <w:r w:rsidRPr="00CD51BC">
        <w:rPr>
          <w:rFonts w:ascii="Verdana" w:hAnsi="Verdana"/>
          <w:sz w:val="22"/>
        </w:rPr>
        <w:t xml:space="preserve">  </w:t>
      </w:r>
    </w:p>
    <w:p w:rsidR="00CD51BC" w:rsidRDefault="00CD51BC" w:rsidP="006D673D">
      <w:pPr>
        <w:pStyle w:val="ListParagraph"/>
        <w:numPr>
          <w:ilvl w:val="0"/>
          <w:numId w:val="19"/>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rPr>
          <w:rFonts w:ascii="Verdana" w:hAnsi="Verdana"/>
          <w:sz w:val="22"/>
        </w:rPr>
      </w:pPr>
      <w:r w:rsidRPr="00CD51BC">
        <w:rPr>
          <w:rFonts w:ascii="Verdana" w:hAnsi="Verdana"/>
          <w:sz w:val="22"/>
        </w:rPr>
        <w:t xml:space="preserve">At the end of this period, these controls are evaluated, by the Lead Medical Technologist or designee, and the means are adjusted as indicated.  </w:t>
      </w:r>
    </w:p>
    <w:p w:rsidR="00CD51BC" w:rsidRDefault="00CD51BC" w:rsidP="006D673D">
      <w:pPr>
        <w:pStyle w:val="ListParagraph"/>
        <w:numPr>
          <w:ilvl w:val="0"/>
          <w:numId w:val="19"/>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rPr>
          <w:rFonts w:ascii="Verdana" w:hAnsi="Verdana"/>
          <w:sz w:val="22"/>
        </w:rPr>
      </w:pPr>
      <w:r w:rsidRPr="00CD51BC">
        <w:rPr>
          <w:rFonts w:ascii="Verdana" w:hAnsi="Verdana"/>
          <w:sz w:val="22"/>
        </w:rPr>
        <w:t xml:space="preserve">The new lot number of </w:t>
      </w:r>
      <w:r w:rsidRPr="00CD51BC">
        <w:rPr>
          <w:rFonts w:ascii="Verdana" w:hAnsi="Verdana"/>
          <w:color w:val="000000"/>
          <w:sz w:val="22"/>
        </w:rPr>
        <w:t xml:space="preserve">ADVIA 3·in·1 TESTpoint Hematology Controls </w:t>
      </w:r>
      <w:r w:rsidRPr="00CD51BC">
        <w:rPr>
          <w:rFonts w:ascii="Verdana" w:hAnsi="Verdana"/>
          <w:sz w:val="22"/>
        </w:rPr>
        <w:t>is then placed into use.</w:t>
      </w:r>
    </w:p>
    <w:p w:rsidR="0099783F" w:rsidRPr="0099783F" w:rsidRDefault="0099783F" w:rsidP="0099783F">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rPr>
          <w:rFonts w:ascii="Verdana" w:hAnsi="Verdana"/>
          <w:b/>
          <w:sz w:val="22"/>
        </w:rPr>
      </w:pPr>
      <w:r w:rsidRPr="0099783F">
        <w:rPr>
          <w:rFonts w:ascii="Verdana" w:hAnsi="Verdana"/>
          <w:b/>
          <w:sz w:val="22"/>
        </w:rPr>
        <w:t>Quality Evaluation:</w:t>
      </w:r>
    </w:p>
    <w:p w:rsidR="00BE000E" w:rsidRDefault="00BE000E" w:rsidP="006D673D">
      <w:pPr>
        <w:pStyle w:val="ListParagraph"/>
        <w:numPr>
          <w:ilvl w:val="0"/>
          <w:numId w:val="19"/>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rPr>
          <w:rFonts w:ascii="Verdana" w:hAnsi="Verdana"/>
          <w:sz w:val="22"/>
        </w:rPr>
      </w:pPr>
      <w:r w:rsidRPr="00CD51BC">
        <w:rPr>
          <w:rFonts w:ascii="Verdana" w:hAnsi="Verdana"/>
          <w:sz w:val="22"/>
        </w:rPr>
        <w:t>The QC is then</w:t>
      </w:r>
      <w:r>
        <w:rPr>
          <w:rFonts w:ascii="Verdana" w:hAnsi="Verdana"/>
          <w:sz w:val="22"/>
        </w:rPr>
        <w:t xml:space="preserve"> sent in monthly to Siemens to be evaluated.</w:t>
      </w:r>
    </w:p>
    <w:p w:rsidR="00DF0AF6" w:rsidRDefault="00BE000E" w:rsidP="006D673D">
      <w:pPr>
        <w:numPr>
          <w:ilvl w:val="0"/>
          <w:numId w:val="19"/>
        </w:numPr>
        <w:spacing w:line="360" w:lineRule="auto"/>
        <w:contextualSpacing w:val="0"/>
        <w:jc w:val="left"/>
        <w:rPr>
          <w:rFonts w:ascii="Verdana" w:hAnsi="Verdana"/>
          <w:sz w:val="22"/>
        </w:rPr>
      </w:pPr>
      <w:r>
        <w:rPr>
          <w:rFonts w:ascii="Verdana" w:hAnsi="Verdana"/>
          <w:sz w:val="22"/>
        </w:rPr>
        <w:t>The QC is</w:t>
      </w:r>
      <w:r w:rsidRPr="00CD51BC">
        <w:rPr>
          <w:rFonts w:ascii="Verdana" w:hAnsi="Verdana"/>
          <w:sz w:val="22"/>
        </w:rPr>
        <w:t xml:space="preserve"> reviewed </w:t>
      </w:r>
      <w:r w:rsidR="00DF0AF6" w:rsidRPr="00CD51BC">
        <w:rPr>
          <w:rFonts w:ascii="Verdana" w:hAnsi="Verdana"/>
          <w:sz w:val="22"/>
        </w:rPr>
        <w:t>monthly</w:t>
      </w:r>
      <w:r w:rsidR="00DF0AF6">
        <w:rPr>
          <w:rFonts w:ascii="Verdana" w:hAnsi="Verdana"/>
          <w:sz w:val="22"/>
        </w:rPr>
        <w:t xml:space="preserve"> </w:t>
      </w:r>
      <w:r w:rsidR="00DF0AF6" w:rsidRPr="00CD51BC">
        <w:rPr>
          <w:rFonts w:ascii="Verdana" w:hAnsi="Verdana"/>
          <w:sz w:val="22"/>
        </w:rPr>
        <w:t>by</w:t>
      </w:r>
      <w:r w:rsidRPr="00CD51BC">
        <w:rPr>
          <w:rFonts w:ascii="Verdana" w:hAnsi="Verdana"/>
          <w:sz w:val="22"/>
        </w:rPr>
        <w:t xml:space="preserve"> the Lead Technologist.</w:t>
      </w:r>
      <w:r>
        <w:rPr>
          <w:rFonts w:ascii="Verdana" w:hAnsi="Verdana"/>
          <w:sz w:val="22"/>
        </w:rPr>
        <w:t xml:space="preserve">  Please refer to specific quality control procedures for each location. </w:t>
      </w:r>
    </w:p>
    <w:p w:rsidR="00DF0AF6" w:rsidRDefault="00DF0AF6" w:rsidP="00DF0AF6">
      <w:pPr>
        <w:spacing w:line="360" w:lineRule="auto"/>
        <w:contextualSpacing w:val="0"/>
        <w:jc w:val="left"/>
        <w:rPr>
          <w:rFonts w:ascii="Verdana" w:hAnsi="Verdana"/>
          <w:sz w:val="22"/>
        </w:rPr>
      </w:pPr>
    </w:p>
    <w:p w:rsidR="00DF0AF6" w:rsidRPr="00DF0AF6" w:rsidRDefault="00DF0AF6" w:rsidP="00DF0AF6">
      <w:pPr>
        <w:spacing w:line="360" w:lineRule="auto"/>
        <w:ind w:left="720"/>
        <w:contextualSpacing w:val="0"/>
        <w:jc w:val="left"/>
        <w:rPr>
          <w:rFonts w:ascii="Verdana" w:hAnsi="Verdana"/>
          <w:sz w:val="22"/>
        </w:rPr>
      </w:pPr>
      <w:r w:rsidRPr="001D5F01">
        <w:rPr>
          <w:rFonts w:ascii="Verdana" w:hAnsi="Verdana" w:cs="Arial"/>
          <w:b/>
          <w:sz w:val="22"/>
        </w:rPr>
        <w:t>Precision statistics are then examined and appropriate action is taken whenever the limits are exceeded.</w:t>
      </w:r>
      <w:r w:rsidRPr="00DF0AF6">
        <w:rPr>
          <w:rFonts w:ascii="Verdana" w:hAnsi="Verdana" w:cs="Arial"/>
          <w:sz w:val="22"/>
        </w:rPr>
        <w:t>  This relates to both peer group statistics and/or in-house month to month statistics.  CV and SD are examined and reviewed for significant changes from previous data.  If a significant change has occurr</w:t>
      </w:r>
      <w:bookmarkStart w:id="0" w:name="_GoBack"/>
      <w:bookmarkEnd w:id="0"/>
      <w:r w:rsidRPr="00DF0AF6">
        <w:rPr>
          <w:rFonts w:ascii="Verdana" w:hAnsi="Verdana" w:cs="Arial"/>
          <w:sz w:val="22"/>
        </w:rPr>
        <w:t xml:space="preserve">ed, the following actions </w:t>
      </w:r>
      <w:r w:rsidR="00E06B82" w:rsidRPr="00DF0AF6">
        <w:rPr>
          <w:rFonts w:ascii="Verdana" w:hAnsi="Verdana" w:cs="Arial"/>
          <w:sz w:val="22"/>
        </w:rPr>
        <w:t>sho</w:t>
      </w:r>
      <w:r w:rsidR="00E06B82">
        <w:rPr>
          <w:rFonts w:ascii="Verdana" w:hAnsi="Verdana" w:cs="Arial"/>
          <w:sz w:val="22"/>
        </w:rPr>
        <w:t>ul</w:t>
      </w:r>
      <w:r w:rsidR="00E06B82" w:rsidRPr="00DF0AF6">
        <w:rPr>
          <w:rFonts w:ascii="Verdana" w:hAnsi="Verdana" w:cs="Arial"/>
          <w:sz w:val="22"/>
        </w:rPr>
        <w:t>d</w:t>
      </w:r>
      <w:r w:rsidRPr="00DF0AF6">
        <w:rPr>
          <w:rFonts w:ascii="Verdana" w:hAnsi="Verdana" w:cs="Arial"/>
          <w:sz w:val="22"/>
        </w:rPr>
        <w:t xml:space="preserve"> be taken:</w:t>
      </w:r>
    </w:p>
    <w:p w:rsidR="00DF0AF6" w:rsidRPr="00DF0AF6" w:rsidRDefault="00DF0AF6" w:rsidP="006D673D">
      <w:pPr>
        <w:pStyle w:val="ListParagraph"/>
        <w:numPr>
          <w:ilvl w:val="0"/>
          <w:numId w:val="34"/>
        </w:numPr>
        <w:spacing w:line="360" w:lineRule="auto"/>
        <w:contextualSpacing w:val="0"/>
        <w:jc w:val="left"/>
        <w:rPr>
          <w:rFonts w:ascii="Verdana" w:hAnsi="Verdana" w:cs="Arial"/>
          <w:sz w:val="22"/>
        </w:rPr>
      </w:pPr>
      <w:r w:rsidRPr="00DF0AF6">
        <w:rPr>
          <w:rFonts w:ascii="Verdana" w:hAnsi="Verdana" w:cs="Arial"/>
          <w:sz w:val="22"/>
        </w:rPr>
        <w:t>Verify the precision by performing a reproducibility study.  If precision is off, contact the vendor for troubleshooting suggestions and/or service.</w:t>
      </w:r>
    </w:p>
    <w:p w:rsidR="00DF0AF6" w:rsidRPr="00DF0AF6" w:rsidRDefault="00DF0AF6" w:rsidP="006D673D">
      <w:pPr>
        <w:pStyle w:val="ListParagraph"/>
        <w:numPr>
          <w:ilvl w:val="0"/>
          <w:numId w:val="34"/>
        </w:numPr>
        <w:spacing w:line="360" w:lineRule="auto"/>
        <w:contextualSpacing w:val="0"/>
        <w:jc w:val="left"/>
        <w:rPr>
          <w:rFonts w:ascii="Verdana" w:hAnsi="Verdana" w:cs="Arial"/>
          <w:sz w:val="22"/>
        </w:rPr>
      </w:pPr>
      <w:r w:rsidRPr="00DF0AF6">
        <w:rPr>
          <w:rFonts w:ascii="Verdana" w:hAnsi="Verdana" w:cs="Arial"/>
          <w:sz w:val="22"/>
        </w:rPr>
        <w:t>Verify reagent lots and expiration dates.</w:t>
      </w:r>
    </w:p>
    <w:p w:rsidR="00DF0AF6" w:rsidRPr="00DF0AF6" w:rsidRDefault="00DF0AF6" w:rsidP="006D673D">
      <w:pPr>
        <w:pStyle w:val="ListParagraph"/>
        <w:numPr>
          <w:ilvl w:val="0"/>
          <w:numId w:val="34"/>
        </w:numPr>
        <w:spacing w:line="360" w:lineRule="auto"/>
        <w:contextualSpacing w:val="0"/>
        <w:jc w:val="left"/>
        <w:rPr>
          <w:rFonts w:ascii="Verdana" w:hAnsi="Verdana" w:cs="Arial"/>
          <w:sz w:val="22"/>
        </w:rPr>
      </w:pPr>
      <w:r w:rsidRPr="00DF0AF6">
        <w:rPr>
          <w:rFonts w:ascii="Verdana" w:hAnsi="Verdana" w:cs="Arial"/>
          <w:sz w:val="22"/>
        </w:rPr>
        <w:t>Review any manufactures notifications</w:t>
      </w:r>
    </w:p>
    <w:p w:rsidR="00DF0AF6" w:rsidRPr="00DF0AF6" w:rsidRDefault="00DF0AF6" w:rsidP="006D673D">
      <w:pPr>
        <w:pStyle w:val="ListParagraph"/>
        <w:numPr>
          <w:ilvl w:val="0"/>
          <w:numId w:val="34"/>
        </w:numPr>
        <w:spacing w:line="360" w:lineRule="auto"/>
        <w:contextualSpacing w:val="0"/>
        <w:jc w:val="left"/>
        <w:rPr>
          <w:rFonts w:ascii="Verdana" w:hAnsi="Verdana" w:cs="Arial"/>
          <w:sz w:val="22"/>
        </w:rPr>
      </w:pPr>
      <w:r w:rsidRPr="00DF0AF6">
        <w:rPr>
          <w:rFonts w:ascii="Verdana" w:hAnsi="Verdana" w:cs="Arial"/>
          <w:sz w:val="22"/>
        </w:rPr>
        <w:t>Verify all instrument maintenance.</w:t>
      </w:r>
    </w:p>
    <w:p w:rsidR="00DF0AF6" w:rsidRPr="00DF0AF6" w:rsidRDefault="00DF0AF6" w:rsidP="006D673D">
      <w:pPr>
        <w:pStyle w:val="ListParagraph"/>
        <w:numPr>
          <w:ilvl w:val="0"/>
          <w:numId w:val="34"/>
        </w:numPr>
        <w:spacing w:line="360" w:lineRule="auto"/>
        <w:contextualSpacing w:val="0"/>
        <w:jc w:val="left"/>
        <w:rPr>
          <w:rFonts w:ascii="Verdana" w:hAnsi="Verdana" w:cs="Arial"/>
          <w:sz w:val="22"/>
        </w:rPr>
      </w:pPr>
      <w:r w:rsidRPr="00DF0AF6">
        <w:rPr>
          <w:rFonts w:ascii="Verdana" w:hAnsi="Verdana" w:cs="Arial"/>
          <w:sz w:val="22"/>
        </w:rPr>
        <w:t>Verify the calibration by running the calibrator itself.</w:t>
      </w:r>
    </w:p>
    <w:p w:rsidR="00DF0AF6" w:rsidRDefault="00DF0AF6" w:rsidP="006D673D">
      <w:pPr>
        <w:pStyle w:val="ListParagraph"/>
        <w:numPr>
          <w:ilvl w:val="0"/>
          <w:numId w:val="34"/>
        </w:numPr>
        <w:pBdr>
          <w:bottom w:val="single" w:sz="6" w:space="1" w:color="auto"/>
        </w:pBdr>
        <w:spacing w:line="360" w:lineRule="auto"/>
        <w:contextualSpacing w:val="0"/>
        <w:jc w:val="left"/>
        <w:rPr>
          <w:rFonts w:ascii="Verdana" w:hAnsi="Verdana" w:cs="Arial"/>
          <w:sz w:val="22"/>
        </w:rPr>
      </w:pPr>
      <w:r w:rsidRPr="00DF0AF6">
        <w:rPr>
          <w:rFonts w:ascii="Verdana" w:hAnsi="Verdana" w:cs="Arial"/>
          <w:sz w:val="22"/>
        </w:rPr>
        <w:t>Document all r</w:t>
      </w:r>
      <w:r>
        <w:rPr>
          <w:rFonts w:ascii="Verdana" w:hAnsi="Verdana" w:cs="Arial"/>
          <w:sz w:val="22"/>
        </w:rPr>
        <w:t>esolutions as specified by each location quality control procedures</w:t>
      </w:r>
    </w:p>
    <w:p w:rsidR="00B635B6" w:rsidRPr="00B635B6" w:rsidRDefault="00B635B6" w:rsidP="00B635B6">
      <w:pPr>
        <w:spacing w:line="360" w:lineRule="auto"/>
        <w:ind w:left="1080"/>
        <w:contextualSpacing w:val="0"/>
        <w:jc w:val="left"/>
        <w:rPr>
          <w:rFonts w:ascii="Verdana" w:hAnsi="Verdana" w:cs="Arial"/>
          <w:sz w:val="22"/>
        </w:rPr>
      </w:pPr>
    </w:p>
    <w:p w:rsidR="00444C46" w:rsidRPr="00444C46" w:rsidRDefault="00444C46" w:rsidP="00444C46">
      <w:pPr>
        <w:pStyle w:val="Heading1"/>
        <w:rPr>
          <w:rFonts w:ascii="Verdana" w:hAnsi="Verdana"/>
          <w:b/>
          <w:sz w:val="22"/>
          <w:szCs w:val="22"/>
        </w:rPr>
      </w:pPr>
      <w:r w:rsidRPr="00444C46">
        <w:rPr>
          <w:rFonts w:ascii="Verdana" w:hAnsi="Verdana"/>
          <w:b/>
          <w:sz w:val="22"/>
          <w:szCs w:val="22"/>
        </w:rPr>
        <w:t>Method Limitations</w:t>
      </w:r>
    </w:p>
    <w:p w:rsidR="00444C46" w:rsidRPr="00444C46" w:rsidRDefault="00444C46" w:rsidP="00444C46">
      <w:pPr>
        <w:pStyle w:val="h2"/>
        <w:rPr>
          <w:rFonts w:ascii="Verdana" w:hAnsi="Verdana"/>
          <w:snapToGrid w:val="0"/>
          <w:sz w:val="22"/>
          <w:szCs w:val="22"/>
        </w:rPr>
      </w:pPr>
      <w:r w:rsidRPr="00444C46">
        <w:rPr>
          <w:rFonts w:ascii="Verdana" w:hAnsi="Verdana"/>
          <w:snapToGrid w:val="0"/>
          <w:sz w:val="22"/>
          <w:szCs w:val="22"/>
        </w:rPr>
        <w:t>CBC Method</w:t>
      </w:r>
    </w:p>
    <w:p w:rsidR="00444C46" w:rsidRPr="00444C46" w:rsidRDefault="00444C46" w:rsidP="00444C46">
      <w:pPr>
        <w:pStyle w:val="bl"/>
        <w:spacing w:line="360" w:lineRule="auto"/>
        <w:rPr>
          <w:rFonts w:ascii="Verdana" w:hAnsi="Verdana"/>
          <w:snapToGrid w:val="0"/>
          <w:szCs w:val="22"/>
        </w:rPr>
      </w:pPr>
      <w:r w:rsidRPr="00444C46">
        <w:rPr>
          <w:rFonts w:ascii="Verdana" w:hAnsi="Verdana"/>
          <w:snapToGrid w:val="0"/>
          <w:szCs w:val="22"/>
        </w:rPr>
        <w:t xml:space="preserve">Some irreversibly sickled cells that occur in cases of sickle cell anemia may not completely sphere in the system, </w:t>
      </w:r>
      <w:r w:rsidR="00E06B82" w:rsidRPr="00444C46">
        <w:rPr>
          <w:rFonts w:ascii="Verdana" w:hAnsi="Verdana"/>
          <w:snapToGrid w:val="0"/>
          <w:szCs w:val="22"/>
        </w:rPr>
        <w:t>res</w:t>
      </w:r>
      <w:r w:rsidR="00E06B82">
        <w:rPr>
          <w:rFonts w:ascii="Verdana" w:hAnsi="Verdana"/>
          <w:snapToGrid w:val="0"/>
          <w:szCs w:val="22"/>
        </w:rPr>
        <w:t>ul</w:t>
      </w:r>
      <w:r w:rsidR="00E06B82" w:rsidRPr="00444C46">
        <w:rPr>
          <w:rFonts w:ascii="Verdana" w:hAnsi="Verdana"/>
          <w:snapToGrid w:val="0"/>
          <w:szCs w:val="22"/>
        </w:rPr>
        <w:t>ting</w:t>
      </w:r>
      <w:r w:rsidRPr="00444C46">
        <w:rPr>
          <w:rFonts w:ascii="Verdana" w:hAnsi="Verdana"/>
          <w:snapToGrid w:val="0"/>
          <w:szCs w:val="22"/>
        </w:rPr>
        <w:t xml:space="preserve"> in an elevated RDW and therefore an underestimation of the MCV. Sickled cells may cause erroneous </w:t>
      </w:r>
      <w:r w:rsidR="00E06B82" w:rsidRPr="00444C46">
        <w:rPr>
          <w:rFonts w:ascii="Verdana" w:hAnsi="Verdana"/>
          <w:snapToGrid w:val="0"/>
          <w:szCs w:val="22"/>
        </w:rPr>
        <w:t>res</w:t>
      </w:r>
      <w:r w:rsidR="00E06B82">
        <w:rPr>
          <w:rFonts w:ascii="Verdana" w:hAnsi="Verdana"/>
          <w:snapToGrid w:val="0"/>
          <w:szCs w:val="22"/>
        </w:rPr>
        <w:t>ul</w:t>
      </w:r>
      <w:r w:rsidR="00E06B82" w:rsidRPr="00444C46">
        <w:rPr>
          <w:rFonts w:ascii="Verdana" w:hAnsi="Verdana"/>
          <w:snapToGrid w:val="0"/>
          <w:szCs w:val="22"/>
        </w:rPr>
        <w:t>ts</w:t>
      </w:r>
      <w:r w:rsidRPr="00444C46">
        <w:rPr>
          <w:rFonts w:ascii="Verdana" w:hAnsi="Verdana"/>
          <w:snapToGrid w:val="0"/>
          <w:szCs w:val="22"/>
        </w:rPr>
        <w:t xml:space="preserve"> in other RBC parameters.</w:t>
      </w:r>
    </w:p>
    <w:p w:rsidR="00444C46" w:rsidRPr="00444C46" w:rsidRDefault="00444C46" w:rsidP="00444C46">
      <w:pPr>
        <w:pStyle w:val="bl"/>
        <w:spacing w:line="360" w:lineRule="auto"/>
        <w:rPr>
          <w:rFonts w:ascii="Verdana" w:hAnsi="Verdana"/>
          <w:snapToGrid w:val="0"/>
          <w:szCs w:val="22"/>
        </w:rPr>
      </w:pPr>
      <w:r w:rsidRPr="00444C46">
        <w:rPr>
          <w:rFonts w:ascii="Verdana" w:hAnsi="Verdana"/>
          <w:snapToGrid w:val="0"/>
          <w:szCs w:val="22"/>
        </w:rPr>
        <w:t>Samples with cold agglutinins may falsely lower the red blood cell count.</w:t>
      </w:r>
    </w:p>
    <w:p w:rsidR="00444C46" w:rsidRPr="00444C46" w:rsidRDefault="00444C46" w:rsidP="00444C46">
      <w:pPr>
        <w:pStyle w:val="bl"/>
        <w:spacing w:line="360" w:lineRule="auto"/>
        <w:rPr>
          <w:rFonts w:ascii="Verdana" w:hAnsi="Verdana"/>
          <w:snapToGrid w:val="0"/>
          <w:szCs w:val="22"/>
        </w:rPr>
      </w:pPr>
      <w:r w:rsidRPr="00444C46">
        <w:rPr>
          <w:rFonts w:ascii="Verdana" w:hAnsi="Verdana"/>
          <w:snapToGrid w:val="0"/>
          <w:szCs w:val="22"/>
        </w:rPr>
        <w:tab/>
        <w:t xml:space="preserve">Samples with high WBC counts (&gt;60 x 10³ cells/µL), or platelet clumps, and Samples with extreme lipemia, chylomicrons, or extremely high bilirubin might interfere with and elevate the hemoglobin </w:t>
      </w:r>
      <w:r w:rsidR="00E06B82" w:rsidRPr="00444C46">
        <w:rPr>
          <w:rFonts w:ascii="Verdana" w:hAnsi="Verdana"/>
          <w:snapToGrid w:val="0"/>
          <w:szCs w:val="22"/>
        </w:rPr>
        <w:t>res</w:t>
      </w:r>
      <w:r w:rsidR="00E06B82">
        <w:rPr>
          <w:rFonts w:ascii="Verdana" w:hAnsi="Verdana"/>
          <w:snapToGrid w:val="0"/>
          <w:szCs w:val="22"/>
        </w:rPr>
        <w:t>ul</w:t>
      </w:r>
      <w:r w:rsidR="00E06B82" w:rsidRPr="00444C46">
        <w:rPr>
          <w:rFonts w:ascii="Verdana" w:hAnsi="Verdana"/>
          <w:snapToGrid w:val="0"/>
          <w:szCs w:val="22"/>
        </w:rPr>
        <w:t>ts</w:t>
      </w:r>
      <w:r w:rsidRPr="00444C46">
        <w:rPr>
          <w:rFonts w:ascii="Verdana" w:hAnsi="Verdana"/>
          <w:snapToGrid w:val="0"/>
          <w:szCs w:val="22"/>
        </w:rPr>
        <w:t xml:space="preserve"> obtained from the hemoglobin method, including the MCHC.</w:t>
      </w:r>
    </w:p>
    <w:p w:rsidR="00444C46" w:rsidRPr="00444C46" w:rsidRDefault="00444C46" w:rsidP="00444C46">
      <w:pPr>
        <w:pStyle w:val="bl"/>
        <w:numPr>
          <w:ilvl w:val="0"/>
          <w:numId w:val="0"/>
        </w:numPr>
        <w:spacing w:line="360" w:lineRule="auto"/>
        <w:ind w:left="634"/>
        <w:rPr>
          <w:rFonts w:ascii="Verdana" w:hAnsi="Verdana"/>
          <w:snapToGrid w:val="0"/>
          <w:szCs w:val="22"/>
        </w:rPr>
      </w:pPr>
      <w:r w:rsidRPr="00444C46">
        <w:rPr>
          <w:rFonts w:ascii="Verdana" w:hAnsi="Verdana"/>
          <w:snapToGrid w:val="0"/>
          <w:szCs w:val="22"/>
        </w:rPr>
        <w:t xml:space="preserve">Since these interferences do not affect the cell-by-cell hemoglobin concentration values obtained from the RBC method, the CHCM values are unaffected. If the MCHC and CHCM differ by more than 1.9 </w:t>
      </w:r>
      <w:r w:rsidR="00F13D37">
        <w:rPr>
          <w:rFonts w:ascii="Verdana" w:hAnsi="Verdana"/>
          <w:snapToGrid w:val="0"/>
          <w:szCs w:val="22"/>
        </w:rPr>
        <w:t>g/dL</w:t>
      </w:r>
      <w:r w:rsidRPr="00444C46">
        <w:rPr>
          <w:rFonts w:ascii="Verdana" w:hAnsi="Verdana"/>
          <w:snapToGrid w:val="0"/>
          <w:szCs w:val="22"/>
        </w:rPr>
        <w:t>, a “Comparison Error” system flag alerts the operator to this condition.</w:t>
      </w:r>
    </w:p>
    <w:p w:rsidR="00444C46" w:rsidRPr="00444C46" w:rsidRDefault="00444C46" w:rsidP="00444C46">
      <w:pPr>
        <w:pStyle w:val="bl"/>
        <w:spacing w:line="360" w:lineRule="auto"/>
        <w:rPr>
          <w:rFonts w:ascii="Verdana" w:hAnsi="Verdana"/>
          <w:snapToGrid w:val="0"/>
          <w:szCs w:val="22"/>
        </w:rPr>
      </w:pPr>
      <w:r w:rsidRPr="00444C46">
        <w:rPr>
          <w:rFonts w:ascii="Verdana" w:hAnsi="Verdana"/>
          <w:snapToGrid w:val="0"/>
          <w:szCs w:val="22"/>
        </w:rPr>
        <w:t>Patient specimens with nucleated RBCs (</w:t>
      </w:r>
      <w:r w:rsidR="00E06B82" w:rsidRPr="00444C46">
        <w:rPr>
          <w:rFonts w:ascii="Verdana" w:hAnsi="Verdana"/>
          <w:snapToGrid w:val="0"/>
          <w:szCs w:val="22"/>
        </w:rPr>
        <w:t>partic</w:t>
      </w:r>
      <w:r w:rsidR="00E06B82">
        <w:rPr>
          <w:rFonts w:ascii="Verdana" w:hAnsi="Verdana"/>
          <w:snapToGrid w:val="0"/>
          <w:szCs w:val="22"/>
        </w:rPr>
        <w:t>ul</w:t>
      </w:r>
      <w:r w:rsidR="00E06B82" w:rsidRPr="00444C46">
        <w:rPr>
          <w:rFonts w:ascii="Verdana" w:hAnsi="Verdana"/>
          <w:snapToGrid w:val="0"/>
          <w:szCs w:val="22"/>
        </w:rPr>
        <w:t>arly</w:t>
      </w:r>
      <w:r w:rsidRPr="00444C46">
        <w:rPr>
          <w:rFonts w:ascii="Verdana" w:hAnsi="Verdana"/>
          <w:snapToGrid w:val="0"/>
          <w:szCs w:val="22"/>
        </w:rPr>
        <w:t xml:space="preserve"> neonate specimens) may falsely elevate the WBC count. When correcting the WBC count for the presence of NRBCs, use the WBC count reported from the basophil channel.</w:t>
      </w:r>
    </w:p>
    <w:p w:rsidR="005A4B33" w:rsidRPr="00444C46" w:rsidRDefault="00444C46" w:rsidP="00444C46">
      <w:pPr>
        <w:spacing w:line="240" w:lineRule="auto"/>
        <w:rPr>
          <w:rFonts w:ascii="Verdana" w:hAnsi="Verdana"/>
          <w:snapToGrid w:val="0"/>
          <w:sz w:val="22"/>
        </w:rPr>
      </w:pPr>
      <w:r w:rsidRPr="00444C46">
        <w:rPr>
          <w:rFonts w:ascii="Verdana" w:hAnsi="Verdana"/>
          <w:snapToGrid w:val="0"/>
          <w:sz w:val="22"/>
        </w:rPr>
        <w:tab/>
      </w:r>
      <w:r w:rsidR="0099273B" w:rsidRPr="00444C46">
        <w:rPr>
          <w:rFonts w:ascii="Verdana" w:hAnsi="Verdana"/>
          <w:snapToGrid w:val="0"/>
          <w:sz w:val="22"/>
        </w:rPr>
        <w:t>Neonatal</w:t>
      </w:r>
      <w:r w:rsidRPr="00444C46">
        <w:rPr>
          <w:rFonts w:ascii="Verdana" w:hAnsi="Verdana"/>
          <w:snapToGrid w:val="0"/>
          <w:sz w:val="22"/>
        </w:rPr>
        <w:t xml:space="preserve"> samples may interfere with the hemoglobin determination.</w:t>
      </w:r>
    </w:p>
    <w:p w:rsidR="00444C46" w:rsidRPr="00444C46" w:rsidRDefault="00444C46" w:rsidP="00A83051">
      <w:pPr>
        <w:pStyle w:val="h2"/>
        <w:spacing w:line="360" w:lineRule="auto"/>
        <w:rPr>
          <w:rFonts w:ascii="Verdana" w:hAnsi="Verdana"/>
          <w:snapToGrid w:val="0"/>
          <w:sz w:val="22"/>
          <w:szCs w:val="22"/>
        </w:rPr>
      </w:pPr>
      <w:r w:rsidRPr="00444C46">
        <w:rPr>
          <w:rFonts w:ascii="Verdana" w:hAnsi="Verdana"/>
          <w:snapToGrid w:val="0"/>
          <w:sz w:val="22"/>
          <w:szCs w:val="22"/>
        </w:rPr>
        <w:t>WBC DIFF Method</w:t>
      </w:r>
    </w:p>
    <w:p w:rsidR="00444C46" w:rsidRPr="00444C46" w:rsidRDefault="00444C46" w:rsidP="00A83051">
      <w:pPr>
        <w:pStyle w:val="bl"/>
        <w:spacing w:line="360" w:lineRule="auto"/>
        <w:rPr>
          <w:rFonts w:ascii="Verdana" w:hAnsi="Verdana"/>
          <w:szCs w:val="22"/>
        </w:rPr>
      </w:pPr>
      <w:r w:rsidRPr="00444C46">
        <w:rPr>
          <w:rFonts w:ascii="Verdana" w:hAnsi="Verdana"/>
          <w:szCs w:val="22"/>
        </w:rPr>
        <w:t>Certain abnormal specimens such as those from hemodialysis patients, patient specimens with nucleated RBCs (</w:t>
      </w:r>
      <w:r w:rsidR="00E06B82" w:rsidRPr="00444C46">
        <w:rPr>
          <w:rFonts w:ascii="Verdana" w:hAnsi="Verdana"/>
          <w:szCs w:val="22"/>
        </w:rPr>
        <w:t>partic</w:t>
      </w:r>
      <w:r w:rsidR="00E06B82">
        <w:rPr>
          <w:rFonts w:ascii="Verdana" w:hAnsi="Verdana"/>
          <w:szCs w:val="22"/>
        </w:rPr>
        <w:t>ul</w:t>
      </w:r>
      <w:r w:rsidR="00E06B82" w:rsidRPr="00444C46">
        <w:rPr>
          <w:rFonts w:ascii="Verdana" w:hAnsi="Verdana"/>
          <w:szCs w:val="22"/>
        </w:rPr>
        <w:t>arly</w:t>
      </w:r>
      <w:r w:rsidRPr="00444C46">
        <w:rPr>
          <w:rFonts w:ascii="Verdana" w:hAnsi="Verdana"/>
          <w:szCs w:val="22"/>
        </w:rPr>
        <w:t xml:space="preserve"> neonates), as well as specimens exhibiting platelet clumping or incomplete lysis of RBCs, may interfere with white cell differential.</w:t>
      </w:r>
    </w:p>
    <w:p w:rsidR="00444C46" w:rsidRPr="00444C46" w:rsidRDefault="00E06B82" w:rsidP="00A83051">
      <w:pPr>
        <w:pStyle w:val="bl"/>
        <w:spacing w:line="360" w:lineRule="auto"/>
        <w:rPr>
          <w:rFonts w:ascii="Verdana" w:hAnsi="Verdana"/>
          <w:szCs w:val="22"/>
        </w:rPr>
      </w:pPr>
      <w:r w:rsidRPr="00444C46">
        <w:rPr>
          <w:rFonts w:ascii="Verdana" w:hAnsi="Verdana"/>
          <w:szCs w:val="22"/>
        </w:rPr>
        <w:t>Circ</w:t>
      </w:r>
      <w:r>
        <w:rPr>
          <w:rFonts w:ascii="Verdana" w:hAnsi="Verdana"/>
          <w:szCs w:val="22"/>
        </w:rPr>
        <w:t>ul</w:t>
      </w:r>
      <w:r w:rsidRPr="00444C46">
        <w:rPr>
          <w:rFonts w:ascii="Verdana" w:hAnsi="Verdana"/>
          <w:szCs w:val="22"/>
        </w:rPr>
        <w:t>ating</w:t>
      </w:r>
      <w:r w:rsidR="00444C46" w:rsidRPr="00444C46">
        <w:rPr>
          <w:rFonts w:ascii="Verdana" w:hAnsi="Verdana"/>
          <w:szCs w:val="22"/>
        </w:rPr>
        <w:t xml:space="preserve"> micromegakaryocytes may be counted as white blood cells</w:t>
      </w:r>
    </w:p>
    <w:p w:rsidR="00444C46" w:rsidRPr="00444C46" w:rsidRDefault="00444C46" w:rsidP="00A83051">
      <w:pPr>
        <w:pStyle w:val="bl"/>
        <w:spacing w:line="360" w:lineRule="auto"/>
        <w:rPr>
          <w:rFonts w:ascii="Verdana" w:hAnsi="Verdana"/>
          <w:szCs w:val="22"/>
        </w:rPr>
      </w:pPr>
      <w:r w:rsidRPr="00444C46">
        <w:rPr>
          <w:rFonts w:ascii="Verdana" w:hAnsi="Verdana"/>
          <w:szCs w:val="22"/>
        </w:rPr>
        <w:t>Incomplete RBC lysis in the Peroxidase channel may be observed in specimens with elevated serum urea nitrogen (BUN &gt; 75 m</w:t>
      </w:r>
      <w:r w:rsidR="00F13D37">
        <w:rPr>
          <w:rFonts w:ascii="Verdana" w:hAnsi="Verdana"/>
          <w:szCs w:val="22"/>
        </w:rPr>
        <w:t>g/dL</w:t>
      </w:r>
      <w:r w:rsidRPr="00444C46">
        <w:rPr>
          <w:rFonts w:ascii="Verdana" w:hAnsi="Verdana"/>
          <w:szCs w:val="22"/>
        </w:rPr>
        <w:t>).</w:t>
      </w:r>
    </w:p>
    <w:p w:rsidR="00444C46" w:rsidRPr="00444C46" w:rsidRDefault="00444C46" w:rsidP="00A83051">
      <w:pPr>
        <w:pStyle w:val="bl"/>
        <w:spacing w:line="360" w:lineRule="auto"/>
        <w:rPr>
          <w:rFonts w:ascii="Verdana" w:hAnsi="Verdana"/>
          <w:szCs w:val="22"/>
        </w:rPr>
      </w:pPr>
      <w:r w:rsidRPr="00444C46">
        <w:rPr>
          <w:rFonts w:ascii="Verdana" w:hAnsi="Verdana"/>
          <w:szCs w:val="22"/>
        </w:rPr>
        <w:t>Interference with the performance of the Peroxidase channel may be noted in specimens obtained from patients with inherited or acquired deficiency of the myeloperoxidase enzyme. Such deficiency has been observed in approximately 0.5% of laboratory specimens.</w:t>
      </w:r>
    </w:p>
    <w:p w:rsidR="00444C46" w:rsidRPr="00444C46" w:rsidRDefault="00444C46" w:rsidP="00A83051">
      <w:pPr>
        <w:pStyle w:val="bl"/>
        <w:spacing w:line="360" w:lineRule="auto"/>
        <w:rPr>
          <w:rFonts w:ascii="Verdana" w:hAnsi="Verdana"/>
        </w:rPr>
      </w:pPr>
      <w:r w:rsidRPr="00444C46">
        <w:rPr>
          <w:rFonts w:ascii="Verdana" w:hAnsi="Verdana"/>
        </w:rPr>
        <w:t>In certain abnormal specimens (specifically lymphoid disorders and leukemias), erroneously elevated Basophil counts may be observed</w:t>
      </w:r>
    </w:p>
    <w:p w:rsidR="00444C46" w:rsidRDefault="00444C46" w:rsidP="00A83051">
      <w:pPr>
        <w:pStyle w:val="bl"/>
        <w:numPr>
          <w:ilvl w:val="0"/>
          <w:numId w:val="0"/>
        </w:numPr>
        <w:pBdr>
          <w:bottom w:val="single" w:sz="6" w:space="1" w:color="auto"/>
        </w:pBdr>
        <w:spacing w:line="360" w:lineRule="auto"/>
        <w:ind w:left="634" w:hanging="360"/>
        <w:rPr>
          <w:rFonts w:ascii="Verdana" w:hAnsi="Verdana"/>
          <w:b/>
          <w:szCs w:val="22"/>
        </w:rPr>
      </w:pPr>
      <w:r w:rsidRPr="00444C46">
        <w:rPr>
          <w:rFonts w:ascii="Verdana" w:hAnsi="Verdana"/>
          <w:b/>
          <w:szCs w:val="22"/>
        </w:rPr>
        <w:t xml:space="preserve">Please refer to the Handling of Spurious </w:t>
      </w:r>
      <w:r w:rsidR="00E06B82" w:rsidRPr="00444C46">
        <w:rPr>
          <w:rFonts w:ascii="Verdana" w:hAnsi="Verdana"/>
          <w:b/>
          <w:szCs w:val="22"/>
        </w:rPr>
        <w:t>Res</w:t>
      </w:r>
      <w:r w:rsidR="00E06B82">
        <w:rPr>
          <w:rFonts w:ascii="Verdana" w:hAnsi="Verdana"/>
          <w:b/>
          <w:szCs w:val="22"/>
        </w:rPr>
        <w:t>ul</w:t>
      </w:r>
      <w:r w:rsidR="00E06B82" w:rsidRPr="00444C46">
        <w:rPr>
          <w:rFonts w:ascii="Verdana" w:hAnsi="Verdana"/>
          <w:b/>
          <w:szCs w:val="22"/>
        </w:rPr>
        <w:t>ts</w:t>
      </w:r>
      <w:r w:rsidRPr="00444C46">
        <w:rPr>
          <w:rFonts w:ascii="Verdana" w:hAnsi="Verdana"/>
          <w:b/>
          <w:szCs w:val="22"/>
        </w:rPr>
        <w:t xml:space="preserve"> section located in this manual.</w:t>
      </w:r>
    </w:p>
    <w:p w:rsidR="00B635B6" w:rsidRPr="00444C46" w:rsidRDefault="00B635B6" w:rsidP="00A83051">
      <w:pPr>
        <w:pStyle w:val="bl"/>
        <w:numPr>
          <w:ilvl w:val="0"/>
          <w:numId w:val="0"/>
        </w:numPr>
        <w:spacing w:line="360" w:lineRule="auto"/>
        <w:ind w:left="634" w:hanging="360"/>
        <w:rPr>
          <w:rFonts w:ascii="Verdana" w:hAnsi="Verdana"/>
          <w:b/>
          <w:szCs w:val="22"/>
        </w:rPr>
      </w:pPr>
    </w:p>
    <w:p w:rsidR="00444C46" w:rsidRPr="00444C46" w:rsidRDefault="00444C46" w:rsidP="00A83051">
      <w:pPr>
        <w:pStyle w:val="Heading1"/>
        <w:spacing w:line="360" w:lineRule="auto"/>
        <w:rPr>
          <w:rFonts w:ascii="Verdana" w:hAnsi="Verdana"/>
          <w:b/>
          <w:sz w:val="22"/>
          <w:szCs w:val="22"/>
        </w:rPr>
      </w:pPr>
      <w:r w:rsidRPr="00444C46">
        <w:rPr>
          <w:rFonts w:ascii="Verdana" w:hAnsi="Verdana"/>
          <w:b/>
          <w:sz w:val="22"/>
          <w:szCs w:val="22"/>
        </w:rPr>
        <w:t>References</w:t>
      </w:r>
    </w:p>
    <w:p w:rsidR="00444C46" w:rsidRPr="00444C46" w:rsidRDefault="00487571" w:rsidP="006D673D">
      <w:pPr>
        <w:pStyle w:val="Refnl"/>
        <w:numPr>
          <w:ilvl w:val="0"/>
          <w:numId w:val="31"/>
        </w:numPr>
        <w:spacing w:line="360" w:lineRule="auto"/>
        <w:rPr>
          <w:rFonts w:ascii="Verdana" w:hAnsi="Verdana"/>
          <w:szCs w:val="22"/>
        </w:rPr>
      </w:pPr>
      <w:r>
        <w:rPr>
          <w:rFonts w:ascii="Verdana" w:hAnsi="Verdana"/>
          <w:szCs w:val="22"/>
        </w:rPr>
        <w:t>Siemens</w:t>
      </w:r>
      <w:r w:rsidR="00444C46" w:rsidRPr="00444C46">
        <w:rPr>
          <w:rFonts w:ascii="Verdana" w:hAnsi="Verdana"/>
          <w:szCs w:val="22"/>
        </w:rPr>
        <w:t xml:space="preserve"> HealthCare </w:t>
      </w:r>
      <w:r w:rsidR="00A440D0">
        <w:rPr>
          <w:rFonts w:ascii="Verdana" w:hAnsi="Verdana"/>
          <w:szCs w:val="22"/>
        </w:rPr>
        <w:t xml:space="preserve">Diagnostics, </w:t>
      </w:r>
      <w:r w:rsidR="00444C46" w:rsidRPr="00444C46">
        <w:rPr>
          <w:rFonts w:ascii="Verdana" w:hAnsi="Verdana"/>
          <w:szCs w:val="22"/>
        </w:rPr>
        <w:t xml:space="preserve">ADVIA </w:t>
      </w:r>
      <w:r w:rsidR="00444C46" w:rsidRPr="00A440D0">
        <w:rPr>
          <w:rFonts w:ascii="Verdana" w:hAnsi="Verdana"/>
          <w:szCs w:val="22"/>
          <w:vertAlign w:val="superscript"/>
        </w:rPr>
        <w:t>®</w:t>
      </w:r>
      <w:r w:rsidR="00444C46" w:rsidRPr="00444C46">
        <w:rPr>
          <w:rFonts w:ascii="Verdana" w:hAnsi="Verdana"/>
          <w:szCs w:val="22"/>
        </w:rPr>
        <w:t>2120</w:t>
      </w:r>
      <w:r w:rsidR="00444C46" w:rsidRPr="00444C46">
        <w:rPr>
          <w:rFonts w:ascii="Verdana" w:hAnsi="Verdana"/>
          <w:i/>
          <w:szCs w:val="22"/>
        </w:rPr>
        <w:t>i</w:t>
      </w:r>
      <w:r w:rsidR="00444C46" w:rsidRPr="00444C46">
        <w:rPr>
          <w:rFonts w:ascii="Verdana" w:hAnsi="Verdana"/>
          <w:szCs w:val="22"/>
        </w:rPr>
        <w:t xml:space="preserve"> / ADVIA</w:t>
      </w:r>
      <w:r w:rsidR="00444C46" w:rsidRPr="00A440D0">
        <w:rPr>
          <w:rFonts w:ascii="Verdana" w:hAnsi="Verdana"/>
          <w:szCs w:val="22"/>
          <w:vertAlign w:val="superscript"/>
        </w:rPr>
        <w:t>®</w:t>
      </w:r>
      <w:r w:rsidR="00444C46" w:rsidRPr="00444C46">
        <w:rPr>
          <w:rFonts w:ascii="Verdana" w:hAnsi="Verdana"/>
          <w:szCs w:val="22"/>
        </w:rPr>
        <w:t xml:space="preserve"> 120 Operator’s Guide, V</w:t>
      </w:r>
      <w:r w:rsidR="00A440D0">
        <w:rPr>
          <w:rFonts w:ascii="Verdana" w:hAnsi="Verdana"/>
          <w:szCs w:val="22"/>
        </w:rPr>
        <w:t>4.00.00, 2008</w:t>
      </w:r>
    </w:p>
    <w:p w:rsidR="00444C46" w:rsidRDefault="00444C46" w:rsidP="006D673D">
      <w:pPr>
        <w:pStyle w:val="Refnl"/>
        <w:numPr>
          <w:ilvl w:val="0"/>
          <w:numId w:val="31"/>
        </w:numPr>
        <w:spacing w:line="360" w:lineRule="auto"/>
        <w:rPr>
          <w:rFonts w:ascii="Verdana" w:hAnsi="Verdana"/>
          <w:szCs w:val="22"/>
        </w:rPr>
      </w:pPr>
      <w:r w:rsidRPr="00444C46">
        <w:rPr>
          <w:rFonts w:ascii="Verdana" w:hAnsi="Verdana"/>
          <w:szCs w:val="22"/>
        </w:rPr>
        <w:t>National Committee for Clinical Laboratory Standards (NCCLS). Clinical Laboratory Procedure Manuals</w:t>
      </w:r>
      <w:r w:rsidRPr="00444C46">
        <w:rPr>
          <w:rFonts w:ascii="Verdana" w:hAnsi="Verdana"/>
          <w:szCs w:val="22"/>
        </w:rPr>
        <w:sym w:font="Symbol" w:char="F0BE"/>
      </w:r>
      <w:r w:rsidRPr="00444C46">
        <w:rPr>
          <w:rFonts w:ascii="Verdana" w:hAnsi="Verdana"/>
          <w:szCs w:val="22"/>
        </w:rPr>
        <w:t>Third Edition (GP2-A3), 1996.</w:t>
      </w:r>
    </w:p>
    <w:p w:rsidR="00B635B6" w:rsidRPr="00B635B6" w:rsidRDefault="00B635B6" w:rsidP="00B635B6">
      <w:pPr>
        <w:pStyle w:val="Refnl"/>
        <w:numPr>
          <w:ilvl w:val="0"/>
          <w:numId w:val="31"/>
        </w:numPr>
        <w:rPr>
          <w:rFonts w:ascii="Verdana" w:hAnsi="Verdana" w:cs="Arial"/>
          <w:szCs w:val="22"/>
        </w:rPr>
      </w:pPr>
      <w:r w:rsidRPr="00B635B6">
        <w:rPr>
          <w:rFonts w:ascii="Verdana" w:hAnsi="Verdana" w:cs="Arial"/>
          <w:szCs w:val="22"/>
        </w:rPr>
        <w:t>Clinical Laboratory Hematology, 1</w:t>
      </w:r>
      <w:r w:rsidRPr="00B635B6">
        <w:rPr>
          <w:rFonts w:ascii="Verdana" w:hAnsi="Verdana" w:cs="Arial"/>
          <w:szCs w:val="22"/>
          <w:vertAlign w:val="superscript"/>
        </w:rPr>
        <w:t>st</w:t>
      </w:r>
      <w:r w:rsidRPr="00B635B6">
        <w:rPr>
          <w:rFonts w:ascii="Verdana" w:hAnsi="Verdana" w:cs="Arial"/>
          <w:szCs w:val="22"/>
        </w:rPr>
        <w:t xml:space="preserve"> edition 2003.  McKenzie, Shirlyn B.</w:t>
      </w:r>
    </w:p>
    <w:p w:rsidR="00B635B6" w:rsidRPr="00B635B6" w:rsidRDefault="00B635B6" w:rsidP="00B635B6">
      <w:pPr>
        <w:pStyle w:val="Refnl"/>
        <w:numPr>
          <w:ilvl w:val="0"/>
          <w:numId w:val="0"/>
        </w:numPr>
        <w:pBdr>
          <w:bottom w:val="single" w:sz="6" w:space="1" w:color="auto"/>
        </w:pBdr>
        <w:ind w:left="720"/>
        <w:rPr>
          <w:rFonts w:cs="Arial"/>
        </w:rPr>
      </w:pPr>
    </w:p>
    <w:p w:rsidR="00B635B6" w:rsidRPr="00444C46" w:rsidRDefault="00B635B6" w:rsidP="00B635B6">
      <w:pPr>
        <w:pStyle w:val="Refnl"/>
        <w:numPr>
          <w:ilvl w:val="0"/>
          <w:numId w:val="0"/>
        </w:numPr>
        <w:spacing w:line="360" w:lineRule="auto"/>
        <w:ind w:left="360"/>
        <w:rPr>
          <w:rFonts w:ascii="Verdana" w:hAnsi="Verdana"/>
          <w:szCs w:val="22"/>
        </w:rPr>
      </w:pPr>
    </w:p>
    <w:p w:rsidR="00444C46" w:rsidRPr="00444C46" w:rsidRDefault="00444C46" w:rsidP="00A83051">
      <w:pPr>
        <w:pStyle w:val="Heading1"/>
        <w:spacing w:line="360" w:lineRule="auto"/>
        <w:rPr>
          <w:rFonts w:ascii="Verdana" w:hAnsi="Verdana"/>
          <w:b/>
          <w:sz w:val="22"/>
          <w:szCs w:val="22"/>
        </w:rPr>
      </w:pPr>
      <w:r w:rsidRPr="00444C46">
        <w:rPr>
          <w:rFonts w:ascii="Verdana" w:hAnsi="Verdana"/>
          <w:b/>
          <w:sz w:val="22"/>
          <w:szCs w:val="22"/>
        </w:rPr>
        <w:t>Technical Assistance</w:t>
      </w:r>
    </w:p>
    <w:p w:rsidR="00444C46" w:rsidRDefault="00487571" w:rsidP="00A83051">
      <w:pPr>
        <w:pStyle w:val="txtChar"/>
        <w:spacing w:line="360" w:lineRule="auto"/>
        <w:rPr>
          <w:rFonts w:ascii="Verdana" w:hAnsi="Verdana"/>
          <w:szCs w:val="22"/>
        </w:rPr>
      </w:pPr>
      <w:r>
        <w:rPr>
          <w:rFonts w:ascii="Verdana" w:hAnsi="Verdana"/>
          <w:szCs w:val="22"/>
        </w:rPr>
        <w:t>Siemens</w:t>
      </w:r>
      <w:r w:rsidR="00444C46" w:rsidRPr="00444C46">
        <w:rPr>
          <w:rFonts w:ascii="Verdana" w:hAnsi="Verdana"/>
          <w:szCs w:val="22"/>
        </w:rPr>
        <w:t xml:space="preserve"> Diagnostics Technical Care Center: 1-877-229-3711 </w:t>
      </w:r>
    </w:p>
    <w:p w:rsidR="000707F2" w:rsidRPr="006D673D" w:rsidRDefault="000707F2" w:rsidP="00A83051">
      <w:pPr>
        <w:pStyle w:val="txtChar"/>
        <w:spacing w:line="360" w:lineRule="auto"/>
        <w:rPr>
          <w:rFonts w:ascii="Verdana" w:hAnsi="Verdana"/>
          <w:szCs w:val="22"/>
        </w:rPr>
      </w:pP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t xml:space="preserve">         </w:t>
      </w:r>
      <w:r w:rsidRPr="00946FFC">
        <w:rPr>
          <w:rFonts w:ascii="Verdana" w:hAnsi="Verdana"/>
        </w:rPr>
        <w:t>1</w:t>
      </w:r>
      <w:r>
        <w:rPr>
          <w:rFonts w:ascii="Verdana" w:hAnsi="Verdana"/>
        </w:rPr>
        <w:t>-800-255-3232</w:t>
      </w:r>
    </w:p>
    <w:p w:rsidR="000707F2" w:rsidRPr="00444C46" w:rsidRDefault="00487571" w:rsidP="00A83051">
      <w:pPr>
        <w:pStyle w:val="txtChar"/>
        <w:spacing w:line="360" w:lineRule="auto"/>
        <w:rPr>
          <w:rFonts w:ascii="Verdana" w:hAnsi="Verdana"/>
          <w:szCs w:val="22"/>
        </w:rPr>
      </w:pPr>
      <w:r>
        <w:rPr>
          <w:rFonts w:ascii="Verdana" w:hAnsi="Verdana"/>
          <w:szCs w:val="22"/>
        </w:rPr>
        <w:t>Siemens</w:t>
      </w:r>
      <w:r w:rsidR="00444C46" w:rsidRPr="00444C46">
        <w:rPr>
          <w:rFonts w:ascii="Verdana" w:hAnsi="Verdana"/>
          <w:szCs w:val="22"/>
        </w:rPr>
        <w:t xml:space="preserve"> HealthCare LLC</w:t>
      </w:r>
    </w:p>
    <w:p w:rsidR="00444C46" w:rsidRPr="00444C46" w:rsidRDefault="00444C46" w:rsidP="00A83051">
      <w:pPr>
        <w:pStyle w:val="txtChar"/>
        <w:spacing w:line="360" w:lineRule="auto"/>
        <w:rPr>
          <w:rFonts w:ascii="Verdana" w:hAnsi="Verdana"/>
          <w:szCs w:val="22"/>
        </w:rPr>
      </w:pPr>
      <w:r w:rsidRPr="00444C46">
        <w:rPr>
          <w:rFonts w:ascii="Verdana" w:hAnsi="Verdana"/>
          <w:szCs w:val="22"/>
        </w:rPr>
        <w:t>511 Benedict Avenue</w:t>
      </w:r>
    </w:p>
    <w:p w:rsidR="00444C46" w:rsidRPr="00444C46" w:rsidRDefault="00444C46" w:rsidP="00A83051">
      <w:pPr>
        <w:pStyle w:val="txtChar"/>
        <w:spacing w:line="360" w:lineRule="auto"/>
        <w:rPr>
          <w:rFonts w:ascii="Verdana" w:hAnsi="Verdana"/>
          <w:szCs w:val="22"/>
        </w:rPr>
      </w:pPr>
      <w:r w:rsidRPr="00444C46">
        <w:rPr>
          <w:rFonts w:ascii="Verdana" w:hAnsi="Verdana"/>
          <w:szCs w:val="22"/>
        </w:rPr>
        <w:t>Tarrytown, NY 10591</w:t>
      </w:r>
    </w:p>
    <w:p w:rsidR="00444C46" w:rsidRPr="00444C46" w:rsidRDefault="00444C46" w:rsidP="00A83051">
      <w:pPr>
        <w:pStyle w:val="txtChar"/>
        <w:spacing w:after="40" w:line="360" w:lineRule="auto"/>
        <w:rPr>
          <w:rFonts w:ascii="Verdana" w:hAnsi="Verdana"/>
          <w:szCs w:val="22"/>
        </w:rPr>
      </w:pPr>
      <w:r w:rsidRPr="00444C46">
        <w:rPr>
          <w:rFonts w:ascii="Verdana" w:hAnsi="Verdana"/>
          <w:szCs w:val="22"/>
        </w:rPr>
        <w:t xml:space="preserve">ADVIA is a registered trademark of </w:t>
      </w:r>
      <w:r w:rsidR="00487571">
        <w:rPr>
          <w:rFonts w:ascii="Verdana" w:hAnsi="Verdana"/>
          <w:szCs w:val="22"/>
        </w:rPr>
        <w:t>Siemens</w:t>
      </w:r>
      <w:r w:rsidRPr="00444C46">
        <w:rPr>
          <w:rFonts w:ascii="Verdana" w:hAnsi="Verdana"/>
          <w:szCs w:val="22"/>
        </w:rPr>
        <w:t xml:space="preserve"> HealthCare LLC. </w:t>
      </w:r>
    </w:p>
    <w:p w:rsidR="00444C46" w:rsidRPr="00444C46" w:rsidRDefault="00444C46" w:rsidP="00A83051">
      <w:pPr>
        <w:pStyle w:val="txtChar"/>
        <w:spacing w:after="40" w:line="360" w:lineRule="auto"/>
        <w:rPr>
          <w:rFonts w:ascii="Verdana" w:hAnsi="Verdana"/>
          <w:szCs w:val="22"/>
        </w:rPr>
      </w:pPr>
      <w:r w:rsidRPr="00444C46">
        <w:rPr>
          <w:rFonts w:ascii="Verdana" w:hAnsi="Verdana"/>
          <w:szCs w:val="22"/>
        </w:rPr>
        <w:t xml:space="preserve">OPTIpoint and TIMEPAC are trademarks of </w:t>
      </w:r>
      <w:r w:rsidR="00487571">
        <w:rPr>
          <w:rFonts w:ascii="Verdana" w:hAnsi="Verdana"/>
          <w:szCs w:val="22"/>
        </w:rPr>
        <w:t>Siemens</w:t>
      </w:r>
      <w:r w:rsidRPr="00444C46">
        <w:rPr>
          <w:rFonts w:ascii="Verdana" w:hAnsi="Verdana"/>
          <w:szCs w:val="22"/>
        </w:rPr>
        <w:t xml:space="preserve"> HealthCare LLC.</w:t>
      </w:r>
    </w:p>
    <w:p w:rsidR="00444C46" w:rsidRPr="006D673D" w:rsidRDefault="00444C46" w:rsidP="006D673D">
      <w:pPr>
        <w:pStyle w:val="bl"/>
        <w:numPr>
          <w:ilvl w:val="0"/>
          <w:numId w:val="0"/>
        </w:numPr>
        <w:spacing w:line="360" w:lineRule="auto"/>
        <w:ind w:left="634" w:hanging="360"/>
        <w:rPr>
          <w:rFonts w:ascii="Verdana" w:hAnsi="Verdana"/>
          <w:snapToGrid w:val="0"/>
          <w:szCs w:val="22"/>
        </w:rPr>
      </w:pPr>
      <w:r w:rsidRPr="00444C46">
        <w:rPr>
          <w:rFonts w:ascii="Verdana" w:hAnsi="Verdana"/>
          <w:szCs w:val="22"/>
        </w:rPr>
        <w:t>Windows is a registered trademark of Microsoft Corporation, Redmond, WA®®</w:t>
      </w:r>
    </w:p>
    <w:sectPr w:rsidR="00444C46" w:rsidRPr="006D673D" w:rsidSect="00C45836">
      <w:headerReference w:type="default" r:id="rId10"/>
      <w:footerReference w:type="default" r:id="rId11"/>
      <w:headerReference w:type="first" r:id="rId12"/>
      <w:footerReference w:type="first" r:id="rId13"/>
      <w:pgSz w:w="12240" w:h="15840" w:code="1"/>
      <w:pgMar w:top="1008" w:right="1440" w:bottom="1008"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B5" w:rsidRDefault="00D729B5" w:rsidP="009D456A">
      <w:pPr>
        <w:spacing w:line="240" w:lineRule="auto"/>
      </w:pPr>
      <w:r>
        <w:separator/>
      </w:r>
    </w:p>
  </w:endnote>
  <w:endnote w:type="continuationSeparator" w:id="0">
    <w:p w:rsidR="00D729B5" w:rsidRDefault="00D729B5" w:rsidP="009D4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77069"/>
      <w:docPartObj>
        <w:docPartGallery w:val="Page Numbers (Bottom of Page)"/>
        <w:docPartUnique/>
      </w:docPartObj>
    </w:sdtPr>
    <w:sdtEndPr/>
    <w:sdtContent>
      <w:sdt>
        <w:sdtPr>
          <w:id w:val="565050523"/>
          <w:docPartObj>
            <w:docPartGallery w:val="Page Numbers (Top of Page)"/>
            <w:docPartUnique/>
          </w:docPartObj>
        </w:sdtPr>
        <w:sdtEndPr/>
        <w:sdtContent>
          <w:p w:rsidR="00714F14" w:rsidRDefault="00714F14">
            <w:pPr>
              <w:pStyle w:val="Footer"/>
              <w:jc w:val="right"/>
            </w:pPr>
            <w:r>
              <w:t xml:space="preserve">Page </w:t>
            </w:r>
            <w:r>
              <w:fldChar w:fldCharType="begin"/>
            </w:r>
            <w:r>
              <w:instrText xml:space="preserve"> PAGE </w:instrText>
            </w:r>
            <w:r>
              <w:fldChar w:fldCharType="separate"/>
            </w:r>
            <w:r w:rsidR="00A20B1F">
              <w:rPr>
                <w:noProof/>
              </w:rPr>
              <w:t>43</w:t>
            </w:r>
            <w:r>
              <w:rPr>
                <w:noProof/>
              </w:rPr>
              <w:fldChar w:fldCharType="end"/>
            </w:r>
            <w:r w:rsidRPr="008C3153">
              <w:t xml:space="preserve"> of </w:t>
            </w:r>
            <w:r w:rsidR="00D729B5">
              <w:fldChar w:fldCharType="begin"/>
            </w:r>
            <w:r w:rsidR="00D729B5">
              <w:instrText xml:space="preserve"> NUMPAGES  </w:instrText>
            </w:r>
            <w:r w:rsidR="00D729B5">
              <w:fldChar w:fldCharType="separate"/>
            </w:r>
            <w:r w:rsidR="00A20B1F">
              <w:rPr>
                <w:noProof/>
              </w:rPr>
              <w:t>43</w:t>
            </w:r>
            <w:r w:rsidR="00D729B5">
              <w:rPr>
                <w:noProof/>
              </w:rPr>
              <w:fldChar w:fldCharType="end"/>
            </w:r>
          </w:p>
        </w:sdtContent>
      </w:sdt>
    </w:sdtContent>
  </w:sdt>
  <w:p w:rsidR="00714F14" w:rsidRPr="00763A99" w:rsidRDefault="00714F14" w:rsidP="00DE1890">
    <w:pPr>
      <w:pStyle w:val="Footer"/>
      <w:jc w:val="center"/>
      <w:rPr>
        <w:rFonts w:ascii="Verdana" w:hAnsi="Verdana"/>
        <w:sz w:val="16"/>
        <w:szCs w:val="16"/>
      </w:rPr>
    </w:pPr>
    <w:r>
      <w:rPr>
        <w:rFonts w:cs="Arial"/>
        <w:b/>
        <w:sz w:val="20"/>
        <w:szCs w:val="20"/>
      </w:rPr>
      <w:t>CH-010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14" w:rsidRPr="00763A99" w:rsidRDefault="00714F14" w:rsidP="00763A99">
    <w:pPr>
      <w:pStyle w:val="Footer"/>
      <w:jc w:val="center"/>
      <w:rPr>
        <w:rFonts w:ascii="Verdana" w:hAnsi="Verdana"/>
        <w:sz w:val="20"/>
        <w:szCs w:val="20"/>
      </w:rPr>
    </w:pPr>
  </w:p>
  <w:p w:rsidR="00714F14" w:rsidRPr="00763A99" w:rsidRDefault="00714F14" w:rsidP="00763A99">
    <w:pPr>
      <w:pStyle w:val="Footer"/>
      <w:jc w:val="center"/>
      <w:rPr>
        <w:rFonts w:ascii="Verdana" w:hAnsi="Verdana"/>
        <w:sz w:val="16"/>
        <w:szCs w:val="16"/>
      </w:rPr>
    </w:pPr>
    <w:r w:rsidRPr="00763A99">
      <w:rPr>
        <w:rFonts w:ascii="Verdana" w:hAnsi="Verdana"/>
        <w:sz w:val="16"/>
        <w:szCs w:val="16"/>
      </w:rPr>
      <w:t xml:space="preserve">Page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PAGE </w:instrText>
    </w:r>
    <w:r w:rsidRPr="00763A99">
      <w:rPr>
        <w:rStyle w:val="PageNumber"/>
        <w:rFonts w:ascii="Verdana" w:hAnsi="Verdana"/>
        <w:sz w:val="16"/>
        <w:szCs w:val="16"/>
      </w:rPr>
      <w:fldChar w:fldCharType="separate"/>
    </w:r>
    <w:r>
      <w:rPr>
        <w:rStyle w:val="PageNumber"/>
        <w:rFonts w:ascii="Verdana" w:hAnsi="Verdana"/>
        <w:noProof/>
        <w:sz w:val="16"/>
        <w:szCs w:val="16"/>
      </w:rPr>
      <w:t>3</w:t>
    </w:r>
    <w:r w:rsidRPr="00763A99">
      <w:rPr>
        <w:rStyle w:val="PageNumber"/>
        <w:rFonts w:ascii="Verdana" w:hAnsi="Verdana"/>
        <w:sz w:val="16"/>
        <w:szCs w:val="16"/>
      </w:rPr>
      <w:fldChar w:fldCharType="end"/>
    </w:r>
    <w:r w:rsidRPr="00763A99">
      <w:rPr>
        <w:rStyle w:val="PageNumber"/>
        <w:rFonts w:ascii="Verdana" w:hAnsi="Verdana"/>
        <w:sz w:val="16"/>
        <w:szCs w:val="16"/>
      </w:rPr>
      <w:t xml:space="preserve"> of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Pr="00763A99">
      <w:rPr>
        <w:rStyle w:val="PageNumber"/>
        <w:rFonts w:ascii="Verdana" w:hAnsi="Verdana"/>
        <w:sz w:val="16"/>
        <w:szCs w:val="16"/>
      </w:rPr>
      <w:fldChar w:fldCharType="separate"/>
    </w:r>
    <w:r>
      <w:rPr>
        <w:rStyle w:val="PageNumber"/>
        <w:rFonts w:ascii="Verdana" w:hAnsi="Verdana"/>
        <w:noProof/>
        <w:sz w:val="16"/>
        <w:szCs w:val="16"/>
      </w:rPr>
      <w:t>45</w:t>
    </w:r>
    <w:r w:rsidRPr="00763A99">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B5" w:rsidRDefault="00D729B5" w:rsidP="009D456A">
      <w:pPr>
        <w:spacing w:line="240" w:lineRule="auto"/>
      </w:pPr>
      <w:r>
        <w:separator/>
      </w:r>
    </w:p>
  </w:footnote>
  <w:footnote w:type="continuationSeparator" w:id="0">
    <w:p w:rsidR="00D729B5" w:rsidRDefault="00D729B5" w:rsidP="009D45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14" w:rsidRDefault="00714F14" w:rsidP="002F3838">
    <w:pPr>
      <w:pStyle w:val="Header"/>
      <w:jc w:val="center"/>
      <w:rPr>
        <w:sz w:val="16"/>
        <w:szCs w:val="16"/>
      </w:rPr>
    </w:pPr>
    <w:r>
      <w:rPr>
        <w:rFonts w:cs="Arial"/>
        <w:noProof/>
        <w:sz w:val="20"/>
        <w:szCs w:val="20"/>
      </w:rPr>
      <w:drawing>
        <wp:inline distT="0" distB="0" distL="0" distR="0">
          <wp:extent cx="1672590" cy="624840"/>
          <wp:effectExtent l="19050" t="0" r="3810" b="0"/>
          <wp:docPr id="2"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750928" cy="654105"/>
                  </a:xfrm>
                  <a:prstGeom prst="rect">
                    <a:avLst/>
                  </a:prstGeom>
                  <a:noFill/>
                  <a:ln w="9525">
                    <a:noFill/>
                    <a:miter lim="800000"/>
                    <a:headEnd/>
                    <a:tailEnd/>
                  </a:ln>
                </pic:spPr>
              </pic:pic>
            </a:graphicData>
          </a:graphic>
        </wp:inline>
      </w:drawing>
    </w:r>
    <w:r>
      <w:rPr>
        <w:sz w:val="16"/>
        <w:szCs w:val="16"/>
      </w:rPr>
      <w:t>CHRISTUS SPOHN HOSPTIAL CORPUS CHRISTI</w:t>
    </w:r>
  </w:p>
  <w:p w:rsidR="00714F14" w:rsidRDefault="00714F14" w:rsidP="002F3838">
    <w:pPr>
      <w:pStyle w:val="Header"/>
      <w:jc w:val="center"/>
      <w:rPr>
        <w:sz w:val="20"/>
        <w:szCs w:val="20"/>
      </w:rPr>
    </w:pPr>
    <w:r w:rsidRPr="008823D5">
      <w:rPr>
        <w:sz w:val="16"/>
        <w:szCs w:val="16"/>
      </w:rPr>
      <w:t>CLINICAL LABORATORY – TECHNICAL POLICY AND</w:t>
    </w:r>
    <w:r>
      <w:rPr>
        <w:sz w:val="16"/>
        <w:szCs w:val="16"/>
      </w:rPr>
      <w:t>/OR</w:t>
    </w:r>
    <w:r w:rsidRPr="008823D5">
      <w:rPr>
        <w:sz w:val="16"/>
        <w:szCs w:val="16"/>
      </w:rPr>
      <w:t xml:space="preserve"> PROCEDURE</w:t>
    </w:r>
  </w:p>
  <w:p w:rsidR="00714F14" w:rsidRDefault="00714F14" w:rsidP="002F3838">
    <w:pPr>
      <w:pStyle w:val="Header"/>
      <w:jc w:val="center"/>
      <w:rPr>
        <w:sz w:val="20"/>
        <w:szCs w:val="20"/>
      </w:rPr>
    </w:pPr>
    <w:r>
      <w:rPr>
        <w:sz w:val="20"/>
        <w:szCs w:val="20"/>
      </w:rPr>
      <w:t>Shoreline/Memorial/ South</w:t>
    </w:r>
  </w:p>
  <w:p w:rsidR="00714F14" w:rsidRDefault="00714F14" w:rsidP="002F3838">
    <w:pPr>
      <w:pStyle w:val="Header"/>
      <w:jc w:val="center"/>
      <w:rPr>
        <w:sz w:val="20"/>
        <w:szCs w:val="20"/>
      </w:rPr>
    </w:pPr>
  </w:p>
  <w:p w:rsidR="00714F14" w:rsidRPr="002F3838" w:rsidRDefault="00714F14" w:rsidP="002F3838">
    <w:pPr>
      <w:pStyle w:val="Header"/>
      <w:jc w:val="center"/>
      <w:rPr>
        <w:rFonts w:ascii="Verdana" w:hAnsi="Verdana"/>
        <w:b/>
        <w:sz w:val="22"/>
      </w:rPr>
    </w:pPr>
    <w:r>
      <w:rPr>
        <w:rFonts w:ascii="Verdana" w:hAnsi="Verdana"/>
        <w:b/>
        <w:sz w:val="22"/>
      </w:rPr>
      <w:t>Complete Blood Count (CBC) and WBC Differential Analysis on the ADVIA 2120i® and ADVIA®120</w:t>
    </w:r>
  </w:p>
  <w:p w:rsidR="00714F14" w:rsidRDefault="00714F14" w:rsidP="00773C49">
    <w:pPr>
      <w:pStyle w:val="Header"/>
      <w:tabs>
        <w:tab w:val="clear" w:pos="4680"/>
        <w:tab w:val="clear" w:pos="9360"/>
        <w:tab w:val="left" w:pos="6672"/>
      </w:tabs>
      <w:jc w:val="left"/>
      <w:rPr>
        <w:sz w:val="8"/>
        <w:szCs w:val="8"/>
      </w:rPr>
    </w:pPr>
    <w:r>
      <w:rPr>
        <w:sz w:val="8"/>
        <w:szCs w:val="8"/>
      </w:rPr>
      <w:tab/>
    </w:r>
  </w:p>
  <w:p w:rsidR="00714F14" w:rsidRDefault="00714F14" w:rsidP="00773C49">
    <w:pPr>
      <w:pStyle w:val="Header"/>
      <w:tabs>
        <w:tab w:val="clear" w:pos="4680"/>
        <w:tab w:val="clear" w:pos="9360"/>
        <w:tab w:val="left" w:pos="6672"/>
      </w:tabs>
      <w:jc w:val="left"/>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14" w:rsidRDefault="00714F14">
    <w:pPr>
      <w:pStyle w:val="Header"/>
      <w:rPr>
        <w:b/>
        <w:sz w:val="16"/>
        <w:szCs w:val="16"/>
      </w:rPr>
    </w:pPr>
    <w:r>
      <w:rPr>
        <w:sz w:val="16"/>
        <w:szCs w:val="16"/>
      </w:rPr>
      <w:t xml:space="preserve"> </w:t>
    </w:r>
    <w:r w:rsidRPr="00EE4738">
      <w:rPr>
        <w:sz w:val="16"/>
        <w:szCs w:val="16"/>
      </w:rPr>
      <w:object w:dxaOrig="4216"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75pt" o:ole="">
          <v:imagedata r:id="rId1" o:title=""/>
        </v:shape>
        <o:OLEObject Type="Embed" ProgID="MSPhotoEd.3" ShapeID="_x0000_i1025" DrawAspect="Content" ObjectID="_1490167335" r:id="rId2"/>
      </w:object>
    </w:r>
    <w:r>
      <w:rPr>
        <w:sz w:val="16"/>
        <w:szCs w:val="16"/>
      </w:rPr>
      <w:t xml:space="preserve">                          </w:t>
    </w:r>
    <w:r w:rsidRPr="00763A99">
      <w:rPr>
        <w:rFonts w:cs="Arial"/>
        <w:sz w:val="16"/>
        <w:szCs w:val="16"/>
      </w:rPr>
      <w:t>Clinical Laboratory – Policy and Procedure</w:t>
    </w:r>
  </w:p>
  <w:p w:rsidR="00714F14" w:rsidRPr="00763A99" w:rsidRDefault="00714F14">
    <w:pPr>
      <w:pStyle w:val="Header"/>
      <w:rPr>
        <w:b/>
        <w:sz w:val="4"/>
        <w:szCs w:val="4"/>
      </w:rPr>
    </w:pPr>
  </w:p>
  <w:p w:rsidR="00714F14" w:rsidRDefault="00714F14" w:rsidP="00763A99">
    <w:pPr>
      <w:pStyle w:val="Header"/>
      <w:jc w:val="center"/>
      <w:rPr>
        <w:rFonts w:ascii="Verdana" w:hAnsi="Verdana"/>
        <w:b/>
        <w:szCs w:val="24"/>
      </w:rPr>
    </w:pPr>
    <w:r>
      <w:rPr>
        <w:rFonts w:ascii="Verdana" w:hAnsi="Verdana"/>
        <w:b/>
        <w:szCs w:val="24"/>
      </w:rPr>
      <w:t>P</w:t>
    </w:r>
    <w:r w:rsidRPr="00763A99">
      <w:rPr>
        <w:rFonts w:ascii="Verdana" w:hAnsi="Verdana"/>
        <w:b/>
        <w:szCs w:val="24"/>
      </w:rPr>
      <w:t>rocedure Title</w:t>
    </w:r>
  </w:p>
  <w:p w:rsidR="00714F14" w:rsidRPr="00763A99" w:rsidRDefault="00714F14" w:rsidP="00763A99">
    <w:pPr>
      <w:pStyle w:val="Header"/>
      <w:pBdr>
        <w:top w:val="single" w:sz="4" w:space="1" w:color="auto"/>
      </w:pBdr>
      <w:jc w:val="center"/>
      <w:rPr>
        <w:rFonts w:ascii="Verdana" w:hAnsi="Verdan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8C9"/>
    <w:multiLevelType w:val="multilevel"/>
    <w:tmpl w:val="4058F906"/>
    <w:lvl w:ilvl="0">
      <w:start w:val="1"/>
      <w:numFmt w:val="decimal"/>
      <w:pStyle w:val="Refnl"/>
      <w:lvlText w:val="%1."/>
      <w:lvlJc w:val="left"/>
      <w:pPr>
        <w:tabs>
          <w:tab w:val="num" w:pos="720"/>
        </w:tabs>
        <w:ind w:left="720" w:hanging="360"/>
      </w:pPr>
      <w:rPr>
        <w:rFonts w:ascii="Verdana" w:hAnsi="Verdana"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1330E6"/>
    <w:multiLevelType w:val="hybridMultilevel"/>
    <w:tmpl w:val="6860CBCC"/>
    <w:lvl w:ilvl="0" w:tplc="E2047294">
      <w:start w:val="1"/>
      <w:numFmt w:val="decimal"/>
      <w:lvlText w:val="%1."/>
      <w:lvlJc w:val="left"/>
      <w:pPr>
        <w:tabs>
          <w:tab w:val="num" w:pos="630"/>
        </w:tabs>
        <w:ind w:left="630" w:hanging="360"/>
      </w:pPr>
      <w:rPr>
        <w:rFonts w:ascii="Verdana" w:hAnsi="Verdana" w:hint="default"/>
        <w:b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B7FE3"/>
    <w:multiLevelType w:val="hybridMultilevel"/>
    <w:tmpl w:val="E92A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935F6"/>
    <w:multiLevelType w:val="hybridMultilevel"/>
    <w:tmpl w:val="5544A988"/>
    <w:lvl w:ilvl="0" w:tplc="DA3A9374">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
    <w:nsid w:val="1D4C1664"/>
    <w:multiLevelType w:val="hybridMultilevel"/>
    <w:tmpl w:val="4A6A116C"/>
    <w:lvl w:ilvl="0" w:tplc="1B669AE0">
      <w:start w:val="1"/>
      <w:numFmt w:val="decimal"/>
      <w:lvlText w:val="%1."/>
      <w:lvlJc w:val="left"/>
      <w:pPr>
        <w:tabs>
          <w:tab w:val="num" w:pos="864"/>
        </w:tabs>
        <w:ind w:left="720" w:hanging="14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0A1F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596EE1"/>
    <w:multiLevelType w:val="hybridMultilevel"/>
    <w:tmpl w:val="D9703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781208"/>
    <w:multiLevelType w:val="hybridMultilevel"/>
    <w:tmpl w:val="61022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34E1C9B"/>
    <w:multiLevelType w:val="singleLevel"/>
    <w:tmpl w:val="04090017"/>
    <w:lvl w:ilvl="0">
      <w:start w:val="1"/>
      <w:numFmt w:val="lowerLetter"/>
      <w:lvlText w:val="%1)"/>
      <w:lvlJc w:val="left"/>
      <w:pPr>
        <w:tabs>
          <w:tab w:val="num" w:pos="360"/>
        </w:tabs>
        <w:ind w:left="360" w:hanging="360"/>
      </w:pPr>
    </w:lvl>
  </w:abstractNum>
  <w:abstractNum w:abstractNumId="9">
    <w:nsid w:val="2E467A40"/>
    <w:multiLevelType w:val="singleLevel"/>
    <w:tmpl w:val="1F88FA6A"/>
    <w:lvl w:ilvl="0">
      <w:start w:val="1"/>
      <w:numFmt w:val="lowerLetter"/>
      <w:pStyle w:val="nl"/>
      <w:lvlText w:val="%1."/>
      <w:lvlJc w:val="left"/>
      <w:pPr>
        <w:tabs>
          <w:tab w:val="num" w:pos="900"/>
        </w:tabs>
        <w:ind w:left="900" w:hanging="360"/>
      </w:pPr>
      <w:rPr>
        <w:rFonts w:ascii="Verdana" w:hAnsi="Verdana" w:hint="default"/>
        <w:b w:val="0"/>
        <w:i w:val="0"/>
      </w:rPr>
    </w:lvl>
  </w:abstractNum>
  <w:abstractNum w:abstractNumId="10">
    <w:nsid w:val="2EDB437B"/>
    <w:multiLevelType w:val="singleLevel"/>
    <w:tmpl w:val="ECF28594"/>
    <w:lvl w:ilvl="0">
      <w:start w:val="1"/>
      <w:numFmt w:val="bullet"/>
      <w:pStyle w:val="bl"/>
      <w:lvlText w:val="•"/>
      <w:lvlJc w:val="left"/>
      <w:pPr>
        <w:tabs>
          <w:tab w:val="num" w:pos="634"/>
        </w:tabs>
        <w:ind w:left="634" w:hanging="360"/>
      </w:pPr>
      <w:rPr>
        <w:rFonts w:ascii="Times New Roman" w:hAnsi="Times New Roman" w:cs="Times New Roman" w:hint="default"/>
      </w:rPr>
    </w:lvl>
  </w:abstractNum>
  <w:abstractNum w:abstractNumId="11">
    <w:nsid w:val="2EE9537F"/>
    <w:multiLevelType w:val="hybridMultilevel"/>
    <w:tmpl w:val="355EAE28"/>
    <w:lvl w:ilvl="0" w:tplc="B916156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07F354D"/>
    <w:multiLevelType w:val="hybridMultilevel"/>
    <w:tmpl w:val="070E0D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B240554"/>
    <w:multiLevelType w:val="singleLevel"/>
    <w:tmpl w:val="0409000F"/>
    <w:lvl w:ilvl="0">
      <w:start w:val="1"/>
      <w:numFmt w:val="decimal"/>
      <w:lvlText w:val="%1."/>
      <w:lvlJc w:val="left"/>
      <w:pPr>
        <w:tabs>
          <w:tab w:val="num" w:pos="360"/>
        </w:tabs>
        <w:ind w:left="360" w:hanging="360"/>
      </w:pPr>
    </w:lvl>
  </w:abstractNum>
  <w:abstractNum w:abstractNumId="14">
    <w:nsid w:val="3BE46759"/>
    <w:multiLevelType w:val="hybridMultilevel"/>
    <w:tmpl w:val="C57A62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D0D6BA9"/>
    <w:multiLevelType w:val="hybridMultilevel"/>
    <w:tmpl w:val="A5E4BCF4"/>
    <w:lvl w:ilvl="0" w:tplc="529ED966">
      <w:start w:val="1"/>
      <w:numFmt w:val="decimal"/>
      <w:lvlText w:val="%1."/>
      <w:lvlJc w:val="left"/>
      <w:pPr>
        <w:tabs>
          <w:tab w:val="num" w:pos="630"/>
        </w:tabs>
        <w:ind w:left="630" w:hanging="360"/>
      </w:pPr>
      <w:rPr>
        <w:rFonts w:ascii="Verdana" w:hAnsi="Verdana"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637DBA"/>
    <w:multiLevelType w:val="singleLevel"/>
    <w:tmpl w:val="04090017"/>
    <w:lvl w:ilvl="0">
      <w:start w:val="1"/>
      <w:numFmt w:val="lowerLetter"/>
      <w:lvlText w:val="%1)"/>
      <w:lvlJc w:val="left"/>
      <w:pPr>
        <w:tabs>
          <w:tab w:val="num" w:pos="360"/>
        </w:tabs>
        <w:ind w:left="360" w:hanging="360"/>
      </w:pPr>
    </w:lvl>
  </w:abstractNum>
  <w:abstractNum w:abstractNumId="17">
    <w:nsid w:val="4CDE2C59"/>
    <w:multiLevelType w:val="hybridMultilevel"/>
    <w:tmpl w:val="008E8B98"/>
    <w:lvl w:ilvl="0" w:tplc="C282AC58">
      <w:start w:val="1"/>
      <w:numFmt w:val="decimal"/>
      <w:lvlText w:val="%1."/>
      <w:lvlJc w:val="left"/>
      <w:pPr>
        <w:tabs>
          <w:tab w:val="num" w:pos="2880"/>
        </w:tabs>
        <w:ind w:left="1440" w:hanging="360"/>
      </w:pPr>
      <w:rPr>
        <w:rFonts w:hint="default"/>
      </w:rPr>
    </w:lvl>
    <w:lvl w:ilvl="1" w:tplc="04090003">
      <w:start w:val="1"/>
      <w:numFmt w:val="bullet"/>
      <w:lvlText w:val=""/>
      <w:lvlJc w:val="left"/>
      <w:pPr>
        <w:tabs>
          <w:tab w:val="num" w:pos="1296"/>
        </w:tabs>
        <w:ind w:left="0" w:firstLine="1296"/>
      </w:pPr>
      <w:rPr>
        <w:rFonts w:ascii="Wingdings" w:hAnsi="Wingding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F0F27E0"/>
    <w:multiLevelType w:val="hybridMultilevel"/>
    <w:tmpl w:val="10E0ADFA"/>
    <w:lvl w:ilvl="0" w:tplc="0409000F">
      <w:start w:val="1"/>
      <w:numFmt w:val="decimal"/>
      <w:lvlText w:val="%1."/>
      <w:lvlJc w:val="left"/>
      <w:pPr>
        <w:tabs>
          <w:tab w:val="num" w:pos="1005"/>
        </w:tabs>
        <w:ind w:left="1005" w:hanging="360"/>
      </w:pPr>
    </w:lvl>
    <w:lvl w:ilvl="1" w:tplc="04090001">
      <w:start w:val="1"/>
      <w:numFmt w:val="bullet"/>
      <w:lvlText w:val=""/>
      <w:lvlJc w:val="left"/>
      <w:pPr>
        <w:tabs>
          <w:tab w:val="num" w:pos="1725"/>
        </w:tabs>
        <w:ind w:left="1725" w:hanging="360"/>
      </w:pPr>
      <w:rPr>
        <w:rFonts w:ascii="Symbol" w:hAnsi="Symbol" w:hint="default"/>
      </w:rPr>
    </w:lvl>
    <w:lvl w:ilvl="2" w:tplc="5FAEEACC">
      <w:start w:val="2"/>
      <w:numFmt w:val="decimal"/>
      <w:lvlText w:val="%3."/>
      <w:lvlJc w:val="left"/>
      <w:pPr>
        <w:tabs>
          <w:tab w:val="num" w:pos="2625"/>
        </w:tabs>
        <w:ind w:left="2625" w:hanging="360"/>
      </w:pPr>
      <w:rPr>
        <w:rFonts w:hint="default"/>
      </w:r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9">
    <w:nsid w:val="509D6673"/>
    <w:multiLevelType w:val="hybridMultilevel"/>
    <w:tmpl w:val="4EEE8E98"/>
    <w:lvl w:ilvl="0" w:tplc="532ACE4A">
      <w:start w:val="1"/>
      <w:numFmt w:val="bullet"/>
      <w:lvlText w:val=""/>
      <w:lvlJc w:val="left"/>
      <w:pPr>
        <w:tabs>
          <w:tab w:val="num" w:pos="1980"/>
        </w:tabs>
        <w:ind w:left="684" w:firstLine="75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AD49F1"/>
    <w:multiLevelType w:val="hybridMultilevel"/>
    <w:tmpl w:val="E7565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7F92D5C"/>
    <w:multiLevelType w:val="singleLevel"/>
    <w:tmpl w:val="0409000F"/>
    <w:lvl w:ilvl="0">
      <w:start w:val="1"/>
      <w:numFmt w:val="decimal"/>
      <w:lvlText w:val="%1."/>
      <w:lvlJc w:val="left"/>
      <w:pPr>
        <w:tabs>
          <w:tab w:val="num" w:pos="360"/>
        </w:tabs>
        <w:ind w:left="360" w:hanging="360"/>
      </w:pPr>
    </w:lvl>
  </w:abstractNum>
  <w:abstractNum w:abstractNumId="22">
    <w:nsid w:val="5C991DCF"/>
    <w:multiLevelType w:val="hybridMultilevel"/>
    <w:tmpl w:val="A1304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E646F0B"/>
    <w:multiLevelType w:val="singleLevel"/>
    <w:tmpl w:val="04090017"/>
    <w:lvl w:ilvl="0">
      <w:start w:val="1"/>
      <w:numFmt w:val="lowerLetter"/>
      <w:lvlText w:val="%1)"/>
      <w:lvlJc w:val="left"/>
      <w:pPr>
        <w:tabs>
          <w:tab w:val="num" w:pos="360"/>
        </w:tabs>
        <w:ind w:left="360" w:hanging="360"/>
      </w:pPr>
    </w:lvl>
  </w:abstractNum>
  <w:abstractNum w:abstractNumId="24">
    <w:nsid w:val="5F4113C4"/>
    <w:multiLevelType w:val="hybridMultilevel"/>
    <w:tmpl w:val="82C8B5A0"/>
    <w:lvl w:ilvl="0" w:tplc="2E1AE898">
      <w:start w:val="1"/>
      <w:numFmt w:val="decimal"/>
      <w:lvlText w:val="%1."/>
      <w:lvlJc w:val="left"/>
      <w:pPr>
        <w:tabs>
          <w:tab w:val="num" w:pos="36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CA385B"/>
    <w:multiLevelType w:val="hybridMultilevel"/>
    <w:tmpl w:val="E9EA626E"/>
    <w:lvl w:ilvl="0" w:tplc="FE1E496A">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1A2917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8E6F42"/>
    <w:multiLevelType w:val="hybridMultilevel"/>
    <w:tmpl w:val="03F2CB98"/>
    <w:lvl w:ilvl="0" w:tplc="FFFFFFFF">
      <w:start w:val="1"/>
      <w:numFmt w:val="decimal"/>
      <w:lvlText w:val="%1."/>
      <w:lvlJc w:val="left"/>
      <w:pPr>
        <w:tabs>
          <w:tab w:val="num" w:pos="630"/>
        </w:tabs>
        <w:ind w:left="630" w:hanging="360"/>
      </w:pPr>
      <w:rPr>
        <w:rFonts w:ascii="Arial" w:hAnsi="Arial" w:hint="default"/>
        <w:b/>
        <w:sz w:val="22"/>
      </w:rPr>
    </w:lvl>
    <w:lvl w:ilvl="1" w:tplc="11EE2482">
      <w:start w:val="1"/>
      <w:numFmt w:val="lowerLetter"/>
      <w:lvlText w:val="%2."/>
      <w:lvlJc w:val="left"/>
      <w:pPr>
        <w:tabs>
          <w:tab w:val="num" w:pos="936"/>
        </w:tabs>
        <w:ind w:left="936" w:hanging="360"/>
      </w:pPr>
      <w:rPr>
        <w:rFonts w:ascii="Verdana" w:hAnsi="Verdana" w:hint="default"/>
        <w:b w:val="0"/>
        <w:i w:val="0"/>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7">
    <w:nsid w:val="6A964FCD"/>
    <w:multiLevelType w:val="hybridMultilevel"/>
    <w:tmpl w:val="B2E47888"/>
    <w:lvl w:ilvl="0" w:tplc="0B8678E4">
      <w:start w:val="1"/>
      <w:numFmt w:val="bullet"/>
      <w:lvlText w:val=""/>
      <w:lvlJc w:val="left"/>
      <w:pPr>
        <w:tabs>
          <w:tab w:val="num" w:pos="792"/>
        </w:tabs>
        <w:ind w:left="86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A22FC3"/>
    <w:multiLevelType w:val="multilevel"/>
    <w:tmpl w:val="AF90A768"/>
    <w:lvl w:ilvl="0">
      <w:start w:val="1"/>
      <w:numFmt w:val="decimal"/>
      <w:lvlText w:val="%1."/>
      <w:lvlJc w:val="left"/>
      <w:pPr>
        <w:tabs>
          <w:tab w:val="num" w:pos="630"/>
        </w:tabs>
        <w:ind w:left="630" w:hanging="360"/>
      </w:pPr>
      <w:rPr>
        <w:rFonts w:ascii="Verdana" w:hAnsi="Verdana" w:hint="default"/>
        <w:b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FBF32CD"/>
    <w:multiLevelType w:val="hybridMultilevel"/>
    <w:tmpl w:val="CDF0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CA6CC9"/>
    <w:multiLevelType w:val="hybridMultilevel"/>
    <w:tmpl w:val="B51C994E"/>
    <w:lvl w:ilvl="0" w:tplc="0A281914">
      <w:start w:val="1"/>
      <w:numFmt w:val="decimal"/>
      <w:lvlText w:val="%1."/>
      <w:lvlJc w:val="left"/>
      <w:pPr>
        <w:tabs>
          <w:tab w:val="num" w:pos="1440"/>
        </w:tabs>
        <w:ind w:left="1440" w:hanging="720"/>
      </w:pPr>
      <w:rPr>
        <w:rFonts w:hint="default"/>
      </w:rPr>
    </w:lvl>
    <w:lvl w:ilvl="1" w:tplc="F52E96A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3E86DF1"/>
    <w:multiLevelType w:val="hybridMultilevel"/>
    <w:tmpl w:val="2FBC9A9C"/>
    <w:lvl w:ilvl="0" w:tplc="D59E9862">
      <w:start w:val="1"/>
      <w:numFmt w:val="decimal"/>
      <w:lvlText w:val="%1."/>
      <w:lvlJc w:val="left"/>
      <w:pPr>
        <w:tabs>
          <w:tab w:val="num" w:pos="630"/>
        </w:tabs>
        <w:ind w:left="630" w:hanging="360"/>
      </w:pPr>
      <w:rPr>
        <w:rFonts w:ascii="Verdana" w:hAnsi="Verdana" w:hint="default"/>
        <w:b w:val="0"/>
        <w:sz w:val="22"/>
      </w:rPr>
    </w:lvl>
    <w:lvl w:ilvl="1" w:tplc="04090003">
      <w:start w:val="1"/>
      <w:numFmt w:val="lowerLetter"/>
      <w:lvlText w:val="%2."/>
      <w:lvlJc w:val="left"/>
      <w:pPr>
        <w:tabs>
          <w:tab w:val="num" w:pos="990"/>
        </w:tabs>
        <w:ind w:left="990" w:hanging="360"/>
      </w:pPr>
      <w:rPr>
        <w:rFonts w:ascii="Arial" w:hAnsi="Arial" w:hint="default"/>
        <w:b/>
        <w:i w:val="0"/>
      </w:rPr>
    </w:lvl>
    <w:lvl w:ilvl="2" w:tplc="04090005" w:tentative="1">
      <w:start w:val="1"/>
      <w:numFmt w:val="lowerRoman"/>
      <w:lvlText w:val="%3."/>
      <w:lvlJc w:val="right"/>
      <w:pPr>
        <w:tabs>
          <w:tab w:val="num" w:pos="2070"/>
        </w:tabs>
        <w:ind w:left="2070" w:hanging="180"/>
      </w:pPr>
    </w:lvl>
    <w:lvl w:ilvl="3" w:tplc="04090001" w:tentative="1">
      <w:start w:val="1"/>
      <w:numFmt w:val="decimal"/>
      <w:lvlText w:val="%4."/>
      <w:lvlJc w:val="left"/>
      <w:pPr>
        <w:tabs>
          <w:tab w:val="num" w:pos="2790"/>
        </w:tabs>
        <w:ind w:left="2790" w:hanging="360"/>
      </w:pPr>
    </w:lvl>
    <w:lvl w:ilvl="4" w:tplc="04090003" w:tentative="1">
      <w:start w:val="1"/>
      <w:numFmt w:val="lowerLetter"/>
      <w:lvlText w:val="%5."/>
      <w:lvlJc w:val="left"/>
      <w:pPr>
        <w:tabs>
          <w:tab w:val="num" w:pos="3510"/>
        </w:tabs>
        <w:ind w:left="3510" w:hanging="360"/>
      </w:pPr>
    </w:lvl>
    <w:lvl w:ilvl="5" w:tplc="04090005" w:tentative="1">
      <w:start w:val="1"/>
      <w:numFmt w:val="lowerRoman"/>
      <w:lvlText w:val="%6."/>
      <w:lvlJc w:val="right"/>
      <w:pPr>
        <w:tabs>
          <w:tab w:val="num" w:pos="4230"/>
        </w:tabs>
        <w:ind w:left="4230" w:hanging="180"/>
      </w:pPr>
    </w:lvl>
    <w:lvl w:ilvl="6" w:tplc="04090001" w:tentative="1">
      <w:start w:val="1"/>
      <w:numFmt w:val="decimal"/>
      <w:lvlText w:val="%7."/>
      <w:lvlJc w:val="left"/>
      <w:pPr>
        <w:tabs>
          <w:tab w:val="num" w:pos="4950"/>
        </w:tabs>
        <w:ind w:left="4950" w:hanging="360"/>
      </w:pPr>
    </w:lvl>
    <w:lvl w:ilvl="7" w:tplc="04090003" w:tentative="1">
      <w:start w:val="1"/>
      <w:numFmt w:val="lowerLetter"/>
      <w:lvlText w:val="%8."/>
      <w:lvlJc w:val="left"/>
      <w:pPr>
        <w:tabs>
          <w:tab w:val="num" w:pos="5670"/>
        </w:tabs>
        <w:ind w:left="5670" w:hanging="360"/>
      </w:pPr>
    </w:lvl>
    <w:lvl w:ilvl="8" w:tplc="04090005" w:tentative="1">
      <w:start w:val="1"/>
      <w:numFmt w:val="lowerRoman"/>
      <w:lvlText w:val="%9."/>
      <w:lvlJc w:val="right"/>
      <w:pPr>
        <w:tabs>
          <w:tab w:val="num" w:pos="6390"/>
        </w:tabs>
        <w:ind w:left="6390" w:hanging="180"/>
      </w:pPr>
    </w:lvl>
  </w:abstractNum>
  <w:abstractNum w:abstractNumId="32">
    <w:nsid w:val="7AC538F1"/>
    <w:multiLevelType w:val="hybridMultilevel"/>
    <w:tmpl w:val="B502BBFE"/>
    <w:lvl w:ilvl="0" w:tplc="78385E92">
      <w:start w:val="3"/>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33">
    <w:nsid w:val="7F1C33C8"/>
    <w:multiLevelType w:val="hybridMultilevel"/>
    <w:tmpl w:val="897264FA"/>
    <w:lvl w:ilvl="0" w:tplc="0409000F">
      <w:start w:val="1"/>
      <w:numFmt w:val="decimal"/>
      <w:lvlText w:val="%1."/>
      <w:lvlJc w:val="left"/>
      <w:pPr>
        <w:tabs>
          <w:tab w:val="num" w:pos="720"/>
        </w:tabs>
        <w:ind w:left="720" w:hanging="360"/>
      </w:pPr>
    </w:lvl>
    <w:lvl w:ilvl="1" w:tplc="649044BE">
      <w:start w:val="1"/>
      <w:numFmt w:val="bullet"/>
      <w:lvlText w:val=""/>
      <w:lvlJc w:val="left"/>
      <w:pPr>
        <w:tabs>
          <w:tab w:val="num" w:pos="1080"/>
        </w:tabs>
        <w:ind w:left="1440" w:hanging="360"/>
      </w:pPr>
      <w:rPr>
        <w:rFonts w:ascii="Symbol" w:hAnsi="Symbol" w:hint="default"/>
      </w:rPr>
    </w:lvl>
    <w:lvl w:ilvl="2" w:tplc="532ACE4A">
      <w:start w:val="1"/>
      <w:numFmt w:val="bullet"/>
      <w:lvlText w:val=""/>
      <w:lvlJc w:val="left"/>
      <w:pPr>
        <w:tabs>
          <w:tab w:val="num" w:pos="1980"/>
        </w:tabs>
        <w:ind w:left="684" w:firstLine="756"/>
      </w:pPr>
      <w:rPr>
        <w:rFonts w:ascii="Wingdings" w:hAnsi="Wingdings" w:hint="default"/>
      </w:rPr>
    </w:lvl>
    <w:lvl w:ilvl="3" w:tplc="F2A42930">
      <w:start w:val="1"/>
      <w:numFmt w:val="bullet"/>
      <w:lvlText w:val=""/>
      <w:lvlJc w:val="left"/>
      <w:pPr>
        <w:tabs>
          <w:tab w:val="num" w:pos="2520"/>
        </w:tabs>
        <w:ind w:left="2520" w:firstLine="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1"/>
  </w:num>
  <w:num w:numId="4">
    <w:abstractNumId w:val="17"/>
  </w:num>
  <w:num w:numId="5">
    <w:abstractNumId w:val="31"/>
    <w:lvlOverride w:ilvl="0">
      <w:startOverride w:val="1"/>
    </w:lvlOverride>
  </w:num>
  <w:num w:numId="6">
    <w:abstractNumId w:val="0"/>
  </w:num>
  <w:num w:numId="7">
    <w:abstractNumId w:val="32"/>
  </w:num>
  <w:num w:numId="8">
    <w:abstractNumId w:val="15"/>
  </w:num>
  <w:num w:numId="9">
    <w:abstractNumId w:val="18"/>
  </w:num>
  <w:num w:numId="10">
    <w:abstractNumId w:val="12"/>
  </w:num>
  <w:num w:numId="11">
    <w:abstractNumId w:val="25"/>
  </w:num>
  <w:num w:numId="12">
    <w:abstractNumId w:val="3"/>
  </w:num>
  <w:num w:numId="13">
    <w:abstractNumId w:val="13"/>
  </w:num>
  <w:num w:numId="14">
    <w:abstractNumId w:val="8"/>
  </w:num>
  <w:num w:numId="15">
    <w:abstractNumId w:val="23"/>
  </w:num>
  <w:num w:numId="16">
    <w:abstractNumId w:val="16"/>
  </w:num>
  <w:num w:numId="17">
    <w:abstractNumId w:val="30"/>
  </w:num>
  <w:num w:numId="18">
    <w:abstractNumId w:val="4"/>
  </w:num>
  <w:num w:numId="19">
    <w:abstractNumId w:val="2"/>
  </w:num>
  <w:num w:numId="20">
    <w:abstractNumId w:val="26"/>
  </w:num>
  <w:num w:numId="21">
    <w:abstractNumId w:val="9"/>
  </w:num>
  <w:num w:numId="22">
    <w:abstractNumId w:val="1"/>
  </w:num>
  <w:num w:numId="23">
    <w:abstractNumId w:val="28"/>
  </w:num>
  <w:num w:numId="24">
    <w:abstractNumId w:val="0"/>
    <w:lvlOverride w:ilvl="0">
      <w:startOverride w:val="1"/>
    </w:lvlOverride>
  </w:num>
  <w:num w:numId="25">
    <w:abstractNumId w:val="9"/>
    <w:lvlOverride w:ilvl="0">
      <w:startOverride w:val="1"/>
    </w:lvlOverride>
  </w:num>
  <w:num w:numId="26">
    <w:abstractNumId w:val="27"/>
  </w:num>
  <w:num w:numId="27">
    <w:abstractNumId w:val="24"/>
  </w:num>
  <w:num w:numId="28">
    <w:abstractNumId w:val="33"/>
  </w:num>
  <w:num w:numId="29">
    <w:abstractNumId w:val="6"/>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
  </w:num>
  <w:num w:numId="34">
    <w:abstractNumId w:val="29"/>
  </w:num>
  <w:num w:numId="35">
    <w:abstractNumId w:val="20"/>
  </w:num>
  <w:num w:numId="36">
    <w:abstractNumId w:val="22"/>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P" w:val="12345"/>
    <w:docVar w:name="Title" w:val="12345"/>
    <w:docVar w:name="varBY" w:val="djfruge"/>
    <w:docVar w:name="varCREATE" w:val="11/10/2011"/>
    <w:docVar w:name="varDEPT" w:val="Administration"/>
    <w:docVar w:name="varEFFECT" w:val="11/10/2011"/>
    <w:docVar w:name="varSOP" w:val="PL.109.01"/>
    <w:docVar w:name="varSTAT" w:val="Active"/>
    <w:docVar w:name="varTitle" w:val="Laboratory Record Retention Guidelines"/>
    <w:docVar w:name="varTYPE" w:val="Policy"/>
    <w:docVar w:name="varVer" w:val="01"/>
  </w:docVars>
  <w:rsids>
    <w:rsidRoot w:val="000E0323"/>
    <w:rsid w:val="00000F18"/>
    <w:rsid w:val="000016AC"/>
    <w:rsid w:val="000022C1"/>
    <w:rsid w:val="00005587"/>
    <w:rsid w:val="000375B9"/>
    <w:rsid w:val="00041888"/>
    <w:rsid w:val="00061C53"/>
    <w:rsid w:val="00061EE5"/>
    <w:rsid w:val="00065933"/>
    <w:rsid w:val="00065B56"/>
    <w:rsid w:val="00067E47"/>
    <w:rsid w:val="000707F2"/>
    <w:rsid w:val="00071AF6"/>
    <w:rsid w:val="000721CE"/>
    <w:rsid w:val="000767D2"/>
    <w:rsid w:val="0007727F"/>
    <w:rsid w:val="00085C5F"/>
    <w:rsid w:val="00094E6D"/>
    <w:rsid w:val="00095B9E"/>
    <w:rsid w:val="00095D90"/>
    <w:rsid w:val="000972C9"/>
    <w:rsid w:val="000A019E"/>
    <w:rsid w:val="000A6E5D"/>
    <w:rsid w:val="000B3272"/>
    <w:rsid w:val="000D1A8B"/>
    <w:rsid w:val="000D27BF"/>
    <w:rsid w:val="000D3E90"/>
    <w:rsid w:val="000E0323"/>
    <w:rsid w:val="000E55F5"/>
    <w:rsid w:val="000E583D"/>
    <w:rsid w:val="000F4AA9"/>
    <w:rsid w:val="000F4E9D"/>
    <w:rsid w:val="000F4FCD"/>
    <w:rsid w:val="000F77C8"/>
    <w:rsid w:val="0010188C"/>
    <w:rsid w:val="001140EA"/>
    <w:rsid w:val="00126444"/>
    <w:rsid w:val="00127F72"/>
    <w:rsid w:val="0013716E"/>
    <w:rsid w:val="00137734"/>
    <w:rsid w:val="00137B79"/>
    <w:rsid w:val="00146D34"/>
    <w:rsid w:val="00146D99"/>
    <w:rsid w:val="00151A8E"/>
    <w:rsid w:val="00152CBE"/>
    <w:rsid w:val="0015502A"/>
    <w:rsid w:val="00162597"/>
    <w:rsid w:val="00164F58"/>
    <w:rsid w:val="00167569"/>
    <w:rsid w:val="0017191F"/>
    <w:rsid w:val="00172E5A"/>
    <w:rsid w:val="00181F8D"/>
    <w:rsid w:val="00183C67"/>
    <w:rsid w:val="001928A9"/>
    <w:rsid w:val="00193209"/>
    <w:rsid w:val="00195A82"/>
    <w:rsid w:val="001A0615"/>
    <w:rsid w:val="001A1EEB"/>
    <w:rsid w:val="001B06FC"/>
    <w:rsid w:val="001C5F57"/>
    <w:rsid w:val="001D08FD"/>
    <w:rsid w:val="001D3515"/>
    <w:rsid w:val="001D558D"/>
    <w:rsid w:val="001D57D7"/>
    <w:rsid w:val="001D5F01"/>
    <w:rsid w:val="001D69C3"/>
    <w:rsid w:val="001D728B"/>
    <w:rsid w:val="001E14F6"/>
    <w:rsid w:val="001E43EA"/>
    <w:rsid w:val="001E5CF1"/>
    <w:rsid w:val="001F35DD"/>
    <w:rsid w:val="00203911"/>
    <w:rsid w:val="002143DD"/>
    <w:rsid w:val="00216B53"/>
    <w:rsid w:val="00226050"/>
    <w:rsid w:val="002276AF"/>
    <w:rsid w:val="00227BB6"/>
    <w:rsid w:val="00230D4A"/>
    <w:rsid w:val="0024599F"/>
    <w:rsid w:val="002622DC"/>
    <w:rsid w:val="00274D9B"/>
    <w:rsid w:val="00276ADC"/>
    <w:rsid w:val="00286EB5"/>
    <w:rsid w:val="00287217"/>
    <w:rsid w:val="00287828"/>
    <w:rsid w:val="00287FE7"/>
    <w:rsid w:val="00296FF3"/>
    <w:rsid w:val="002A3C10"/>
    <w:rsid w:val="002A3E57"/>
    <w:rsid w:val="002B1A0C"/>
    <w:rsid w:val="002C0317"/>
    <w:rsid w:val="002C0921"/>
    <w:rsid w:val="002C1347"/>
    <w:rsid w:val="002C18AE"/>
    <w:rsid w:val="002C1F70"/>
    <w:rsid w:val="002D1E89"/>
    <w:rsid w:val="002E0D14"/>
    <w:rsid w:val="002E2C88"/>
    <w:rsid w:val="002F2C2A"/>
    <w:rsid w:val="002F3838"/>
    <w:rsid w:val="002F42FA"/>
    <w:rsid w:val="002F4E8E"/>
    <w:rsid w:val="002F4EF7"/>
    <w:rsid w:val="002F7A71"/>
    <w:rsid w:val="00313693"/>
    <w:rsid w:val="00323AD9"/>
    <w:rsid w:val="00324471"/>
    <w:rsid w:val="00325557"/>
    <w:rsid w:val="003324E9"/>
    <w:rsid w:val="00342481"/>
    <w:rsid w:val="00342D9B"/>
    <w:rsid w:val="00342EF2"/>
    <w:rsid w:val="00352803"/>
    <w:rsid w:val="00364335"/>
    <w:rsid w:val="0037525D"/>
    <w:rsid w:val="003816C4"/>
    <w:rsid w:val="0038394C"/>
    <w:rsid w:val="0039281B"/>
    <w:rsid w:val="003942FD"/>
    <w:rsid w:val="003947E8"/>
    <w:rsid w:val="00396040"/>
    <w:rsid w:val="003A424B"/>
    <w:rsid w:val="003A6DF3"/>
    <w:rsid w:val="003B15E7"/>
    <w:rsid w:val="003B3180"/>
    <w:rsid w:val="003B3779"/>
    <w:rsid w:val="003B5CAB"/>
    <w:rsid w:val="003C31A3"/>
    <w:rsid w:val="003D2EB5"/>
    <w:rsid w:val="003D3664"/>
    <w:rsid w:val="003D4AA0"/>
    <w:rsid w:val="003D65F9"/>
    <w:rsid w:val="003E1420"/>
    <w:rsid w:val="003E2338"/>
    <w:rsid w:val="003E3F8F"/>
    <w:rsid w:val="003E53E3"/>
    <w:rsid w:val="003F161C"/>
    <w:rsid w:val="003F1E1A"/>
    <w:rsid w:val="003F3FA4"/>
    <w:rsid w:val="003F5E1C"/>
    <w:rsid w:val="003F6400"/>
    <w:rsid w:val="00403131"/>
    <w:rsid w:val="00420567"/>
    <w:rsid w:val="00424048"/>
    <w:rsid w:val="00425684"/>
    <w:rsid w:val="0043330D"/>
    <w:rsid w:val="00444C46"/>
    <w:rsid w:val="0045205A"/>
    <w:rsid w:val="00473DF6"/>
    <w:rsid w:val="004746CA"/>
    <w:rsid w:val="00476A51"/>
    <w:rsid w:val="00477F96"/>
    <w:rsid w:val="00486C15"/>
    <w:rsid w:val="00487571"/>
    <w:rsid w:val="00491729"/>
    <w:rsid w:val="00496BEF"/>
    <w:rsid w:val="00496EAC"/>
    <w:rsid w:val="004A1216"/>
    <w:rsid w:val="004A4329"/>
    <w:rsid w:val="004A46D3"/>
    <w:rsid w:val="004A5699"/>
    <w:rsid w:val="004A6ED2"/>
    <w:rsid w:val="004B2535"/>
    <w:rsid w:val="004B6A4E"/>
    <w:rsid w:val="004C065B"/>
    <w:rsid w:val="004C249B"/>
    <w:rsid w:val="004D678A"/>
    <w:rsid w:val="004F04EA"/>
    <w:rsid w:val="004F4100"/>
    <w:rsid w:val="004F48AC"/>
    <w:rsid w:val="00500EE9"/>
    <w:rsid w:val="00501A25"/>
    <w:rsid w:val="0050271E"/>
    <w:rsid w:val="00504239"/>
    <w:rsid w:val="00512ED4"/>
    <w:rsid w:val="0052387C"/>
    <w:rsid w:val="00533940"/>
    <w:rsid w:val="0054018D"/>
    <w:rsid w:val="00556920"/>
    <w:rsid w:val="00557D1C"/>
    <w:rsid w:val="00566929"/>
    <w:rsid w:val="005707B4"/>
    <w:rsid w:val="005843BE"/>
    <w:rsid w:val="0059018B"/>
    <w:rsid w:val="00595827"/>
    <w:rsid w:val="005A4471"/>
    <w:rsid w:val="005A4B33"/>
    <w:rsid w:val="005B1DE7"/>
    <w:rsid w:val="005B3538"/>
    <w:rsid w:val="005B3F0E"/>
    <w:rsid w:val="005B4671"/>
    <w:rsid w:val="005B4B2B"/>
    <w:rsid w:val="005C569F"/>
    <w:rsid w:val="005D2028"/>
    <w:rsid w:val="005D26E7"/>
    <w:rsid w:val="005D3245"/>
    <w:rsid w:val="005D5C6C"/>
    <w:rsid w:val="005D761F"/>
    <w:rsid w:val="005E707C"/>
    <w:rsid w:val="005F0320"/>
    <w:rsid w:val="006461EA"/>
    <w:rsid w:val="00656507"/>
    <w:rsid w:val="00660874"/>
    <w:rsid w:val="00660C02"/>
    <w:rsid w:val="0066320D"/>
    <w:rsid w:val="0066383C"/>
    <w:rsid w:val="00663934"/>
    <w:rsid w:val="00663ACC"/>
    <w:rsid w:val="00674C4D"/>
    <w:rsid w:val="00697711"/>
    <w:rsid w:val="006A0383"/>
    <w:rsid w:val="006A78CE"/>
    <w:rsid w:val="006B6EEB"/>
    <w:rsid w:val="006C30A9"/>
    <w:rsid w:val="006D673D"/>
    <w:rsid w:val="006F5640"/>
    <w:rsid w:val="00703762"/>
    <w:rsid w:val="00714F14"/>
    <w:rsid w:val="007228F6"/>
    <w:rsid w:val="00724931"/>
    <w:rsid w:val="007262E0"/>
    <w:rsid w:val="00741866"/>
    <w:rsid w:val="00747246"/>
    <w:rsid w:val="00750081"/>
    <w:rsid w:val="00751AC4"/>
    <w:rsid w:val="007539BD"/>
    <w:rsid w:val="00755FF9"/>
    <w:rsid w:val="00756A1D"/>
    <w:rsid w:val="007603D6"/>
    <w:rsid w:val="007614AF"/>
    <w:rsid w:val="00762D0D"/>
    <w:rsid w:val="00763A99"/>
    <w:rsid w:val="00767350"/>
    <w:rsid w:val="007730E2"/>
    <w:rsid w:val="00773C49"/>
    <w:rsid w:val="0077487D"/>
    <w:rsid w:val="007812DD"/>
    <w:rsid w:val="007842B0"/>
    <w:rsid w:val="00784FC7"/>
    <w:rsid w:val="00791F82"/>
    <w:rsid w:val="0079379A"/>
    <w:rsid w:val="00796853"/>
    <w:rsid w:val="007A05C3"/>
    <w:rsid w:val="007A0C35"/>
    <w:rsid w:val="007A3C44"/>
    <w:rsid w:val="007A5A3E"/>
    <w:rsid w:val="007B2A64"/>
    <w:rsid w:val="007B7F75"/>
    <w:rsid w:val="007C1A15"/>
    <w:rsid w:val="007C6E56"/>
    <w:rsid w:val="007D35E6"/>
    <w:rsid w:val="007E0475"/>
    <w:rsid w:val="007E2AD9"/>
    <w:rsid w:val="007E30B0"/>
    <w:rsid w:val="007E4D29"/>
    <w:rsid w:val="007E584C"/>
    <w:rsid w:val="007F3D33"/>
    <w:rsid w:val="007F6227"/>
    <w:rsid w:val="00803169"/>
    <w:rsid w:val="00804A7A"/>
    <w:rsid w:val="00814D2B"/>
    <w:rsid w:val="00826F4E"/>
    <w:rsid w:val="0084000B"/>
    <w:rsid w:val="00847483"/>
    <w:rsid w:val="008513DF"/>
    <w:rsid w:val="00852C75"/>
    <w:rsid w:val="00853A1B"/>
    <w:rsid w:val="008544DD"/>
    <w:rsid w:val="00862319"/>
    <w:rsid w:val="00867CB4"/>
    <w:rsid w:val="00875D9A"/>
    <w:rsid w:val="0088036B"/>
    <w:rsid w:val="008823D5"/>
    <w:rsid w:val="00887A88"/>
    <w:rsid w:val="00890C20"/>
    <w:rsid w:val="00892693"/>
    <w:rsid w:val="008A5EC1"/>
    <w:rsid w:val="008B084B"/>
    <w:rsid w:val="008B1C7C"/>
    <w:rsid w:val="008B1E6D"/>
    <w:rsid w:val="008C3153"/>
    <w:rsid w:val="008C618C"/>
    <w:rsid w:val="008D01EE"/>
    <w:rsid w:val="008D13FF"/>
    <w:rsid w:val="008D1D68"/>
    <w:rsid w:val="008D2799"/>
    <w:rsid w:val="008E3A3E"/>
    <w:rsid w:val="008F03F7"/>
    <w:rsid w:val="008F4B58"/>
    <w:rsid w:val="008F4E0C"/>
    <w:rsid w:val="008F4F4E"/>
    <w:rsid w:val="00934A73"/>
    <w:rsid w:val="00935F39"/>
    <w:rsid w:val="00936A22"/>
    <w:rsid w:val="00937C4C"/>
    <w:rsid w:val="00941F33"/>
    <w:rsid w:val="009420A3"/>
    <w:rsid w:val="00946871"/>
    <w:rsid w:val="00946FFC"/>
    <w:rsid w:val="009553DF"/>
    <w:rsid w:val="00971134"/>
    <w:rsid w:val="00971CDA"/>
    <w:rsid w:val="0099273B"/>
    <w:rsid w:val="009947A9"/>
    <w:rsid w:val="0099783F"/>
    <w:rsid w:val="009A0504"/>
    <w:rsid w:val="009A1783"/>
    <w:rsid w:val="009A70C9"/>
    <w:rsid w:val="009A7460"/>
    <w:rsid w:val="009C6445"/>
    <w:rsid w:val="009D0453"/>
    <w:rsid w:val="009D05B2"/>
    <w:rsid w:val="009D1DCC"/>
    <w:rsid w:val="009D456A"/>
    <w:rsid w:val="009D659D"/>
    <w:rsid w:val="009E186D"/>
    <w:rsid w:val="009E5247"/>
    <w:rsid w:val="009F40AD"/>
    <w:rsid w:val="009F49E3"/>
    <w:rsid w:val="009F5597"/>
    <w:rsid w:val="009F6101"/>
    <w:rsid w:val="009F6171"/>
    <w:rsid w:val="00A02B0A"/>
    <w:rsid w:val="00A04994"/>
    <w:rsid w:val="00A1634B"/>
    <w:rsid w:val="00A20B1F"/>
    <w:rsid w:val="00A24A82"/>
    <w:rsid w:val="00A25087"/>
    <w:rsid w:val="00A34B35"/>
    <w:rsid w:val="00A37940"/>
    <w:rsid w:val="00A43D0B"/>
    <w:rsid w:val="00A43EB3"/>
    <w:rsid w:val="00A440D0"/>
    <w:rsid w:val="00A51D31"/>
    <w:rsid w:val="00A5561D"/>
    <w:rsid w:val="00A57255"/>
    <w:rsid w:val="00A7424F"/>
    <w:rsid w:val="00A7475B"/>
    <w:rsid w:val="00A76465"/>
    <w:rsid w:val="00A7653C"/>
    <w:rsid w:val="00A806E8"/>
    <w:rsid w:val="00A83051"/>
    <w:rsid w:val="00A84693"/>
    <w:rsid w:val="00A86A29"/>
    <w:rsid w:val="00A91540"/>
    <w:rsid w:val="00A91D07"/>
    <w:rsid w:val="00A92001"/>
    <w:rsid w:val="00A93049"/>
    <w:rsid w:val="00A96583"/>
    <w:rsid w:val="00AA4D61"/>
    <w:rsid w:val="00AA5028"/>
    <w:rsid w:val="00AA5FDB"/>
    <w:rsid w:val="00AB6224"/>
    <w:rsid w:val="00AC347C"/>
    <w:rsid w:val="00AC5987"/>
    <w:rsid w:val="00AC5CBD"/>
    <w:rsid w:val="00AC73F3"/>
    <w:rsid w:val="00AE23FD"/>
    <w:rsid w:val="00B05A3B"/>
    <w:rsid w:val="00B178A5"/>
    <w:rsid w:val="00B20778"/>
    <w:rsid w:val="00B25440"/>
    <w:rsid w:val="00B274E6"/>
    <w:rsid w:val="00B27B25"/>
    <w:rsid w:val="00B334A6"/>
    <w:rsid w:val="00B47595"/>
    <w:rsid w:val="00B635B6"/>
    <w:rsid w:val="00B635C0"/>
    <w:rsid w:val="00B67D9D"/>
    <w:rsid w:val="00B76243"/>
    <w:rsid w:val="00B85593"/>
    <w:rsid w:val="00B946AC"/>
    <w:rsid w:val="00BA1651"/>
    <w:rsid w:val="00BA1938"/>
    <w:rsid w:val="00BA52AB"/>
    <w:rsid w:val="00BB2D8D"/>
    <w:rsid w:val="00BB5302"/>
    <w:rsid w:val="00BC3A1D"/>
    <w:rsid w:val="00BC6313"/>
    <w:rsid w:val="00BC7B97"/>
    <w:rsid w:val="00BD35EF"/>
    <w:rsid w:val="00BD630F"/>
    <w:rsid w:val="00BE000E"/>
    <w:rsid w:val="00BE2B44"/>
    <w:rsid w:val="00BF457C"/>
    <w:rsid w:val="00BF4DEF"/>
    <w:rsid w:val="00C058FB"/>
    <w:rsid w:val="00C06D91"/>
    <w:rsid w:val="00C07C63"/>
    <w:rsid w:val="00C13C23"/>
    <w:rsid w:val="00C45836"/>
    <w:rsid w:val="00C47B95"/>
    <w:rsid w:val="00C47D9B"/>
    <w:rsid w:val="00C51BFF"/>
    <w:rsid w:val="00C52BF0"/>
    <w:rsid w:val="00C54304"/>
    <w:rsid w:val="00C71EFE"/>
    <w:rsid w:val="00C7566C"/>
    <w:rsid w:val="00C829E8"/>
    <w:rsid w:val="00C96A84"/>
    <w:rsid w:val="00CA5EFA"/>
    <w:rsid w:val="00CA79A9"/>
    <w:rsid w:val="00CB1241"/>
    <w:rsid w:val="00CB3ABB"/>
    <w:rsid w:val="00CD203F"/>
    <w:rsid w:val="00CD51BC"/>
    <w:rsid w:val="00CE1BF2"/>
    <w:rsid w:val="00CF276E"/>
    <w:rsid w:val="00CF4730"/>
    <w:rsid w:val="00D03900"/>
    <w:rsid w:val="00D05ABC"/>
    <w:rsid w:val="00D06381"/>
    <w:rsid w:val="00D06791"/>
    <w:rsid w:val="00D07CF1"/>
    <w:rsid w:val="00D14162"/>
    <w:rsid w:val="00D254A1"/>
    <w:rsid w:val="00D309CB"/>
    <w:rsid w:val="00D32D33"/>
    <w:rsid w:val="00D33DA2"/>
    <w:rsid w:val="00D35684"/>
    <w:rsid w:val="00D360DF"/>
    <w:rsid w:val="00D415B4"/>
    <w:rsid w:val="00D426D1"/>
    <w:rsid w:val="00D61172"/>
    <w:rsid w:val="00D618DE"/>
    <w:rsid w:val="00D65CBF"/>
    <w:rsid w:val="00D67B57"/>
    <w:rsid w:val="00D7263B"/>
    <w:rsid w:val="00D72887"/>
    <w:rsid w:val="00D729B5"/>
    <w:rsid w:val="00D805DE"/>
    <w:rsid w:val="00D82FC3"/>
    <w:rsid w:val="00D846B5"/>
    <w:rsid w:val="00D96AE9"/>
    <w:rsid w:val="00DA0691"/>
    <w:rsid w:val="00DA67CE"/>
    <w:rsid w:val="00DB16D8"/>
    <w:rsid w:val="00DC4509"/>
    <w:rsid w:val="00DC66F7"/>
    <w:rsid w:val="00DC690E"/>
    <w:rsid w:val="00DD6AB9"/>
    <w:rsid w:val="00DE1890"/>
    <w:rsid w:val="00DE1FFC"/>
    <w:rsid w:val="00DF0AF6"/>
    <w:rsid w:val="00DF2201"/>
    <w:rsid w:val="00DF6F27"/>
    <w:rsid w:val="00E06B82"/>
    <w:rsid w:val="00E12554"/>
    <w:rsid w:val="00E150F0"/>
    <w:rsid w:val="00E26994"/>
    <w:rsid w:val="00E3731E"/>
    <w:rsid w:val="00E42A21"/>
    <w:rsid w:val="00E512D8"/>
    <w:rsid w:val="00E523E2"/>
    <w:rsid w:val="00E67142"/>
    <w:rsid w:val="00E934F3"/>
    <w:rsid w:val="00E96120"/>
    <w:rsid w:val="00E979E1"/>
    <w:rsid w:val="00EA1056"/>
    <w:rsid w:val="00EA2AF6"/>
    <w:rsid w:val="00EA30FE"/>
    <w:rsid w:val="00EB1011"/>
    <w:rsid w:val="00EB557C"/>
    <w:rsid w:val="00EC0F7E"/>
    <w:rsid w:val="00EC6B3B"/>
    <w:rsid w:val="00EC74B9"/>
    <w:rsid w:val="00EE1D0E"/>
    <w:rsid w:val="00EE3F75"/>
    <w:rsid w:val="00EE4738"/>
    <w:rsid w:val="00EF1C58"/>
    <w:rsid w:val="00F03A8D"/>
    <w:rsid w:val="00F047FE"/>
    <w:rsid w:val="00F06D93"/>
    <w:rsid w:val="00F13B01"/>
    <w:rsid w:val="00F13D37"/>
    <w:rsid w:val="00F33276"/>
    <w:rsid w:val="00F3750E"/>
    <w:rsid w:val="00F433BC"/>
    <w:rsid w:val="00F442C3"/>
    <w:rsid w:val="00F45D9D"/>
    <w:rsid w:val="00F55A3E"/>
    <w:rsid w:val="00F62F23"/>
    <w:rsid w:val="00F726C0"/>
    <w:rsid w:val="00F77C41"/>
    <w:rsid w:val="00F82DB8"/>
    <w:rsid w:val="00F8522A"/>
    <w:rsid w:val="00F87666"/>
    <w:rsid w:val="00F9521E"/>
    <w:rsid w:val="00FA47B8"/>
    <w:rsid w:val="00FA6AAB"/>
    <w:rsid w:val="00FB4691"/>
    <w:rsid w:val="00FB777B"/>
    <w:rsid w:val="00FC4F17"/>
    <w:rsid w:val="00FC671B"/>
    <w:rsid w:val="00FD245C"/>
    <w:rsid w:val="00FD61B4"/>
    <w:rsid w:val="00FF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paragraph" w:styleId="Heading2">
    <w:name w:val="heading 2"/>
    <w:basedOn w:val="Normal"/>
    <w:next w:val="Normal"/>
    <w:link w:val="Heading2Char"/>
    <w:uiPriority w:val="9"/>
    <w:semiHidden/>
    <w:unhideWhenUsed/>
    <w:qFormat/>
    <w:rsid w:val="003B1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3D37"/>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95D9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customStyle="1" w:styleId="txtChar">
    <w:name w:val="txt Char"/>
    <w:basedOn w:val="Normal"/>
    <w:rsid w:val="002F3838"/>
    <w:pPr>
      <w:spacing w:after="120" w:line="240" w:lineRule="auto"/>
      <w:ind w:left="274"/>
      <w:contextualSpacing w:val="0"/>
      <w:jc w:val="left"/>
    </w:pPr>
    <w:rPr>
      <w:rFonts w:ascii="Times New Roman" w:eastAsia="Times New Roman" w:hAnsi="Times New Roman"/>
      <w:sz w:val="22"/>
      <w:szCs w:val="20"/>
    </w:rPr>
  </w:style>
  <w:style w:type="paragraph" w:customStyle="1" w:styleId="h2">
    <w:name w:val="h2"/>
    <w:basedOn w:val="Normal"/>
    <w:next w:val="txtChar"/>
    <w:rsid w:val="002F3838"/>
    <w:pPr>
      <w:keepNext/>
      <w:keepLines/>
      <w:tabs>
        <w:tab w:val="left" w:pos="270"/>
      </w:tabs>
      <w:suppressAutoHyphens/>
      <w:spacing w:before="240" w:after="80" w:line="20" w:lineRule="atLeast"/>
      <w:ind w:left="270"/>
      <w:contextualSpacing w:val="0"/>
      <w:jc w:val="left"/>
    </w:pPr>
    <w:rPr>
      <w:rFonts w:ascii="Arial Narrow" w:eastAsia="Times New Roman" w:hAnsi="Arial Narrow"/>
      <w:b/>
      <w:kern w:val="30"/>
      <w:sz w:val="28"/>
      <w:szCs w:val="20"/>
    </w:rPr>
  </w:style>
  <w:style w:type="paragraph" w:customStyle="1" w:styleId="bl">
    <w:name w:val="bl"/>
    <w:basedOn w:val="txtChar"/>
    <w:rsid w:val="002F3838"/>
    <w:pPr>
      <w:numPr>
        <w:numId w:val="1"/>
      </w:numPr>
    </w:pPr>
  </w:style>
  <w:style w:type="paragraph" w:customStyle="1" w:styleId="h3">
    <w:name w:val="h3"/>
    <w:basedOn w:val="Heading2"/>
    <w:rsid w:val="003B15E7"/>
    <w:pPr>
      <w:keepLines w:val="0"/>
      <w:spacing w:before="160" w:after="80" w:line="240" w:lineRule="auto"/>
      <w:ind w:left="270"/>
      <w:contextualSpacing w:val="0"/>
      <w:jc w:val="left"/>
    </w:pPr>
    <w:rPr>
      <w:rFonts w:ascii="Arial Narrow" w:eastAsia="Times New Roman" w:hAnsi="Arial Narrow" w:cs="Times New Roman"/>
      <w:bCs w:val="0"/>
      <w:i/>
      <w:color w:val="auto"/>
      <w:sz w:val="24"/>
      <w:szCs w:val="20"/>
    </w:rPr>
  </w:style>
  <w:style w:type="character" w:customStyle="1" w:styleId="Heading2Char">
    <w:name w:val="Heading 2 Char"/>
    <w:basedOn w:val="DefaultParagraphFont"/>
    <w:link w:val="Heading2"/>
    <w:uiPriority w:val="9"/>
    <w:semiHidden/>
    <w:rsid w:val="003B15E7"/>
    <w:rPr>
      <w:rFonts w:asciiTheme="majorHAnsi" w:eastAsiaTheme="majorEastAsia" w:hAnsiTheme="majorHAnsi" w:cstheme="majorBidi"/>
      <w:b/>
      <w:bCs/>
      <w:color w:val="4F81BD" w:themeColor="accent1"/>
      <w:sz w:val="26"/>
      <w:szCs w:val="26"/>
    </w:rPr>
  </w:style>
  <w:style w:type="paragraph" w:customStyle="1" w:styleId="tablehd">
    <w:name w:val="table hd"/>
    <w:basedOn w:val="Normal"/>
    <w:rsid w:val="003B15E7"/>
    <w:pPr>
      <w:spacing w:before="120" w:after="80" w:line="240" w:lineRule="auto"/>
      <w:ind w:left="-72"/>
      <w:contextualSpacing w:val="0"/>
      <w:jc w:val="left"/>
    </w:pPr>
    <w:rPr>
      <w:rFonts w:ascii="Arial Narrow" w:eastAsia="Times New Roman" w:hAnsi="Arial Narrow"/>
      <w:b/>
      <w:i/>
      <w:sz w:val="22"/>
      <w:szCs w:val="20"/>
    </w:rPr>
  </w:style>
  <w:style w:type="paragraph" w:customStyle="1" w:styleId="tabletxt">
    <w:name w:val="table txt"/>
    <w:basedOn w:val="Normal"/>
    <w:rsid w:val="003B15E7"/>
    <w:pPr>
      <w:spacing w:before="60" w:after="60" w:line="240" w:lineRule="auto"/>
      <w:contextualSpacing w:val="0"/>
      <w:jc w:val="left"/>
    </w:pPr>
    <w:rPr>
      <w:rFonts w:ascii="Times New Roman" w:eastAsia="Times New Roman" w:hAnsi="Times New Roman"/>
      <w:sz w:val="20"/>
      <w:szCs w:val="20"/>
    </w:rPr>
  </w:style>
  <w:style w:type="character" w:customStyle="1" w:styleId="Boldinline">
    <w:name w:val="Bold_inline"/>
    <w:rsid w:val="003B15E7"/>
    <w:rPr>
      <w:rFonts w:ascii="Arial" w:hAnsi="Arial"/>
      <w:b/>
      <w:sz w:val="20"/>
    </w:rPr>
  </w:style>
  <w:style w:type="paragraph" w:customStyle="1" w:styleId="graphicsymbol">
    <w:name w:val="graphic_symbol"/>
    <w:basedOn w:val="txtChar"/>
    <w:rsid w:val="003B15E7"/>
    <w:pPr>
      <w:widowControl w:val="0"/>
      <w:spacing w:before="240" w:after="80" w:line="260" w:lineRule="exact"/>
      <w:ind w:left="0"/>
    </w:pPr>
  </w:style>
  <w:style w:type="paragraph" w:customStyle="1" w:styleId="Refnl">
    <w:name w:val="Ref nl"/>
    <w:basedOn w:val="Normal"/>
    <w:rsid w:val="00A5561D"/>
    <w:pPr>
      <w:numPr>
        <w:numId w:val="6"/>
      </w:numPr>
      <w:tabs>
        <w:tab w:val="left" w:pos="720"/>
      </w:tabs>
      <w:spacing w:before="80" w:after="80" w:line="240" w:lineRule="auto"/>
      <w:contextualSpacing w:val="0"/>
      <w:jc w:val="left"/>
    </w:pPr>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095D90"/>
    <w:rPr>
      <w:rFonts w:asciiTheme="majorHAnsi" w:eastAsiaTheme="majorEastAsia" w:hAnsiTheme="majorHAnsi" w:cstheme="majorBidi"/>
      <w:i/>
      <w:iCs/>
      <w:color w:val="243F60" w:themeColor="accent1" w:themeShade="7F"/>
      <w:sz w:val="24"/>
      <w:szCs w:val="22"/>
    </w:rPr>
  </w:style>
  <w:style w:type="paragraph" w:styleId="BodyText">
    <w:name w:val="Body Text"/>
    <w:basedOn w:val="Normal"/>
    <w:link w:val="BodyTextChar"/>
    <w:rsid w:val="00C45836"/>
    <w:pPr>
      <w:spacing w:line="240" w:lineRule="auto"/>
      <w:contextualSpacing w:val="0"/>
      <w:jc w:val="left"/>
    </w:pPr>
    <w:rPr>
      <w:rFonts w:eastAsia="Times New Roman"/>
      <w:szCs w:val="20"/>
    </w:rPr>
  </w:style>
  <w:style w:type="character" w:customStyle="1" w:styleId="BodyTextChar">
    <w:name w:val="Body Text Char"/>
    <w:basedOn w:val="DefaultParagraphFont"/>
    <w:link w:val="BodyText"/>
    <w:rsid w:val="00C45836"/>
    <w:rPr>
      <w:rFonts w:ascii="Arial" w:eastAsia="Times New Roman" w:hAnsi="Arial"/>
      <w:sz w:val="24"/>
    </w:rPr>
  </w:style>
  <w:style w:type="paragraph" w:styleId="BodyTextIndent">
    <w:name w:val="Body Text Indent"/>
    <w:basedOn w:val="Normal"/>
    <w:link w:val="BodyTextIndentChar"/>
    <w:uiPriority w:val="99"/>
    <w:unhideWhenUsed/>
    <w:rsid w:val="00CD51BC"/>
    <w:pPr>
      <w:spacing w:after="120"/>
      <w:ind w:left="360"/>
    </w:pPr>
  </w:style>
  <w:style w:type="character" w:customStyle="1" w:styleId="BodyTextIndentChar">
    <w:name w:val="Body Text Indent Char"/>
    <w:basedOn w:val="DefaultParagraphFont"/>
    <w:link w:val="BodyTextIndent"/>
    <w:uiPriority w:val="99"/>
    <w:rsid w:val="00CD51BC"/>
    <w:rPr>
      <w:rFonts w:ascii="Arial" w:hAnsi="Arial"/>
      <w:sz w:val="24"/>
      <w:szCs w:val="22"/>
    </w:rPr>
  </w:style>
  <w:style w:type="paragraph" w:customStyle="1" w:styleId="nl">
    <w:name w:val="nl"/>
    <w:basedOn w:val="bl"/>
    <w:rsid w:val="00A43D0B"/>
    <w:pPr>
      <w:numPr>
        <w:numId w:val="21"/>
      </w:numPr>
      <w:tabs>
        <w:tab w:val="left" w:pos="630"/>
        <w:tab w:val="left" w:pos="720"/>
      </w:tabs>
    </w:pPr>
  </w:style>
  <w:style w:type="paragraph" w:styleId="BodyText2">
    <w:name w:val="Body Text 2"/>
    <w:basedOn w:val="Normal"/>
    <w:link w:val="BodyText2Char"/>
    <w:uiPriority w:val="99"/>
    <w:unhideWhenUsed/>
    <w:rsid w:val="00B274E6"/>
    <w:pPr>
      <w:spacing w:after="120" w:line="480" w:lineRule="auto"/>
    </w:pPr>
  </w:style>
  <w:style w:type="character" w:customStyle="1" w:styleId="BodyText2Char">
    <w:name w:val="Body Text 2 Char"/>
    <w:basedOn w:val="DefaultParagraphFont"/>
    <w:link w:val="BodyText2"/>
    <w:uiPriority w:val="99"/>
    <w:rsid w:val="00B274E6"/>
    <w:rPr>
      <w:rFonts w:ascii="Arial" w:hAnsi="Arial"/>
      <w:sz w:val="24"/>
      <w:szCs w:val="22"/>
    </w:rPr>
  </w:style>
  <w:style w:type="paragraph" w:customStyle="1" w:styleId="Default">
    <w:name w:val="Default"/>
    <w:rsid w:val="007C6E56"/>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F13D37"/>
    <w:rPr>
      <w:rFonts w:asciiTheme="majorHAnsi" w:eastAsiaTheme="majorEastAsia" w:hAnsiTheme="majorHAnsi" w:cstheme="majorBidi"/>
      <w:b/>
      <w:bCs/>
      <w:color w:val="4F81BD" w:themeColor="accent1"/>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paragraph" w:styleId="Heading2">
    <w:name w:val="heading 2"/>
    <w:basedOn w:val="Normal"/>
    <w:next w:val="Normal"/>
    <w:link w:val="Heading2Char"/>
    <w:uiPriority w:val="9"/>
    <w:semiHidden/>
    <w:unhideWhenUsed/>
    <w:qFormat/>
    <w:rsid w:val="003B1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3D37"/>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95D9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customStyle="1" w:styleId="txtChar">
    <w:name w:val="txt Char"/>
    <w:basedOn w:val="Normal"/>
    <w:rsid w:val="002F3838"/>
    <w:pPr>
      <w:spacing w:after="120" w:line="240" w:lineRule="auto"/>
      <w:ind w:left="274"/>
      <w:contextualSpacing w:val="0"/>
      <w:jc w:val="left"/>
    </w:pPr>
    <w:rPr>
      <w:rFonts w:ascii="Times New Roman" w:eastAsia="Times New Roman" w:hAnsi="Times New Roman"/>
      <w:sz w:val="22"/>
      <w:szCs w:val="20"/>
    </w:rPr>
  </w:style>
  <w:style w:type="paragraph" w:customStyle="1" w:styleId="h2">
    <w:name w:val="h2"/>
    <w:basedOn w:val="Normal"/>
    <w:next w:val="txtChar"/>
    <w:rsid w:val="002F3838"/>
    <w:pPr>
      <w:keepNext/>
      <w:keepLines/>
      <w:tabs>
        <w:tab w:val="left" w:pos="270"/>
      </w:tabs>
      <w:suppressAutoHyphens/>
      <w:spacing w:before="240" w:after="80" w:line="20" w:lineRule="atLeast"/>
      <w:ind w:left="270"/>
      <w:contextualSpacing w:val="0"/>
      <w:jc w:val="left"/>
    </w:pPr>
    <w:rPr>
      <w:rFonts w:ascii="Arial Narrow" w:eastAsia="Times New Roman" w:hAnsi="Arial Narrow"/>
      <w:b/>
      <w:kern w:val="30"/>
      <w:sz w:val="28"/>
      <w:szCs w:val="20"/>
    </w:rPr>
  </w:style>
  <w:style w:type="paragraph" w:customStyle="1" w:styleId="bl">
    <w:name w:val="bl"/>
    <w:basedOn w:val="txtChar"/>
    <w:rsid w:val="002F3838"/>
    <w:pPr>
      <w:numPr>
        <w:numId w:val="1"/>
      </w:numPr>
    </w:pPr>
  </w:style>
  <w:style w:type="paragraph" w:customStyle="1" w:styleId="h3">
    <w:name w:val="h3"/>
    <w:basedOn w:val="Heading2"/>
    <w:rsid w:val="003B15E7"/>
    <w:pPr>
      <w:keepLines w:val="0"/>
      <w:spacing w:before="160" w:after="80" w:line="240" w:lineRule="auto"/>
      <w:ind w:left="270"/>
      <w:contextualSpacing w:val="0"/>
      <w:jc w:val="left"/>
    </w:pPr>
    <w:rPr>
      <w:rFonts w:ascii="Arial Narrow" w:eastAsia="Times New Roman" w:hAnsi="Arial Narrow" w:cs="Times New Roman"/>
      <w:bCs w:val="0"/>
      <w:i/>
      <w:color w:val="auto"/>
      <w:sz w:val="24"/>
      <w:szCs w:val="20"/>
    </w:rPr>
  </w:style>
  <w:style w:type="character" w:customStyle="1" w:styleId="Heading2Char">
    <w:name w:val="Heading 2 Char"/>
    <w:basedOn w:val="DefaultParagraphFont"/>
    <w:link w:val="Heading2"/>
    <w:uiPriority w:val="9"/>
    <w:semiHidden/>
    <w:rsid w:val="003B15E7"/>
    <w:rPr>
      <w:rFonts w:asciiTheme="majorHAnsi" w:eastAsiaTheme="majorEastAsia" w:hAnsiTheme="majorHAnsi" w:cstheme="majorBidi"/>
      <w:b/>
      <w:bCs/>
      <w:color w:val="4F81BD" w:themeColor="accent1"/>
      <w:sz w:val="26"/>
      <w:szCs w:val="26"/>
    </w:rPr>
  </w:style>
  <w:style w:type="paragraph" w:customStyle="1" w:styleId="tablehd">
    <w:name w:val="table hd"/>
    <w:basedOn w:val="Normal"/>
    <w:rsid w:val="003B15E7"/>
    <w:pPr>
      <w:spacing w:before="120" w:after="80" w:line="240" w:lineRule="auto"/>
      <w:ind w:left="-72"/>
      <w:contextualSpacing w:val="0"/>
      <w:jc w:val="left"/>
    </w:pPr>
    <w:rPr>
      <w:rFonts w:ascii="Arial Narrow" w:eastAsia="Times New Roman" w:hAnsi="Arial Narrow"/>
      <w:b/>
      <w:i/>
      <w:sz w:val="22"/>
      <w:szCs w:val="20"/>
    </w:rPr>
  </w:style>
  <w:style w:type="paragraph" w:customStyle="1" w:styleId="tabletxt">
    <w:name w:val="table txt"/>
    <w:basedOn w:val="Normal"/>
    <w:rsid w:val="003B15E7"/>
    <w:pPr>
      <w:spacing w:before="60" w:after="60" w:line="240" w:lineRule="auto"/>
      <w:contextualSpacing w:val="0"/>
      <w:jc w:val="left"/>
    </w:pPr>
    <w:rPr>
      <w:rFonts w:ascii="Times New Roman" w:eastAsia="Times New Roman" w:hAnsi="Times New Roman"/>
      <w:sz w:val="20"/>
      <w:szCs w:val="20"/>
    </w:rPr>
  </w:style>
  <w:style w:type="character" w:customStyle="1" w:styleId="Boldinline">
    <w:name w:val="Bold_inline"/>
    <w:rsid w:val="003B15E7"/>
    <w:rPr>
      <w:rFonts w:ascii="Arial" w:hAnsi="Arial"/>
      <w:b/>
      <w:sz w:val="20"/>
    </w:rPr>
  </w:style>
  <w:style w:type="paragraph" w:customStyle="1" w:styleId="graphicsymbol">
    <w:name w:val="graphic_symbol"/>
    <w:basedOn w:val="txtChar"/>
    <w:rsid w:val="003B15E7"/>
    <w:pPr>
      <w:widowControl w:val="0"/>
      <w:spacing w:before="240" w:after="80" w:line="260" w:lineRule="exact"/>
      <w:ind w:left="0"/>
    </w:pPr>
  </w:style>
  <w:style w:type="paragraph" w:customStyle="1" w:styleId="Refnl">
    <w:name w:val="Ref nl"/>
    <w:basedOn w:val="Normal"/>
    <w:rsid w:val="00A5561D"/>
    <w:pPr>
      <w:numPr>
        <w:numId w:val="6"/>
      </w:numPr>
      <w:tabs>
        <w:tab w:val="left" w:pos="720"/>
      </w:tabs>
      <w:spacing w:before="80" w:after="80" w:line="240" w:lineRule="auto"/>
      <w:contextualSpacing w:val="0"/>
      <w:jc w:val="left"/>
    </w:pPr>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095D90"/>
    <w:rPr>
      <w:rFonts w:asciiTheme="majorHAnsi" w:eastAsiaTheme="majorEastAsia" w:hAnsiTheme="majorHAnsi" w:cstheme="majorBidi"/>
      <w:i/>
      <w:iCs/>
      <w:color w:val="243F60" w:themeColor="accent1" w:themeShade="7F"/>
      <w:sz w:val="24"/>
      <w:szCs w:val="22"/>
    </w:rPr>
  </w:style>
  <w:style w:type="paragraph" w:styleId="BodyText">
    <w:name w:val="Body Text"/>
    <w:basedOn w:val="Normal"/>
    <w:link w:val="BodyTextChar"/>
    <w:rsid w:val="00C45836"/>
    <w:pPr>
      <w:spacing w:line="240" w:lineRule="auto"/>
      <w:contextualSpacing w:val="0"/>
      <w:jc w:val="left"/>
    </w:pPr>
    <w:rPr>
      <w:rFonts w:eastAsia="Times New Roman"/>
      <w:szCs w:val="20"/>
    </w:rPr>
  </w:style>
  <w:style w:type="character" w:customStyle="1" w:styleId="BodyTextChar">
    <w:name w:val="Body Text Char"/>
    <w:basedOn w:val="DefaultParagraphFont"/>
    <w:link w:val="BodyText"/>
    <w:rsid w:val="00C45836"/>
    <w:rPr>
      <w:rFonts w:ascii="Arial" w:eastAsia="Times New Roman" w:hAnsi="Arial"/>
      <w:sz w:val="24"/>
    </w:rPr>
  </w:style>
  <w:style w:type="paragraph" w:styleId="BodyTextIndent">
    <w:name w:val="Body Text Indent"/>
    <w:basedOn w:val="Normal"/>
    <w:link w:val="BodyTextIndentChar"/>
    <w:uiPriority w:val="99"/>
    <w:unhideWhenUsed/>
    <w:rsid w:val="00CD51BC"/>
    <w:pPr>
      <w:spacing w:after="120"/>
      <w:ind w:left="360"/>
    </w:pPr>
  </w:style>
  <w:style w:type="character" w:customStyle="1" w:styleId="BodyTextIndentChar">
    <w:name w:val="Body Text Indent Char"/>
    <w:basedOn w:val="DefaultParagraphFont"/>
    <w:link w:val="BodyTextIndent"/>
    <w:uiPriority w:val="99"/>
    <w:rsid w:val="00CD51BC"/>
    <w:rPr>
      <w:rFonts w:ascii="Arial" w:hAnsi="Arial"/>
      <w:sz w:val="24"/>
      <w:szCs w:val="22"/>
    </w:rPr>
  </w:style>
  <w:style w:type="paragraph" w:customStyle="1" w:styleId="nl">
    <w:name w:val="nl"/>
    <w:basedOn w:val="bl"/>
    <w:rsid w:val="00A43D0B"/>
    <w:pPr>
      <w:numPr>
        <w:numId w:val="21"/>
      </w:numPr>
      <w:tabs>
        <w:tab w:val="left" w:pos="630"/>
        <w:tab w:val="left" w:pos="720"/>
      </w:tabs>
    </w:pPr>
  </w:style>
  <w:style w:type="paragraph" w:styleId="BodyText2">
    <w:name w:val="Body Text 2"/>
    <w:basedOn w:val="Normal"/>
    <w:link w:val="BodyText2Char"/>
    <w:uiPriority w:val="99"/>
    <w:unhideWhenUsed/>
    <w:rsid w:val="00B274E6"/>
    <w:pPr>
      <w:spacing w:after="120" w:line="480" w:lineRule="auto"/>
    </w:pPr>
  </w:style>
  <w:style w:type="character" w:customStyle="1" w:styleId="BodyText2Char">
    <w:name w:val="Body Text 2 Char"/>
    <w:basedOn w:val="DefaultParagraphFont"/>
    <w:link w:val="BodyText2"/>
    <w:uiPriority w:val="99"/>
    <w:rsid w:val="00B274E6"/>
    <w:rPr>
      <w:rFonts w:ascii="Arial" w:hAnsi="Arial"/>
      <w:sz w:val="24"/>
      <w:szCs w:val="22"/>
    </w:rPr>
  </w:style>
  <w:style w:type="paragraph" w:customStyle="1" w:styleId="Default">
    <w:name w:val="Default"/>
    <w:rsid w:val="007C6E56"/>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F13D37"/>
    <w:rPr>
      <w:rFonts w:asciiTheme="majorHAnsi" w:eastAsiaTheme="majorEastAsia" w:hAnsiTheme="majorHAnsi" w:cstheme="majorBidi"/>
      <w:b/>
      <w:bCs/>
      <w:color w:val="4F81BD" w:themeColor="accen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9812">
      <w:bodyDiv w:val="1"/>
      <w:marLeft w:val="0"/>
      <w:marRight w:val="0"/>
      <w:marTop w:val="0"/>
      <w:marBottom w:val="0"/>
      <w:divBdr>
        <w:top w:val="none" w:sz="0" w:space="0" w:color="auto"/>
        <w:left w:val="none" w:sz="0" w:space="0" w:color="auto"/>
        <w:bottom w:val="none" w:sz="0" w:space="0" w:color="auto"/>
        <w:right w:val="none" w:sz="0" w:space="0" w:color="auto"/>
      </w:divBdr>
    </w:div>
    <w:div w:id="16538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CSHS%20Laboratory%20Policy%20and_or%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0A136666A54FD6981C7F7713F87DCF"/>
        <w:category>
          <w:name w:val="General"/>
          <w:gallery w:val="placeholder"/>
        </w:category>
        <w:types>
          <w:type w:val="bbPlcHdr"/>
        </w:types>
        <w:behaviors>
          <w:behavior w:val="content"/>
        </w:behaviors>
        <w:guid w:val="{D56A3321-5771-4F3D-8E7F-006F849539C5}"/>
      </w:docPartPr>
      <w:docPartBody>
        <w:p w:rsidR="0034306D" w:rsidRDefault="003917B7">
          <w:pPr>
            <w:pStyle w:val="C30A136666A54FD6981C7F7713F87DCF"/>
          </w:pPr>
          <w:r>
            <w:rPr>
              <w:rStyle w:val="PlaceholderText"/>
            </w:rPr>
            <w:t xml:space="preserve"> </w:t>
          </w:r>
        </w:p>
      </w:docPartBody>
    </w:docPart>
    <w:docPart>
      <w:docPartPr>
        <w:name w:val="BB6319D7496F4FCF8790166AB7322BE0"/>
        <w:category>
          <w:name w:val="General"/>
          <w:gallery w:val="placeholder"/>
        </w:category>
        <w:types>
          <w:type w:val="bbPlcHdr"/>
        </w:types>
        <w:behaviors>
          <w:behavior w:val="content"/>
        </w:behaviors>
        <w:guid w:val="{CEC23423-9358-4584-8BBE-0149897CA178}"/>
      </w:docPartPr>
      <w:docPartBody>
        <w:p w:rsidR="0034306D" w:rsidRDefault="003917B7">
          <w:pPr>
            <w:pStyle w:val="BB6319D7496F4FCF8790166AB7322BE0"/>
          </w:pPr>
          <w:r>
            <w:rPr>
              <w:rStyle w:val="PlaceholderText"/>
            </w:rPr>
            <w:t xml:space="preserve"> </w:t>
          </w:r>
        </w:p>
      </w:docPartBody>
    </w:docPart>
    <w:docPart>
      <w:docPartPr>
        <w:name w:val="00E48B3371A14098B8AAB573910AA2A1"/>
        <w:category>
          <w:name w:val="General"/>
          <w:gallery w:val="placeholder"/>
        </w:category>
        <w:types>
          <w:type w:val="bbPlcHdr"/>
        </w:types>
        <w:behaviors>
          <w:behavior w:val="content"/>
        </w:behaviors>
        <w:guid w:val="{04CAED4C-5834-4EB1-930B-8374C2D72BA1}"/>
      </w:docPartPr>
      <w:docPartBody>
        <w:p w:rsidR="002675C9" w:rsidRDefault="002675C9" w:rsidP="002675C9">
          <w:pPr>
            <w:pStyle w:val="00E48B3371A14098B8AAB573910AA2A1"/>
          </w:pPr>
          <w:r>
            <w:rPr>
              <w:rStyle w:val="PlaceholderText"/>
            </w:rPr>
            <w:t xml:space="preserve"> </w:t>
          </w:r>
        </w:p>
      </w:docPartBody>
    </w:docPart>
    <w:docPart>
      <w:docPartPr>
        <w:name w:val="3E8E8DB3E3C940C08D848FA3F111712B"/>
        <w:category>
          <w:name w:val="General"/>
          <w:gallery w:val="placeholder"/>
        </w:category>
        <w:types>
          <w:type w:val="bbPlcHdr"/>
        </w:types>
        <w:behaviors>
          <w:behavior w:val="content"/>
        </w:behaviors>
        <w:guid w:val="{A497EDCC-6AA9-44BF-8C10-2A4D1CACB3ED}"/>
      </w:docPartPr>
      <w:docPartBody>
        <w:p w:rsidR="002675C9" w:rsidRDefault="002675C9" w:rsidP="002675C9">
          <w:pPr>
            <w:pStyle w:val="3E8E8DB3E3C940C08D848FA3F111712B"/>
          </w:pPr>
          <w:r>
            <w:rPr>
              <w:rStyle w:val="PlaceholderText"/>
            </w:rPr>
            <w:t xml:space="preserve"> </w:t>
          </w:r>
        </w:p>
      </w:docPartBody>
    </w:docPart>
    <w:docPart>
      <w:docPartPr>
        <w:name w:val="39922EE121AA49EC96423BE749D80B91"/>
        <w:category>
          <w:name w:val="General"/>
          <w:gallery w:val="placeholder"/>
        </w:category>
        <w:types>
          <w:type w:val="bbPlcHdr"/>
        </w:types>
        <w:behaviors>
          <w:behavior w:val="content"/>
        </w:behaviors>
        <w:guid w:val="{FFE16989-7779-47AC-8B5A-7E27130E012C}"/>
      </w:docPartPr>
      <w:docPartBody>
        <w:p w:rsidR="002675C9" w:rsidRDefault="002675C9" w:rsidP="002675C9">
          <w:pPr>
            <w:pStyle w:val="39922EE121AA49EC96423BE749D80B91"/>
          </w:pPr>
          <w:r>
            <w:rPr>
              <w:rStyle w:val="PlaceholderText"/>
            </w:rPr>
            <w:t xml:space="preserve"> </w:t>
          </w:r>
        </w:p>
      </w:docPartBody>
    </w:docPart>
    <w:docPart>
      <w:docPartPr>
        <w:name w:val="8BDD5B2182CC45C19FF140FAE7E38A5C"/>
        <w:category>
          <w:name w:val="General"/>
          <w:gallery w:val="placeholder"/>
        </w:category>
        <w:types>
          <w:type w:val="bbPlcHdr"/>
        </w:types>
        <w:behaviors>
          <w:behavior w:val="content"/>
        </w:behaviors>
        <w:guid w:val="{AC914533-2B6D-4037-8B90-A19F35FF3DBE}"/>
      </w:docPartPr>
      <w:docPartBody>
        <w:p w:rsidR="002675C9" w:rsidRDefault="002675C9" w:rsidP="002675C9">
          <w:pPr>
            <w:pStyle w:val="8BDD5B2182CC45C19FF140FAE7E38A5C"/>
          </w:pPr>
          <w:r>
            <w:t xml:space="preserve"> </w:t>
          </w:r>
        </w:p>
      </w:docPartBody>
    </w:docPart>
    <w:docPart>
      <w:docPartPr>
        <w:name w:val="D7622EAE00B342E5A6C3894940425CBA"/>
        <w:category>
          <w:name w:val="General"/>
          <w:gallery w:val="placeholder"/>
        </w:category>
        <w:types>
          <w:type w:val="bbPlcHdr"/>
        </w:types>
        <w:behaviors>
          <w:behavior w:val="content"/>
        </w:behaviors>
        <w:guid w:val="{C4EBCEBE-7246-4321-BEC9-D7F60CF1232C}"/>
      </w:docPartPr>
      <w:docPartBody>
        <w:p w:rsidR="002675C9" w:rsidRDefault="002675C9" w:rsidP="002675C9">
          <w:pPr>
            <w:pStyle w:val="D7622EAE00B342E5A6C3894940425CBA"/>
          </w:pPr>
          <w:r>
            <w:t xml:space="preserve"> </w:t>
          </w:r>
        </w:p>
      </w:docPartBody>
    </w:docPart>
    <w:docPart>
      <w:docPartPr>
        <w:name w:val="9773A17568524D5E8A369EE5DDE4E9A2"/>
        <w:category>
          <w:name w:val="General"/>
          <w:gallery w:val="placeholder"/>
        </w:category>
        <w:types>
          <w:type w:val="bbPlcHdr"/>
        </w:types>
        <w:behaviors>
          <w:behavior w:val="content"/>
        </w:behaviors>
        <w:guid w:val="{D4912AD4-1141-4172-AC94-6D189139062A}"/>
      </w:docPartPr>
      <w:docPartBody>
        <w:p w:rsidR="002675C9" w:rsidRDefault="002675C9" w:rsidP="002675C9">
          <w:pPr>
            <w:pStyle w:val="9773A17568524D5E8A369EE5DDE4E9A2"/>
          </w:pPr>
          <w:r>
            <w:t xml:space="preserve"> </w:t>
          </w:r>
        </w:p>
      </w:docPartBody>
    </w:docPart>
    <w:docPart>
      <w:docPartPr>
        <w:name w:val="A4386352BB134DD6A554A52CE19C5AE2"/>
        <w:category>
          <w:name w:val="General"/>
          <w:gallery w:val="placeholder"/>
        </w:category>
        <w:types>
          <w:type w:val="bbPlcHdr"/>
        </w:types>
        <w:behaviors>
          <w:behavior w:val="content"/>
        </w:behaviors>
        <w:guid w:val="{C1EE1C9B-91F2-4C52-9397-564F873F3B54}"/>
      </w:docPartPr>
      <w:docPartBody>
        <w:p w:rsidR="002675C9" w:rsidRDefault="002675C9" w:rsidP="002675C9">
          <w:pPr>
            <w:pStyle w:val="A4386352BB134DD6A554A52CE19C5AE2"/>
          </w:pPr>
          <w:r>
            <w:t xml:space="preserve"> </w:t>
          </w:r>
        </w:p>
      </w:docPartBody>
    </w:docPart>
    <w:docPart>
      <w:docPartPr>
        <w:name w:val="3612873911B542C49ADEC4075277F748"/>
        <w:category>
          <w:name w:val="General"/>
          <w:gallery w:val="placeholder"/>
        </w:category>
        <w:types>
          <w:type w:val="bbPlcHdr"/>
        </w:types>
        <w:behaviors>
          <w:behavior w:val="content"/>
        </w:behaviors>
        <w:guid w:val="{A05F73C4-935C-464B-88C3-257AFF43D8A0}"/>
      </w:docPartPr>
      <w:docPartBody>
        <w:p w:rsidR="002675C9" w:rsidRDefault="002675C9" w:rsidP="002675C9">
          <w:pPr>
            <w:pStyle w:val="3612873911B542C49ADEC4075277F748"/>
          </w:pPr>
          <w:r>
            <w:t xml:space="preserve"> </w:t>
          </w:r>
        </w:p>
      </w:docPartBody>
    </w:docPart>
    <w:docPart>
      <w:docPartPr>
        <w:name w:val="300521375FB446F796957AE6FF1DCCFA"/>
        <w:category>
          <w:name w:val="General"/>
          <w:gallery w:val="placeholder"/>
        </w:category>
        <w:types>
          <w:type w:val="bbPlcHdr"/>
        </w:types>
        <w:behaviors>
          <w:behavior w:val="content"/>
        </w:behaviors>
        <w:guid w:val="{84AF97DF-FC0D-41CA-8BBA-3C82CCF79BF1}"/>
      </w:docPartPr>
      <w:docPartBody>
        <w:p w:rsidR="002675C9" w:rsidRDefault="002675C9" w:rsidP="002675C9">
          <w:pPr>
            <w:pStyle w:val="300521375FB446F796957AE6FF1DCCFA"/>
          </w:pPr>
          <w:r>
            <w:t xml:space="preserve"> </w:t>
          </w:r>
        </w:p>
      </w:docPartBody>
    </w:docPart>
    <w:docPart>
      <w:docPartPr>
        <w:name w:val="E2486BB972DB4B1C90C07D986D214B90"/>
        <w:category>
          <w:name w:val="General"/>
          <w:gallery w:val="placeholder"/>
        </w:category>
        <w:types>
          <w:type w:val="bbPlcHdr"/>
        </w:types>
        <w:behaviors>
          <w:behavior w:val="content"/>
        </w:behaviors>
        <w:guid w:val="{7402C46A-441B-4521-AB0A-8F25E2A1C481}"/>
      </w:docPartPr>
      <w:docPartBody>
        <w:p w:rsidR="002675C9" w:rsidRDefault="002675C9" w:rsidP="002675C9">
          <w:pPr>
            <w:pStyle w:val="E2486BB972DB4B1C90C07D986D214B90"/>
          </w:pPr>
          <w:r>
            <w:t xml:space="preserve"> </w:t>
          </w:r>
        </w:p>
      </w:docPartBody>
    </w:docPart>
    <w:docPart>
      <w:docPartPr>
        <w:name w:val="EDC00CF681BA49C78F634A43DA3194CC"/>
        <w:category>
          <w:name w:val="General"/>
          <w:gallery w:val="placeholder"/>
        </w:category>
        <w:types>
          <w:type w:val="bbPlcHdr"/>
        </w:types>
        <w:behaviors>
          <w:behavior w:val="content"/>
        </w:behaviors>
        <w:guid w:val="{CF7E8823-653E-4E0B-BC7F-27696035925F}"/>
      </w:docPartPr>
      <w:docPartBody>
        <w:p w:rsidR="002675C9" w:rsidRDefault="002675C9" w:rsidP="002675C9">
          <w:pPr>
            <w:pStyle w:val="EDC00CF681BA49C78F634A43DA3194CC"/>
          </w:pPr>
          <w:r>
            <w:t xml:space="preserve"> </w:t>
          </w:r>
        </w:p>
      </w:docPartBody>
    </w:docPart>
    <w:docPart>
      <w:docPartPr>
        <w:name w:val="1966711C897241FDAB1A90ADF7955738"/>
        <w:category>
          <w:name w:val="General"/>
          <w:gallery w:val="placeholder"/>
        </w:category>
        <w:types>
          <w:type w:val="bbPlcHdr"/>
        </w:types>
        <w:behaviors>
          <w:behavior w:val="content"/>
        </w:behaviors>
        <w:guid w:val="{7326335B-53B9-41A5-888C-69E75275D185}"/>
      </w:docPartPr>
      <w:docPartBody>
        <w:p w:rsidR="002675C9" w:rsidRDefault="002675C9" w:rsidP="002675C9">
          <w:pPr>
            <w:pStyle w:val="1966711C897241FDAB1A90ADF7955738"/>
          </w:pPr>
          <w:r>
            <w:t xml:space="preserve"> </w:t>
          </w:r>
        </w:p>
      </w:docPartBody>
    </w:docPart>
    <w:docPart>
      <w:docPartPr>
        <w:name w:val="E009096F4F544F70A0214C727A89AEB9"/>
        <w:category>
          <w:name w:val="General"/>
          <w:gallery w:val="placeholder"/>
        </w:category>
        <w:types>
          <w:type w:val="bbPlcHdr"/>
        </w:types>
        <w:behaviors>
          <w:behavior w:val="content"/>
        </w:behaviors>
        <w:guid w:val="{FDAF607B-0099-46FE-9AC7-2C3FECC2AD3D}"/>
      </w:docPartPr>
      <w:docPartBody>
        <w:p w:rsidR="002675C9" w:rsidRDefault="002675C9" w:rsidP="002675C9">
          <w:pPr>
            <w:pStyle w:val="E009096F4F544F70A0214C727A89AEB9"/>
          </w:pPr>
          <w:r>
            <w:t xml:space="preserve"> </w:t>
          </w:r>
        </w:p>
      </w:docPartBody>
    </w:docPart>
    <w:docPart>
      <w:docPartPr>
        <w:name w:val="BD3CC786E8BA4F81988B638F24D38A70"/>
        <w:category>
          <w:name w:val="General"/>
          <w:gallery w:val="placeholder"/>
        </w:category>
        <w:types>
          <w:type w:val="bbPlcHdr"/>
        </w:types>
        <w:behaviors>
          <w:behavior w:val="content"/>
        </w:behaviors>
        <w:guid w:val="{0D0D7D5D-3E17-4A15-ADD3-27043A86B40B}"/>
      </w:docPartPr>
      <w:docPartBody>
        <w:p w:rsidR="002675C9" w:rsidRDefault="002675C9" w:rsidP="002675C9">
          <w:pPr>
            <w:pStyle w:val="BD3CC786E8BA4F81988B638F24D38A70"/>
          </w:pPr>
          <w:r>
            <w:t xml:space="preserve"> </w:t>
          </w:r>
        </w:p>
      </w:docPartBody>
    </w:docPart>
    <w:docPart>
      <w:docPartPr>
        <w:name w:val="B6177B89CBE147208801AEECD7F11FC8"/>
        <w:category>
          <w:name w:val="General"/>
          <w:gallery w:val="placeholder"/>
        </w:category>
        <w:types>
          <w:type w:val="bbPlcHdr"/>
        </w:types>
        <w:behaviors>
          <w:behavior w:val="content"/>
        </w:behaviors>
        <w:guid w:val="{143D90EF-38AA-4EBE-A7A0-C65D6449707C}"/>
      </w:docPartPr>
      <w:docPartBody>
        <w:p w:rsidR="002675C9" w:rsidRDefault="002675C9" w:rsidP="002675C9">
          <w:pPr>
            <w:pStyle w:val="B6177B89CBE147208801AEECD7F11FC8"/>
          </w:pPr>
          <w:r>
            <w:t xml:space="preserve"> </w:t>
          </w:r>
        </w:p>
      </w:docPartBody>
    </w:docPart>
    <w:docPart>
      <w:docPartPr>
        <w:name w:val="D3DEA7B494EF469E9C51996962C183B1"/>
        <w:category>
          <w:name w:val="General"/>
          <w:gallery w:val="placeholder"/>
        </w:category>
        <w:types>
          <w:type w:val="bbPlcHdr"/>
        </w:types>
        <w:behaviors>
          <w:behavior w:val="content"/>
        </w:behaviors>
        <w:guid w:val="{6061D9CD-182D-4BFB-986A-EF4C9F7E3623}"/>
      </w:docPartPr>
      <w:docPartBody>
        <w:p w:rsidR="002675C9" w:rsidRDefault="002675C9" w:rsidP="002675C9">
          <w:pPr>
            <w:pStyle w:val="D3DEA7B494EF469E9C51996962C183B1"/>
          </w:pPr>
          <w:r>
            <w:t xml:space="preserve"> </w:t>
          </w:r>
        </w:p>
      </w:docPartBody>
    </w:docPart>
    <w:docPart>
      <w:docPartPr>
        <w:name w:val="0B5BBF54D4FF43B6AB2C10B77EA795D6"/>
        <w:category>
          <w:name w:val="General"/>
          <w:gallery w:val="placeholder"/>
        </w:category>
        <w:types>
          <w:type w:val="bbPlcHdr"/>
        </w:types>
        <w:behaviors>
          <w:behavior w:val="content"/>
        </w:behaviors>
        <w:guid w:val="{AD3B16A5-2B6F-4DCD-A301-5F553D0543A4}"/>
      </w:docPartPr>
      <w:docPartBody>
        <w:p w:rsidR="002675C9" w:rsidRDefault="002675C9" w:rsidP="002675C9">
          <w:pPr>
            <w:pStyle w:val="0B5BBF54D4FF43B6AB2C10B77EA795D6"/>
          </w:pPr>
          <w:r>
            <w:t xml:space="preserve"> </w:t>
          </w:r>
        </w:p>
      </w:docPartBody>
    </w:docPart>
    <w:docPart>
      <w:docPartPr>
        <w:name w:val="7B6DA02713D449188C4E41094806ABC4"/>
        <w:category>
          <w:name w:val="General"/>
          <w:gallery w:val="placeholder"/>
        </w:category>
        <w:types>
          <w:type w:val="bbPlcHdr"/>
        </w:types>
        <w:behaviors>
          <w:behavior w:val="content"/>
        </w:behaviors>
        <w:guid w:val="{2CDB1D0E-0BD8-4FBB-A402-E8EC88F88707}"/>
      </w:docPartPr>
      <w:docPartBody>
        <w:p w:rsidR="002675C9" w:rsidRDefault="002675C9" w:rsidP="002675C9">
          <w:pPr>
            <w:pStyle w:val="7B6DA02713D449188C4E41094806AB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4306D"/>
    <w:rsid w:val="00166011"/>
    <w:rsid w:val="001C574D"/>
    <w:rsid w:val="002007BD"/>
    <w:rsid w:val="002675C9"/>
    <w:rsid w:val="002F2A0F"/>
    <w:rsid w:val="0033535D"/>
    <w:rsid w:val="003360B9"/>
    <w:rsid w:val="00336B45"/>
    <w:rsid w:val="0034306D"/>
    <w:rsid w:val="003669BE"/>
    <w:rsid w:val="003917B7"/>
    <w:rsid w:val="003E7050"/>
    <w:rsid w:val="004A1ACE"/>
    <w:rsid w:val="004D439A"/>
    <w:rsid w:val="00536196"/>
    <w:rsid w:val="005538D4"/>
    <w:rsid w:val="00594455"/>
    <w:rsid w:val="005A4BDA"/>
    <w:rsid w:val="006474E8"/>
    <w:rsid w:val="006A51BD"/>
    <w:rsid w:val="006E37D5"/>
    <w:rsid w:val="006E52DE"/>
    <w:rsid w:val="0072160D"/>
    <w:rsid w:val="008A326A"/>
    <w:rsid w:val="008B56DF"/>
    <w:rsid w:val="008D4C91"/>
    <w:rsid w:val="009006A7"/>
    <w:rsid w:val="0093768D"/>
    <w:rsid w:val="00A231EA"/>
    <w:rsid w:val="00A70965"/>
    <w:rsid w:val="00A97C47"/>
    <w:rsid w:val="00AA65EC"/>
    <w:rsid w:val="00AB4D6B"/>
    <w:rsid w:val="00BC2FC8"/>
    <w:rsid w:val="00BC4E59"/>
    <w:rsid w:val="00BF2997"/>
    <w:rsid w:val="00C53AE8"/>
    <w:rsid w:val="00CB0493"/>
    <w:rsid w:val="00D539D9"/>
    <w:rsid w:val="00D6309F"/>
    <w:rsid w:val="00DC2F76"/>
    <w:rsid w:val="00E35192"/>
    <w:rsid w:val="00E6770A"/>
    <w:rsid w:val="00E87320"/>
    <w:rsid w:val="00E909E2"/>
    <w:rsid w:val="00EA1150"/>
    <w:rsid w:val="00EC3C87"/>
    <w:rsid w:val="00F6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5C9"/>
    <w:rPr>
      <w:color w:val="808080"/>
    </w:rPr>
  </w:style>
  <w:style w:type="paragraph" w:customStyle="1" w:styleId="C30A136666A54FD6981C7F7713F87DCF">
    <w:name w:val="C30A136666A54FD6981C7F7713F87DCF"/>
    <w:rsid w:val="0034306D"/>
  </w:style>
  <w:style w:type="paragraph" w:customStyle="1" w:styleId="BB6319D7496F4FCF8790166AB7322BE0">
    <w:name w:val="BB6319D7496F4FCF8790166AB7322BE0"/>
    <w:rsid w:val="0034306D"/>
  </w:style>
  <w:style w:type="paragraph" w:customStyle="1" w:styleId="EE3483391CAA445EA374153192B42D1B">
    <w:name w:val="EE3483391CAA445EA374153192B42D1B"/>
    <w:rsid w:val="0034306D"/>
  </w:style>
  <w:style w:type="paragraph" w:customStyle="1" w:styleId="45EDA1FB1E3240B5934155754794BF98">
    <w:name w:val="45EDA1FB1E3240B5934155754794BF98"/>
    <w:rsid w:val="0034306D"/>
  </w:style>
  <w:style w:type="paragraph" w:customStyle="1" w:styleId="80D80A4FFB1946F4855E48869254F7B1">
    <w:name w:val="80D80A4FFB1946F4855E48869254F7B1"/>
    <w:rsid w:val="0034306D"/>
  </w:style>
  <w:style w:type="paragraph" w:customStyle="1" w:styleId="DDBAF57AD0C14C9CB5E2432C85377EB1">
    <w:name w:val="DDBAF57AD0C14C9CB5E2432C85377EB1"/>
    <w:rsid w:val="0034306D"/>
  </w:style>
  <w:style w:type="paragraph" w:customStyle="1" w:styleId="5ECFDB0DD75646A8BB7D796756BF8913">
    <w:name w:val="5ECFDB0DD75646A8BB7D796756BF8913"/>
    <w:rsid w:val="0034306D"/>
  </w:style>
  <w:style w:type="paragraph" w:customStyle="1" w:styleId="CA8A4E0BB030479BAEFEC374481F6642">
    <w:name w:val="CA8A4E0BB030479BAEFEC374481F6642"/>
    <w:rsid w:val="0034306D"/>
  </w:style>
  <w:style w:type="paragraph" w:customStyle="1" w:styleId="75F49862FCF14A739F0511755E655599">
    <w:name w:val="75F49862FCF14A739F0511755E655599"/>
    <w:rsid w:val="0034306D"/>
  </w:style>
  <w:style w:type="paragraph" w:customStyle="1" w:styleId="8BF6FD07AF3A42339E1956AD2DDBA4BF">
    <w:name w:val="8BF6FD07AF3A42339E1956AD2DDBA4BF"/>
    <w:rsid w:val="0034306D"/>
  </w:style>
  <w:style w:type="paragraph" w:customStyle="1" w:styleId="D39C619C04D14B16A29C7F8BF8BAC21A">
    <w:name w:val="D39C619C04D14B16A29C7F8BF8BAC21A"/>
    <w:rsid w:val="0034306D"/>
  </w:style>
  <w:style w:type="paragraph" w:customStyle="1" w:styleId="7470906C76E44211A72BF3FEF798EB45">
    <w:name w:val="7470906C76E44211A72BF3FEF798EB45"/>
    <w:rsid w:val="0034306D"/>
  </w:style>
  <w:style w:type="paragraph" w:customStyle="1" w:styleId="8BE4C6C7DC77402B8F08D0E4AC327F14">
    <w:name w:val="8BE4C6C7DC77402B8F08D0E4AC327F14"/>
    <w:rsid w:val="0034306D"/>
  </w:style>
  <w:style w:type="paragraph" w:customStyle="1" w:styleId="FB8379F2C2C64634AD45DA349B807D70">
    <w:name w:val="FB8379F2C2C64634AD45DA349B807D70"/>
    <w:rsid w:val="0034306D"/>
  </w:style>
  <w:style w:type="paragraph" w:customStyle="1" w:styleId="00F46D3E051D4524A0AEEC8240E97D43">
    <w:name w:val="00F46D3E051D4524A0AEEC8240E97D43"/>
    <w:rsid w:val="0034306D"/>
  </w:style>
  <w:style w:type="paragraph" w:customStyle="1" w:styleId="317F557D63844BD7A647C150E58DF847">
    <w:name w:val="317F557D63844BD7A647C150E58DF847"/>
    <w:rsid w:val="0034306D"/>
  </w:style>
  <w:style w:type="paragraph" w:customStyle="1" w:styleId="EED2A1AAC99B40E9BE867780FF7E4A1B">
    <w:name w:val="EED2A1AAC99B40E9BE867780FF7E4A1B"/>
    <w:rsid w:val="0034306D"/>
  </w:style>
  <w:style w:type="paragraph" w:customStyle="1" w:styleId="B690C2C24E09416F904C64E35603D5D5">
    <w:name w:val="B690C2C24E09416F904C64E35603D5D5"/>
    <w:rsid w:val="0034306D"/>
  </w:style>
  <w:style w:type="paragraph" w:customStyle="1" w:styleId="6B2F4D878CB7402CA0E8C852B11B9C5B">
    <w:name w:val="6B2F4D878CB7402CA0E8C852B11B9C5B"/>
    <w:rsid w:val="0034306D"/>
  </w:style>
  <w:style w:type="paragraph" w:customStyle="1" w:styleId="F9424C86BB1E4CB092EAB42F2D3F53E1">
    <w:name w:val="F9424C86BB1E4CB092EAB42F2D3F53E1"/>
    <w:rsid w:val="0034306D"/>
  </w:style>
  <w:style w:type="paragraph" w:customStyle="1" w:styleId="2E886A5029BA491E91D4B83BB03A0D18">
    <w:name w:val="2E886A5029BA491E91D4B83BB03A0D18"/>
    <w:rsid w:val="002675C9"/>
  </w:style>
  <w:style w:type="paragraph" w:customStyle="1" w:styleId="F7BEFAE887B94B148C633E115AAE2941">
    <w:name w:val="F7BEFAE887B94B148C633E115AAE2941"/>
    <w:rsid w:val="002675C9"/>
  </w:style>
  <w:style w:type="paragraph" w:customStyle="1" w:styleId="5571A8587F4443ACA4E6DCFEBBBCBE92">
    <w:name w:val="5571A8587F4443ACA4E6DCFEBBBCBE92"/>
    <w:rsid w:val="002675C9"/>
  </w:style>
  <w:style w:type="paragraph" w:customStyle="1" w:styleId="0B1DC102159842D197BFA8807CF0A2F9">
    <w:name w:val="0B1DC102159842D197BFA8807CF0A2F9"/>
    <w:rsid w:val="002675C9"/>
  </w:style>
  <w:style w:type="paragraph" w:customStyle="1" w:styleId="B90468C7816A4D91BDFDDC8063EB9734">
    <w:name w:val="B90468C7816A4D91BDFDDC8063EB9734"/>
    <w:rsid w:val="002675C9"/>
  </w:style>
  <w:style w:type="paragraph" w:customStyle="1" w:styleId="E3FEA59FD0CF41BBB4D3D539144C38A6">
    <w:name w:val="E3FEA59FD0CF41BBB4D3D539144C38A6"/>
    <w:rsid w:val="002675C9"/>
  </w:style>
  <w:style w:type="paragraph" w:customStyle="1" w:styleId="4950298A535848318117B36FFA2F0CD0">
    <w:name w:val="4950298A535848318117B36FFA2F0CD0"/>
    <w:rsid w:val="002675C9"/>
  </w:style>
  <w:style w:type="paragraph" w:customStyle="1" w:styleId="4A30F42F34364F48B5DBEE2D53092CF2">
    <w:name w:val="4A30F42F34364F48B5DBEE2D53092CF2"/>
    <w:rsid w:val="002675C9"/>
  </w:style>
  <w:style w:type="paragraph" w:customStyle="1" w:styleId="69FBE06E51E442C591730DFBA84FCA17">
    <w:name w:val="69FBE06E51E442C591730DFBA84FCA17"/>
    <w:rsid w:val="002675C9"/>
  </w:style>
  <w:style w:type="paragraph" w:customStyle="1" w:styleId="797E5FBFF19D4A68A9650EB2A7115F3F">
    <w:name w:val="797E5FBFF19D4A68A9650EB2A7115F3F"/>
    <w:rsid w:val="002675C9"/>
  </w:style>
  <w:style w:type="paragraph" w:customStyle="1" w:styleId="110CA6270A354B56AC5FF511C035918A">
    <w:name w:val="110CA6270A354B56AC5FF511C035918A"/>
    <w:rsid w:val="002675C9"/>
  </w:style>
  <w:style w:type="paragraph" w:customStyle="1" w:styleId="E76279F74CC84D6495871230241E34A7">
    <w:name w:val="E76279F74CC84D6495871230241E34A7"/>
    <w:rsid w:val="002675C9"/>
  </w:style>
  <w:style w:type="paragraph" w:customStyle="1" w:styleId="7F19193ECDC345CF85CD1537C5C6603F">
    <w:name w:val="7F19193ECDC345CF85CD1537C5C6603F"/>
    <w:rsid w:val="002675C9"/>
  </w:style>
  <w:style w:type="paragraph" w:customStyle="1" w:styleId="89F9111A2AA444038513484E61882C7C">
    <w:name w:val="89F9111A2AA444038513484E61882C7C"/>
    <w:rsid w:val="002675C9"/>
  </w:style>
  <w:style w:type="paragraph" w:customStyle="1" w:styleId="766D5F2F33F14ED79FFF052078598DCE">
    <w:name w:val="766D5F2F33F14ED79FFF052078598DCE"/>
    <w:rsid w:val="002675C9"/>
  </w:style>
  <w:style w:type="paragraph" w:customStyle="1" w:styleId="C534F054041544579CA6599B5C2D282C">
    <w:name w:val="C534F054041544579CA6599B5C2D282C"/>
    <w:rsid w:val="002675C9"/>
  </w:style>
  <w:style w:type="paragraph" w:customStyle="1" w:styleId="15650F73FD2E443881E8579E685FE068">
    <w:name w:val="15650F73FD2E443881E8579E685FE068"/>
    <w:rsid w:val="002675C9"/>
  </w:style>
  <w:style w:type="paragraph" w:customStyle="1" w:styleId="DE91CC6FFAED49F992995FF527B643E0">
    <w:name w:val="DE91CC6FFAED49F992995FF527B643E0"/>
    <w:rsid w:val="002675C9"/>
  </w:style>
  <w:style w:type="paragraph" w:customStyle="1" w:styleId="00E48B3371A14098B8AAB573910AA2A1">
    <w:name w:val="00E48B3371A14098B8AAB573910AA2A1"/>
    <w:rsid w:val="002675C9"/>
  </w:style>
  <w:style w:type="paragraph" w:customStyle="1" w:styleId="3E8E8DB3E3C940C08D848FA3F111712B">
    <w:name w:val="3E8E8DB3E3C940C08D848FA3F111712B"/>
    <w:rsid w:val="002675C9"/>
  </w:style>
  <w:style w:type="paragraph" w:customStyle="1" w:styleId="39922EE121AA49EC96423BE749D80B91">
    <w:name w:val="39922EE121AA49EC96423BE749D80B91"/>
    <w:rsid w:val="002675C9"/>
  </w:style>
  <w:style w:type="paragraph" w:customStyle="1" w:styleId="8BDD5B2182CC45C19FF140FAE7E38A5C">
    <w:name w:val="8BDD5B2182CC45C19FF140FAE7E38A5C"/>
    <w:rsid w:val="002675C9"/>
  </w:style>
  <w:style w:type="paragraph" w:customStyle="1" w:styleId="D7622EAE00B342E5A6C3894940425CBA">
    <w:name w:val="D7622EAE00B342E5A6C3894940425CBA"/>
    <w:rsid w:val="002675C9"/>
  </w:style>
  <w:style w:type="paragraph" w:customStyle="1" w:styleId="9773A17568524D5E8A369EE5DDE4E9A2">
    <w:name w:val="9773A17568524D5E8A369EE5DDE4E9A2"/>
    <w:rsid w:val="002675C9"/>
  </w:style>
  <w:style w:type="paragraph" w:customStyle="1" w:styleId="A4386352BB134DD6A554A52CE19C5AE2">
    <w:name w:val="A4386352BB134DD6A554A52CE19C5AE2"/>
    <w:rsid w:val="002675C9"/>
  </w:style>
  <w:style w:type="paragraph" w:customStyle="1" w:styleId="3612873911B542C49ADEC4075277F748">
    <w:name w:val="3612873911B542C49ADEC4075277F748"/>
    <w:rsid w:val="002675C9"/>
  </w:style>
  <w:style w:type="paragraph" w:customStyle="1" w:styleId="300521375FB446F796957AE6FF1DCCFA">
    <w:name w:val="300521375FB446F796957AE6FF1DCCFA"/>
    <w:rsid w:val="002675C9"/>
  </w:style>
  <w:style w:type="paragraph" w:customStyle="1" w:styleId="E2486BB972DB4B1C90C07D986D214B90">
    <w:name w:val="E2486BB972DB4B1C90C07D986D214B90"/>
    <w:rsid w:val="002675C9"/>
  </w:style>
  <w:style w:type="paragraph" w:customStyle="1" w:styleId="EDC00CF681BA49C78F634A43DA3194CC">
    <w:name w:val="EDC00CF681BA49C78F634A43DA3194CC"/>
    <w:rsid w:val="002675C9"/>
  </w:style>
  <w:style w:type="paragraph" w:customStyle="1" w:styleId="1966711C897241FDAB1A90ADF7955738">
    <w:name w:val="1966711C897241FDAB1A90ADF7955738"/>
    <w:rsid w:val="002675C9"/>
  </w:style>
  <w:style w:type="paragraph" w:customStyle="1" w:styleId="E009096F4F544F70A0214C727A89AEB9">
    <w:name w:val="E009096F4F544F70A0214C727A89AEB9"/>
    <w:rsid w:val="002675C9"/>
  </w:style>
  <w:style w:type="paragraph" w:customStyle="1" w:styleId="BD3CC786E8BA4F81988B638F24D38A70">
    <w:name w:val="BD3CC786E8BA4F81988B638F24D38A70"/>
    <w:rsid w:val="002675C9"/>
  </w:style>
  <w:style w:type="paragraph" w:customStyle="1" w:styleId="B6177B89CBE147208801AEECD7F11FC8">
    <w:name w:val="B6177B89CBE147208801AEECD7F11FC8"/>
    <w:rsid w:val="002675C9"/>
  </w:style>
  <w:style w:type="paragraph" w:customStyle="1" w:styleId="D3DEA7B494EF469E9C51996962C183B1">
    <w:name w:val="D3DEA7B494EF469E9C51996962C183B1"/>
    <w:rsid w:val="002675C9"/>
  </w:style>
  <w:style w:type="paragraph" w:customStyle="1" w:styleId="0B5BBF54D4FF43B6AB2C10B77EA795D6">
    <w:name w:val="0B5BBF54D4FF43B6AB2C10B77EA795D6"/>
    <w:rsid w:val="002675C9"/>
  </w:style>
  <w:style w:type="paragraph" w:customStyle="1" w:styleId="7B6DA02713D449188C4E41094806ABC4">
    <w:name w:val="7B6DA02713D449188C4E41094806ABC4"/>
    <w:rsid w:val="002675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D26C0-9A00-407D-9D37-7E964BBD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CSHS Laboratory Policy and_or Procedure Template</Template>
  <TotalTime>399</TotalTime>
  <Pages>1</Pages>
  <Words>8666</Words>
  <Characters>49400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CSHS Laboratory Technical P&amp;P Template Review.Cover Form</vt:lpstr>
    </vt:vector>
  </TitlesOfParts>
  <Company>CHRISTUS Health System</Company>
  <LinksUpToDate>false</LinksUpToDate>
  <CharactersWithSpaces>57951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CSHS Laboratory Technical P&amp;P Template Review.Cover Form</dc:title>
  <dc:creator>mxt9968</dc:creator>
  <cp:keywords>PI;Document Control;CAP</cp:keywords>
  <cp:lastModifiedBy>Bernshausen, Rogers</cp:lastModifiedBy>
  <cp:revision>7</cp:revision>
  <cp:lastPrinted>2015-02-04T15:53:00Z</cp:lastPrinted>
  <dcterms:created xsi:type="dcterms:W3CDTF">2015-03-18T15:14:00Z</dcterms:created>
  <dcterms:modified xsi:type="dcterms:W3CDTF">2015-04-10T15:34:00Z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_SourceUrl">
    <vt:lpwstr/>
  </property>
  <property fmtid="{D5CDD505-2E9C-101B-9397-08002B2CF9AE}" pid="4" name="xd_ProgID">
    <vt:lpwstr/>
  </property>
  <property fmtid="{D5CDD505-2E9C-101B-9397-08002B2CF9AE}" pid="5" name="ContentTypeId">
    <vt:lpwstr>0x010100487D00002A84694282D5ECFB0BF54AE7</vt:lpwstr>
  </property>
  <property fmtid="{D5CDD505-2E9C-101B-9397-08002B2CF9AE}" pid="6" name="TemplateUrl">
    <vt:lpwstr/>
  </property>
  <property fmtid="{D5CDD505-2E9C-101B-9397-08002B2CF9AE}" pid="7" name="HIPAA">
    <vt:lpwstr>0</vt:lpwstr>
  </property>
</Properties>
</file>