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700"/>
        <w:gridCol w:w="2520"/>
        <w:gridCol w:w="2340"/>
      </w:tblGrid>
      <w:tr w:rsidR="00CA1E12" w:rsidRPr="00145919" w:rsidTr="00602D37">
        <w:trPr>
          <w:trHeight w:val="286"/>
        </w:trPr>
        <w:tc>
          <w:tcPr>
            <w:tcW w:w="216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SOP Number: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A1E12" w:rsidRPr="00202D5B" w:rsidRDefault="006B0455" w:rsidP="00FF381F">
            <w:pPr>
              <w:pStyle w:val="Head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B</w:t>
            </w:r>
            <w:r w:rsidR="00B92474">
              <w:rPr>
                <w:rFonts w:ascii="Verdana" w:hAnsi="Verdana" w:cs="Arial"/>
                <w:sz w:val="22"/>
              </w:rPr>
              <w:t>M03</w:t>
            </w:r>
            <w:r>
              <w:rPr>
                <w:rFonts w:ascii="Verdana" w:hAnsi="Verdana" w:cs="Arial"/>
                <w:sz w:val="22"/>
              </w:rPr>
              <w:t>10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Creation Date: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1E12" w:rsidRPr="00202D5B" w:rsidRDefault="006B0455" w:rsidP="00602D37">
            <w:pPr>
              <w:pStyle w:val="Head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02/01/17</w:t>
            </w:r>
          </w:p>
        </w:tc>
      </w:tr>
      <w:tr w:rsidR="00CA1E12" w:rsidRPr="00145919" w:rsidTr="00602D37">
        <w:trPr>
          <w:trHeight w:val="350"/>
        </w:trPr>
        <w:tc>
          <w:tcPr>
            <w:tcW w:w="216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Department: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</w:rPr>
            </w:pPr>
            <w:r w:rsidRPr="00202D5B">
              <w:rPr>
                <w:rFonts w:ascii="Verdana" w:hAnsi="Verdana" w:cs="Arial"/>
                <w:sz w:val="22"/>
              </w:rPr>
              <w:t>Microbiology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Effective Date: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1E12" w:rsidRPr="00202D5B" w:rsidRDefault="006B0455" w:rsidP="00602D37">
            <w:pPr>
              <w:pStyle w:val="Head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02/01/17</w:t>
            </w:r>
          </w:p>
        </w:tc>
      </w:tr>
      <w:tr w:rsidR="00CA1E12" w:rsidRPr="00145919" w:rsidTr="00602D37">
        <w:trPr>
          <w:trHeight w:val="286"/>
        </w:trPr>
        <w:tc>
          <w:tcPr>
            <w:tcW w:w="216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Author: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A1E12" w:rsidRPr="00202D5B" w:rsidRDefault="006B0455" w:rsidP="00602D37">
            <w:pPr>
              <w:pStyle w:val="Head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Jessica Mercer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A1E12" w:rsidRPr="00202D5B" w:rsidRDefault="00CA1E12" w:rsidP="00602D37">
            <w:pPr>
              <w:pStyle w:val="Header"/>
              <w:jc w:val="right"/>
              <w:rPr>
                <w:rFonts w:ascii="Verdana" w:hAnsi="Verdana" w:cs="Arial"/>
                <w:b/>
                <w:szCs w:val="16"/>
              </w:rPr>
            </w:pPr>
            <w:r w:rsidRPr="00202D5B">
              <w:rPr>
                <w:rFonts w:ascii="Verdana" w:hAnsi="Verdana" w:cs="Arial"/>
                <w:b/>
                <w:sz w:val="22"/>
                <w:szCs w:val="16"/>
              </w:rPr>
              <w:t>Version: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1E12" w:rsidRPr="00202D5B" w:rsidRDefault="00B92474" w:rsidP="00602D37">
            <w:pPr>
              <w:pStyle w:val="Head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1</w:t>
            </w:r>
          </w:p>
        </w:tc>
      </w:tr>
    </w:tbl>
    <w:p w:rsidR="00CA1E12" w:rsidRPr="00145919" w:rsidRDefault="00CA1E12" w:rsidP="00CA1E12">
      <w:pPr>
        <w:ind w:left="288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619"/>
        <w:gridCol w:w="735"/>
        <w:gridCol w:w="1431"/>
        <w:gridCol w:w="268"/>
        <w:gridCol w:w="1153"/>
        <w:gridCol w:w="274"/>
        <w:gridCol w:w="1756"/>
        <w:gridCol w:w="1816"/>
      </w:tblGrid>
      <w:tr w:rsidR="00CA1E12" w:rsidRPr="00145919" w:rsidTr="00602D37">
        <w:trPr>
          <w:trHeight w:val="25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Applicable Standards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Version History</w:t>
            </w:r>
          </w:p>
        </w:tc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Standard</w:t>
            </w:r>
          </w:p>
        </w:tc>
        <w:tc>
          <w:tcPr>
            <w:tcW w:w="2185" w:type="dxa"/>
            <w:gridSpan w:val="2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Organization</w:t>
            </w:r>
            <w:r w:rsidRPr="00202D5B">
              <w:rPr>
                <w:rFonts w:ascii="Verdana" w:hAnsi="Verdana"/>
                <w:b/>
              </w:rPr>
              <w:t xml:space="preserve"> </w:t>
            </w:r>
            <w:r w:rsidRPr="00202D5B">
              <w:rPr>
                <w:rStyle w:val="PlaceholderText"/>
                <w:rFonts w:ascii="Verdana" w:hAnsi="Verdana"/>
                <w:b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shd w:val="clear" w:color="auto" w:fill="F2F2F2"/>
            <w:vAlign w:val="center"/>
          </w:tcPr>
          <w:p w:rsidR="00CA1E12" w:rsidRPr="00DC4427" w:rsidRDefault="00CA1E12" w:rsidP="00602D37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DC4427">
              <w:rPr>
                <w:rFonts w:ascii="Verdana" w:hAnsi="Verdana" w:cs="Arial"/>
                <w:b/>
                <w:sz w:val="22"/>
                <w:szCs w:val="22"/>
              </w:rPr>
              <w:t>Version</w:t>
            </w:r>
          </w:p>
        </w:tc>
        <w:tc>
          <w:tcPr>
            <w:tcW w:w="2070" w:type="dxa"/>
            <w:gridSpan w:val="2"/>
            <w:shd w:val="clear" w:color="auto" w:fill="F2F2F2"/>
            <w:vAlign w:val="center"/>
          </w:tcPr>
          <w:p w:rsidR="00CA1E12" w:rsidRPr="00DC4427" w:rsidRDefault="00CA1E12" w:rsidP="00602D37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DC4427">
              <w:rPr>
                <w:rFonts w:ascii="Verdana" w:hAnsi="Verdana" w:cs="Arial"/>
                <w:b/>
                <w:sz w:val="22"/>
                <w:szCs w:val="22"/>
              </w:rPr>
              <w:t>Effective Date</w:t>
            </w:r>
          </w:p>
        </w:tc>
        <w:tc>
          <w:tcPr>
            <w:tcW w:w="1818" w:type="dxa"/>
            <w:shd w:val="clear" w:color="auto" w:fill="F2F2F2"/>
            <w:vAlign w:val="center"/>
          </w:tcPr>
          <w:p w:rsidR="00CA1E12" w:rsidRPr="00DC4427" w:rsidRDefault="00CA1E12" w:rsidP="00602D37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DC4427">
              <w:rPr>
                <w:rFonts w:ascii="Verdana" w:hAnsi="Verdana" w:cs="Arial"/>
                <w:b/>
                <w:sz w:val="22"/>
                <w:szCs w:val="22"/>
              </w:rPr>
              <w:t>Deactivation Date</w:t>
            </w:r>
          </w:p>
        </w:tc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B92474" w:rsidP="00602D3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6B0455" w:rsidP="00602D3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02/01/17</w:t>
            </w: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bookmarkStart w:id="0" w:name="_GoBack"/>
        <w:bookmarkEnd w:id="0"/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Style w:val="PlaceholderText"/>
                <w:rFonts w:ascii="Verdana" w:hAnsi="Verdan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Style w:val="PlaceholderText"/>
                <w:rFonts w:ascii="Verdana" w:hAnsi="Verdana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rPr>
          <w:trHeight w:val="253"/>
        </w:trPr>
        <w:tc>
          <w:tcPr>
            <w:tcW w:w="4348" w:type="dxa"/>
            <w:gridSpan w:val="4"/>
            <w:shd w:val="clear" w:color="auto" w:fill="D9D9D9"/>
            <w:vAlign w:val="center"/>
          </w:tcPr>
          <w:p w:rsidR="00CA1E12" w:rsidRPr="00202D5B" w:rsidRDefault="008658D3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Related Documents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rPr>
          <w:trHeight w:val="253"/>
        </w:trPr>
        <w:tc>
          <w:tcPr>
            <w:tcW w:w="4348" w:type="dxa"/>
            <w:gridSpan w:val="4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rPr>
          <w:trHeight w:val="70"/>
        </w:trPr>
        <w:tc>
          <w:tcPr>
            <w:tcW w:w="4348" w:type="dxa"/>
            <w:gridSpan w:val="4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rPr>
          <w:trHeight w:val="253"/>
        </w:trPr>
        <w:tc>
          <w:tcPr>
            <w:tcW w:w="4348" w:type="dxa"/>
            <w:gridSpan w:val="4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21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1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rPr>
          <w:trHeight w:val="253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Review History (Up to the Last 15 Occurrences)</w:t>
            </w: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Date</w:t>
            </w:r>
          </w:p>
        </w:tc>
        <w:tc>
          <w:tcPr>
            <w:tcW w:w="1365" w:type="dxa"/>
            <w:gridSpan w:val="2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Version</w:t>
            </w:r>
          </w:p>
        </w:tc>
        <w:tc>
          <w:tcPr>
            <w:tcW w:w="3065" w:type="dxa"/>
            <w:gridSpan w:val="4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Revision Type</w:t>
            </w:r>
          </w:p>
        </w:tc>
        <w:tc>
          <w:tcPr>
            <w:tcW w:w="3613" w:type="dxa"/>
            <w:gridSpan w:val="2"/>
            <w:shd w:val="clear" w:color="auto" w:fill="F2F2F2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Review By</w:t>
            </w: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6B0455" w:rsidP="00B1668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02/01/17</w:t>
            </w: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3065" w:type="dxa"/>
            <w:gridSpan w:val="4"/>
            <w:vAlign w:val="center"/>
          </w:tcPr>
          <w:p w:rsidR="00CA1E12" w:rsidRPr="00145919" w:rsidRDefault="006B0455" w:rsidP="00602D3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New Policy/Procedure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  <w:vAlign w:val="center"/>
          </w:tcPr>
          <w:p w:rsidR="00CA1E12" w:rsidRPr="006B0455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B92474" w:rsidRPr="00145919" w:rsidTr="00602D37">
        <w:trPr>
          <w:trHeight w:val="253"/>
        </w:trPr>
        <w:tc>
          <w:tcPr>
            <w:tcW w:w="1533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65" w:type="dxa"/>
            <w:gridSpan w:val="4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 xml:space="preserve">  </w:t>
            </w:r>
          </w:p>
        </w:tc>
        <w:tc>
          <w:tcPr>
            <w:tcW w:w="3613" w:type="dxa"/>
            <w:gridSpan w:val="2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CA1E12" w:rsidRPr="00145919" w:rsidRDefault="00CA1E12" w:rsidP="00CA1E12">
      <w:pPr>
        <w:rPr>
          <w:rFonts w:ascii="Verdana" w:hAnsi="Verdana" w:cs="Arial"/>
          <w:sz w:val="22"/>
        </w:rPr>
      </w:pPr>
    </w:p>
    <w:tbl>
      <w:tblPr>
        <w:tblpPr w:leftFromText="180" w:rightFromText="180" w:vertAnchor="text" w:horzAnchor="margin" w:tblpY="1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A1E12" w:rsidRPr="00145919" w:rsidTr="00602D37">
        <w:tc>
          <w:tcPr>
            <w:tcW w:w="3888" w:type="dxa"/>
            <w:shd w:val="clear" w:color="auto" w:fill="D9D9D9"/>
            <w:vAlign w:val="center"/>
          </w:tcPr>
          <w:p w:rsidR="00CA1E12" w:rsidRPr="00202D5B" w:rsidRDefault="00CA1E12" w:rsidP="00602D37">
            <w:pPr>
              <w:jc w:val="center"/>
              <w:rPr>
                <w:rFonts w:ascii="Verdana" w:hAnsi="Verdana" w:cs="Arial"/>
                <w:b/>
              </w:rPr>
            </w:pPr>
            <w:r w:rsidRPr="00202D5B">
              <w:rPr>
                <w:rFonts w:ascii="Verdana" w:hAnsi="Verdana" w:cs="Arial"/>
                <w:b/>
                <w:sz w:val="22"/>
              </w:rPr>
              <w:t>Distribution</w:t>
            </w: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  <w:r w:rsidRPr="00145919">
              <w:rPr>
                <w:rFonts w:ascii="Verdana" w:hAnsi="Verdana" w:cs="Arial"/>
                <w:sz w:val="22"/>
              </w:rPr>
              <w:t>Microbiology SOP</w:t>
            </w: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  <w:tr w:rsidR="00CA1E12" w:rsidRPr="00145919" w:rsidTr="00602D37">
        <w:tc>
          <w:tcPr>
            <w:tcW w:w="3888" w:type="dxa"/>
            <w:vAlign w:val="center"/>
          </w:tcPr>
          <w:p w:rsidR="00CA1E12" w:rsidRPr="00145919" w:rsidRDefault="00CA1E12" w:rsidP="00602D37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CA1E12" w:rsidRPr="00145919" w:rsidRDefault="00CA1E12" w:rsidP="00CA1E12">
      <w:pPr>
        <w:rPr>
          <w:rFonts w:ascii="Verdana" w:hAnsi="Verdana" w:cs="Arial"/>
        </w:rPr>
      </w:pPr>
    </w:p>
    <w:p w:rsidR="00CA1E12" w:rsidRPr="00145919" w:rsidRDefault="00CA1E12" w:rsidP="00CA1E12">
      <w:pPr>
        <w:rPr>
          <w:rFonts w:ascii="Verdana" w:hAnsi="Verdana" w:cs="Arial"/>
        </w:rPr>
      </w:pPr>
    </w:p>
    <w:p w:rsidR="00CA1E12" w:rsidRPr="00145919" w:rsidRDefault="00CA1E12" w:rsidP="00CA1E12">
      <w:pPr>
        <w:rPr>
          <w:rFonts w:ascii="Verdana" w:hAnsi="Verdana" w:cs="Arial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Pr="00145919" w:rsidRDefault="00CA1E12">
      <w:pPr>
        <w:rPr>
          <w:rFonts w:ascii="Verdana" w:hAnsi="Verdana"/>
        </w:rPr>
      </w:pPr>
    </w:p>
    <w:p w:rsidR="00CA1E12" w:rsidRDefault="00CA1E12"/>
    <w:p w:rsidR="00602D37" w:rsidRDefault="00602D37"/>
    <w:p w:rsidR="00C71E29" w:rsidRDefault="00C71E29"/>
    <w:p w:rsidR="00753063" w:rsidRDefault="0075306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064"/>
        <w:gridCol w:w="1535"/>
        <w:gridCol w:w="1922"/>
        <w:gridCol w:w="3893"/>
      </w:tblGrid>
      <w:tr w:rsidR="00CA1E12" w:rsidRPr="00B4229B" w:rsidTr="00145919">
        <w:trPr>
          <w:jc w:val="center"/>
        </w:trPr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E12" w:rsidRPr="00A72A0F" w:rsidRDefault="00CA1E12" w:rsidP="00602D37">
            <w:pPr>
              <w:pStyle w:val="Header"/>
              <w:rPr>
                <w:rFonts w:ascii="Verdana" w:hAnsi="Verdana" w:cs="Arial"/>
                <w:b/>
                <w:szCs w:val="24"/>
              </w:rPr>
            </w:pPr>
            <w:r w:rsidRPr="00A72A0F">
              <w:rPr>
                <w:rFonts w:ascii="Verdana" w:hAnsi="Verdana" w:cs="Arial"/>
                <w:b/>
                <w:szCs w:val="24"/>
              </w:rPr>
              <w:t>TITLE:</w:t>
            </w:r>
          </w:p>
        </w:tc>
        <w:tc>
          <w:tcPr>
            <w:tcW w:w="84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1E12" w:rsidRPr="00A72A0F" w:rsidRDefault="005D1EBC" w:rsidP="00602D37">
            <w:pPr>
              <w:pStyle w:val="Head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LEUKO EZ VUE</w:t>
            </w:r>
          </w:p>
        </w:tc>
      </w:tr>
      <w:tr w:rsidR="00CA1E12" w:rsidRPr="00202D5B" w:rsidTr="00145919">
        <w:trPr>
          <w:jc w:val="center"/>
        </w:trPr>
        <w:tc>
          <w:tcPr>
            <w:tcW w:w="215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Effective Date: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1E12" w:rsidRPr="00990F89" w:rsidRDefault="006B0455" w:rsidP="00602D37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02/01/2017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Department: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  <w:r w:rsidRPr="00202D5B">
              <w:rPr>
                <w:rFonts w:ascii="Verdana" w:hAnsi="Verdana" w:cs="Arial"/>
                <w:sz w:val="18"/>
                <w:szCs w:val="18"/>
              </w:rPr>
              <w:t>Microbiology</w:t>
            </w:r>
          </w:p>
        </w:tc>
      </w:tr>
      <w:tr w:rsidR="00CA1E12" w:rsidRPr="00202D5B" w:rsidTr="00145919">
        <w:trPr>
          <w:jc w:val="center"/>
        </w:trPr>
        <w:tc>
          <w:tcPr>
            <w:tcW w:w="2152" w:type="dxa"/>
            <w:gridSpan w:val="2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Dates(s) Revised:</w:t>
            </w:r>
          </w:p>
        </w:tc>
        <w:tc>
          <w:tcPr>
            <w:tcW w:w="1535" w:type="dxa"/>
            <w:shd w:val="clear" w:color="auto" w:fill="auto"/>
          </w:tcPr>
          <w:p w:rsidR="00CA1E12" w:rsidRPr="00990F89" w:rsidRDefault="00CA1E12" w:rsidP="00602D37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SOP number:</w:t>
            </w:r>
          </w:p>
        </w:tc>
        <w:tc>
          <w:tcPr>
            <w:tcW w:w="0" w:type="auto"/>
            <w:shd w:val="clear" w:color="auto" w:fill="auto"/>
          </w:tcPr>
          <w:p w:rsidR="00CA1E12" w:rsidRPr="00202D5B" w:rsidRDefault="006B0455" w:rsidP="00FF381F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44497B">
              <w:rPr>
                <w:rFonts w:ascii="Verdana" w:hAnsi="Verdana" w:cs="Arial"/>
                <w:sz w:val="18"/>
                <w:szCs w:val="18"/>
              </w:rPr>
              <w:t>M0</w:t>
            </w:r>
            <w:r w:rsidR="00FF381F">
              <w:rPr>
                <w:rFonts w:ascii="Verdana" w:hAnsi="Verdana" w:cs="Arial"/>
                <w:sz w:val="18"/>
                <w:szCs w:val="18"/>
              </w:rPr>
              <w:t>32</w:t>
            </w:r>
            <w:r w:rsidR="005D1EBC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</w:tr>
      <w:tr w:rsidR="00CA1E12" w:rsidRPr="00202D5B" w:rsidTr="00145919">
        <w:trPr>
          <w:jc w:val="center"/>
        </w:trPr>
        <w:tc>
          <w:tcPr>
            <w:tcW w:w="2152" w:type="dxa"/>
            <w:gridSpan w:val="2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</w:tcPr>
          <w:p w:rsidR="00CA1E12" w:rsidRPr="00990F89" w:rsidRDefault="00CA1E12" w:rsidP="00602D37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Revised By: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F7BA2" w:rsidRPr="008F7BA2" w:rsidRDefault="006B0455" w:rsidP="006B0455">
            <w:pPr>
              <w:pStyle w:val="Header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Jessica Mercer MLS</w:t>
            </w:r>
            <w:r w:rsidRPr="00202D5B">
              <w:rPr>
                <w:rFonts w:ascii="Verdana" w:hAnsi="Verdana" w:cs="Arial"/>
                <w:sz w:val="18"/>
                <w:szCs w:val="18"/>
              </w:rPr>
              <w:t xml:space="preserve"> (ASCP)</w:t>
            </w:r>
            <w:r w:rsidRPr="00202D5B">
              <w:rPr>
                <w:rFonts w:ascii="Verdana" w:hAnsi="Verdana" w:cs="Arial"/>
                <w:sz w:val="18"/>
                <w:szCs w:val="18"/>
                <w:vertAlign w:val="superscript"/>
              </w:rPr>
              <w:t>CM</w:t>
            </w:r>
          </w:p>
        </w:tc>
      </w:tr>
      <w:tr w:rsidR="00CA1E12" w:rsidRPr="00B4229B" w:rsidTr="00145919">
        <w:trPr>
          <w:jc w:val="center"/>
        </w:trPr>
        <w:tc>
          <w:tcPr>
            <w:tcW w:w="2152" w:type="dxa"/>
            <w:gridSpan w:val="2"/>
            <w:shd w:val="clear" w:color="auto" w:fill="auto"/>
          </w:tcPr>
          <w:p w:rsidR="00CA1E12" w:rsidRPr="00A72A0F" w:rsidRDefault="00CA1E12" w:rsidP="00602D37">
            <w:pPr>
              <w:pStyle w:val="Head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CA1E12" w:rsidRPr="00A72A0F" w:rsidRDefault="00CA1E12" w:rsidP="00602D37">
            <w:pPr>
              <w:pStyle w:val="Header"/>
              <w:rPr>
                <w:rFonts w:ascii="Verdana" w:hAnsi="Verdana" w:cs="Arial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CA1E12" w:rsidRPr="00A72A0F" w:rsidRDefault="00CA1E12" w:rsidP="00602D37">
            <w:pPr>
              <w:pStyle w:val="Header"/>
              <w:rPr>
                <w:rFonts w:ascii="Verdana" w:hAnsi="Verdana"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A1E12" w:rsidRPr="00A72A0F" w:rsidRDefault="00CA1E12" w:rsidP="00602D37">
            <w:pPr>
              <w:pStyle w:val="Header"/>
              <w:rPr>
                <w:rFonts w:ascii="Verdana" w:hAnsi="Verdana" w:cs="Arial"/>
                <w:szCs w:val="24"/>
              </w:rPr>
            </w:pPr>
          </w:p>
        </w:tc>
      </w:tr>
      <w:tr w:rsidR="00CA1E12" w:rsidRPr="00B4229B" w:rsidTr="00145919">
        <w:trPr>
          <w:jc w:val="center"/>
        </w:trPr>
        <w:tc>
          <w:tcPr>
            <w:tcW w:w="2152" w:type="dxa"/>
            <w:gridSpan w:val="2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b/>
                <w:sz w:val="18"/>
                <w:szCs w:val="18"/>
              </w:rPr>
            </w:pPr>
            <w:r w:rsidRPr="00202D5B">
              <w:rPr>
                <w:rFonts w:ascii="Verdana" w:hAnsi="Verdana" w:cs="Arial"/>
                <w:b/>
                <w:sz w:val="18"/>
                <w:szCs w:val="18"/>
              </w:rPr>
              <w:t>Approved By:</w:t>
            </w:r>
          </w:p>
        </w:tc>
        <w:tc>
          <w:tcPr>
            <w:tcW w:w="345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A1E12" w:rsidRPr="00202D5B" w:rsidRDefault="00CA1E12" w:rsidP="00602D37">
            <w:pPr>
              <w:pStyle w:val="Header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02D5B">
              <w:rPr>
                <w:rFonts w:ascii="Verdana" w:hAnsi="Verdana" w:cs="Arial"/>
                <w:sz w:val="18"/>
                <w:szCs w:val="18"/>
              </w:rPr>
              <w:t>Randall L. Simonsen</w:t>
            </w:r>
            <w:r w:rsidR="00202D5B">
              <w:rPr>
                <w:rFonts w:ascii="Verdana" w:hAnsi="Verdana" w:cs="Arial"/>
                <w:sz w:val="18"/>
                <w:szCs w:val="18"/>
              </w:rPr>
              <w:t>, MD</w:t>
            </w:r>
          </w:p>
        </w:tc>
        <w:tc>
          <w:tcPr>
            <w:tcW w:w="0" w:type="auto"/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sz w:val="18"/>
                <w:szCs w:val="18"/>
              </w:rPr>
            </w:pPr>
            <w:r w:rsidRPr="00202D5B">
              <w:rPr>
                <w:rFonts w:ascii="Verdana" w:hAnsi="Verdana" w:cs="Arial"/>
                <w:sz w:val="18"/>
                <w:szCs w:val="18"/>
              </w:rPr>
              <w:t>Medical Director</w:t>
            </w:r>
          </w:p>
        </w:tc>
      </w:tr>
      <w:tr w:rsidR="00CA1E12" w:rsidRPr="00B4229B" w:rsidTr="00602D37">
        <w:trPr>
          <w:jc w:val="center"/>
        </w:trPr>
        <w:tc>
          <w:tcPr>
            <w:tcW w:w="0" w:type="auto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A1E12" w:rsidRPr="00202D5B" w:rsidRDefault="00CA1E12" w:rsidP="00602D37">
            <w:pPr>
              <w:pStyle w:val="Header"/>
              <w:rPr>
                <w:rFonts w:ascii="Verdana" w:hAnsi="Verdana" w:cs="Arial"/>
                <w:sz w:val="16"/>
                <w:szCs w:val="16"/>
              </w:rPr>
            </w:pPr>
            <w:r w:rsidRPr="00202D5B">
              <w:rPr>
                <w:rFonts w:ascii="Verdana" w:hAnsi="Verdana" w:cs="Arial"/>
                <w:sz w:val="14"/>
                <w:szCs w:val="16"/>
              </w:rPr>
              <w:t>(Original signed copy available in the laboratory Microbiology Policy and Procedure Manual)</w:t>
            </w:r>
          </w:p>
        </w:tc>
      </w:tr>
    </w:tbl>
    <w:p w:rsidR="005D1EBC" w:rsidRDefault="005D1EBC" w:rsidP="005D1EBC">
      <w:pPr>
        <w:jc w:val="both"/>
        <w:rPr>
          <w:rFonts w:ascii="Verdana" w:hAnsi="Verdana"/>
          <w:bCs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INTENDED USE</w:t>
      </w:r>
    </w:p>
    <w:p w:rsidR="005D1EBC" w:rsidRPr="005D1EBC" w:rsidRDefault="005D1EBC" w:rsidP="005D1EBC">
      <w:pPr>
        <w:jc w:val="both"/>
        <w:rPr>
          <w:rFonts w:ascii="Verdana" w:hAnsi="Verdana"/>
          <w:bCs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i/>
          <w:iCs/>
          <w:szCs w:val="24"/>
        </w:rPr>
      </w:pPr>
      <w:r w:rsidRPr="005D1EBC">
        <w:rPr>
          <w:rFonts w:ascii="Verdana" w:hAnsi="Verdana"/>
          <w:szCs w:val="24"/>
        </w:rPr>
        <w:t xml:space="preserve">The </w:t>
      </w:r>
      <w:r w:rsidRPr="005D1EBC">
        <w:rPr>
          <w:rFonts w:ascii="Verdana" w:hAnsi="Verdana"/>
          <w:i/>
          <w:iCs/>
          <w:szCs w:val="24"/>
        </w:rPr>
        <w:t xml:space="preserve">LEUKO EZ VUE® </w:t>
      </w:r>
      <w:r w:rsidRPr="005D1EBC">
        <w:rPr>
          <w:rFonts w:ascii="Verdana" w:hAnsi="Verdana"/>
          <w:szCs w:val="24"/>
        </w:rPr>
        <w:t xml:space="preserve">test is an </w:t>
      </w:r>
      <w:proofErr w:type="spellStart"/>
      <w:r w:rsidRPr="005D1EBC">
        <w:rPr>
          <w:rFonts w:ascii="Verdana" w:hAnsi="Verdana"/>
          <w:szCs w:val="24"/>
        </w:rPr>
        <w:t>immunochromatographic</w:t>
      </w:r>
      <w:proofErr w:type="spellEnd"/>
      <w:r w:rsidRPr="005D1EBC">
        <w:rPr>
          <w:rFonts w:ascii="Verdana" w:hAnsi="Verdana"/>
          <w:szCs w:val="24"/>
        </w:rPr>
        <w:t xml:space="preserve"> test for the qualitative detection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of elevated levels of fecal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>, a marker for fecal leukocytes and an indicator of</w:t>
      </w:r>
      <w:r>
        <w:rPr>
          <w:rFonts w:ascii="Verdana" w:hAnsi="Verdana"/>
          <w:szCs w:val="24"/>
        </w:rPr>
        <w:t xml:space="preserve"> intestinal infla</w:t>
      </w:r>
      <w:r w:rsidRPr="005D1EBC">
        <w:rPr>
          <w:rFonts w:ascii="Verdana" w:hAnsi="Verdana"/>
          <w:szCs w:val="24"/>
        </w:rPr>
        <w:t xml:space="preserve">mmation. The </w:t>
      </w:r>
      <w:r w:rsidRPr="005D1EBC">
        <w:rPr>
          <w:rFonts w:ascii="Verdana" w:hAnsi="Verdana"/>
          <w:i/>
          <w:iCs/>
          <w:szCs w:val="24"/>
        </w:rPr>
        <w:t xml:space="preserve">LEUKO EZ VUE® </w:t>
      </w:r>
      <w:r w:rsidRPr="005D1EBC">
        <w:rPr>
          <w:rFonts w:ascii="Verdana" w:hAnsi="Verdana"/>
          <w:szCs w:val="24"/>
        </w:rPr>
        <w:t xml:space="preserve">test detects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in liquid, semi-solid,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and solid fecal specimens. A positive test result indicates an increased level of fecal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and warrants additional testing</w:t>
      </w:r>
      <w:r w:rsidRPr="005D1EBC">
        <w:rPr>
          <w:rFonts w:ascii="Verdana" w:hAnsi="Verdana"/>
          <w:i/>
          <w:iCs/>
          <w:szCs w:val="24"/>
        </w:rPr>
        <w:t>.</w:t>
      </w:r>
    </w:p>
    <w:p w:rsidR="00CF0366" w:rsidRDefault="005D1EBC" w:rsidP="005D1EBC">
      <w:pPr>
        <w:jc w:val="both"/>
        <w:rPr>
          <w:rFonts w:ascii="Verdana" w:hAnsi="Verdana"/>
          <w:szCs w:val="24"/>
        </w:rPr>
      </w:pPr>
      <w:proofErr w:type="gramStart"/>
      <w:r w:rsidRPr="005D1EBC">
        <w:rPr>
          <w:rFonts w:ascii="Verdana" w:hAnsi="Verdana"/>
          <w:szCs w:val="24"/>
        </w:rPr>
        <w:t xml:space="preserve">FOR </w:t>
      </w:r>
      <w:r w:rsidRPr="005D1EBC">
        <w:rPr>
          <w:rFonts w:ascii="Verdana" w:hAnsi="Verdana"/>
          <w:i/>
          <w:iCs/>
          <w:szCs w:val="24"/>
        </w:rPr>
        <w:t xml:space="preserve">IN VITRO </w:t>
      </w:r>
      <w:r w:rsidRPr="005D1EBC">
        <w:rPr>
          <w:rFonts w:ascii="Verdana" w:hAnsi="Verdana"/>
          <w:szCs w:val="24"/>
        </w:rPr>
        <w:t>DIAGNOSTIC USE.</w:t>
      </w:r>
      <w:proofErr w:type="gramEnd"/>
    </w:p>
    <w:p w:rsid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PRINCIPLE OF THE TEST</w:t>
      </w: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The </w:t>
      </w:r>
      <w:r w:rsidRPr="005D1EBC">
        <w:rPr>
          <w:rFonts w:ascii="Verdana" w:hAnsi="Verdana"/>
          <w:i/>
          <w:iCs/>
          <w:szCs w:val="24"/>
        </w:rPr>
        <w:t xml:space="preserve">LEUKO EZ VUE® </w:t>
      </w:r>
      <w:r w:rsidRPr="005D1EBC">
        <w:rPr>
          <w:rFonts w:ascii="Verdana" w:hAnsi="Verdana"/>
          <w:szCs w:val="24"/>
        </w:rPr>
        <w:t>test utilizes rabbit anti-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antibodies that are conjugated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directly to gold particles. The </w:t>
      </w:r>
      <w:r w:rsidRPr="005D1EBC">
        <w:rPr>
          <w:rFonts w:ascii="Verdana" w:hAnsi="Verdana"/>
          <w:i/>
          <w:iCs/>
          <w:szCs w:val="24"/>
        </w:rPr>
        <w:t xml:space="preserve">Membrane Cassette </w:t>
      </w:r>
      <w:r w:rsidRPr="005D1EBC">
        <w:rPr>
          <w:rFonts w:ascii="Verdana" w:hAnsi="Verdana"/>
          <w:szCs w:val="24"/>
        </w:rPr>
        <w:t>contains two stripes of immobilized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antibodies. One stripe contains anti-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antibodies. The other, representing a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control stripe, contains anti-IgG antibodies. The diluted sample and gold conjugate migrate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by capillary action when the sample is added to the well. If elevated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is present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in the sample, gold conjugate-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complexes form and are captured by the immobilized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anti-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antibodies in the stripe. The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>-conjugate-antibody complexes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appear as a single red line in the test portion of the </w:t>
      </w:r>
      <w:r w:rsidRPr="005D1EBC">
        <w:rPr>
          <w:rFonts w:ascii="Verdana" w:hAnsi="Verdana"/>
          <w:i/>
          <w:iCs/>
          <w:szCs w:val="24"/>
        </w:rPr>
        <w:t>Results Window</w:t>
      </w:r>
      <w:r w:rsidRPr="005D1EBC">
        <w:rPr>
          <w:rFonts w:ascii="Verdana" w:hAnsi="Verdana"/>
          <w:szCs w:val="24"/>
        </w:rPr>
        <w:t>. In the control stripe,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conjugate binds to the immobilized anti-IgG antibodies, demonstrating correct migration of</w:t>
      </w:r>
      <w:r>
        <w:rPr>
          <w:rFonts w:ascii="Verdana" w:hAnsi="Verdana"/>
          <w:szCs w:val="24"/>
        </w:rPr>
        <w:t xml:space="preserve"> the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proofErr w:type="gramStart"/>
      <w:r w:rsidRPr="005D1EBC">
        <w:rPr>
          <w:rFonts w:ascii="Verdana" w:hAnsi="Verdana"/>
          <w:bCs/>
          <w:szCs w:val="24"/>
        </w:rPr>
        <w:t>sample</w:t>
      </w:r>
      <w:proofErr w:type="gramEnd"/>
      <w:r w:rsidRPr="005D1EBC">
        <w:rPr>
          <w:rFonts w:ascii="Verdana" w:hAnsi="Verdana"/>
          <w:bCs/>
          <w:szCs w:val="24"/>
        </w:rPr>
        <w:t xml:space="preserve"> and conjugate along the membrane. The conjugate-anti-IgG antibodies appear</w:t>
      </w:r>
      <w:r>
        <w:rPr>
          <w:rFonts w:ascii="Verdana" w:hAnsi="Verdana"/>
          <w:bCs/>
          <w:szCs w:val="24"/>
        </w:rPr>
        <w:t xml:space="preserve"> </w:t>
      </w:r>
      <w:r w:rsidRPr="005D1EBC">
        <w:rPr>
          <w:rFonts w:ascii="Verdana" w:hAnsi="Verdana"/>
          <w:bCs/>
          <w:szCs w:val="24"/>
        </w:rPr>
        <w:t xml:space="preserve">as a single red line in the control portion of the </w:t>
      </w:r>
      <w:r w:rsidRPr="005D1EBC">
        <w:rPr>
          <w:rFonts w:ascii="Verdana" w:hAnsi="Verdana"/>
          <w:bCs/>
          <w:i/>
          <w:iCs/>
          <w:szCs w:val="24"/>
        </w:rPr>
        <w:t>Results Window</w:t>
      </w:r>
      <w:r w:rsidRPr="005D1EBC">
        <w:rPr>
          <w:rFonts w:ascii="Verdana" w:hAnsi="Verdana"/>
          <w:bCs/>
          <w:szCs w:val="24"/>
        </w:rPr>
        <w:t>.</w:t>
      </w:r>
    </w:p>
    <w:p w:rsidR="005D1EBC" w:rsidRDefault="005D1EBC">
      <w:pPr>
        <w:jc w:val="both"/>
        <w:rPr>
          <w:rFonts w:ascii="Verdana" w:hAnsi="Verdana"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REAGENTS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i/>
          <w:iCs/>
          <w:szCs w:val="24"/>
        </w:rPr>
        <w:t>Diluent</w:t>
      </w:r>
      <w:r w:rsidRPr="005D1EBC">
        <w:rPr>
          <w:rFonts w:ascii="Verdana" w:hAnsi="Verdana"/>
          <w:szCs w:val="24"/>
        </w:rPr>
        <w:t>, 65 mL (Ready-to-use, contains phosphate-buffered saline, detergent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and 0.1% sodium </w:t>
      </w:r>
      <w:proofErr w:type="spellStart"/>
      <w:r w:rsidRPr="005D1EBC">
        <w:rPr>
          <w:rFonts w:ascii="Verdana" w:hAnsi="Verdana"/>
          <w:szCs w:val="24"/>
        </w:rPr>
        <w:t>azide</w:t>
      </w:r>
      <w:proofErr w:type="spellEnd"/>
      <w:r w:rsidRPr="005D1EBC">
        <w:rPr>
          <w:rFonts w:ascii="Verdana" w:hAnsi="Verdana"/>
          <w:szCs w:val="24"/>
        </w:rPr>
        <w:t>)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i/>
          <w:iCs/>
          <w:szCs w:val="24"/>
        </w:rPr>
        <w:t>Membrane Cassettes</w:t>
      </w:r>
      <w:r w:rsidRPr="005D1EBC">
        <w:rPr>
          <w:rFonts w:ascii="Verdana" w:hAnsi="Verdana"/>
          <w:szCs w:val="24"/>
        </w:rPr>
        <w:t xml:space="preserve">, 25 (1 </w:t>
      </w:r>
      <w:r w:rsidRPr="005D1EBC">
        <w:rPr>
          <w:rFonts w:ascii="Verdana" w:hAnsi="Verdana"/>
          <w:i/>
          <w:iCs/>
          <w:szCs w:val="24"/>
        </w:rPr>
        <w:t xml:space="preserve">Membrane Cassette </w:t>
      </w:r>
      <w:r w:rsidRPr="005D1EBC">
        <w:rPr>
          <w:rFonts w:ascii="Verdana" w:hAnsi="Verdana"/>
          <w:szCs w:val="24"/>
        </w:rPr>
        <w:t>per pouch; each membrane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is coated with anti-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antibodies and contains antibodies conjugated to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colloidal gold)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i/>
          <w:iCs/>
          <w:szCs w:val="24"/>
        </w:rPr>
        <w:t>Positive Control</w:t>
      </w:r>
      <w:r w:rsidRPr="005D1EBC">
        <w:rPr>
          <w:rFonts w:ascii="Verdana" w:hAnsi="Verdana"/>
          <w:i/>
          <w:iCs/>
          <w:szCs w:val="24"/>
        </w:rPr>
        <w:t xml:space="preserve">, </w:t>
      </w:r>
      <w:r w:rsidRPr="005D1EBC">
        <w:rPr>
          <w:rFonts w:ascii="Verdana" w:hAnsi="Verdana"/>
          <w:szCs w:val="24"/>
        </w:rPr>
        <w:t>2.0 mL (phosphate-bu</w:t>
      </w:r>
      <w:r>
        <w:rPr>
          <w:rFonts w:ascii="Verdana" w:hAnsi="Verdana"/>
          <w:szCs w:val="24"/>
        </w:rPr>
        <w:t>ffered saline containing purifi</w:t>
      </w:r>
      <w:r w:rsidRPr="005D1EBC">
        <w:rPr>
          <w:rFonts w:ascii="Verdana" w:hAnsi="Verdana"/>
          <w:szCs w:val="24"/>
        </w:rPr>
        <w:t>ed human</w:t>
      </w:r>
      <w:r>
        <w:rPr>
          <w:rFonts w:ascii="Verdana" w:hAnsi="Verdana"/>
          <w:szCs w:val="24"/>
        </w:rPr>
        <w:t xml:space="preserve">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and 0.1% sodium </w:t>
      </w:r>
      <w:proofErr w:type="spellStart"/>
      <w:r w:rsidRPr="005D1EBC">
        <w:rPr>
          <w:rFonts w:ascii="Verdana" w:hAnsi="Verdana"/>
          <w:szCs w:val="24"/>
        </w:rPr>
        <w:t>azide</w:t>
      </w:r>
      <w:proofErr w:type="spellEnd"/>
      <w:r w:rsidRPr="005D1EBC">
        <w:rPr>
          <w:rFonts w:ascii="Verdana" w:hAnsi="Verdana"/>
          <w:szCs w:val="24"/>
        </w:rPr>
        <w:t>)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i/>
          <w:iCs/>
          <w:szCs w:val="24"/>
        </w:rPr>
        <w:lastRenderedPageBreak/>
        <w:t>Disposable plastic pipettes</w:t>
      </w:r>
      <w:r w:rsidRPr="005D1EBC">
        <w:rPr>
          <w:rFonts w:ascii="Verdana" w:hAnsi="Verdana"/>
          <w:szCs w:val="24"/>
        </w:rPr>
        <w:t xml:space="preserve">, 25 </w:t>
      </w:r>
      <w:r>
        <w:rPr>
          <w:rFonts w:ascii="Verdana" w:hAnsi="Verdana"/>
          <w:szCs w:val="24"/>
        </w:rPr>
        <w:t>(fl</w:t>
      </w:r>
      <w:r w:rsidRPr="005D1EBC">
        <w:rPr>
          <w:rFonts w:ascii="Verdana" w:hAnsi="Verdana"/>
          <w:szCs w:val="24"/>
        </w:rPr>
        <w:t xml:space="preserve">ared section = 50 </w:t>
      </w:r>
      <w:proofErr w:type="spellStart"/>
      <w:r w:rsidRPr="005D1EBC">
        <w:rPr>
          <w:rFonts w:ascii="Verdana" w:hAnsi="Verdana"/>
          <w:szCs w:val="24"/>
        </w:rPr>
        <w:t>μL</w:t>
      </w:r>
      <w:proofErr w:type="spellEnd"/>
      <w:r w:rsidRPr="005D1EBC">
        <w:rPr>
          <w:rFonts w:ascii="Verdana" w:hAnsi="Verdana"/>
          <w:szCs w:val="24"/>
        </w:rPr>
        <w:t>)</w:t>
      </w:r>
    </w:p>
    <w:p w:rsid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i/>
          <w:iCs/>
          <w:szCs w:val="24"/>
        </w:rPr>
        <w:t>Disposable sample preparation devices</w:t>
      </w:r>
      <w:r w:rsidRPr="005D1EBC">
        <w:rPr>
          <w:rFonts w:ascii="Verdana" w:hAnsi="Verdana"/>
          <w:szCs w:val="24"/>
        </w:rPr>
        <w:t xml:space="preserve">, 25 </w:t>
      </w:r>
      <w:r>
        <w:rPr>
          <w:rFonts w:ascii="Verdana" w:hAnsi="Verdana"/>
          <w:szCs w:val="24"/>
        </w:rPr>
        <w:t>(25 tubes and 25 fi</w:t>
      </w:r>
      <w:r w:rsidRPr="005D1EBC">
        <w:rPr>
          <w:rFonts w:ascii="Verdana" w:hAnsi="Verdana"/>
          <w:szCs w:val="24"/>
        </w:rPr>
        <w:t>lter tips)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PRECAUTIONS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1. Reagents from the kit box should be at room temperature before use.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2. Pouch containing </w:t>
      </w:r>
      <w:r w:rsidRPr="005D1EBC">
        <w:rPr>
          <w:rFonts w:ascii="Verdana" w:hAnsi="Verdana"/>
          <w:i/>
          <w:iCs/>
          <w:szCs w:val="24"/>
        </w:rPr>
        <w:t xml:space="preserve">Membrane Cassette </w:t>
      </w:r>
      <w:r w:rsidRPr="005D1EBC">
        <w:rPr>
          <w:rFonts w:ascii="Verdana" w:hAnsi="Verdana"/>
          <w:szCs w:val="24"/>
        </w:rPr>
        <w:t>should be opened just before use.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3. Keep the </w:t>
      </w:r>
      <w:r w:rsidRPr="005D1EBC">
        <w:rPr>
          <w:rFonts w:ascii="Verdana" w:hAnsi="Verdana"/>
          <w:i/>
          <w:iCs/>
          <w:szCs w:val="24"/>
        </w:rPr>
        <w:t xml:space="preserve">Membrane Cassettes </w:t>
      </w:r>
      <w:r w:rsidRPr="005D1EBC">
        <w:rPr>
          <w:rFonts w:ascii="Verdana" w:hAnsi="Verdana"/>
          <w:szCs w:val="24"/>
        </w:rPr>
        <w:t>dry before use.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4. Specimens and </w:t>
      </w:r>
      <w:r w:rsidRPr="005D1EBC">
        <w:rPr>
          <w:rFonts w:ascii="Verdana" w:hAnsi="Verdana"/>
          <w:i/>
          <w:iCs/>
          <w:szCs w:val="24"/>
        </w:rPr>
        <w:t xml:space="preserve">Membrane Cassettes </w:t>
      </w:r>
      <w:r w:rsidRPr="005D1EBC">
        <w:rPr>
          <w:rFonts w:ascii="Verdana" w:hAnsi="Verdana"/>
          <w:szCs w:val="24"/>
        </w:rPr>
        <w:t>should be handled and disposed of as potential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biohazards after use. Wear disposable gloves when doing the test.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5. Reagents contain sodium </w:t>
      </w:r>
      <w:proofErr w:type="spellStart"/>
      <w:r w:rsidRPr="005D1EBC">
        <w:rPr>
          <w:rFonts w:ascii="Verdana" w:hAnsi="Verdana"/>
          <w:szCs w:val="24"/>
        </w:rPr>
        <w:t>azide</w:t>
      </w:r>
      <w:proofErr w:type="spellEnd"/>
      <w:r w:rsidRPr="005D1EBC">
        <w:rPr>
          <w:rFonts w:ascii="Verdana" w:hAnsi="Verdana"/>
          <w:szCs w:val="24"/>
        </w:rPr>
        <w:t xml:space="preserve"> as a preservative and should be handled with normal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laboratory caution.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6. Reagents from different kits should not be mixed. Do not use the kit past the expiration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date.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7. Use the dilution of fecal specimen as recommended in the kit. Normal fecal specimens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contain low levels of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and the dilutions recommended in the kit are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designed to detect an increase in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 xml:space="preserve"> over background levels.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8. Do not freeze the reagents. The kit should be stored between 2° and 30°C.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9. All </w:t>
      </w:r>
      <w:r w:rsidRPr="005D1EBC">
        <w:rPr>
          <w:rFonts w:ascii="Verdana" w:hAnsi="Verdana"/>
          <w:i/>
          <w:iCs/>
          <w:szCs w:val="24"/>
        </w:rPr>
        <w:t xml:space="preserve">Membrane Cassettes </w:t>
      </w:r>
      <w:r w:rsidRPr="005D1EBC">
        <w:rPr>
          <w:rFonts w:ascii="Verdana" w:hAnsi="Verdana"/>
          <w:szCs w:val="24"/>
        </w:rPr>
        <w:t>must be read promptly at 10 minutes.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10. Specimens that are in transport media or that have been preserved in 10% formalin,</w:t>
      </w:r>
      <w:r>
        <w:rPr>
          <w:rFonts w:ascii="Verdana" w:hAnsi="Verdana"/>
          <w:szCs w:val="24"/>
        </w:rPr>
        <w:t xml:space="preserve"> </w:t>
      </w:r>
      <w:proofErr w:type="spellStart"/>
      <w:r w:rsidRPr="005D1EBC">
        <w:rPr>
          <w:rFonts w:ascii="Verdana" w:hAnsi="Verdana"/>
          <w:szCs w:val="24"/>
        </w:rPr>
        <w:t>Merthiolate</w:t>
      </w:r>
      <w:proofErr w:type="spellEnd"/>
      <w:r w:rsidRPr="005D1EBC">
        <w:rPr>
          <w:rFonts w:ascii="Verdana" w:hAnsi="Verdana"/>
          <w:szCs w:val="24"/>
        </w:rPr>
        <w:t xml:space="preserve"> Formalin, Sodium Acetate Formalin,</w:t>
      </w:r>
      <w:r>
        <w:rPr>
          <w:rFonts w:ascii="Verdana" w:hAnsi="Verdana"/>
          <w:szCs w:val="24"/>
        </w:rPr>
        <w:t xml:space="preserve"> Polyvinyl Alcohol, or other fi</w:t>
      </w:r>
      <w:r w:rsidRPr="005D1EBC">
        <w:rPr>
          <w:rFonts w:ascii="Verdana" w:hAnsi="Verdana"/>
          <w:szCs w:val="24"/>
        </w:rPr>
        <w:t>xatives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cannot be used.</w:t>
      </w:r>
    </w:p>
    <w:p w:rsidR="005D1EBC" w:rsidRPr="005D1EBC" w:rsidRDefault="005D1EBC" w:rsidP="005D1EBC">
      <w:pPr>
        <w:jc w:val="both"/>
        <w:rPr>
          <w:rFonts w:ascii="Verdana" w:hAnsi="Verdana"/>
          <w:i/>
          <w:iCs/>
          <w:szCs w:val="24"/>
        </w:rPr>
      </w:pPr>
      <w:r w:rsidRPr="005D1EBC">
        <w:rPr>
          <w:rFonts w:ascii="Verdana" w:hAnsi="Verdana"/>
          <w:szCs w:val="24"/>
        </w:rPr>
        <w:t xml:space="preserve">11. The </w:t>
      </w:r>
      <w:r w:rsidRPr="005D1EBC">
        <w:rPr>
          <w:rFonts w:ascii="Verdana" w:hAnsi="Verdana"/>
          <w:i/>
          <w:iCs/>
          <w:szCs w:val="24"/>
        </w:rPr>
        <w:t xml:space="preserve">Positive Control </w:t>
      </w:r>
      <w:r w:rsidRPr="005D1EBC">
        <w:rPr>
          <w:rFonts w:ascii="Verdana" w:hAnsi="Verdana"/>
          <w:szCs w:val="24"/>
        </w:rPr>
        <w:t xml:space="preserve">contains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>, which is a human derived material. Material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has been tested and found negative for antibody to HIV-1, HIV-2, HCV, and </w:t>
      </w:r>
      <w:proofErr w:type="spellStart"/>
      <w:r w:rsidRPr="005D1EBC">
        <w:rPr>
          <w:rFonts w:ascii="Verdana" w:hAnsi="Verdana"/>
          <w:szCs w:val="24"/>
        </w:rPr>
        <w:t>HbsAg</w:t>
      </w:r>
      <w:proofErr w:type="spellEnd"/>
      <w:r w:rsidRPr="005D1EBC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No known test method can offer complete assurance that infectious agents are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absent. </w:t>
      </w:r>
      <w:r w:rsidRPr="005D1EBC">
        <w:rPr>
          <w:rFonts w:ascii="Verdana" w:hAnsi="Verdana"/>
          <w:b/>
          <w:bCs/>
          <w:szCs w:val="24"/>
        </w:rPr>
        <w:t>All human source products should be handled as potentially infectious</w:t>
      </w:r>
      <w:r>
        <w:rPr>
          <w:rFonts w:ascii="Verdana" w:hAnsi="Verdana"/>
          <w:b/>
          <w:bCs/>
          <w:szCs w:val="24"/>
        </w:rPr>
        <w:t xml:space="preserve"> </w:t>
      </w:r>
      <w:r w:rsidRPr="005D1EBC">
        <w:rPr>
          <w:rFonts w:ascii="Verdana" w:hAnsi="Verdana"/>
          <w:b/>
          <w:bCs/>
          <w:szCs w:val="24"/>
        </w:rPr>
        <w:t xml:space="preserve">material. </w:t>
      </w:r>
      <w:r w:rsidRPr="005D1EBC">
        <w:rPr>
          <w:rFonts w:ascii="Verdana" w:hAnsi="Verdana"/>
          <w:szCs w:val="24"/>
        </w:rPr>
        <w:t xml:space="preserve">A procedure for handling biohazards is published in the CDC/NIH </w:t>
      </w:r>
      <w:r w:rsidRPr="005D1EBC">
        <w:rPr>
          <w:rFonts w:ascii="Verdana" w:hAnsi="Verdana"/>
          <w:i/>
          <w:iCs/>
          <w:szCs w:val="24"/>
        </w:rPr>
        <w:t>Manual of</w:t>
      </w:r>
      <w:r>
        <w:rPr>
          <w:rFonts w:ascii="Verdana" w:hAnsi="Verdana"/>
          <w:i/>
          <w:iCs/>
          <w:szCs w:val="24"/>
        </w:rPr>
        <w:t xml:space="preserve"> </w:t>
      </w:r>
      <w:r w:rsidRPr="005D1EBC">
        <w:rPr>
          <w:rFonts w:ascii="Verdana" w:hAnsi="Verdana"/>
          <w:i/>
          <w:iCs/>
          <w:szCs w:val="24"/>
        </w:rPr>
        <w:t>Biosafety in Microbiology &amp; Biomedical Laboratories.</w:t>
      </w:r>
    </w:p>
    <w:p w:rsid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12. To minimize the effects of static electricity, place all </w:t>
      </w:r>
      <w:r w:rsidRPr="005D1EBC">
        <w:rPr>
          <w:rFonts w:ascii="Verdana" w:hAnsi="Verdana"/>
          <w:i/>
          <w:iCs/>
          <w:szCs w:val="24"/>
        </w:rPr>
        <w:t xml:space="preserve">Membrane Cassettes </w:t>
      </w:r>
      <w:r w:rsidRPr="005D1EBC">
        <w:rPr>
          <w:rFonts w:ascii="Verdana" w:hAnsi="Verdana"/>
          <w:szCs w:val="24"/>
        </w:rPr>
        <w:t xml:space="preserve">with </w:t>
      </w:r>
      <w:r w:rsidRPr="005D1EBC">
        <w:rPr>
          <w:rFonts w:ascii="Verdana" w:hAnsi="Verdana"/>
          <w:i/>
          <w:iCs/>
          <w:szCs w:val="24"/>
        </w:rPr>
        <w:t>Results</w:t>
      </w:r>
      <w:r>
        <w:rPr>
          <w:rFonts w:ascii="Verdana" w:hAnsi="Verdana"/>
          <w:i/>
          <w:iCs/>
          <w:szCs w:val="24"/>
        </w:rPr>
        <w:t xml:space="preserve"> </w:t>
      </w:r>
      <w:r w:rsidRPr="005D1EBC">
        <w:rPr>
          <w:rFonts w:ascii="Verdana" w:hAnsi="Verdana"/>
          <w:i/>
          <w:iCs/>
          <w:szCs w:val="24"/>
        </w:rPr>
        <w:t xml:space="preserve">Window </w:t>
      </w:r>
      <w:r w:rsidRPr="005D1EBC">
        <w:rPr>
          <w:rFonts w:ascii="Verdana" w:hAnsi="Verdana"/>
          <w:szCs w:val="24"/>
        </w:rPr>
        <w:t>facing upwards on damp paper towels.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PRELIMINARY PREPARATIONS</w:t>
      </w: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>1. All reagents must be removed from the kit box and allowed to reach room temperature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prior to use in the assay.</w:t>
      </w:r>
    </w:p>
    <w:p w:rsid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szCs w:val="24"/>
        </w:rPr>
        <w:t xml:space="preserve">2. </w:t>
      </w:r>
      <w:r w:rsidRPr="005D1EBC">
        <w:rPr>
          <w:rFonts w:ascii="Verdana" w:hAnsi="Verdana"/>
          <w:b/>
          <w:bCs/>
          <w:i/>
          <w:iCs/>
          <w:szCs w:val="24"/>
        </w:rPr>
        <w:t xml:space="preserve">Membrane Cassette </w:t>
      </w:r>
      <w:r w:rsidRPr="005D1EBC">
        <w:rPr>
          <w:rFonts w:ascii="Verdana" w:hAnsi="Verdana"/>
          <w:b/>
          <w:bCs/>
          <w:szCs w:val="24"/>
        </w:rPr>
        <w:t xml:space="preserve">preparation. </w:t>
      </w:r>
      <w:r w:rsidRPr="005D1EBC">
        <w:rPr>
          <w:rFonts w:ascii="Verdana" w:hAnsi="Verdana"/>
          <w:szCs w:val="24"/>
        </w:rPr>
        <w:t xml:space="preserve">Each pouch contains 1 </w:t>
      </w:r>
      <w:r w:rsidRPr="005D1EBC">
        <w:rPr>
          <w:rFonts w:ascii="Verdana" w:hAnsi="Verdana"/>
          <w:i/>
          <w:iCs/>
          <w:szCs w:val="24"/>
        </w:rPr>
        <w:t xml:space="preserve">Membrane Cassette </w:t>
      </w:r>
      <w:r w:rsidRPr="005D1EBC">
        <w:rPr>
          <w:rFonts w:ascii="Verdana" w:hAnsi="Verdana"/>
          <w:szCs w:val="24"/>
        </w:rPr>
        <w:t>coated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with polyclonal antibody specific for </w:t>
      </w:r>
      <w:proofErr w:type="spellStart"/>
      <w:r w:rsidRPr="005D1EBC">
        <w:rPr>
          <w:rFonts w:ascii="Verdana" w:hAnsi="Verdana"/>
          <w:szCs w:val="24"/>
        </w:rPr>
        <w:t>lactoferrin</w:t>
      </w:r>
      <w:proofErr w:type="spellEnd"/>
      <w:r w:rsidRPr="005D1EBC">
        <w:rPr>
          <w:rFonts w:ascii="Verdana" w:hAnsi="Verdana"/>
          <w:szCs w:val="24"/>
        </w:rPr>
        <w:t>. Each specimen or control will require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 xml:space="preserve">one of these </w:t>
      </w:r>
      <w:r w:rsidRPr="005D1EBC">
        <w:rPr>
          <w:rFonts w:ascii="Verdana" w:hAnsi="Verdana"/>
          <w:i/>
          <w:iCs/>
          <w:szCs w:val="24"/>
        </w:rPr>
        <w:t>Membrane Cassettes</w:t>
      </w:r>
      <w:r w:rsidRPr="005D1EBC">
        <w:rPr>
          <w:rFonts w:ascii="Verdana" w:hAnsi="Verdana"/>
          <w:szCs w:val="24"/>
        </w:rPr>
        <w:t>. Avoid contact with the membrane located in the</w:t>
      </w:r>
      <w:r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i/>
          <w:iCs/>
          <w:szCs w:val="24"/>
        </w:rPr>
        <w:t>Results Window</w:t>
      </w:r>
      <w:r w:rsidRPr="005D1EBC">
        <w:rPr>
          <w:rFonts w:ascii="Verdana" w:hAnsi="Verdana"/>
          <w:szCs w:val="24"/>
        </w:rPr>
        <w:t>.</w:t>
      </w:r>
    </w:p>
    <w:p w:rsid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szCs w:val="24"/>
        </w:rPr>
      </w:pPr>
    </w:p>
    <w:p w:rsidR="005D1EBC" w:rsidRPr="005D1EBC" w:rsidRDefault="005D1EBC" w:rsidP="005D1EBC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lastRenderedPageBreak/>
        <w:t>COLLECTION AND HANDLING OF FECAL SPECIMENS</w:t>
      </w:r>
    </w:p>
    <w:p w:rsidR="005D1EBC" w:rsidRDefault="005D1EBC" w:rsidP="005D1EBC">
      <w:pPr>
        <w:jc w:val="both"/>
        <w:rPr>
          <w:rFonts w:ascii="Verdana" w:hAnsi="Verdana"/>
          <w:szCs w:val="24"/>
        </w:rPr>
      </w:pPr>
      <w:r w:rsidRPr="005D1EBC">
        <w:rPr>
          <w:rFonts w:ascii="Verdana" w:hAnsi="Verdana"/>
          <w:b/>
          <w:bCs/>
          <w:szCs w:val="24"/>
        </w:rPr>
        <w:t>NOTE</w:t>
      </w:r>
      <w:r w:rsidRPr="005D1EBC">
        <w:rPr>
          <w:rFonts w:ascii="Verdana" w:hAnsi="Verdana"/>
          <w:szCs w:val="24"/>
        </w:rPr>
        <w:t>: Collect fecal specimens into a clean, airtight container with no preservatives.</w:t>
      </w:r>
      <w:r w:rsidR="005102F8"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Specimens should be stored between 2º and 8ºC or room temperature for up to 2 weeks</w:t>
      </w:r>
      <w:r w:rsidR="005102F8"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from time of collection then stored frozen at -20ºC or lower. Diluted specimens should</w:t>
      </w:r>
      <w:r w:rsidR="005102F8">
        <w:rPr>
          <w:rFonts w:ascii="Verdana" w:hAnsi="Verdana"/>
          <w:szCs w:val="24"/>
        </w:rPr>
        <w:t xml:space="preserve"> </w:t>
      </w:r>
      <w:r w:rsidRPr="005D1EBC">
        <w:rPr>
          <w:rFonts w:ascii="Verdana" w:hAnsi="Verdana"/>
          <w:szCs w:val="24"/>
        </w:rPr>
        <w:t>be stored between 2º and 8ºC or at room temperature for up to 48 hours then discarded.</w:t>
      </w:r>
    </w:p>
    <w:p w:rsidR="005102F8" w:rsidRPr="005D1EBC" w:rsidRDefault="005102F8" w:rsidP="005D1EBC">
      <w:pPr>
        <w:jc w:val="both"/>
        <w:rPr>
          <w:rFonts w:ascii="Verdana" w:hAnsi="Verdana"/>
          <w:szCs w:val="24"/>
        </w:rPr>
      </w:pPr>
    </w:p>
    <w:p w:rsidR="005D1EBC" w:rsidRDefault="005D1EBC" w:rsidP="005102F8">
      <w:pPr>
        <w:jc w:val="both"/>
        <w:rPr>
          <w:rFonts w:ascii="Verdana" w:hAnsi="Verdana"/>
          <w:b/>
          <w:bCs/>
          <w:szCs w:val="24"/>
        </w:rPr>
      </w:pPr>
      <w:r w:rsidRPr="005D1EBC">
        <w:rPr>
          <w:rFonts w:ascii="Verdana" w:hAnsi="Verdana"/>
          <w:b/>
          <w:bCs/>
          <w:szCs w:val="24"/>
        </w:rPr>
        <w:t>Mix (vortex) specimens thoroughly prior to performing the assay. This includes</w:t>
      </w:r>
      <w:r w:rsidR="005102F8">
        <w:rPr>
          <w:rFonts w:ascii="Verdana" w:hAnsi="Verdana"/>
          <w:b/>
          <w:bCs/>
          <w:szCs w:val="24"/>
        </w:rPr>
        <w:t xml:space="preserve"> </w:t>
      </w:r>
      <w:r w:rsidRPr="005D1EBC">
        <w:rPr>
          <w:rFonts w:ascii="Verdana" w:hAnsi="Verdana"/>
          <w:b/>
          <w:bCs/>
          <w:szCs w:val="24"/>
        </w:rPr>
        <w:t xml:space="preserve">complete mixing of the specimen prior to transfer to </w:t>
      </w:r>
      <w:r w:rsidRPr="005D1EBC">
        <w:rPr>
          <w:rFonts w:ascii="Verdana" w:hAnsi="Verdana"/>
          <w:b/>
          <w:bCs/>
          <w:i/>
          <w:iCs/>
          <w:szCs w:val="24"/>
        </w:rPr>
        <w:t xml:space="preserve">Diluent </w:t>
      </w:r>
      <w:r w:rsidRPr="005D1EBC">
        <w:rPr>
          <w:rFonts w:ascii="Verdana" w:hAnsi="Verdana"/>
          <w:b/>
          <w:bCs/>
          <w:szCs w:val="24"/>
        </w:rPr>
        <w:t>as well as complete</w:t>
      </w:r>
      <w:r w:rsidR="005102F8">
        <w:rPr>
          <w:rFonts w:ascii="Verdana" w:hAnsi="Verdana"/>
          <w:b/>
          <w:bCs/>
          <w:szCs w:val="24"/>
        </w:rPr>
        <w:t xml:space="preserve"> </w:t>
      </w:r>
      <w:r w:rsidR="005102F8" w:rsidRPr="005102F8">
        <w:rPr>
          <w:rFonts w:ascii="Verdana" w:hAnsi="Verdana"/>
          <w:b/>
          <w:bCs/>
          <w:szCs w:val="24"/>
        </w:rPr>
        <w:t>mixing of the diluted specimen prior to performing the assay. Specimens that are in</w:t>
      </w:r>
      <w:r w:rsidR="005102F8">
        <w:rPr>
          <w:rFonts w:ascii="Verdana" w:hAnsi="Verdana"/>
          <w:b/>
          <w:bCs/>
          <w:szCs w:val="24"/>
        </w:rPr>
        <w:t xml:space="preserve"> </w:t>
      </w:r>
      <w:r w:rsidR="005102F8" w:rsidRPr="005102F8">
        <w:rPr>
          <w:rFonts w:ascii="Verdana" w:hAnsi="Verdana"/>
          <w:b/>
          <w:bCs/>
          <w:szCs w:val="24"/>
        </w:rPr>
        <w:t xml:space="preserve">transport media or that have been preserved in 10% formalin, </w:t>
      </w:r>
      <w:proofErr w:type="spellStart"/>
      <w:r w:rsidR="005102F8" w:rsidRPr="005102F8">
        <w:rPr>
          <w:rFonts w:ascii="Verdana" w:hAnsi="Verdana"/>
          <w:b/>
          <w:bCs/>
          <w:szCs w:val="24"/>
        </w:rPr>
        <w:t>Merthiolate</w:t>
      </w:r>
      <w:proofErr w:type="spellEnd"/>
      <w:r w:rsidR="005102F8" w:rsidRPr="005102F8">
        <w:rPr>
          <w:rFonts w:ascii="Verdana" w:hAnsi="Verdana"/>
          <w:b/>
          <w:bCs/>
          <w:szCs w:val="24"/>
        </w:rPr>
        <w:t xml:space="preserve"> Formalin,</w:t>
      </w:r>
      <w:r w:rsidR="005102F8">
        <w:rPr>
          <w:rFonts w:ascii="Verdana" w:hAnsi="Verdana"/>
          <w:b/>
          <w:bCs/>
          <w:szCs w:val="24"/>
        </w:rPr>
        <w:t xml:space="preserve"> </w:t>
      </w:r>
      <w:r w:rsidR="005102F8" w:rsidRPr="005102F8">
        <w:rPr>
          <w:rFonts w:ascii="Verdana" w:hAnsi="Verdana"/>
          <w:b/>
          <w:bCs/>
          <w:szCs w:val="24"/>
        </w:rPr>
        <w:t>Sodium Acetate Formalin,</w:t>
      </w:r>
      <w:r w:rsidR="005102F8">
        <w:rPr>
          <w:rFonts w:ascii="Verdana" w:hAnsi="Verdana"/>
          <w:b/>
          <w:bCs/>
          <w:szCs w:val="24"/>
        </w:rPr>
        <w:t xml:space="preserve"> Polyvinyl Alcohol, or other fi</w:t>
      </w:r>
      <w:r w:rsidR="005102F8" w:rsidRPr="005102F8">
        <w:rPr>
          <w:rFonts w:ascii="Verdana" w:hAnsi="Verdana"/>
          <w:b/>
          <w:bCs/>
          <w:szCs w:val="24"/>
        </w:rPr>
        <w:t>xatives cannot be used.</w:t>
      </w:r>
    </w:p>
    <w:p w:rsidR="005102F8" w:rsidRDefault="005102F8" w:rsidP="005102F8">
      <w:pPr>
        <w:jc w:val="both"/>
        <w:rPr>
          <w:rFonts w:ascii="Verdana" w:hAnsi="Verdana"/>
          <w:b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1. Prepare Diluted Specimen.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Fecal Specimens: Set up a single plastic tube for each specimen to be tested. For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each specimen, add 2.5 mL of </w:t>
      </w:r>
      <w:r w:rsidRPr="005102F8">
        <w:rPr>
          <w:rFonts w:ascii="Verdana" w:hAnsi="Verdana"/>
          <w:bCs/>
          <w:i/>
          <w:iCs/>
          <w:szCs w:val="24"/>
        </w:rPr>
        <w:t xml:space="preserve">Diluent </w:t>
      </w:r>
      <w:r w:rsidRPr="005102F8">
        <w:rPr>
          <w:rFonts w:ascii="Verdana" w:hAnsi="Verdana"/>
          <w:bCs/>
          <w:szCs w:val="24"/>
        </w:rPr>
        <w:t>to a dilution tube. Use a transfer pipette to add</w:t>
      </w:r>
      <w:r>
        <w:rPr>
          <w:rFonts w:ascii="Verdana" w:hAnsi="Verdana"/>
          <w:bCs/>
          <w:szCs w:val="24"/>
        </w:rPr>
        <w:t xml:space="preserve"> 50 </w:t>
      </w:r>
      <w:proofErr w:type="spellStart"/>
      <w:r>
        <w:rPr>
          <w:rFonts w:ascii="Verdana" w:hAnsi="Verdana"/>
          <w:bCs/>
          <w:szCs w:val="24"/>
        </w:rPr>
        <w:t>μL</w:t>
      </w:r>
      <w:proofErr w:type="spellEnd"/>
      <w:r>
        <w:rPr>
          <w:rFonts w:ascii="Verdana" w:hAnsi="Verdana"/>
          <w:bCs/>
          <w:szCs w:val="24"/>
        </w:rPr>
        <w:t xml:space="preserve"> (fl</w:t>
      </w:r>
      <w:r w:rsidRPr="005102F8">
        <w:rPr>
          <w:rFonts w:ascii="Verdana" w:hAnsi="Verdana"/>
          <w:bCs/>
          <w:szCs w:val="24"/>
        </w:rPr>
        <w:t>ared section) of liquid fecal specimen. For formed/solid fecal specimens, use a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tra</w:t>
      </w:r>
      <w:r>
        <w:rPr>
          <w:rFonts w:ascii="Verdana" w:hAnsi="Verdana"/>
          <w:bCs/>
          <w:szCs w:val="24"/>
        </w:rPr>
        <w:t>nsfer pipette to add 0.05 g (fl</w:t>
      </w:r>
      <w:r w:rsidRPr="005102F8">
        <w:rPr>
          <w:rFonts w:ascii="Verdana" w:hAnsi="Verdana"/>
          <w:bCs/>
          <w:szCs w:val="24"/>
        </w:rPr>
        <w:t>ared section) or weigh 0.05 g of fecal specimen and add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to the tube containing </w:t>
      </w:r>
      <w:r w:rsidRPr="005102F8">
        <w:rPr>
          <w:rFonts w:ascii="Verdana" w:hAnsi="Verdana"/>
          <w:bCs/>
          <w:i/>
          <w:iCs/>
          <w:szCs w:val="24"/>
        </w:rPr>
        <w:t>Diluent</w:t>
      </w:r>
      <w:r>
        <w:rPr>
          <w:rFonts w:ascii="Verdana" w:hAnsi="Verdana"/>
          <w:bCs/>
          <w:szCs w:val="24"/>
        </w:rPr>
        <w:t>. Next, place a fi</w:t>
      </w:r>
      <w:r w:rsidRPr="005102F8">
        <w:rPr>
          <w:rFonts w:ascii="Verdana" w:hAnsi="Verdana"/>
          <w:bCs/>
          <w:szCs w:val="24"/>
        </w:rPr>
        <w:t>lter tip onto the top of the tube containing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dilut</w:t>
      </w:r>
      <w:r>
        <w:rPr>
          <w:rFonts w:ascii="Verdana" w:hAnsi="Verdana"/>
          <w:bCs/>
          <w:szCs w:val="24"/>
        </w:rPr>
        <w:t>ed sample and insert the tip fi</w:t>
      </w:r>
      <w:r w:rsidRPr="005102F8">
        <w:rPr>
          <w:rFonts w:ascii="Verdana" w:hAnsi="Verdana"/>
          <w:bCs/>
          <w:szCs w:val="24"/>
        </w:rPr>
        <w:t>rmly. This represents a 1:50 dilution of the specimen.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2. Vortex the tubes for 10 seconds and store between 2° and 8°C until the test is performed.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Vortex again before transferring 5 drops of diluted specimen to </w:t>
      </w:r>
      <w:r w:rsidRPr="005102F8">
        <w:rPr>
          <w:rFonts w:ascii="Verdana" w:hAnsi="Verdana"/>
          <w:bCs/>
          <w:i/>
          <w:iCs/>
          <w:szCs w:val="24"/>
        </w:rPr>
        <w:t>Sample Well</w:t>
      </w:r>
      <w:r>
        <w:rPr>
          <w:rFonts w:ascii="Verdana" w:hAnsi="Verdana"/>
          <w:bCs/>
          <w:i/>
          <w:i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indicated in the diagram of the </w:t>
      </w:r>
      <w:r w:rsidRPr="005102F8">
        <w:rPr>
          <w:rFonts w:ascii="Verdana" w:hAnsi="Verdana"/>
          <w:bCs/>
          <w:i/>
          <w:iCs/>
          <w:szCs w:val="24"/>
        </w:rPr>
        <w:t>Membrane Cassette</w:t>
      </w:r>
      <w:r w:rsidRPr="005102F8">
        <w:rPr>
          <w:rFonts w:ascii="Verdana" w:hAnsi="Verdana"/>
          <w:bCs/>
          <w:szCs w:val="24"/>
        </w:rPr>
        <w:t>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PROCEDURE</w:t>
      </w: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1. Obtain </w:t>
      </w:r>
      <w:r w:rsidRPr="005102F8">
        <w:rPr>
          <w:rFonts w:ascii="Verdana" w:hAnsi="Verdana"/>
          <w:bCs/>
          <w:i/>
          <w:iCs/>
          <w:szCs w:val="24"/>
        </w:rPr>
        <w:t>Membrane Cassettes</w:t>
      </w:r>
      <w:r w:rsidRPr="005102F8">
        <w:rPr>
          <w:rFonts w:ascii="Verdana" w:hAnsi="Verdana"/>
          <w:bCs/>
          <w:szCs w:val="24"/>
        </w:rPr>
        <w:t xml:space="preserve">. Remove required number of </w:t>
      </w:r>
      <w:r w:rsidRPr="005102F8">
        <w:rPr>
          <w:rFonts w:ascii="Verdana" w:hAnsi="Verdana"/>
          <w:bCs/>
          <w:i/>
          <w:iCs/>
          <w:szCs w:val="24"/>
        </w:rPr>
        <w:t>Membrane Cassettes</w:t>
      </w:r>
      <w:r w:rsidRPr="005102F8">
        <w:rPr>
          <w:rFonts w:ascii="Verdana" w:hAnsi="Verdana"/>
          <w:bCs/>
          <w:szCs w:val="24"/>
        </w:rPr>
        <w:t>, one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per specimen, from the foil bags.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2. Place </w:t>
      </w:r>
      <w:r w:rsidRPr="005102F8">
        <w:rPr>
          <w:rFonts w:ascii="Verdana" w:hAnsi="Verdana"/>
          <w:bCs/>
          <w:i/>
          <w:iCs/>
          <w:szCs w:val="24"/>
        </w:rPr>
        <w:t xml:space="preserve">Membrane Cassettes </w:t>
      </w:r>
      <w:r w:rsidRPr="005102F8">
        <w:rPr>
          <w:rFonts w:ascii="Verdana" w:hAnsi="Verdana"/>
          <w:bCs/>
          <w:szCs w:val="24"/>
        </w:rPr>
        <w:t xml:space="preserve">on damp paper towels with the </w:t>
      </w:r>
      <w:r w:rsidRPr="005102F8">
        <w:rPr>
          <w:rFonts w:ascii="Verdana" w:hAnsi="Verdana"/>
          <w:bCs/>
          <w:i/>
          <w:iCs/>
          <w:szCs w:val="24"/>
        </w:rPr>
        <w:t xml:space="preserve">Results Window </w:t>
      </w:r>
      <w:r w:rsidRPr="005102F8">
        <w:rPr>
          <w:rFonts w:ascii="Verdana" w:hAnsi="Verdana"/>
          <w:bCs/>
          <w:szCs w:val="24"/>
        </w:rPr>
        <w:t>facing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upwards and label cassettes accordingly.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3. Holding each diluted specimen tube vertically, dispense </w:t>
      </w:r>
      <w:r w:rsidRPr="005102F8">
        <w:rPr>
          <w:rFonts w:ascii="Verdana" w:hAnsi="Verdana"/>
          <w:b/>
          <w:bCs/>
          <w:szCs w:val="24"/>
        </w:rPr>
        <w:t xml:space="preserve">5 drops </w:t>
      </w:r>
      <w:r w:rsidRPr="005102F8">
        <w:rPr>
          <w:rFonts w:ascii="Verdana" w:hAnsi="Verdana"/>
          <w:bCs/>
          <w:szCs w:val="24"/>
        </w:rPr>
        <w:t xml:space="preserve">(150 </w:t>
      </w:r>
      <w:proofErr w:type="spellStart"/>
      <w:r w:rsidRPr="005102F8">
        <w:rPr>
          <w:rFonts w:ascii="Verdana" w:hAnsi="Verdana"/>
          <w:bCs/>
          <w:szCs w:val="24"/>
        </w:rPr>
        <w:t>μL</w:t>
      </w:r>
      <w:proofErr w:type="spellEnd"/>
      <w:r w:rsidRPr="005102F8">
        <w:rPr>
          <w:rFonts w:ascii="Verdana" w:hAnsi="Verdana"/>
          <w:bCs/>
          <w:szCs w:val="24"/>
        </w:rPr>
        <w:t>) into the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Sample Well </w:t>
      </w:r>
      <w:r w:rsidRPr="005102F8">
        <w:rPr>
          <w:rFonts w:ascii="Verdana" w:hAnsi="Verdana"/>
          <w:bCs/>
          <w:szCs w:val="24"/>
        </w:rPr>
        <w:t xml:space="preserve">of a </w:t>
      </w:r>
      <w:r w:rsidRPr="005102F8">
        <w:rPr>
          <w:rFonts w:ascii="Verdana" w:hAnsi="Verdana"/>
          <w:bCs/>
          <w:i/>
          <w:iCs/>
          <w:szCs w:val="24"/>
        </w:rPr>
        <w:t>Membrane Cassette</w:t>
      </w:r>
      <w:r w:rsidRPr="005102F8">
        <w:rPr>
          <w:rFonts w:ascii="Verdana" w:hAnsi="Verdana"/>
          <w:bCs/>
          <w:szCs w:val="24"/>
        </w:rPr>
        <w:t xml:space="preserve">. If running external QC, add </w:t>
      </w:r>
      <w:r w:rsidRPr="005102F8">
        <w:rPr>
          <w:rFonts w:ascii="Verdana" w:hAnsi="Verdana"/>
          <w:b/>
          <w:bCs/>
          <w:szCs w:val="24"/>
        </w:rPr>
        <w:t xml:space="preserve">3 drops </w:t>
      </w:r>
      <w:r w:rsidRPr="005102F8">
        <w:rPr>
          <w:rFonts w:ascii="Verdana" w:hAnsi="Verdana"/>
          <w:bCs/>
          <w:szCs w:val="24"/>
        </w:rPr>
        <w:t xml:space="preserve">(150 </w:t>
      </w:r>
      <w:proofErr w:type="spellStart"/>
      <w:r w:rsidRPr="005102F8">
        <w:rPr>
          <w:rFonts w:ascii="Verdana" w:hAnsi="Verdana"/>
          <w:bCs/>
          <w:szCs w:val="24"/>
        </w:rPr>
        <w:t>μL</w:t>
      </w:r>
      <w:proofErr w:type="spellEnd"/>
      <w:r w:rsidRPr="005102F8">
        <w:rPr>
          <w:rFonts w:ascii="Verdana" w:hAnsi="Verdana"/>
          <w:bCs/>
          <w:szCs w:val="24"/>
        </w:rPr>
        <w:t>) of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Positive Control </w:t>
      </w:r>
      <w:r w:rsidRPr="005102F8">
        <w:rPr>
          <w:rFonts w:ascii="Verdana" w:hAnsi="Verdana"/>
          <w:bCs/>
          <w:szCs w:val="24"/>
        </w:rPr>
        <w:t xml:space="preserve">or 150 </w:t>
      </w:r>
      <w:proofErr w:type="spellStart"/>
      <w:r w:rsidRPr="005102F8">
        <w:rPr>
          <w:rFonts w:ascii="Verdana" w:hAnsi="Verdana"/>
          <w:bCs/>
          <w:szCs w:val="24"/>
        </w:rPr>
        <w:t>μL</w:t>
      </w:r>
      <w:proofErr w:type="spellEnd"/>
      <w:r w:rsidRPr="005102F8">
        <w:rPr>
          <w:rFonts w:ascii="Verdana" w:hAnsi="Verdana"/>
          <w:bCs/>
          <w:szCs w:val="24"/>
        </w:rPr>
        <w:t xml:space="preserve"> of </w:t>
      </w:r>
      <w:r w:rsidRPr="005102F8">
        <w:rPr>
          <w:rFonts w:ascii="Verdana" w:hAnsi="Verdana"/>
          <w:bCs/>
          <w:i/>
          <w:iCs/>
          <w:szCs w:val="24"/>
        </w:rPr>
        <w:t xml:space="preserve">Diluent </w:t>
      </w:r>
      <w:r w:rsidRPr="005102F8">
        <w:rPr>
          <w:rFonts w:ascii="Verdana" w:hAnsi="Verdana"/>
          <w:bCs/>
          <w:szCs w:val="24"/>
        </w:rPr>
        <w:t xml:space="preserve">using the transfer pipette into the </w:t>
      </w:r>
      <w:r w:rsidRPr="005102F8">
        <w:rPr>
          <w:rFonts w:ascii="Verdana" w:hAnsi="Verdana"/>
          <w:bCs/>
          <w:i/>
          <w:iCs/>
          <w:szCs w:val="24"/>
        </w:rPr>
        <w:t xml:space="preserve">Sample Well </w:t>
      </w:r>
      <w:r w:rsidRPr="005102F8">
        <w:rPr>
          <w:rFonts w:ascii="Verdana" w:hAnsi="Verdana"/>
          <w:bCs/>
          <w:szCs w:val="24"/>
        </w:rPr>
        <w:t>of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the cassette. (NOTE: </w:t>
      </w:r>
      <w:r w:rsidRPr="005102F8">
        <w:rPr>
          <w:rFonts w:ascii="Verdana" w:hAnsi="Verdana"/>
          <w:bCs/>
          <w:i/>
          <w:iCs/>
          <w:szCs w:val="24"/>
        </w:rPr>
        <w:t xml:space="preserve">Diluent </w:t>
      </w:r>
      <w:r w:rsidRPr="005102F8">
        <w:rPr>
          <w:rFonts w:ascii="Verdana" w:hAnsi="Verdana"/>
          <w:bCs/>
          <w:szCs w:val="24"/>
        </w:rPr>
        <w:t>is used as the Negative External QC).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4. Incubate each </w:t>
      </w:r>
      <w:r w:rsidRPr="005102F8">
        <w:rPr>
          <w:rFonts w:ascii="Verdana" w:hAnsi="Verdana"/>
          <w:bCs/>
          <w:i/>
          <w:iCs/>
          <w:szCs w:val="24"/>
        </w:rPr>
        <w:t xml:space="preserve">Membrane Cassette </w:t>
      </w:r>
      <w:r w:rsidRPr="005102F8">
        <w:rPr>
          <w:rFonts w:ascii="Verdana" w:hAnsi="Verdana"/>
          <w:bCs/>
          <w:szCs w:val="24"/>
        </w:rPr>
        <w:t>for 10 minutes at room temperature.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5. Read results promptly at 10 minutes: Observe the </w:t>
      </w:r>
      <w:r w:rsidRPr="005102F8">
        <w:rPr>
          <w:rFonts w:ascii="Verdana" w:hAnsi="Verdana"/>
          <w:bCs/>
          <w:i/>
          <w:iCs/>
          <w:szCs w:val="24"/>
        </w:rPr>
        <w:t xml:space="preserve">Results Window </w:t>
      </w:r>
      <w:r w:rsidRPr="005102F8">
        <w:rPr>
          <w:rFonts w:ascii="Verdana" w:hAnsi="Verdana"/>
          <w:bCs/>
          <w:szCs w:val="24"/>
        </w:rPr>
        <w:t>of each completed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Membrane Cassette </w:t>
      </w:r>
      <w:r w:rsidRPr="005102F8">
        <w:rPr>
          <w:rFonts w:ascii="Verdana" w:hAnsi="Verdana"/>
          <w:bCs/>
          <w:szCs w:val="24"/>
        </w:rPr>
        <w:t xml:space="preserve">for the appearance of a red line at the </w:t>
      </w:r>
      <w:r w:rsidRPr="005102F8">
        <w:rPr>
          <w:rFonts w:ascii="Verdana" w:hAnsi="Verdana"/>
          <w:bCs/>
          <w:szCs w:val="24"/>
        </w:rPr>
        <w:lastRenderedPageBreak/>
        <w:t>“C” control portion and/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or “T” test portion of the window. The red line may appear faint to dark in color. (</w:t>
      </w:r>
      <w:proofErr w:type="gramStart"/>
      <w:r w:rsidRPr="005102F8">
        <w:rPr>
          <w:rFonts w:ascii="Verdana" w:hAnsi="Verdana"/>
          <w:bCs/>
          <w:szCs w:val="24"/>
        </w:rPr>
        <w:t>see</w:t>
      </w:r>
      <w:proofErr w:type="gramEnd"/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Interpretation of Results)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INTERPRETATION OF RESULTS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 xml:space="preserve">Positive Result: </w:t>
      </w:r>
      <w:r w:rsidRPr="005102F8">
        <w:rPr>
          <w:rFonts w:ascii="Verdana" w:hAnsi="Verdana"/>
          <w:bCs/>
          <w:szCs w:val="24"/>
        </w:rPr>
        <w:t>Two red lines are visible, a single red line at the “T” test portion of the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Results Window </w:t>
      </w:r>
      <w:r w:rsidRPr="005102F8">
        <w:rPr>
          <w:rFonts w:ascii="Verdana" w:hAnsi="Verdana"/>
          <w:bCs/>
          <w:szCs w:val="24"/>
        </w:rPr>
        <w:t xml:space="preserve">and a single red line at the “C” control portion of the </w:t>
      </w:r>
      <w:r w:rsidRPr="005102F8">
        <w:rPr>
          <w:rFonts w:ascii="Verdana" w:hAnsi="Verdana"/>
          <w:bCs/>
          <w:i/>
          <w:iCs/>
          <w:szCs w:val="24"/>
        </w:rPr>
        <w:t>Results Window</w:t>
      </w:r>
      <w:r w:rsidRPr="005102F8">
        <w:rPr>
          <w:rFonts w:ascii="Verdana" w:hAnsi="Verdana"/>
          <w:bCs/>
          <w:szCs w:val="24"/>
        </w:rPr>
        <w:t>,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indicating the presence of elevated fecal </w:t>
      </w:r>
      <w:proofErr w:type="spellStart"/>
      <w:r w:rsidRPr="005102F8">
        <w:rPr>
          <w:rFonts w:ascii="Verdana" w:hAnsi="Verdana"/>
          <w:bCs/>
          <w:szCs w:val="24"/>
        </w:rPr>
        <w:t>lactoferrin</w:t>
      </w:r>
      <w:proofErr w:type="spellEnd"/>
      <w:r w:rsidRPr="005102F8">
        <w:rPr>
          <w:rFonts w:ascii="Verdana" w:hAnsi="Verdana"/>
          <w:bCs/>
          <w:szCs w:val="24"/>
        </w:rPr>
        <w:t xml:space="preserve"> and a properly reactive control.</w:t>
      </w:r>
    </w:p>
    <w:p w:rsidR="005102F8" w:rsidRDefault="005102F8" w:rsidP="005102F8">
      <w:pPr>
        <w:jc w:val="both"/>
        <w:rPr>
          <w:rFonts w:eastAsiaTheme="minorHAnsi" w:cs="Arial"/>
          <w:b/>
          <w:bCs/>
          <w:sz w:val="16"/>
          <w:szCs w:val="16"/>
        </w:rPr>
      </w:pPr>
      <w:r w:rsidRPr="005102F8">
        <w:rPr>
          <w:rFonts w:ascii="Verdana" w:hAnsi="Verdana"/>
          <w:b/>
          <w:bCs/>
          <w:szCs w:val="24"/>
        </w:rPr>
        <w:t xml:space="preserve">Negative Result: </w:t>
      </w:r>
      <w:r w:rsidRPr="005102F8">
        <w:rPr>
          <w:rFonts w:ascii="Verdana" w:hAnsi="Verdana"/>
          <w:bCs/>
          <w:szCs w:val="24"/>
        </w:rPr>
        <w:t xml:space="preserve">A single red line is visible in only the “C” control portion of the </w:t>
      </w:r>
      <w:r w:rsidRPr="005102F8">
        <w:rPr>
          <w:rFonts w:ascii="Verdana" w:hAnsi="Verdana"/>
          <w:bCs/>
          <w:i/>
          <w:iCs/>
          <w:szCs w:val="24"/>
        </w:rPr>
        <w:t>Results</w:t>
      </w:r>
      <w:r>
        <w:rPr>
          <w:rFonts w:ascii="Verdana" w:hAnsi="Verdana"/>
          <w:bCs/>
          <w:i/>
          <w:i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>Window</w:t>
      </w:r>
      <w:r w:rsidRPr="005102F8">
        <w:rPr>
          <w:rFonts w:ascii="Verdana" w:hAnsi="Verdana"/>
          <w:bCs/>
          <w:szCs w:val="24"/>
        </w:rPr>
        <w:t xml:space="preserve">. No red line should be visible at the “T” test portion of the </w:t>
      </w:r>
      <w:r w:rsidRPr="005102F8">
        <w:rPr>
          <w:rFonts w:ascii="Verdana" w:hAnsi="Verdana"/>
          <w:bCs/>
          <w:i/>
          <w:iCs/>
          <w:szCs w:val="24"/>
        </w:rPr>
        <w:t>Results Window</w:t>
      </w:r>
      <w:r w:rsidRPr="005102F8">
        <w:rPr>
          <w:rFonts w:ascii="Verdana" w:hAnsi="Verdana"/>
          <w:bCs/>
          <w:szCs w:val="24"/>
        </w:rPr>
        <w:t>,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indicating the absence of elevated fecal </w:t>
      </w:r>
      <w:proofErr w:type="spellStart"/>
      <w:r w:rsidRPr="005102F8">
        <w:rPr>
          <w:rFonts w:ascii="Verdana" w:hAnsi="Verdana"/>
          <w:bCs/>
          <w:szCs w:val="24"/>
        </w:rPr>
        <w:t>lactoferrin</w:t>
      </w:r>
      <w:proofErr w:type="spellEnd"/>
      <w:r w:rsidRPr="005102F8">
        <w:rPr>
          <w:rFonts w:ascii="Verdana" w:hAnsi="Verdana"/>
          <w:bCs/>
          <w:szCs w:val="24"/>
        </w:rPr>
        <w:t xml:space="preserve"> and a properly reactive control.</w:t>
      </w:r>
      <w:r w:rsidRPr="005102F8">
        <w:rPr>
          <w:rFonts w:eastAsiaTheme="minorHAnsi" w:cs="Arial"/>
          <w:b/>
          <w:bCs/>
          <w:sz w:val="16"/>
          <w:szCs w:val="16"/>
        </w:rPr>
        <w:t xml:space="preserve"> </w:t>
      </w:r>
    </w:p>
    <w:p w:rsidR="005102F8" w:rsidRDefault="005102F8" w:rsidP="005102F8">
      <w:pPr>
        <w:jc w:val="both"/>
        <w:rPr>
          <w:rFonts w:ascii="Verdana" w:hAnsi="Verdana"/>
          <w:bCs/>
          <w:i/>
          <w:iCs/>
          <w:szCs w:val="24"/>
        </w:rPr>
      </w:pPr>
      <w:r w:rsidRPr="005102F8">
        <w:rPr>
          <w:rFonts w:ascii="Verdana" w:hAnsi="Verdana"/>
          <w:b/>
          <w:bCs/>
          <w:szCs w:val="24"/>
        </w:rPr>
        <w:t xml:space="preserve">Invalid Result: </w:t>
      </w:r>
      <w:r w:rsidRPr="005102F8">
        <w:rPr>
          <w:rFonts w:ascii="Verdana" w:hAnsi="Verdana"/>
          <w:bCs/>
          <w:szCs w:val="24"/>
        </w:rPr>
        <w:t>All completed reactions should have a visible red line at the “C” control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portion of the </w:t>
      </w:r>
      <w:r w:rsidRPr="005102F8">
        <w:rPr>
          <w:rFonts w:ascii="Verdana" w:hAnsi="Verdana"/>
          <w:bCs/>
          <w:i/>
          <w:iCs/>
          <w:szCs w:val="24"/>
        </w:rPr>
        <w:t>Results Window</w:t>
      </w:r>
      <w:r w:rsidRPr="005102F8">
        <w:rPr>
          <w:rFonts w:ascii="Verdana" w:hAnsi="Verdana"/>
          <w:bCs/>
          <w:szCs w:val="24"/>
        </w:rPr>
        <w:t>. The test is invalid if a control line is not present or if no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lines appear on completed </w:t>
      </w:r>
      <w:r w:rsidRPr="005102F8">
        <w:rPr>
          <w:rFonts w:ascii="Verdana" w:hAnsi="Verdana"/>
          <w:bCs/>
          <w:i/>
          <w:iCs/>
          <w:szCs w:val="24"/>
        </w:rPr>
        <w:t>Membrane Cassette</w:t>
      </w:r>
      <w:r>
        <w:rPr>
          <w:rFonts w:ascii="Verdana" w:hAnsi="Verdana"/>
          <w:bCs/>
          <w:i/>
          <w:iCs/>
          <w:szCs w:val="24"/>
        </w:rPr>
        <w:t>.</w:t>
      </w:r>
    </w:p>
    <w:p w:rsidR="005102F8" w:rsidRDefault="005102F8" w:rsidP="005102F8">
      <w:pPr>
        <w:jc w:val="both"/>
        <w:rPr>
          <w:rFonts w:ascii="Verdana" w:hAnsi="Verdana"/>
          <w:bCs/>
          <w:i/>
          <w:i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QUALITY CONTROL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 xml:space="preserve">Internal: </w:t>
      </w:r>
      <w:r w:rsidRPr="005102F8">
        <w:rPr>
          <w:rFonts w:ascii="Verdana" w:hAnsi="Verdana"/>
          <w:bCs/>
          <w:szCs w:val="24"/>
        </w:rPr>
        <w:t xml:space="preserve">A red control line must be visible on the “C” side of the </w:t>
      </w:r>
      <w:r w:rsidRPr="005102F8">
        <w:rPr>
          <w:rFonts w:ascii="Verdana" w:hAnsi="Verdana"/>
          <w:bCs/>
          <w:i/>
          <w:iCs/>
          <w:szCs w:val="24"/>
        </w:rPr>
        <w:t xml:space="preserve">Results Window </w:t>
      </w:r>
      <w:r w:rsidRPr="005102F8">
        <w:rPr>
          <w:rFonts w:ascii="Verdana" w:hAnsi="Verdana"/>
          <w:bCs/>
          <w:szCs w:val="24"/>
        </w:rPr>
        <w:t>on every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Membrane Cassette </w:t>
      </w:r>
      <w:r w:rsidRPr="005102F8">
        <w:rPr>
          <w:rFonts w:ascii="Verdana" w:hAnsi="Verdana"/>
          <w:bCs/>
          <w:szCs w:val="24"/>
        </w:rPr>
        <w:t>that is tested. The appearanc</w:t>
      </w:r>
      <w:r>
        <w:rPr>
          <w:rFonts w:ascii="Verdana" w:hAnsi="Verdana"/>
          <w:bCs/>
          <w:szCs w:val="24"/>
        </w:rPr>
        <w:t>e of the red control line confi</w:t>
      </w:r>
      <w:r w:rsidRPr="005102F8">
        <w:rPr>
          <w:rFonts w:ascii="Verdana" w:hAnsi="Verdana"/>
          <w:bCs/>
          <w:szCs w:val="24"/>
        </w:rPr>
        <w:t>rms that the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sample and reagents were added correctly, that the reagents were active at the time of performing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the assay, and that the sample migrated properly through the </w:t>
      </w:r>
      <w:r w:rsidRPr="005102F8">
        <w:rPr>
          <w:rFonts w:ascii="Verdana" w:hAnsi="Verdana"/>
          <w:bCs/>
          <w:i/>
          <w:iCs/>
          <w:szCs w:val="24"/>
        </w:rPr>
        <w:t>Membrane Cassette</w:t>
      </w:r>
      <w:r w:rsidRPr="005102F8">
        <w:rPr>
          <w:rFonts w:ascii="Verdana" w:hAnsi="Verdana"/>
          <w:bCs/>
          <w:szCs w:val="24"/>
        </w:rPr>
        <w:t>.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A clear background in the result area is considered an internal negative control. If the test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had been performed correctly and reagents are working properly, the background will be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clear to give a discernible result.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 xml:space="preserve">External: </w:t>
      </w:r>
      <w:r w:rsidRPr="005102F8">
        <w:rPr>
          <w:rFonts w:ascii="Verdana" w:hAnsi="Verdana"/>
          <w:bCs/>
          <w:szCs w:val="24"/>
        </w:rPr>
        <w:t xml:space="preserve">The reactivity of the </w:t>
      </w:r>
      <w:r w:rsidRPr="005102F8">
        <w:rPr>
          <w:rFonts w:ascii="Verdana" w:hAnsi="Verdana"/>
          <w:bCs/>
          <w:i/>
          <w:iCs/>
          <w:szCs w:val="24"/>
        </w:rPr>
        <w:t xml:space="preserve">LEUKO EZ VUE® </w:t>
      </w:r>
      <w:r w:rsidRPr="005102F8">
        <w:rPr>
          <w:rFonts w:ascii="Verdana" w:hAnsi="Verdana"/>
          <w:bCs/>
          <w:szCs w:val="24"/>
        </w:rPr>
        <w:t>test should be verified on receipt using the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Positive Control </w:t>
      </w:r>
      <w:r w:rsidRPr="005102F8">
        <w:rPr>
          <w:rFonts w:ascii="Verdana" w:hAnsi="Verdana"/>
          <w:bCs/>
          <w:szCs w:val="24"/>
        </w:rPr>
        <w:t>and negative control (</w:t>
      </w:r>
      <w:r w:rsidRPr="005102F8">
        <w:rPr>
          <w:rFonts w:ascii="Verdana" w:hAnsi="Verdana"/>
          <w:bCs/>
          <w:i/>
          <w:iCs/>
          <w:szCs w:val="24"/>
        </w:rPr>
        <w:t>Diluent</w:t>
      </w:r>
      <w:r w:rsidRPr="005102F8">
        <w:rPr>
          <w:rFonts w:ascii="Verdana" w:hAnsi="Verdana"/>
          <w:bCs/>
          <w:szCs w:val="24"/>
        </w:rPr>
        <w:t xml:space="preserve">). The </w:t>
      </w:r>
      <w:r w:rsidRPr="005102F8">
        <w:rPr>
          <w:rFonts w:ascii="Verdana" w:hAnsi="Verdana"/>
          <w:bCs/>
          <w:i/>
          <w:iCs/>
          <w:szCs w:val="24"/>
        </w:rPr>
        <w:t xml:space="preserve">Positive Control </w:t>
      </w:r>
      <w:r w:rsidRPr="005102F8">
        <w:rPr>
          <w:rFonts w:ascii="Verdana" w:hAnsi="Verdana"/>
          <w:bCs/>
          <w:szCs w:val="24"/>
        </w:rPr>
        <w:t>is supplied with the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kit (red-capped bottle). The </w:t>
      </w:r>
      <w:r w:rsidRPr="005102F8">
        <w:rPr>
          <w:rFonts w:ascii="Verdana" w:hAnsi="Verdana"/>
          <w:bCs/>
          <w:i/>
          <w:iCs/>
          <w:szCs w:val="24"/>
        </w:rPr>
        <w:t xml:space="preserve">Positive Control </w:t>
      </w:r>
      <w:r>
        <w:rPr>
          <w:rFonts w:ascii="Verdana" w:hAnsi="Verdana"/>
          <w:bCs/>
          <w:szCs w:val="24"/>
        </w:rPr>
        <w:t>confi</w:t>
      </w:r>
      <w:r w:rsidRPr="005102F8">
        <w:rPr>
          <w:rFonts w:ascii="Verdana" w:hAnsi="Verdana"/>
          <w:bCs/>
          <w:szCs w:val="24"/>
        </w:rPr>
        <w:t>rms the reactivity of the other reagents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associated with the assay, and is not intended to ensure precision at the analytical assay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cut-off. </w:t>
      </w:r>
      <w:r w:rsidRPr="005102F8">
        <w:rPr>
          <w:rFonts w:ascii="Verdana" w:hAnsi="Verdana"/>
          <w:bCs/>
          <w:i/>
          <w:iCs/>
          <w:szCs w:val="24"/>
        </w:rPr>
        <w:t xml:space="preserve">Diluent </w:t>
      </w:r>
      <w:r w:rsidRPr="005102F8">
        <w:rPr>
          <w:rFonts w:ascii="Verdana" w:hAnsi="Verdana"/>
          <w:bCs/>
          <w:szCs w:val="24"/>
        </w:rPr>
        <w:t>is used for the negative control.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Additional tests including External Controls should be performed to meet the requirements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of local, state and/or federal regulations and/or accrediting organizations.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The reactions expected with the external controls are described in the section on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INTERPRETATION OF RESULTS. The test should not be used if control tests do not produce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the correct results. Proper results obtained with the internal control line, the </w:t>
      </w:r>
      <w:r w:rsidRPr="005102F8">
        <w:rPr>
          <w:rFonts w:ascii="Verdana" w:hAnsi="Verdana"/>
          <w:bCs/>
          <w:i/>
          <w:iCs/>
          <w:szCs w:val="24"/>
        </w:rPr>
        <w:t>Positive</w:t>
      </w:r>
      <w:r>
        <w:rPr>
          <w:rFonts w:ascii="Verdana" w:hAnsi="Verdana"/>
          <w:bCs/>
          <w:i/>
          <w:iCs/>
          <w:szCs w:val="24"/>
        </w:rPr>
        <w:t xml:space="preserve"> </w:t>
      </w:r>
      <w:r w:rsidRPr="005102F8">
        <w:rPr>
          <w:rFonts w:ascii="Verdana" w:hAnsi="Verdana"/>
          <w:bCs/>
          <w:i/>
          <w:iCs/>
          <w:szCs w:val="24"/>
        </w:rPr>
        <w:t xml:space="preserve">Control </w:t>
      </w:r>
      <w:r w:rsidRPr="005102F8">
        <w:rPr>
          <w:rFonts w:ascii="Verdana" w:hAnsi="Verdana"/>
          <w:bCs/>
          <w:szCs w:val="24"/>
        </w:rPr>
        <w:t>and negative control (</w:t>
      </w:r>
      <w:r w:rsidRPr="005102F8">
        <w:rPr>
          <w:rFonts w:ascii="Verdana" w:hAnsi="Verdana"/>
          <w:bCs/>
          <w:i/>
          <w:iCs/>
          <w:szCs w:val="24"/>
        </w:rPr>
        <w:t>Diluent</w:t>
      </w:r>
      <w:r w:rsidRPr="005102F8">
        <w:rPr>
          <w:rFonts w:ascii="Verdana" w:hAnsi="Verdana"/>
          <w:bCs/>
          <w:szCs w:val="24"/>
        </w:rPr>
        <w:t>) serve as indicators that the test was performed correctly,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proofErr w:type="gramStart"/>
      <w:r w:rsidRPr="005102F8">
        <w:rPr>
          <w:rFonts w:ascii="Verdana" w:hAnsi="Verdana"/>
          <w:bCs/>
          <w:szCs w:val="24"/>
        </w:rPr>
        <w:t>that</w:t>
      </w:r>
      <w:proofErr w:type="gramEnd"/>
      <w:r w:rsidRPr="005102F8">
        <w:rPr>
          <w:rFonts w:ascii="Verdana" w:hAnsi="Verdana"/>
          <w:bCs/>
          <w:szCs w:val="24"/>
        </w:rPr>
        <w:t xml:space="preserve"> the antibodies striped on the membrane and the </w:t>
      </w:r>
      <w:r w:rsidRPr="005102F8">
        <w:rPr>
          <w:rFonts w:ascii="Verdana" w:hAnsi="Verdana"/>
          <w:bCs/>
          <w:i/>
          <w:iCs/>
          <w:szCs w:val="24"/>
        </w:rPr>
        <w:t xml:space="preserve">Conjugate </w:t>
      </w:r>
      <w:r w:rsidRPr="005102F8">
        <w:rPr>
          <w:rFonts w:ascii="Verdana" w:hAnsi="Verdana"/>
          <w:bCs/>
          <w:szCs w:val="24"/>
        </w:rPr>
        <w:t>are active at the time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of testing, and that the cassette supports proper sample </w:t>
      </w:r>
      <w:proofErr w:type="spellStart"/>
      <w:r w:rsidRPr="005102F8">
        <w:rPr>
          <w:rFonts w:ascii="Verdana" w:hAnsi="Verdana"/>
          <w:bCs/>
          <w:szCs w:val="24"/>
        </w:rPr>
        <w:t>fl</w:t>
      </w:r>
      <w:proofErr w:type="spellEnd"/>
      <w:r w:rsidRPr="005102F8">
        <w:rPr>
          <w:rFonts w:ascii="Verdana" w:hAnsi="Verdana"/>
          <w:bCs/>
          <w:szCs w:val="24"/>
        </w:rPr>
        <w:t xml:space="preserve"> </w:t>
      </w:r>
      <w:proofErr w:type="spellStart"/>
      <w:r w:rsidRPr="005102F8">
        <w:rPr>
          <w:rFonts w:ascii="Verdana" w:hAnsi="Verdana"/>
          <w:bCs/>
          <w:szCs w:val="24"/>
        </w:rPr>
        <w:t>ow</w:t>
      </w:r>
      <w:proofErr w:type="spellEnd"/>
      <w:r w:rsidRPr="005102F8">
        <w:rPr>
          <w:rFonts w:ascii="Verdana" w:hAnsi="Verdana"/>
          <w:bCs/>
          <w:szCs w:val="24"/>
        </w:rPr>
        <w:t>. Failure of the internal and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external controls to produce the expected results </w:t>
      </w:r>
      <w:r w:rsidRPr="005102F8">
        <w:rPr>
          <w:rFonts w:ascii="Verdana" w:hAnsi="Verdana"/>
          <w:bCs/>
          <w:szCs w:val="24"/>
        </w:rPr>
        <w:lastRenderedPageBreak/>
        <w:t>suggests the test was not performed correctly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(i.e., incorrect volume of reagents added, incorrect incubation temperature or times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used, or that reagents were not brought to room temperature prior to testing). Repeat the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proofErr w:type="gramStart"/>
      <w:r w:rsidRPr="005102F8">
        <w:rPr>
          <w:rFonts w:ascii="Verdana" w:hAnsi="Verdana"/>
          <w:bCs/>
          <w:szCs w:val="24"/>
        </w:rPr>
        <w:t>contr</w:t>
      </w:r>
      <w:r>
        <w:rPr>
          <w:rFonts w:ascii="Verdana" w:hAnsi="Verdana"/>
          <w:bCs/>
          <w:szCs w:val="24"/>
        </w:rPr>
        <w:t>ol</w:t>
      </w:r>
      <w:proofErr w:type="gramEnd"/>
      <w:r>
        <w:rPr>
          <w:rFonts w:ascii="Verdana" w:hAnsi="Verdana"/>
          <w:bCs/>
          <w:szCs w:val="24"/>
        </w:rPr>
        <w:t xml:space="preserve"> tests as the fi</w:t>
      </w:r>
      <w:r w:rsidRPr="005102F8">
        <w:rPr>
          <w:rFonts w:ascii="Verdana" w:hAnsi="Verdana"/>
          <w:bCs/>
          <w:szCs w:val="24"/>
        </w:rPr>
        <w:t>rst step in determining the cause of the failure</w:t>
      </w:r>
      <w:r>
        <w:rPr>
          <w:rFonts w:ascii="Verdana" w:hAnsi="Verdana"/>
          <w:bCs/>
          <w:szCs w:val="24"/>
        </w:rPr>
        <w:t>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SHELF LIFE AND STORAGE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The expiration date of the kit is given on the outside of the box. Expiration dates for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each component are listed on the individual labels. The kit containing the reagents should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be stored between 2° and 30°C (refrigerated or room temperature). </w:t>
      </w:r>
      <w:r w:rsidRPr="005102F8">
        <w:rPr>
          <w:rFonts w:ascii="Verdana" w:hAnsi="Verdana"/>
          <w:bCs/>
          <w:i/>
          <w:iCs/>
          <w:szCs w:val="24"/>
        </w:rPr>
        <w:t>Membrane Cassettes</w:t>
      </w:r>
      <w:r>
        <w:rPr>
          <w:rFonts w:ascii="Verdana" w:hAnsi="Verdana"/>
          <w:bCs/>
          <w:i/>
          <w:i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should be kept in the sealed pouches until used.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EXPECTED VALUES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The prevalence of a positive test result using the </w:t>
      </w:r>
      <w:r w:rsidRPr="005102F8">
        <w:rPr>
          <w:rFonts w:ascii="Verdana" w:hAnsi="Verdana"/>
          <w:bCs/>
          <w:i/>
          <w:iCs/>
          <w:szCs w:val="24"/>
        </w:rPr>
        <w:t xml:space="preserve">LEUKO EZ VUE® </w:t>
      </w:r>
      <w:r w:rsidRPr="005102F8">
        <w:rPr>
          <w:rFonts w:ascii="Verdana" w:hAnsi="Verdana"/>
          <w:bCs/>
          <w:szCs w:val="24"/>
        </w:rPr>
        <w:t>in clinical investigations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ranged between 27% - 53%. The prevalence will vary from location to location and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hospitals may experience rates lower or higher than those observed at the sites used in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the </w:t>
      </w:r>
      <w:r w:rsidRPr="005102F8">
        <w:rPr>
          <w:rFonts w:ascii="Verdana" w:hAnsi="Verdana"/>
          <w:bCs/>
          <w:i/>
          <w:iCs/>
          <w:szCs w:val="24"/>
        </w:rPr>
        <w:t xml:space="preserve">LEUKO EZ VUE® </w:t>
      </w:r>
      <w:r w:rsidRPr="005102F8">
        <w:rPr>
          <w:rFonts w:ascii="Verdana" w:hAnsi="Verdana"/>
          <w:bCs/>
          <w:szCs w:val="24"/>
        </w:rPr>
        <w:t>evaluation. The prevalence will vary depending on the incidence of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outbreaks due to various </w:t>
      </w:r>
      <w:proofErr w:type="spellStart"/>
      <w:r w:rsidRPr="005102F8">
        <w:rPr>
          <w:rFonts w:ascii="Verdana" w:hAnsi="Verdana"/>
          <w:bCs/>
          <w:szCs w:val="24"/>
        </w:rPr>
        <w:t>enteropathogens</w:t>
      </w:r>
      <w:proofErr w:type="spellEnd"/>
      <w:r>
        <w:rPr>
          <w:rFonts w:ascii="Verdana" w:hAnsi="Verdana"/>
          <w:bCs/>
          <w:szCs w:val="24"/>
        </w:rPr>
        <w:t>.</w:t>
      </w:r>
    </w:p>
    <w:p w:rsidR="005102F8" w:rsidRDefault="005102F8" w:rsidP="005102F8">
      <w:pPr>
        <w:jc w:val="both"/>
        <w:rPr>
          <w:rFonts w:ascii="Verdana" w:hAnsi="Verdana"/>
          <w:bCs/>
          <w:szCs w:val="24"/>
        </w:rPr>
      </w:pPr>
    </w:p>
    <w:p w:rsidR="005102F8" w:rsidRP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/>
          <w:bCs/>
          <w:szCs w:val="24"/>
        </w:rPr>
        <w:t>LIMITATIONS OF THE PROCEDURE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1. The </w:t>
      </w:r>
      <w:r w:rsidRPr="005102F8">
        <w:rPr>
          <w:rFonts w:ascii="Verdana" w:hAnsi="Verdana"/>
          <w:bCs/>
          <w:i/>
          <w:iCs/>
          <w:szCs w:val="24"/>
        </w:rPr>
        <w:t xml:space="preserve">LEUKO EZ VUE® </w:t>
      </w:r>
      <w:r w:rsidRPr="005102F8">
        <w:rPr>
          <w:rFonts w:ascii="Verdana" w:hAnsi="Verdana"/>
          <w:bCs/>
          <w:szCs w:val="24"/>
        </w:rPr>
        <w:t xml:space="preserve">test detects elevated levels of </w:t>
      </w:r>
      <w:proofErr w:type="spellStart"/>
      <w:r w:rsidRPr="005102F8">
        <w:rPr>
          <w:rFonts w:ascii="Verdana" w:hAnsi="Verdana"/>
          <w:bCs/>
          <w:szCs w:val="24"/>
        </w:rPr>
        <w:t>lactoferrin</w:t>
      </w:r>
      <w:proofErr w:type="spellEnd"/>
      <w:r w:rsidRPr="005102F8">
        <w:rPr>
          <w:rFonts w:ascii="Verdana" w:hAnsi="Verdana"/>
          <w:bCs/>
          <w:szCs w:val="24"/>
        </w:rPr>
        <w:t xml:space="preserve"> released from fecal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leukocytes as a marker of intestinal </w:t>
      </w:r>
      <w:proofErr w:type="spellStart"/>
      <w:r w:rsidRPr="005102F8">
        <w:rPr>
          <w:rFonts w:ascii="Verdana" w:hAnsi="Verdana"/>
          <w:bCs/>
          <w:szCs w:val="24"/>
        </w:rPr>
        <w:t>infl</w:t>
      </w:r>
      <w:proofErr w:type="spellEnd"/>
      <w:r w:rsidRPr="005102F8">
        <w:rPr>
          <w:rFonts w:ascii="Verdana" w:hAnsi="Verdana"/>
          <w:bCs/>
          <w:szCs w:val="24"/>
        </w:rPr>
        <w:t xml:space="preserve"> </w:t>
      </w:r>
      <w:proofErr w:type="spellStart"/>
      <w:r w:rsidRPr="005102F8">
        <w:rPr>
          <w:rFonts w:ascii="Verdana" w:hAnsi="Verdana"/>
          <w:bCs/>
          <w:szCs w:val="24"/>
        </w:rPr>
        <w:t>ammation</w:t>
      </w:r>
      <w:proofErr w:type="spellEnd"/>
      <w:r w:rsidRPr="005102F8">
        <w:rPr>
          <w:rFonts w:ascii="Verdana" w:hAnsi="Verdana"/>
          <w:bCs/>
          <w:szCs w:val="24"/>
        </w:rPr>
        <w:t>. The test may not be appropriate in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immunocompromised persons.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>2. The 1:50 dilution of fecal specimen recommended in the brochure has been evaluated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in clinical trials and found to be optimal for fecal dilutions. The use of lower dilutions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 xml:space="preserve">may result in positive reactions due to the presence of normal </w:t>
      </w:r>
      <w:proofErr w:type="spellStart"/>
      <w:r w:rsidRPr="005102F8">
        <w:rPr>
          <w:rFonts w:ascii="Verdana" w:hAnsi="Verdana"/>
          <w:bCs/>
          <w:szCs w:val="24"/>
        </w:rPr>
        <w:t>lactoferrin</w:t>
      </w:r>
      <w:proofErr w:type="spellEnd"/>
      <w:r w:rsidRPr="005102F8">
        <w:rPr>
          <w:rFonts w:ascii="Verdana" w:hAnsi="Verdana"/>
          <w:bCs/>
          <w:szCs w:val="24"/>
        </w:rPr>
        <w:t xml:space="preserve"> levels. Therefore,</w:t>
      </w:r>
      <w:r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only the dilution recommended in the brochure should be used.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3. At this time, the </w:t>
      </w:r>
      <w:r w:rsidRPr="005102F8">
        <w:rPr>
          <w:rFonts w:ascii="Verdana" w:hAnsi="Verdana"/>
          <w:bCs/>
          <w:i/>
          <w:iCs/>
          <w:szCs w:val="24"/>
        </w:rPr>
        <w:t xml:space="preserve">LEUKO EZ VUE® </w:t>
      </w:r>
      <w:r w:rsidRPr="005102F8">
        <w:rPr>
          <w:rFonts w:ascii="Verdana" w:hAnsi="Verdana"/>
          <w:bCs/>
          <w:szCs w:val="24"/>
        </w:rPr>
        <w:t>test has not been clinically evaluated for detecting</w:t>
      </w:r>
      <w:r w:rsidR="00720C8F"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leukocytes in other types of clinical specimens.</w:t>
      </w:r>
    </w:p>
    <w:p w:rsidR="005102F8" w:rsidRPr="005102F8" w:rsidRDefault="005102F8" w:rsidP="005102F8">
      <w:pPr>
        <w:jc w:val="both"/>
        <w:rPr>
          <w:rFonts w:ascii="Verdana" w:hAnsi="Verdana"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4. The intensity of a positive sample test line does not indicate the amount of </w:t>
      </w:r>
      <w:proofErr w:type="spellStart"/>
      <w:r w:rsidRPr="005102F8">
        <w:rPr>
          <w:rFonts w:ascii="Verdana" w:hAnsi="Verdana"/>
          <w:bCs/>
          <w:szCs w:val="24"/>
        </w:rPr>
        <w:t>lactoferrin</w:t>
      </w:r>
      <w:proofErr w:type="spellEnd"/>
      <w:r w:rsidRPr="005102F8">
        <w:rPr>
          <w:rFonts w:ascii="Verdana" w:hAnsi="Verdana"/>
          <w:bCs/>
          <w:szCs w:val="24"/>
        </w:rPr>
        <w:t xml:space="preserve"> or</w:t>
      </w:r>
      <w:r w:rsidR="00720C8F">
        <w:rPr>
          <w:rFonts w:ascii="Verdana" w:hAnsi="Verdana"/>
          <w:bCs/>
          <w:szCs w:val="24"/>
        </w:rPr>
        <w:t xml:space="preserve"> </w:t>
      </w:r>
      <w:r w:rsidRPr="005102F8">
        <w:rPr>
          <w:rFonts w:ascii="Verdana" w:hAnsi="Verdana"/>
          <w:bCs/>
          <w:szCs w:val="24"/>
        </w:rPr>
        <w:t>severity of disease.</w:t>
      </w:r>
    </w:p>
    <w:p w:rsidR="005102F8" w:rsidRDefault="005102F8" w:rsidP="005102F8">
      <w:pPr>
        <w:jc w:val="both"/>
        <w:rPr>
          <w:rFonts w:ascii="Verdana" w:hAnsi="Verdana"/>
          <w:b/>
          <w:bCs/>
          <w:szCs w:val="24"/>
        </w:rPr>
      </w:pPr>
      <w:r w:rsidRPr="005102F8">
        <w:rPr>
          <w:rFonts w:ascii="Verdana" w:hAnsi="Verdana"/>
          <w:bCs/>
          <w:szCs w:val="24"/>
        </w:rPr>
        <w:t xml:space="preserve">5. </w:t>
      </w:r>
      <w:r w:rsidRPr="00720C8F">
        <w:rPr>
          <w:rFonts w:ascii="Verdana" w:hAnsi="Verdana"/>
          <w:b/>
          <w:bCs/>
          <w:szCs w:val="24"/>
        </w:rPr>
        <w:t>Fecal samples from breast fed infants should not be used with this assay.</w:t>
      </w:r>
    </w:p>
    <w:p w:rsidR="00720C8F" w:rsidRDefault="00720C8F" w:rsidP="005102F8">
      <w:pPr>
        <w:jc w:val="both"/>
        <w:rPr>
          <w:rFonts w:ascii="Verdana" w:hAnsi="Verdana"/>
          <w:b/>
          <w:bCs/>
          <w:szCs w:val="24"/>
        </w:rPr>
      </w:pPr>
    </w:p>
    <w:p w:rsidR="00720C8F" w:rsidRPr="00720C8F" w:rsidRDefault="00720C8F" w:rsidP="00720C8F">
      <w:pPr>
        <w:jc w:val="both"/>
        <w:rPr>
          <w:rFonts w:ascii="Verdana" w:hAnsi="Verdana"/>
          <w:b/>
          <w:bCs/>
          <w:szCs w:val="24"/>
        </w:rPr>
      </w:pPr>
      <w:r w:rsidRPr="00720C8F">
        <w:rPr>
          <w:rFonts w:ascii="Verdana" w:hAnsi="Verdana"/>
          <w:b/>
          <w:bCs/>
          <w:szCs w:val="24"/>
        </w:rPr>
        <w:t>CROSS-REACTIVITY</w:t>
      </w:r>
    </w:p>
    <w:p w:rsidR="003872F6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Various intestinal organisms were examined for cross-reactivity in the </w:t>
      </w:r>
      <w:r w:rsidRPr="00720C8F">
        <w:rPr>
          <w:rFonts w:ascii="Verdana" w:hAnsi="Verdana"/>
          <w:bCs/>
          <w:i/>
          <w:iCs/>
          <w:szCs w:val="24"/>
        </w:rPr>
        <w:t>LEUKO EZ VUE®</w:t>
      </w:r>
      <w:r>
        <w:rPr>
          <w:rFonts w:ascii="Verdana" w:hAnsi="Verdana"/>
          <w:bCs/>
          <w:i/>
          <w:i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 xml:space="preserve">test. For the analysis, broth cultures mixed 1:50 with 1X </w:t>
      </w:r>
      <w:r w:rsidRPr="00720C8F">
        <w:rPr>
          <w:rFonts w:ascii="Verdana" w:hAnsi="Verdana"/>
          <w:bCs/>
          <w:i/>
          <w:iCs/>
          <w:szCs w:val="24"/>
        </w:rPr>
        <w:t xml:space="preserve">Diluent </w:t>
      </w:r>
      <w:r w:rsidRPr="00720C8F">
        <w:rPr>
          <w:rFonts w:ascii="Verdana" w:hAnsi="Verdana"/>
          <w:bCs/>
          <w:szCs w:val="24"/>
        </w:rPr>
        <w:t>were evaluated. Broth</w:t>
      </w:r>
      <w:r>
        <w:rPr>
          <w:rFonts w:ascii="Verdana" w:hAnsi="Verdana"/>
          <w:b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 xml:space="preserve">cultures at log phase containing </w:t>
      </w:r>
      <w:r w:rsidRPr="00720C8F">
        <w:rPr>
          <w:rFonts w:ascii="Verdana" w:hAnsi="Verdana" w:hint="eastAsia"/>
          <w:bCs/>
          <w:szCs w:val="24"/>
        </w:rPr>
        <w:t></w:t>
      </w:r>
      <w:r w:rsidRPr="00720C8F">
        <w:rPr>
          <w:rFonts w:ascii="Verdana" w:hAnsi="Verdana"/>
          <w:bCs/>
          <w:szCs w:val="24"/>
        </w:rPr>
        <w:t>108 bacteria per mL were used. No cross-reactivity was</w:t>
      </w:r>
      <w:r>
        <w:rPr>
          <w:rFonts w:ascii="Verdana" w:hAnsi="Verdana"/>
          <w:b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observed with any of the microbial organisms listed in Table 2.</w:t>
      </w:r>
    </w:p>
    <w:p w:rsidR="003872F6" w:rsidRDefault="003872F6" w:rsidP="00720C8F">
      <w:pPr>
        <w:jc w:val="both"/>
        <w:rPr>
          <w:rFonts w:ascii="Verdana" w:hAnsi="Verdana"/>
          <w:bCs/>
          <w:szCs w:val="24"/>
        </w:rPr>
      </w:pPr>
    </w:p>
    <w:p w:rsidR="003872F6" w:rsidRDefault="003872F6" w:rsidP="00720C8F">
      <w:pPr>
        <w:jc w:val="both"/>
        <w:rPr>
          <w:rFonts w:ascii="Verdana" w:hAnsi="Verdana"/>
          <w:bCs/>
          <w:szCs w:val="24"/>
        </w:rPr>
      </w:pP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lastRenderedPageBreak/>
        <w:t>Table 2.</w:t>
      </w:r>
      <w:proofErr w:type="gramEnd"/>
      <w:r w:rsidRPr="00720C8F">
        <w:rPr>
          <w:rFonts w:ascii="Verdana" w:hAnsi="Verdana"/>
          <w:bCs/>
          <w:szCs w:val="24"/>
        </w:rPr>
        <w:t xml:space="preserve"> Microbial organisms tested in the </w:t>
      </w:r>
      <w:r w:rsidRPr="00720C8F">
        <w:rPr>
          <w:rFonts w:ascii="Verdana" w:hAnsi="Verdana"/>
          <w:bCs/>
          <w:i/>
          <w:iCs/>
          <w:szCs w:val="24"/>
        </w:rPr>
        <w:t>LEUKO EZ VUE</w:t>
      </w:r>
      <w:r w:rsidRPr="00720C8F">
        <w:rPr>
          <w:rFonts w:ascii="Verdana" w:hAnsi="Verdana"/>
          <w:bCs/>
          <w:szCs w:val="24"/>
        </w:rPr>
        <w:t>® test.</w:t>
      </w:r>
      <w:r>
        <w:rPr>
          <w:rFonts w:ascii="Verdana" w:hAnsi="Verdana"/>
          <w:bCs/>
          <w:szCs w:val="24"/>
        </w:rPr>
        <w:t xml:space="preserve"> </w:t>
      </w:r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Acinetobacter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lwoffi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 xml:space="preserve">I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Aeromonas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hydrophila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>Bacillus cereus</w:t>
      </w:r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Bacillus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subtilis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distasonis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eggerthii</w:t>
      </w:r>
      <w:proofErr w:type="spellEnd"/>
    </w:p>
    <w:p w:rsid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fragilis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ovatus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stercoris</w:t>
      </w:r>
      <w:proofErr w:type="spellEnd"/>
    </w:p>
    <w:p w:rsidR="003872F6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thetaiotaomicron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="003872F6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uniformis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</w:p>
    <w:p w:rsidR="003872F6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Bacteroides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vulgatus</w:t>
      </w:r>
      <w:proofErr w:type="spellEnd"/>
      <w:r w:rsidR="003872F6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  <w:proofErr w:type="spellStart"/>
      <w:r w:rsidR="003872F6">
        <w:rPr>
          <w:rFonts w:ascii="Verdana" w:hAnsi="Verdana"/>
          <w:bCs/>
          <w:i/>
          <w:iCs/>
          <w:szCs w:val="24"/>
        </w:rPr>
        <w:t>Bifidobacteri</w:t>
      </w:r>
      <w:proofErr w:type="spellEnd"/>
      <w:r w:rsidR="003872F6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="003872F6">
        <w:rPr>
          <w:rFonts w:ascii="Verdana" w:hAnsi="Verdana"/>
          <w:bCs/>
          <w:i/>
          <w:iCs/>
          <w:szCs w:val="24"/>
        </w:rPr>
        <w:t>um</w:t>
      </w:r>
      <w:r w:rsidRPr="00720C8F">
        <w:rPr>
          <w:rFonts w:ascii="Verdana" w:hAnsi="Verdana"/>
          <w:bCs/>
          <w:i/>
          <w:iCs/>
          <w:szCs w:val="24"/>
        </w:rPr>
        <w:t>adolescentis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Bifidobacterium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longum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Campylobacter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jejuni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 xml:space="preserve">Candida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albicans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 xml:space="preserve">Candida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krusei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Candida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tropicalis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>Clostridium</w:t>
      </w:r>
      <w:r w:rsidR="003872F6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="003872F6">
        <w:rPr>
          <w:rFonts w:ascii="Verdana" w:hAnsi="Verdana"/>
          <w:bCs/>
          <w:i/>
          <w:iCs/>
          <w:szCs w:val="24"/>
        </w:rPr>
        <w:t>bifermentans</w:t>
      </w:r>
      <w:proofErr w:type="spellEnd"/>
      <w:r w:rsidR="003872F6">
        <w:rPr>
          <w:rFonts w:ascii="Verdana" w:hAnsi="Verdana"/>
          <w:bCs/>
          <w:i/>
          <w:iCs/>
          <w:szCs w:val="24"/>
        </w:rPr>
        <w:tab/>
      </w:r>
      <w:r w:rsidRPr="00720C8F">
        <w:rPr>
          <w:rFonts w:ascii="Verdana" w:hAnsi="Verdana"/>
          <w:bCs/>
          <w:i/>
          <w:iCs/>
          <w:szCs w:val="24"/>
        </w:rPr>
        <w:t>Clostridium</w:t>
      </w:r>
      <w:r w:rsidR="003872F6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chauvoei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diffi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cile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haemolyticum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histolyticum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novyi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(types A</w:t>
      </w:r>
      <w:proofErr w:type="gramStart"/>
      <w:r w:rsidRPr="00720C8F">
        <w:rPr>
          <w:rFonts w:ascii="Verdana" w:hAnsi="Verdana"/>
          <w:bCs/>
          <w:szCs w:val="24"/>
        </w:rPr>
        <w:t>,B,C</w:t>
      </w:r>
      <w:proofErr w:type="gramEnd"/>
      <w:r w:rsidRPr="00720C8F">
        <w:rPr>
          <w:rFonts w:ascii="Verdana" w:hAnsi="Verdana"/>
          <w:bCs/>
          <w:szCs w:val="24"/>
        </w:rPr>
        <w:t>)</w:t>
      </w:r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perfringens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(types A</w:t>
      </w:r>
      <w:proofErr w:type="gramStart"/>
      <w:r w:rsidRPr="00720C8F">
        <w:rPr>
          <w:rFonts w:ascii="Verdana" w:hAnsi="Verdana"/>
          <w:bCs/>
          <w:szCs w:val="24"/>
        </w:rPr>
        <w:t>,B,C,D,E</w:t>
      </w:r>
      <w:proofErr w:type="gramEnd"/>
      <w:r w:rsidRPr="00720C8F">
        <w:rPr>
          <w:rFonts w:ascii="Verdana" w:hAnsi="Verdana"/>
          <w:bCs/>
          <w:szCs w:val="24"/>
        </w:rPr>
        <w:t xml:space="preserve">) </w:t>
      </w:r>
      <w:r w:rsidRPr="00720C8F">
        <w:rPr>
          <w:rFonts w:ascii="Verdana" w:hAnsi="Verdana"/>
          <w:bCs/>
          <w:i/>
          <w:iCs/>
          <w:szCs w:val="24"/>
        </w:rPr>
        <w:t xml:space="preserve">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septicum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sporogenes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Clostridium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tetani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Enterococcus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faecalis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Escherichia coli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Eubacterium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aerofaciens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Fusobacterium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prausnitzii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Klebsiella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pneumoniae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Peptostreptococcus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anaerobius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Proteus vulgaris Pseudomonas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aeruginosa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Salmonella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choleraesuis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Salmonella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enteritidis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Salmonella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typhi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Salmonella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typhimurium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proofErr w:type="spellStart"/>
      <w:r w:rsidRPr="00720C8F">
        <w:rPr>
          <w:rFonts w:ascii="Verdana" w:hAnsi="Verdana"/>
          <w:bCs/>
          <w:i/>
          <w:iCs/>
          <w:szCs w:val="24"/>
        </w:rPr>
        <w:t>Shigella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dysenteriae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Shigella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fl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exneri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Shigella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sonnei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i/>
          <w:iCs/>
          <w:szCs w:val="24"/>
        </w:rPr>
      </w:pPr>
      <w:r w:rsidRPr="00720C8F">
        <w:rPr>
          <w:rFonts w:ascii="Verdana" w:hAnsi="Verdana"/>
          <w:bCs/>
          <w:i/>
          <w:iCs/>
          <w:szCs w:val="24"/>
        </w:rPr>
        <w:t xml:space="preserve">Staphylococcus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aureus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Vibrio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parahaemolyticus</w:t>
      </w:r>
      <w:proofErr w:type="spellEnd"/>
      <w:r w:rsidRPr="00720C8F">
        <w:rPr>
          <w:rFonts w:ascii="Verdana" w:hAnsi="Verdana"/>
          <w:bCs/>
          <w:i/>
          <w:iCs/>
          <w:szCs w:val="24"/>
        </w:rPr>
        <w:t xml:space="preserve"> Yersinia </w:t>
      </w:r>
      <w:proofErr w:type="spellStart"/>
      <w:r w:rsidRPr="00720C8F">
        <w:rPr>
          <w:rFonts w:ascii="Verdana" w:hAnsi="Verdana"/>
          <w:bCs/>
          <w:i/>
          <w:iCs/>
          <w:szCs w:val="24"/>
        </w:rPr>
        <w:t>enterocolitica</w:t>
      </w:r>
      <w:proofErr w:type="spellEnd"/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Adenovirus type 1 (ATCC #VR-1) Adenovirus type 2 (ATCC #VR-846)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Adenovirus type 3 (ATCC #VR-3) Adenovirus type 5 (ATCC #VR-5)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Adenovirus type 40 (ATCC #VR-931) Human coronavirus (ATCC #VR-740)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r w:rsidRPr="00720C8F">
        <w:rPr>
          <w:rFonts w:ascii="Verdana" w:hAnsi="Verdana"/>
          <w:bCs/>
          <w:szCs w:val="24"/>
        </w:rPr>
        <w:t>Enterovirus</w:t>
      </w:r>
      <w:proofErr w:type="spellEnd"/>
      <w:r w:rsidRPr="00720C8F">
        <w:rPr>
          <w:rFonts w:ascii="Verdana" w:hAnsi="Verdana"/>
          <w:bCs/>
          <w:szCs w:val="24"/>
        </w:rPr>
        <w:t xml:space="preserve"> type 70 (VR-836) </w:t>
      </w:r>
      <w:proofErr w:type="spellStart"/>
      <w:r w:rsidRPr="00720C8F">
        <w:rPr>
          <w:rFonts w:ascii="Verdana" w:hAnsi="Verdana"/>
          <w:bCs/>
          <w:szCs w:val="24"/>
        </w:rPr>
        <w:t>Coxsackievirus</w:t>
      </w:r>
      <w:proofErr w:type="spellEnd"/>
      <w:r w:rsidRPr="00720C8F">
        <w:rPr>
          <w:rFonts w:ascii="Verdana" w:hAnsi="Verdana"/>
          <w:bCs/>
          <w:szCs w:val="24"/>
        </w:rPr>
        <w:t xml:space="preserve"> B2 (VR-29)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r w:rsidRPr="00720C8F">
        <w:rPr>
          <w:rFonts w:ascii="Verdana" w:hAnsi="Verdana"/>
          <w:bCs/>
          <w:szCs w:val="24"/>
        </w:rPr>
        <w:t>Coxsackievirus</w:t>
      </w:r>
      <w:proofErr w:type="spellEnd"/>
      <w:r w:rsidRPr="00720C8F">
        <w:rPr>
          <w:rFonts w:ascii="Verdana" w:hAnsi="Verdana"/>
          <w:bCs/>
          <w:szCs w:val="24"/>
        </w:rPr>
        <w:t xml:space="preserve"> B2 (VR-30) </w:t>
      </w:r>
      <w:proofErr w:type="spellStart"/>
      <w:r w:rsidRPr="00720C8F">
        <w:rPr>
          <w:rFonts w:ascii="Verdana" w:hAnsi="Verdana"/>
          <w:bCs/>
          <w:szCs w:val="24"/>
        </w:rPr>
        <w:t>Coxsackievirus</w:t>
      </w:r>
      <w:proofErr w:type="spellEnd"/>
      <w:r w:rsidRPr="00720C8F">
        <w:rPr>
          <w:rFonts w:ascii="Verdana" w:hAnsi="Verdana"/>
          <w:bCs/>
          <w:szCs w:val="24"/>
        </w:rPr>
        <w:t xml:space="preserve"> B2 (VR-184)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r w:rsidRPr="00720C8F">
        <w:rPr>
          <w:rFonts w:ascii="Verdana" w:hAnsi="Verdana"/>
          <w:bCs/>
          <w:szCs w:val="24"/>
        </w:rPr>
        <w:t>Coxsackievirus</w:t>
      </w:r>
      <w:proofErr w:type="spellEnd"/>
      <w:r w:rsidRPr="00720C8F">
        <w:rPr>
          <w:rFonts w:ascii="Verdana" w:hAnsi="Verdana"/>
          <w:bCs/>
          <w:szCs w:val="24"/>
        </w:rPr>
        <w:t xml:space="preserve"> B2 (VR-185) Echovirus 18 (VR-48)</w:t>
      </w: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Echovirus 33 (VR-582) </w:t>
      </w:r>
      <w:proofErr w:type="spellStart"/>
      <w:r w:rsidRPr="00720C8F">
        <w:rPr>
          <w:rFonts w:ascii="Verdana" w:hAnsi="Verdana"/>
          <w:bCs/>
          <w:szCs w:val="24"/>
        </w:rPr>
        <w:t>Enterovirus</w:t>
      </w:r>
      <w:proofErr w:type="spellEnd"/>
      <w:r w:rsidRPr="00720C8F">
        <w:rPr>
          <w:rFonts w:ascii="Verdana" w:hAnsi="Verdana"/>
          <w:bCs/>
          <w:szCs w:val="24"/>
        </w:rPr>
        <w:t xml:space="preserve"> type 70 (VR-784)</w:t>
      </w:r>
    </w:p>
    <w:p w:rsidR="008F7BA2" w:rsidRPr="00720C8F" w:rsidRDefault="008F7BA2" w:rsidP="00720C8F">
      <w:pPr>
        <w:jc w:val="both"/>
        <w:rPr>
          <w:rFonts w:ascii="Verdana" w:hAnsi="Verdana"/>
          <w:bCs/>
          <w:szCs w:val="24"/>
        </w:rPr>
      </w:pPr>
    </w:p>
    <w:p w:rsidR="00720C8F" w:rsidRPr="00720C8F" w:rsidRDefault="00720C8F" w:rsidP="00720C8F">
      <w:pPr>
        <w:jc w:val="both"/>
        <w:rPr>
          <w:rFonts w:ascii="Verdana" w:hAnsi="Verdana"/>
          <w:b/>
          <w:bCs/>
          <w:szCs w:val="24"/>
        </w:rPr>
      </w:pPr>
      <w:r w:rsidRPr="00720C8F">
        <w:rPr>
          <w:rFonts w:ascii="Verdana" w:hAnsi="Verdana"/>
          <w:b/>
          <w:bCs/>
          <w:szCs w:val="24"/>
        </w:rPr>
        <w:t>EFFECT OF FECAL SAMPLE CONSISTENCY</w:t>
      </w: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The </w:t>
      </w:r>
      <w:r w:rsidRPr="00720C8F">
        <w:rPr>
          <w:rFonts w:ascii="Verdana" w:hAnsi="Verdana"/>
          <w:bCs/>
          <w:i/>
          <w:iCs/>
          <w:szCs w:val="24"/>
        </w:rPr>
        <w:t>LEUKO EZ VUE</w:t>
      </w:r>
      <w:r w:rsidRPr="00720C8F">
        <w:rPr>
          <w:rFonts w:ascii="Verdana" w:hAnsi="Verdana"/>
          <w:bCs/>
          <w:szCs w:val="24"/>
        </w:rPr>
        <w:t xml:space="preserve">® test detects </w:t>
      </w:r>
      <w:proofErr w:type="spellStart"/>
      <w:r w:rsidRPr="00720C8F">
        <w:rPr>
          <w:rFonts w:ascii="Verdana" w:hAnsi="Verdana"/>
          <w:bCs/>
          <w:szCs w:val="24"/>
        </w:rPr>
        <w:t>lactoferrin</w:t>
      </w:r>
      <w:proofErr w:type="spellEnd"/>
      <w:r w:rsidRPr="00720C8F">
        <w:rPr>
          <w:rFonts w:ascii="Verdana" w:hAnsi="Verdana"/>
          <w:bCs/>
          <w:szCs w:val="24"/>
        </w:rPr>
        <w:t xml:space="preserve"> in liquid, semi-solid, and solid fecal specimens.</w:t>
      </w:r>
    </w:p>
    <w:p w:rsidR="008F7BA2" w:rsidRPr="00720C8F" w:rsidRDefault="008F7BA2" w:rsidP="00720C8F">
      <w:pPr>
        <w:jc w:val="both"/>
        <w:rPr>
          <w:rFonts w:ascii="Verdana" w:hAnsi="Verdana"/>
          <w:bCs/>
          <w:szCs w:val="24"/>
        </w:rPr>
      </w:pPr>
    </w:p>
    <w:p w:rsidR="00720C8F" w:rsidRPr="00720C8F" w:rsidRDefault="00720C8F" w:rsidP="00720C8F">
      <w:pPr>
        <w:jc w:val="both"/>
        <w:rPr>
          <w:rFonts w:ascii="Verdana" w:hAnsi="Verdana"/>
          <w:b/>
          <w:bCs/>
          <w:szCs w:val="24"/>
        </w:rPr>
      </w:pPr>
      <w:r w:rsidRPr="00720C8F">
        <w:rPr>
          <w:rFonts w:ascii="Verdana" w:hAnsi="Verdana"/>
          <w:b/>
          <w:bCs/>
          <w:szCs w:val="24"/>
        </w:rPr>
        <w:t>REPRODUCIBILITY AND PRECISION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The inter-assay variation was determined by analyzing 7 </w:t>
      </w:r>
      <w:proofErr w:type="spellStart"/>
      <w:r w:rsidRPr="00720C8F">
        <w:rPr>
          <w:rFonts w:ascii="Verdana" w:hAnsi="Verdana"/>
          <w:bCs/>
          <w:szCs w:val="24"/>
        </w:rPr>
        <w:t>lactoferrin</w:t>
      </w:r>
      <w:proofErr w:type="spellEnd"/>
      <w:r w:rsidRPr="00720C8F">
        <w:rPr>
          <w:rFonts w:ascii="Verdana" w:hAnsi="Verdana"/>
          <w:bCs/>
          <w:szCs w:val="24"/>
        </w:rPr>
        <w:t>-negative and 13</w:t>
      </w:r>
      <w:r w:rsidR="008F7BA2">
        <w:rPr>
          <w:rFonts w:ascii="Verdana" w:hAnsi="Verdana"/>
          <w:bCs/>
          <w:szCs w:val="24"/>
        </w:rPr>
        <w:t xml:space="preserve"> </w:t>
      </w:r>
      <w:proofErr w:type="spellStart"/>
      <w:r w:rsidRPr="00720C8F">
        <w:rPr>
          <w:rFonts w:ascii="Verdana" w:hAnsi="Verdana"/>
          <w:bCs/>
          <w:szCs w:val="24"/>
        </w:rPr>
        <w:t>lactoferrin</w:t>
      </w:r>
      <w:proofErr w:type="spellEnd"/>
      <w:r w:rsidRPr="00720C8F">
        <w:rPr>
          <w:rFonts w:ascii="Verdana" w:hAnsi="Verdana"/>
          <w:bCs/>
          <w:szCs w:val="24"/>
        </w:rPr>
        <w:t>-positive fecal specimens over a 3-day period. There was 100% correlation for</w:t>
      </w:r>
      <w:r w:rsidR="008F7BA2">
        <w:rPr>
          <w:rFonts w:ascii="Verdana" w:hAnsi="Verdana"/>
          <w:b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both the positive specimens and negative specimens including samples close to the cut-off</w:t>
      </w:r>
      <w:r w:rsidR="008F7BA2">
        <w:rPr>
          <w:rFonts w:ascii="Verdana" w:hAnsi="Verdana"/>
          <w:b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of the kit. The intra-assay variation was determined by analyzing 19 fecal specimens using</w:t>
      </w: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t>6 replicates in a single kit lot.</w:t>
      </w:r>
      <w:proofErr w:type="gramEnd"/>
      <w:r w:rsidRPr="00720C8F">
        <w:rPr>
          <w:rFonts w:ascii="Verdana" w:hAnsi="Verdana"/>
          <w:bCs/>
          <w:szCs w:val="24"/>
        </w:rPr>
        <w:t xml:space="preserve"> There was a 100% correlation between results for the </w:t>
      </w:r>
      <w:proofErr w:type="spellStart"/>
      <w:r w:rsidRPr="00720C8F">
        <w:rPr>
          <w:rFonts w:ascii="Verdana" w:hAnsi="Verdana"/>
          <w:bCs/>
          <w:szCs w:val="24"/>
        </w:rPr>
        <w:t>intraassay</w:t>
      </w:r>
      <w:proofErr w:type="spellEnd"/>
      <w:r w:rsidR="008F7BA2">
        <w:rPr>
          <w:rFonts w:ascii="Verdana" w:hAnsi="Verdana"/>
          <w:bCs/>
          <w:szCs w:val="24"/>
        </w:rPr>
        <w:t xml:space="preserve"> </w:t>
      </w:r>
      <w:r w:rsidRPr="00720C8F">
        <w:rPr>
          <w:rFonts w:ascii="Verdana" w:hAnsi="Verdana"/>
          <w:bCs/>
          <w:szCs w:val="24"/>
        </w:rPr>
        <w:t>analysis.</w:t>
      </w:r>
    </w:p>
    <w:p w:rsidR="008F7BA2" w:rsidRDefault="008F7BA2" w:rsidP="00720C8F">
      <w:pPr>
        <w:jc w:val="both"/>
        <w:rPr>
          <w:rFonts w:ascii="Verdana" w:hAnsi="Verdana"/>
          <w:bCs/>
          <w:szCs w:val="24"/>
        </w:rPr>
      </w:pPr>
    </w:p>
    <w:p w:rsidR="006B0455" w:rsidRDefault="006B0455" w:rsidP="00720C8F">
      <w:pPr>
        <w:jc w:val="both"/>
        <w:rPr>
          <w:rFonts w:ascii="Verdana" w:hAnsi="Verdana"/>
          <w:bCs/>
          <w:szCs w:val="24"/>
        </w:rPr>
      </w:pPr>
    </w:p>
    <w:p w:rsidR="006B0455" w:rsidRDefault="006B0455" w:rsidP="00720C8F">
      <w:pPr>
        <w:jc w:val="both"/>
        <w:rPr>
          <w:rFonts w:ascii="Verdana" w:hAnsi="Verdana"/>
          <w:bCs/>
          <w:szCs w:val="24"/>
        </w:rPr>
      </w:pPr>
    </w:p>
    <w:p w:rsidR="008F7BA2" w:rsidRDefault="008F7BA2" w:rsidP="00720C8F">
      <w:pPr>
        <w:jc w:val="both"/>
        <w:rPr>
          <w:rFonts w:ascii="Verdana" w:hAnsi="Verdana"/>
          <w:bCs/>
          <w:szCs w:val="24"/>
        </w:rPr>
      </w:pPr>
    </w:p>
    <w:p w:rsidR="008F7BA2" w:rsidRPr="00720C8F" w:rsidRDefault="008F7BA2" w:rsidP="00720C8F">
      <w:pPr>
        <w:jc w:val="both"/>
        <w:rPr>
          <w:rFonts w:ascii="Verdana" w:hAnsi="Verdana"/>
          <w:bCs/>
          <w:szCs w:val="24"/>
        </w:rPr>
      </w:pPr>
    </w:p>
    <w:p w:rsidR="00720C8F" w:rsidRPr="00720C8F" w:rsidRDefault="00720C8F" w:rsidP="00720C8F">
      <w:pPr>
        <w:jc w:val="both"/>
        <w:rPr>
          <w:rFonts w:ascii="Verdana" w:hAnsi="Verdana"/>
          <w:b/>
          <w:bCs/>
          <w:szCs w:val="24"/>
        </w:rPr>
      </w:pPr>
      <w:r w:rsidRPr="00720C8F">
        <w:rPr>
          <w:rFonts w:ascii="Verdana" w:hAnsi="Verdana"/>
          <w:b/>
          <w:bCs/>
          <w:szCs w:val="24"/>
        </w:rPr>
        <w:lastRenderedPageBreak/>
        <w:t>INTERFERING SUBSTANCES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The following substances had no effect on test results when present in feces in </w:t>
      </w:r>
      <w:proofErr w:type="spellStart"/>
      <w:r w:rsidRPr="00720C8F">
        <w:rPr>
          <w:rFonts w:ascii="Verdana" w:hAnsi="Verdana"/>
          <w:bCs/>
          <w:szCs w:val="24"/>
        </w:rPr>
        <w:t>theconcentrations</w:t>
      </w:r>
      <w:proofErr w:type="spellEnd"/>
      <w:r w:rsidRPr="00720C8F">
        <w:rPr>
          <w:rFonts w:ascii="Verdana" w:hAnsi="Verdana"/>
          <w:bCs/>
          <w:szCs w:val="24"/>
        </w:rPr>
        <w:t xml:space="preserve"> indicated: </w:t>
      </w:r>
      <w:proofErr w:type="spellStart"/>
      <w:r w:rsidRPr="00720C8F">
        <w:rPr>
          <w:rFonts w:ascii="Verdana" w:hAnsi="Verdana"/>
          <w:bCs/>
          <w:szCs w:val="24"/>
        </w:rPr>
        <w:t>mucin</w:t>
      </w:r>
      <w:proofErr w:type="spellEnd"/>
      <w:r w:rsidRPr="00720C8F">
        <w:rPr>
          <w:rFonts w:ascii="Verdana" w:hAnsi="Verdana"/>
          <w:bCs/>
          <w:szCs w:val="24"/>
        </w:rPr>
        <w:t xml:space="preserve"> (5% w/v), serum containing lipid (fecal fats, 5% v/v)</w:t>
      </w:r>
      <w:proofErr w:type="gramStart"/>
      <w:r w:rsidRPr="00720C8F">
        <w:rPr>
          <w:rFonts w:ascii="Verdana" w:hAnsi="Verdana"/>
          <w:bCs/>
          <w:szCs w:val="24"/>
        </w:rPr>
        <w:t>,Mylanta</w:t>
      </w:r>
      <w:proofErr w:type="gramEnd"/>
      <w:r w:rsidRPr="00720C8F">
        <w:rPr>
          <w:rFonts w:ascii="Verdana" w:hAnsi="Verdana" w:hint="eastAsia"/>
          <w:bCs/>
          <w:szCs w:val="24"/>
        </w:rPr>
        <w:t></w:t>
      </w:r>
      <w:r w:rsidRPr="00720C8F">
        <w:rPr>
          <w:rFonts w:ascii="Verdana" w:hAnsi="Verdana"/>
          <w:bCs/>
          <w:szCs w:val="24"/>
        </w:rPr>
        <w:t xml:space="preserve"> (5% v/v), Pepto-Bismol</w:t>
      </w:r>
      <w:r w:rsidRPr="00720C8F">
        <w:rPr>
          <w:rFonts w:ascii="Verdana" w:hAnsi="Verdana" w:hint="eastAsia"/>
          <w:bCs/>
          <w:szCs w:val="24"/>
        </w:rPr>
        <w:t></w:t>
      </w:r>
      <w:r w:rsidRPr="00720C8F">
        <w:rPr>
          <w:rFonts w:ascii="Verdana" w:hAnsi="Verdana"/>
          <w:bCs/>
          <w:szCs w:val="24"/>
        </w:rPr>
        <w:t xml:space="preserve"> (5% v/v), Imodium</w:t>
      </w:r>
      <w:r w:rsidRPr="00720C8F">
        <w:rPr>
          <w:rFonts w:ascii="Verdana" w:hAnsi="Verdana" w:hint="eastAsia"/>
          <w:bCs/>
          <w:szCs w:val="24"/>
        </w:rPr>
        <w:t></w:t>
      </w:r>
      <w:r w:rsidRPr="00720C8F">
        <w:rPr>
          <w:rFonts w:ascii="Verdana" w:hAnsi="Verdana"/>
          <w:bCs/>
          <w:szCs w:val="24"/>
        </w:rPr>
        <w:t xml:space="preserve"> (5% v/v), </w:t>
      </w:r>
      <w:proofErr w:type="spellStart"/>
      <w:r w:rsidRPr="00720C8F">
        <w:rPr>
          <w:rFonts w:ascii="Verdana" w:hAnsi="Verdana"/>
          <w:bCs/>
          <w:szCs w:val="24"/>
        </w:rPr>
        <w:t>Kaopectate</w:t>
      </w:r>
      <w:proofErr w:type="spellEnd"/>
      <w:r w:rsidRPr="00720C8F">
        <w:rPr>
          <w:rFonts w:ascii="Verdana" w:hAnsi="Verdana" w:hint="eastAsia"/>
          <w:bCs/>
          <w:szCs w:val="24"/>
        </w:rPr>
        <w:t></w:t>
      </w:r>
      <w:r w:rsidRPr="00720C8F">
        <w:rPr>
          <w:rFonts w:ascii="Verdana" w:hAnsi="Verdana"/>
          <w:bCs/>
          <w:szCs w:val="24"/>
        </w:rPr>
        <w:t xml:space="preserve"> (5% v/v),Bilirubin (5% w/v), Hemoglobin (10 mg/g feces).</w:t>
      </w: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FOR INFORMATIONAL USE</w:t>
      </w:r>
    </w:p>
    <w:p w:rsidR="00720C8F" w:rsidRDefault="00720C8F" w:rsidP="00720C8F">
      <w:pPr>
        <w:jc w:val="both"/>
        <w:rPr>
          <w:rFonts w:ascii="Verdana" w:hAnsi="Verdana"/>
          <w:bCs/>
          <w:szCs w:val="24"/>
        </w:rPr>
      </w:pPr>
    </w:p>
    <w:p w:rsidR="00720C8F" w:rsidRPr="00720C8F" w:rsidRDefault="00720C8F" w:rsidP="00720C8F">
      <w:pPr>
        <w:jc w:val="both"/>
        <w:rPr>
          <w:rFonts w:ascii="Verdana" w:hAnsi="Verdana"/>
          <w:b/>
          <w:bCs/>
          <w:szCs w:val="24"/>
        </w:rPr>
      </w:pPr>
      <w:r w:rsidRPr="00720C8F">
        <w:rPr>
          <w:rFonts w:ascii="Verdana" w:hAnsi="Verdana"/>
          <w:b/>
          <w:bCs/>
          <w:szCs w:val="24"/>
        </w:rPr>
        <w:t>REFERENCES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1. </w:t>
      </w:r>
      <w:proofErr w:type="spellStart"/>
      <w:r w:rsidRPr="00720C8F">
        <w:rPr>
          <w:rFonts w:ascii="Verdana" w:hAnsi="Verdana"/>
          <w:bCs/>
          <w:szCs w:val="24"/>
        </w:rPr>
        <w:t>Guerrant</w:t>
      </w:r>
      <w:proofErr w:type="spellEnd"/>
      <w:r w:rsidRPr="00720C8F">
        <w:rPr>
          <w:rFonts w:ascii="Verdana" w:hAnsi="Verdana"/>
          <w:bCs/>
          <w:szCs w:val="24"/>
        </w:rPr>
        <w:t>, R. L., J. M. Hughes, N. L. Lima, and J. Crane. 1990. Diarrhea in developed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t>and</w:t>
      </w:r>
      <w:proofErr w:type="gramEnd"/>
      <w:r w:rsidRPr="00720C8F">
        <w:rPr>
          <w:rFonts w:ascii="Verdana" w:hAnsi="Verdana"/>
          <w:bCs/>
          <w:szCs w:val="24"/>
        </w:rPr>
        <w:t xml:space="preserve"> developing countries: magnitude, special settings, and etiologies. Rev. Infect.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Dis.12:S41-S50.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2. </w:t>
      </w:r>
      <w:proofErr w:type="spellStart"/>
      <w:r w:rsidRPr="00720C8F">
        <w:rPr>
          <w:rFonts w:ascii="Verdana" w:hAnsi="Verdana"/>
          <w:bCs/>
          <w:szCs w:val="24"/>
        </w:rPr>
        <w:t>Guerrant</w:t>
      </w:r>
      <w:proofErr w:type="spellEnd"/>
      <w:r w:rsidRPr="00720C8F">
        <w:rPr>
          <w:rFonts w:ascii="Verdana" w:hAnsi="Verdana"/>
          <w:bCs/>
          <w:szCs w:val="24"/>
        </w:rPr>
        <w:t xml:space="preserve">, R. L., D. S. Shields, S. M. Thorson, J. B. </w:t>
      </w:r>
      <w:proofErr w:type="spellStart"/>
      <w:r w:rsidRPr="00720C8F">
        <w:rPr>
          <w:rFonts w:ascii="Verdana" w:hAnsi="Verdana"/>
          <w:bCs/>
          <w:szCs w:val="24"/>
        </w:rPr>
        <w:t>Schorling</w:t>
      </w:r>
      <w:proofErr w:type="spellEnd"/>
      <w:r w:rsidRPr="00720C8F">
        <w:rPr>
          <w:rFonts w:ascii="Verdana" w:hAnsi="Verdana"/>
          <w:bCs/>
          <w:szCs w:val="24"/>
        </w:rPr>
        <w:t xml:space="preserve">, and D. H. M. </w:t>
      </w:r>
      <w:proofErr w:type="spellStart"/>
      <w:r w:rsidRPr="00720C8F">
        <w:rPr>
          <w:rFonts w:ascii="Verdana" w:hAnsi="Verdana"/>
          <w:bCs/>
          <w:szCs w:val="24"/>
        </w:rPr>
        <w:t>Groschel</w:t>
      </w:r>
      <w:proofErr w:type="spellEnd"/>
      <w:r w:rsidRPr="00720C8F">
        <w:rPr>
          <w:rFonts w:ascii="Verdana" w:hAnsi="Verdana"/>
          <w:bCs/>
          <w:szCs w:val="24"/>
        </w:rPr>
        <w:t>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1985. Evaluation and diagnosis of acute infectious diarrhea. Am. J. Med. 78:91-98.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3. Harris, J. C., H. L. DuPont, and B. R. </w:t>
      </w:r>
      <w:proofErr w:type="spellStart"/>
      <w:r w:rsidRPr="00720C8F">
        <w:rPr>
          <w:rFonts w:ascii="Verdana" w:hAnsi="Verdana"/>
          <w:bCs/>
          <w:szCs w:val="24"/>
        </w:rPr>
        <w:t>Hornick</w:t>
      </w:r>
      <w:proofErr w:type="spellEnd"/>
      <w:r w:rsidRPr="00720C8F">
        <w:rPr>
          <w:rFonts w:ascii="Verdana" w:hAnsi="Verdana"/>
          <w:bCs/>
          <w:szCs w:val="24"/>
        </w:rPr>
        <w:t>. 1971. Fecal leukocytes in diarrheal illness.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Ann. Intern. Med. 76:697-703.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4. </w:t>
      </w:r>
      <w:proofErr w:type="spellStart"/>
      <w:r w:rsidRPr="00720C8F">
        <w:rPr>
          <w:rFonts w:ascii="Verdana" w:hAnsi="Verdana"/>
          <w:bCs/>
          <w:szCs w:val="24"/>
        </w:rPr>
        <w:t>Koplan</w:t>
      </w:r>
      <w:proofErr w:type="spellEnd"/>
      <w:r w:rsidRPr="00720C8F">
        <w:rPr>
          <w:rFonts w:ascii="Verdana" w:hAnsi="Verdana"/>
          <w:bCs/>
          <w:szCs w:val="24"/>
        </w:rPr>
        <w:t xml:space="preserve">, J. P., H. V. </w:t>
      </w:r>
      <w:proofErr w:type="spellStart"/>
      <w:r w:rsidRPr="00720C8F">
        <w:rPr>
          <w:rFonts w:ascii="Verdana" w:hAnsi="Verdana"/>
          <w:bCs/>
          <w:szCs w:val="24"/>
        </w:rPr>
        <w:t>Fineberg</w:t>
      </w:r>
      <w:proofErr w:type="spellEnd"/>
      <w:r w:rsidRPr="00720C8F">
        <w:rPr>
          <w:rFonts w:ascii="Verdana" w:hAnsi="Verdana"/>
          <w:bCs/>
          <w:szCs w:val="24"/>
        </w:rPr>
        <w:t>, M. J. B. Ferraro, and M. L. Rosenberg. 1990. Value of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t>stool</w:t>
      </w:r>
      <w:proofErr w:type="gramEnd"/>
      <w:r w:rsidRPr="00720C8F">
        <w:rPr>
          <w:rFonts w:ascii="Verdana" w:hAnsi="Verdana"/>
          <w:bCs/>
          <w:szCs w:val="24"/>
        </w:rPr>
        <w:t xml:space="preserve"> cultures. Lancet 2:13-16.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5. </w:t>
      </w:r>
      <w:proofErr w:type="spellStart"/>
      <w:r w:rsidRPr="00720C8F">
        <w:rPr>
          <w:rFonts w:ascii="Verdana" w:hAnsi="Verdana"/>
          <w:bCs/>
          <w:szCs w:val="24"/>
        </w:rPr>
        <w:t>Tarr</w:t>
      </w:r>
      <w:proofErr w:type="spellEnd"/>
      <w:r w:rsidRPr="00720C8F">
        <w:rPr>
          <w:rFonts w:ascii="Verdana" w:hAnsi="Verdana"/>
          <w:bCs/>
          <w:szCs w:val="24"/>
        </w:rPr>
        <w:t xml:space="preserve">, P. 1991. </w:t>
      </w:r>
      <w:proofErr w:type="gramStart"/>
      <w:r w:rsidRPr="00720C8F">
        <w:rPr>
          <w:rFonts w:ascii="Verdana" w:hAnsi="Verdana"/>
          <w:bCs/>
          <w:szCs w:val="24"/>
        </w:rPr>
        <w:t>Microbiology studies.</w:t>
      </w:r>
      <w:proofErr w:type="gramEnd"/>
      <w:r w:rsidRPr="00720C8F">
        <w:rPr>
          <w:rFonts w:ascii="Verdana" w:hAnsi="Verdana"/>
          <w:bCs/>
          <w:szCs w:val="24"/>
        </w:rPr>
        <w:t xml:space="preserve"> In T. Yamada, D. H. </w:t>
      </w:r>
      <w:proofErr w:type="spellStart"/>
      <w:r w:rsidRPr="00720C8F">
        <w:rPr>
          <w:rFonts w:ascii="Verdana" w:hAnsi="Verdana"/>
          <w:bCs/>
          <w:szCs w:val="24"/>
        </w:rPr>
        <w:t>Alpers</w:t>
      </w:r>
      <w:proofErr w:type="spellEnd"/>
      <w:r w:rsidRPr="00720C8F">
        <w:rPr>
          <w:rFonts w:ascii="Verdana" w:hAnsi="Verdana"/>
          <w:bCs/>
          <w:szCs w:val="24"/>
        </w:rPr>
        <w:t xml:space="preserve">, C. </w:t>
      </w:r>
      <w:proofErr w:type="spellStart"/>
      <w:r w:rsidRPr="00720C8F">
        <w:rPr>
          <w:rFonts w:ascii="Verdana" w:hAnsi="Verdana"/>
          <w:bCs/>
          <w:szCs w:val="24"/>
        </w:rPr>
        <w:t>Owyang</w:t>
      </w:r>
      <w:proofErr w:type="spellEnd"/>
      <w:r w:rsidRPr="00720C8F">
        <w:rPr>
          <w:rFonts w:ascii="Verdana" w:hAnsi="Verdana"/>
          <w:bCs/>
          <w:szCs w:val="24"/>
        </w:rPr>
        <w:t>, D. W.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Powell, and F. E. Silverstein (ed.), Textbook of Gastroenterology, pp. 2523-2538. J. B.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>Lippincott Company, Philadelphia.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6. </w:t>
      </w:r>
      <w:proofErr w:type="spellStart"/>
      <w:r w:rsidRPr="00720C8F">
        <w:rPr>
          <w:rFonts w:ascii="Verdana" w:hAnsi="Verdana"/>
          <w:bCs/>
          <w:szCs w:val="24"/>
        </w:rPr>
        <w:t>Guerrant</w:t>
      </w:r>
      <w:proofErr w:type="spellEnd"/>
      <w:r w:rsidRPr="00720C8F">
        <w:rPr>
          <w:rFonts w:ascii="Verdana" w:hAnsi="Verdana"/>
          <w:bCs/>
          <w:szCs w:val="24"/>
        </w:rPr>
        <w:t xml:space="preserve">, R. L., V. Araujo, E. </w:t>
      </w:r>
      <w:proofErr w:type="spellStart"/>
      <w:r w:rsidRPr="00720C8F">
        <w:rPr>
          <w:rFonts w:ascii="Verdana" w:hAnsi="Verdana"/>
          <w:bCs/>
          <w:szCs w:val="24"/>
        </w:rPr>
        <w:t>Soares</w:t>
      </w:r>
      <w:proofErr w:type="spellEnd"/>
      <w:r w:rsidRPr="00720C8F">
        <w:rPr>
          <w:rFonts w:ascii="Verdana" w:hAnsi="Verdana"/>
          <w:bCs/>
          <w:szCs w:val="24"/>
        </w:rPr>
        <w:t xml:space="preserve">, K. </w:t>
      </w:r>
      <w:proofErr w:type="spellStart"/>
      <w:r w:rsidRPr="00720C8F">
        <w:rPr>
          <w:rFonts w:ascii="Verdana" w:hAnsi="Verdana"/>
          <w:bCs/>
          <w:szCs w:val="24"/>
        </w:rPr>
        <w:t>Kotloff</w:t>
      </w:r>
      <w:proofErr w:type="spellEnd"/>
      <w:r w:rsidRPr="00720C8F">
        <w:rPr>
          <w:rFonts w:ascii="Verdana" w:hAnsi="Verdana"/>
          <w:bCs/>
          <w:szCs w:val="24"/>
        </w:rPr>
        <w:t>, A. A. M. Lima, W. H. Cooper, and A.G.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Lee. 1992. Measurement of fecal </w:t>
      </w:r>
      <w:proofErr w:type="spellStart"/>
      <w:r w:rsidRPr="00720C8F">
        <w:rPr>
          <w:rFonts w:ascii="Verdana" w:hAnsi="Verdana"/>
          <w:bCs/>
          <w:szCs w:val="24"/>
        </w:rPr>
        <w:t>lactoferrin</w:t>
      </w:r>
      <w:proofErr w:type="spellEnd"/>
      <w:r w:rsidRPr="00720C8F">
        <w:rPr>
          <w:rFonts w:ascii="Verdana" w:hAnsi="Verdana"/>
          <w:bCs/>
          <w:szCs w:val="24"/>
        </w:rPr>
        <w:t xml:space="preserve"> as a marker of fecal leukocytes. J. </w:t>
      </w:r>
      <w:proofErr w:type="spellStart"/>
      <w:r w:rsidRPr="00720C8F">
        <w:rPr>
          <w:rFonts w:ascii="Verdana" w:hAnsi="Verdana"/>
          <w:bCs/>
          <w:szCs w:val="24"/>
        </w:rPr>
        <w:t>Clin</w:t>
      </w:r>
      <w:proofErr w:type="spellEnd"/>
      <w:r w:rsidRPr="00720C8F">
        <w:rPr>
          <w:rFonts w:ascii="Verdana" w:hAnsi="Verdana"/>
          <w:bCs/>
          <w:szCs w:val="24"/>
        </w:rPr>
        <w:t>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proofErr w:type="gramStart"/>
      <w:r w:rsidRPr="00720C8F">
        <w:rPr>
          <w:rFonts w:ascii="Verdana" w:hAnsi="Verdana"/>
          <w:bCs/>
          <w:szCs w:val="24"/>
        </w:rPr>
        <w:t>Microbiol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  <w:r w:rsidRPr="00720C8F">
        <w:rPr>
          <w:rFonts w:ascii="Verdana" w:hAnsi="Verdana"/>
          <w:bCs/>
          <w:szCs w:val="24"/>
        </w:rPr>
        <w:t xml:space="preserve"> 30:1238-1242.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7. </w:t>
      </w:r>
      <w:proofErr w:type="spellStart"/>
      <w:r w:rsidRPr="00720C8F">
        <w:rPr>
          <w:rFonts w:ascii="Verdana" w:hAnsi="Verdana"/>
          <w:bCs/>
          <w:szCs w:val="24"/>
        </w:rPr>
        <w:t>Korzeniowski</w:t>
      </w:r>
      <w:proofErr w:type="spellEnd"/>
      <w:r w:rsidRPr="00720C8F">
        <w:rPr>
          <w:rFonts w:ascii="Verdana" w:hAnsi="Verdana"/>
          <w:bCs/>
          <w:szCs w:val="24"/>
        </w:rPr>
        <w:t xml:space="preserve">, O. M., F. A. </w:t>
      </w:r>
      <w:proofErr w:type="spellStart"/>
      <w:r w:rsidRPr="00720C8F">
        <w:rPr>
          <w:rFonts w:ascii="Verdana" w:hAnsi="Verdana"/>
          <w:bCs/>
          <w:szCs w:val="24"/>
        </w:rPr>
        <w:t>Barada</w:t>
      </w:r>
      <w:proofErr w:type="spellEnd"/>
      <w:r w:rsidRPr="00720C8F">
        <w:rPr>
          <w:rFonts w:ascii="Verdana" w:hAnsi="Verdana"/>
          <w:bCs/>
          <w:szCs w:val="24"/>
        </w:rPr>
        <w:t xml:space="preserve">, J. D. Rouse, and R. L. </w:t>
      </w:r>
      <w:proofErr w:type="spellStart"/>
      <w:r w:rsidRPr="00720C8F">
        <w:rPr>
          <w:rFonts w:ascii="Verdana" w:hAnsi="Verdana"/>
          <w:bCs/>
          <w:szCs w:val="24"/>
        </w:rPr>
        <w:t>Guerrant</w:t>
      </w:r>
      <w:proofErr w:type="spellEnd"/>
      <w:r w:rsidRPr="00720C8F">
        <w:rPr>
          <w:rFonts w:ascii="Verdana" w:hAnsi="Verdana"/>
          <w:bCs/>
          <w:szCs w:val="24"/>
        </w:rPr>
        <w:t>. 1979. Value of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t>examination</w:t>
      </w:r>
      <w:proofErr w:type="gramEnd"/>
      <w:r w:rsidRPr="00720C8F">
        <w:rPr>
          <w:rFonts w:ascii="Verdana" w:hAnsi="Verdana"/>
          <w:bCs/>
          <w:szCs w:val="24"/>
        </w:rPr>
        <w:t xml:space="preserve"> for fecal leukocytes in the early diagnosis of Shigellosis. Am. J. Trop. Med.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proofErr w:type="gramStart"/>
      <w:r w:rsidRPr="00720C8F">
        <w:rPr>
          <w:rFonts w:ascii="Verdana" w:hAnsi="Verdana"/>
          <w:bCs/>
          <w:szCs w:val="24"/>
        </w:rPr>
        <w:t>Hyg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  <w:r w:rsidRPr="00720C8F">
        <w:rPr>
          <w:rFonts w:ascii="Verdana" w:hAnsi="Verdana"/>
          <w:bCs/>
          <w:szCs w:val="24"/>
        </w:rPr>
        <w:t xml:space="preserve"> 28:1031-1035.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8. </w:t>
      </w:r>
      <w:proofErr w:type="spellStart"/>
      <w:r w:rsidRPr="00720C8F">
        <w:rPr>
          <w:rFonts w:ascii="Verdana" w:hAnsi="Verdana"/>
          <w:bCs/>
          <w:szCs w:val="24"/>
        </w:rPr>
        <w:t>Okhuysen</w:t>
      </w:r>
      <w:proofErr w:type="spellEnd"/>
      <w:r w:rsidRPr="00720C8F">
        <w:rPr>
          <w:rFonts w:ascii="Verdana" w:hAnsi="Verdana"/>
          <w:bCs/>
          <w:szCs w:val="24"/>
        </w:rPr>
        <w:t xml:space="preserve">, P., E. </w:t>
      </w:r>
      <w:proofErr w:type="spellStart"/>
      <w:r w:rsidRPr="00720C8F">
        <w:rPr>
          <w:rFonts w:ascii="Verdana" w:hAnsi="Verdana"/>
          <w:bCs/>
          <w:szCs w:val="24"/>
        </w:rPr>
        <w:t>Scerpella</w:t>
      </w:r>
      <w:proofErr w:type="spellEnd"/>
      <w:r w:rsidRPr="00720C8F">
        <w:rPr>
          <w:rFonts w:ascii="Verdana" w:hAnsi="Verdana"/>
          <w:bCs/>
          <w:szCs w:val="24"/>
        </w:rPr>
        <w:t xml:space="preserve">, J. Mathewson, C. Ericsson, R. </w:t>
      </w:r>
      <w:proofErr w:type="spellStart"/>
      <w:r w:rsidRPr="00720C8F">
        <w:rPr>
          <w:rFonts w:ascii="Verdana" w:hAnsi="Verdana"/>
          <w:bCs/>
          <w:szCs w:val="24"/>
        </w:rPr>
        <w:t>Guerrant</w:t>
      </w:r>
      <w:proofErr w:type="spellEnd"/>
      <w:r w:rsidRPr="00720C8F">
        <w:rPr>
          <w:rFonts w:ascii="Verdana" w:hAnsi="Verdana"/>
          <w:bCs/>
          <w:szCs w:val="24"/>
        </w:rPr>
        <w:t>, E. Latimer, and D.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spellStart"/>
      <w:proofErr w:type="gramStart"/>
      <w:r w:rsidRPr="00720C8F">
        <w:rPr>
          <w:rFonts w:ascii="Verdana" w:hAnsi="Verdana"/>
          <w:bCs/>
          <w:szCs w:val="24"/>
        </w:rPr>
        <w:t>Lyerly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  <w:r w:rsidRPr="00720C8F">
        <w:rPr>
          <w:rFonts w:ascii="Verdana" w:hAnsi="Verdana"/>
          <w:bCs/>
          <w:szCs w:val="24"/>
        </w:rPr>
        <w:t xml:space="preserve"> 1992. Utility of a rapid latex agglutination test for </w:t>
      </w:r>
      <w:proofErr w:type="spellStart"/>
      <w:r w:rsidRPr="00720C8F">
        <w:rPr>
          <w:rFonts w:ascii="Verdana" w:hAnsi="Verdana"/>
          <w:bCs/>
          <w:szCs w:val="24"/>
        </w:rPr>
        <w:t>lactoferrin</w:t>
      </w:r>
      <w:proofErr w:type="spellEnd"/>
      <w:r w:rsidRPr="00720C8F">
        <w:rPr>
          <w:rFonts w:ascii="Verdana" w:hAnsi="Verdana"/>
          <w:bCs/>
          <w:szCs w:val="24"/>
        </w:rPr>
        <w:t xml:space="preserve"> for predicting infection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lastRenderedPageBreak/>
        <w:t>due</w:t>
      </w:r>
      <w:proofErr w:type="gramEnd"/>
      <w:r w:rsidRPr="00720C8F">
        <w:rPr>
          <w:rFonts w:ascii="Verdana" w:hAnsi="Verdana"/>
          <w:bCs/>
          <w:szCs w:val="24"/>
        </w:rPr>
        <w:t xml:space="preserve"> to invasive </w:t>
      </w:r>
      <w:proofErr w:type="spellStart"/>
      <w:r w:rsidRPr="00720C8F">
        <w:rPr>
          <w:rFonts w:ascii="Verdana" w:hAnsi="Verdana"/>
          <w:bCs/>
          <w:szCs w:val="24"/>
        </w:rPr>
        <w:t>enteropathogens</w:t>
      </w:r>
      <w:proofErr w:type="spellEnd"/>
      <w:r w:rsidRPr="00720C8F">
        <w:rPr>
          <w:rFonts w:ascii="Verdana" w:hAnsi="Verdana"/>
          <w:bCs/>
          <w:szCs w:val="24"/>
        </w:rPr>
        <w:t xml:space="preserve">. </w:t>
      </w:r>
      <w:proofErr w:type="spellStart"/>
      <w:proofErr w:type="gramStart"/>
      <w:r w:rsidRPr="00720C8F">
        <w:rPr>
          <w:rFonts w:ascii="Verdana" w:hAnsi="Verdana"/>
          <w:bCs/>
          <w:szCs w:val="24"/>
        </w:rPr>
        <w:t>Intersci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  <w:r w:rsidRPr="00720C8F">
        <w:rPr>
          <w:rFonts w:ascii="Verdana" w:hAnsi="Verdana"/>
          <w:bCs/>
          <w:szCs w:val="24"/>
        </w:rPr>
        <w:t xml:space="preserve"> Conf. </w:t>
      </w:r>
      <w:proofErr w:type="spellStart"/>
      <w:r w:rsidRPr="00720C8F">
        <w:rPr>
          <w:rFonts w:ascii="Verdana" w:hAnsi="Verdana"/>
          <w:bCs/>
          <w:szCs w:val="24"/>
        </w:rPr>
        <w:t>Antimicrob</w:t>
      </w:r>
      <w:proofErr w:type="spellEnd"/>
      <w:r w:rsidRPr="00720C8F">
        <w:rPr>
          <w:rFonts w:ascii="Verdana" w:hAnsi="Verdana"/>
          <w:bCs/>
          <w:szCs w:val="24"/>
        </w:rPr>
        <w:t xml:space="preserve">. </w:t>
      </w:r>
      <w:proofErr w:type="gramStart"/>
      <w:r w:rsidRPr="00720C8F">
        <w:rPr>
          <w:rFonts w:ascii="Verdana" w:hAnsi="Verdana"/>
          <w:bCs/>
          <w:szCs w:val="24"/>
        </w:rPr>
        <w:t xml:space="preserve">Agents </w:t>
      </w:r>
      <w:proofErr w:type="spellStart"/>
      <w:r w:rsidRPr="00720C8F">
        <w:rPr>
          <w:rFonts w:ascii="Verdana" w:hAnsi="Verdana"/>
          <w:bCs/>
          <w:szCs w:val="24"/>
        </w:rPr>
        <w:t>Chemother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9. Washington, J. A., and G. V. </w:t>
      </w:r>
      <w:proofErr w:type="spellStart"/>
      <w:r w:rsidRPr="00720C8F">
        <w:rPr>
          <w:rFonts w:ascii="Verdana" w:hAnsi="Verdana"/>
          <w:bCs/>
          <w:szCs w:val="24"/>
        </w:rPr>
        <w:t>Doern</w:t>
      </w:r>
      <w:proofErr w:type="spellEnd"/>
      <w:r w:rsidRPr="00720C8F">
        <w:rPr>
          <w:rFonts w:ascii="Verdana" w:hAnsi="Verdana"/>
          <w:bCs/>
          <w:szCs w:val="24"/>
        </w:rPr>
        <w:t xml:space="preserve">. 1991. Assessment of new technology. In A. </w:t>
      </w:r>
      <w:proofErr w:type="spellStart"/>
      <w:r w:rsidRPr="00720C8F">
        <w:rPr>
          <w:rFonts w:ascii="Verdana" w:hAnsi="Verdana"/>
          <w:bCs/>
          <w:szCs w:val="24"/>
        </w:rPr>
        <w:t>Balows</w:t>
      </w:r>
      <w:proofErr w:type="spellEnd"/>
      <w:r w:rsidRPr="00720C8F">
        <w:rPr>
          <w:rFonts w:ascii="Verdana" w:hAnsi="Verdana"/>
          <w:bCs/>
          <w:szCs w:val="24"/>
        </w:rPr>
        <w:t>,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W. J. </w:t>
      </w:r>
      <w:proofErr w:type="spellStart"/>
      <w:r w:rsidRPr="00720C8F">
        <w:rPr>
          <w:rFonts w:ascii="Verdana" w:hAnsi="Verdana"/>
          <w:bCs/>
          <w:szCs w:val="24"/>
        </w:rPr>
        <w:t>Hausler</w:t>
      </w:r>
      <w:proofErr w:type="spellEnd"/>
      <w:r w:rsidRPr="00720C8F">
        <w:rPr>
          <w:rFonts w:ascii="Verdana" w:hAnsi="Verdana"/>
          <w:bCs/>
          <w:szCs w:val="24"/>
        </w:rPr>
        <w:t xml:space="preserve">, Jr., K. L. Herrmann, H. D. Isenberg, and H. J. </w:t>
      </w:r>
      <w:proofErr w:type="spellStart"/>
      <w:r w:rsidRPr="00720C8F">
        <w:rPr>
          <w:rFonts w:ascii="Verdana" w:hAnsi="Verdana"/>
          <w:bCs/>
          <w:szCs w:val="24"/>
        </w:rPr>
        <w:t>Shadomy</w:t>
      </w:r>
      <w:proofErr w:type="spellEnd"/>
      <w:r w:rsidRPr="00720C8F">
        <w:rPr>
          <w:rFonts w:ascii="Verdana" w:hAnsi="Verdana"/>
          <w:bCs/>
          <w:szCs w:val="24"/>
        </w:rPr>
        <w:t xml:space="preserve"> (ed.), Manual of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Clinical Microbiology, pp. 44-48. </w:t>
      </w:r>
      <w:proofErr w:type="gramStart"/>
      <w:r w:rsidRPr="00720C8F">
        <w:rPr>
          <w:rFonts w:ascii="Verdana" w:hAnsi="Verdana"/>
          <w:bCs/>
          <w:szCs w:val="24"/>
        </w:rPr>
        <w:t>American Society for Microbiology.</w:t>
      </w:r>
      <w:proofErr w:type="gramEnd"/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r w:rsidRPr="00720C8F">
        <w:rPr>
          <w:rFonts w:ascii="Verdana" w:hAnsi="Verdana"/>
          <w:bCs/>
          <w:szCs w:val="24"/>
        </w:rPr>
        <w:t xml:space="preserve">10. Fan, K., A. J. Morris, and L. B. </w:t>
      </w:r>
      <w:proofErr w:type="spellStart"/>
      <w:r w:rsidRPr="00720C8F">
        <w:rPr>
          <w:rFonts w:ascii="Verdana" w:hAnsi="Verdana"/>
          <w:bCs/>
          <w:szCs w:val="24"/>
        </w:rPr>
        <w:t>Reller</w:t>
      </w:r>
      <w:proofErr w:type="spellEnd"/>
      <w:r w:rsidRPr="00720C8F">
        <w:rPr>
          <w:rFonts w:ascii="Verdana" w:hAnsi="Verdana"/>
          <w:bCs/>
          <w:szCs w:val="24"/>
        </w:rPr>
        <w:t>. 1993. Application of rejection criteria for stool</w:t>
      </w:r>
    </w:p>
    <w:p w:rsidR="00720C8F" w:rsidRPr="00720C8F" w:rsidRDefault="00720C8F" w:rsidP="00720C8F">
      <w:pPr>
        <w:jc w:val="both"/>
        <w:rPr>
          <w:rFonts w:ascii="Verdana" w:hAnsi="Verdana"/>
          <w:bCs/>
          <w:szCs w:val="24"/>
        </w:rPr>
      </w:pPr>
      <w:proofErr w:type="gramStart"/>
      <w:r w:rsidRPr="00720C8F">
        <w:rPr>
          <w:rFonts w:ascii="Verdana" w:hAnsi="Verdana"/>
          <w:bCs/>
          <w:szCs w:val="24"/>
        </w:rPr>
        <w:t>cultures</w:t>
      </w:r>
      <w:proofErr w:type="gramEnd"/>
      <w:r w:rsidRPr="00720C8F">
        <w:rPr>
          <w:rFonts w:ascii="Verdana" w:hAnsi="Verdana"/>
          <w:bCs/>
          <w:szCs w:val="24"/>
        </w:rPr>
        <w:t xml:space="preserve"> for bacterial enteric pathogens. J. </w:t>
      </w:r>
      <w:proofErr w:type="spellStart"/>
      <w:r w:rsidRPr="00720C8F">
        <w:rPr>
          <w:rFonts w:ascii="Verdana" w:hAnsi="Verdana"/>
          <w:bCs/>
          <w:szCs w:val="24"/>
        </w:rPr>
        <w:t>Clin</w:t>
      </w:r>
      <w:proofErr w:type="spellEnd"/>
      <w:r w:rsidRPr="00720C8F">
        <w:rPr>
          <w:rFonts w:ascii="Verdana" w:hAnsi="Verdana"/>
          <w:bCs/>
          <w:szCs w:val="24"/>
        </w:rPr>
        <w:t xml:space="preserve">. </w:t>
      </w:r>
      <w:proofErr w:type="spellStart"/>
      <w:proofErr w:type="gramStart"/>
      <w:r w:rsidRPr="00720C8F">
        <w:rPr>
          <w:rFonts w:ascii="Verdana" w:hAnsi="Verdana"/>
          <w:bCs/>
          <w:szCs w:val="24"/>
        </w:rPr>
        <w:t>Microbiol</w:t>
      </w:r>
      <w:proofErr w:type="spellEnd"/>
      <w:r w:rsidRPr="00720C8F">
        <w:rPr>
          <w:rFonts w:ascii="Verdana" w:hAnsi="Verdana"/>
          <w:bCs/>
          <w:szCs w:val="24"/>
        </w:rPr>
        <w:t>.</w:t>
      </w:r>
      <w:proofErr w:type="gramEnd"/>
      <w:r w:rsidRPr="00720C8F">
        <w:rPr>
          <w:rFonts w:ascii="Verdana" w:hAnsi="Verdana"/>
          <w:bCs/>
          <w:szCs w:val="24"/>
        </w:rPr>
        <w:t xml:space="preserve"> 31:2233-2235.</w:t>
      </w:r>
    </w:p>
    <w:p w:rsidR="00D95881" w:rsidRDefault="00D95881" w:rsidP="00720C8F">
      <w:pPr>
        <w:jc w:val="both"/>
        <w:rPr>
          <w:rFonts w:ascii="Verdana" w:hAnsi="Verdana"/>
          <w:b/>
          <w:bCs/>
          <w:szCs w:val="24"/>
        </w:rPr>
      </w:pPr>
    </w:p>
    <w:p w:rsidR="008F7BA2" w:rsidRPr="008F7BA2" w:rsidRDefault="0081270B" w:rsidP="00720C8F">
      <w:pPr>
        <w:jc w:val="both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Revised by: </w:t>
      </w:r>
      <w:r w:rsidR="006B0455">
        <w:rPr>
          <w:rFonts w:ascii="Verdana" w:hAnsi="Verdana"/>
          <w:bCs/>
          <w:szCs w:val="24"/>
        </w:rPr>
        <w:t xml:space="preserve">Jessica Mercer </w:t>
      </w:r>
      <w:r w:rsidR="006B0455" w:rsidRPr="00202D5B">
        <w:rPr>
          <w:rFonts w:ascii="Verdana" w:hAnsi="Verdana" w:cs="Arial"/>
          <w:sz w:val="18"/>
          <w:szCs w:val="18"/>
        </w:rPr>
        <w:t>MT (ASCP</w:t>
      </w:r>
      <w:proofErr w:type="gramStart"/>
      <w:r w:rsidR="006B0455" w:rsidRPr="00202D5B">
        <w:rPr>
          <w:rFonts w:ascii="Verdana" w:hAnsi="Verdana" w:cs="Arial"/>
          <w:sz w:val="18"/>
          <w:szCs w:val="18"/>
        </w:rPr>
        <w:t>)</w:t>
      </w:r>
      <w:r w:rsidR="006B0455" w:rsidRPr="00202D5B">
        <w:rPr>
          <w:rFonts w:ascii="Verdana" w:hAnsi="Verdana" w:cs="Arial"/>
          <w:sz w:val="18"/>
          <w:szCs w:val="18"/>
          <w:vertAlign w:val="superscript"/>
        </w:rPr>
        <w:t>CM</w:t>
      </w:r>
      <w:proofErr w:type="gramEnd"/>
      <w:r w:rsidR="006B0455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="006B0455">
        <w:rPr>
          <w:rFonts w:ascii="Verdana" w:hAnsi="Verdana"/>
          <w:szCs w:val="24"/>
        </w:rPr>
        <w:t xml:space="preserve"> 01/17/17</w:t>
      </w:r>
    </w:p>
    <w:sectPr w:rsidR="008F7BA2" w:rsidRPr="008F7BA2" w:rsidSect="00602D37">
      <w:headerReference w:type="default" r:id="rId8"/>
      <w:footerReference w:type="default" r:id="rId9"/>
      <w:pgSz w:w="12240" w:h="15840"/>
      <w:pgMar w:top="1440" w:right="1440" w:bottom="900" w:left="1440" w:header="720" w:footer="13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37" w:rsidRDefault="00602D37" w:rsidP="00CA1E12">
      <w:r>
        <w:separator/>
      </w:r>
    </w:p>
  </w:endnote>
  <w:endnote w:type="continuationSeparator" w:id="0">
    <w:p w:rsidR="00602D37" w:rsidRDefault="00602D37" w:rsidP="00C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>
      <w:rPr>
        <w:rFonts w:ascii="Verdana" w:hAnsi="Verdana"/>
        <w:sz w:val="20"/>
      </w:rPr>
    </w:sdtEndPr>
    <w:sdtContent>
      <w:p w:rsidR="0063283D" w:rsidRDefault="0063283D" w:rsidP="0063283D">
        <w:pPr>
          <w:pStyle w:val="Header"/>
          <w:jc w:val="center"/>
        </w:pPr>
      </w:p>
      <w:p w:rsidR="00602D37" w:rsidRPr="00753063" w:rsidRDefault="006B0455" w:rsidP="00602D37">
        <w:pPr>
          <w:pStyle w:val="Header"/>
          <w:jc w:val="center"/>
          <w:rPr>
            <w:rFonts w:ascii="Verdana" w:hAnsi="Verdana"/>
            <w:sz w:val="20"/>
          </w:rPr>
        </w:pPr>
      </w:p>
    </w:sdtContent>
  </w:sdt>
  <w:p w:rsidR="00602D37" w:rsidRDefault="00602D37" w:rsidP="00CA1E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37" w:rsidRDefault="00602D37" w:rsidP="00CA1E12">
      <w:r>
        <w:separator/>
      </w:r>
    </w:p>
  </w:footnote>
  <w:footnote w:type="continuationSeparator" w:id="0">
    <w:p w:rsidR="00602D37" w:rsidRDefault="00602D37" w:rsidP="00CA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37" w:rsidRPr="00DD6AB9" w:rsidRDefault="00602D37" w:rsidP="00CA1E12">
    <w:pPr>
      <w:pStyle w:val="Header"/>
      <w:rPr>
        <w:sz w:val="16"/>
        <w:szCs w:val="16"/>
      </w:rPr>
    </w:pPr>
    <w:r>
      <w:rPr>
        <w:rFonts w:cs="Arial"/>
        <w:noProof/>
        <w:sz w:val="20"/>
      </w:rPr>
      <w:drawing>
        <wp:inline distT="0" distB="0" distL="0" distR="0" wp14:anchorId="1D271E14" wp14:editId="00B99B85">
          <wp:extent cx="857250" cy="352425"/>
          <wp:effectExtent l="19050" t="0" r="0" b="0"/>
          <wp:docPr id="1" name="il_fi" descr="http://bloximages.chicago2.vip.townnews.com/alicetx.com/content/tncms/assets/v3/editorial/4/5e/45eaa84e-778d-11e1-93e9-0019bb2963f4/4f70e411f18a5.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ximages.chicago2.vip.townnews.com/alicetx.com/content/tncms/assets/v3/editorial/4/5e/45eaa84e-778d-11e1-93e9-0019bb2963f4/4f70e411f18a5.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                                               </w:t>
    </w:r>
    <w:r w:rsidRPr="00DD6AB9">
      <w:rPr>
        <w:sz w:val="12"/>
        <w:szCs w:val="12"/>
      </w:rPr>
      <w:t>CLINICAL LABORATORY – POLICY AND PROCEDURE</w:t>
    </w:r>
  </w:p>
  <w:p w:rsidR="00602D37" w:rsidRPr="00D14162" w:rsidRDefault="00602D37" w:rsidP="00CA1E12">
    <w:pPr>
      <w:pStyle w:val="Header"/>
      <w:rPr>
        <w:sz w:val="8"/>
        <w:szCs w:val="8"/>
      </w:rPr>
    </w:pPr>
  </w:p>
  <w:p w:rsidR="00602D37" w:rsidRDefault="005D1EBC" w:rsidP="00AC718B">
    <w:pPr>
      <w:pStyle w:val="Header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TECHLAB LEUKO EZ VUE</w:t>
    </w:r>
  </w:p>
  <w:p w:rsidR="00602D37" w:rsidRDefault="00602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6B"/>
    <w:multiLevelType w:val="hybridMultilevel"/>
    <w:tmpl w:val="9112C67E"/>
    <w:lvl w:ilvl="0" w:tplc="20B2C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ED62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9E4DB3"/>
    <w:multiLevelType w:val="singleLevel"/>
    <w:tmpl w:val="2AFED7B2"/>
    <w:lvl w:ilvl="0">
      <w:start w:val="1"/>
      <w:numFmt w:val="lowerLetter"/>
      <w:lvlText w:val="%1."/>
      <w:lvlJc w:val="left"/>
      <w:pPr>
        <w:tabs>
          <w:tab w:val="num" w:pos="1590"/>
        </w:tabs>
        <w:ind w:left="1590" w:hanging="435"/>
      </w:pPr>
      <w:rPr>
        <w:rFonts w:hint="default"/>
      </w:rPr>
    </w:lvl>
  </w:abstractNum>
  <w:abstractNum w:abstractNumId="3">
    <w:nsid w:val="18B16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0F6A6C"/>
    <w:multiLevelType w:val="hybridMultilevel"/>
    <w:tmpl w:val="B5DE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E4D2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DC77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C02229"/>
    <w:multiLevelType w:val="hybridMultilevel"/>
    <w:tmpl w:val="8262563C"/>
    <w:lvl w:ilvl="0" w:tplc="5A2A5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41E70"/>
    <w:multiLevelType w:val="singleLevel"/>
    <w:tmpl w:val="C83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311A6105"/>
    <w:multiLevelType w:val="hybridMultilevel"/>
    <w:tmpl w:val="54F2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2580A"/>
    <w:multiLevelType w:val="hybridMultilevel"/>
    <w:tmpl w:val="CEA412F4"/>
    <w:lvl w:ilvl="0" w:tplc="704EB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24577"/>
    <w:multiLevelType w:val="hybridMultilevel"/>
    <w:tmpl w:val="620E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1440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FA4F56"/>
    <w:multiLevelType w:val="hybridMultilevel"/>
    <w:tmpl w:val="A2983EA4"/>
    <w:lvl w:ilvl="0" w:tplc="A4FE4B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0860BE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618417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7F55485"/>
    <w:multiLevelType w:val="hybridMultilevel"/>
    <w:tmpl w:val="9ED26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1390E"/>
    <w:multiLevelType w:val="hybridMultilevel"/>
    <w:tmpl w:val="7D4C7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76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6C35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2592E12"/>
    <w:multiLevelType w:val="hybridMultilevel"/>
    <w:tmpl w:val="4D809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E1A5F"/>
    <w:multiLevelType w:val="hybridMultilevel"/>
    <w:tmpl w:val="FDE4B31E"/>
    <w:lvl w:ilvl="0" w:tplc="41BC3C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7F0EA5"/>
    <w:multiLevelType w:val="hybridMultilevel"/>
    <w:tmpl w:val="8800E086"/>
    <w:lvl w:ilvl="0" w:tplc="3CA4E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3A09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F92C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8E5660"/>
    <w:multiLevelType w:val="singleLevel"/>
    <w:tmpl w:val="DA9089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21"/>
  </w:num>
  <w:num w:numId="8">
    <w:abstractNumId w:val="22"/>
  </w:num>
  <w:num w:numId="9">
    <w:abstractNumId w:val="3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0"/>
  </w:num>
  <w:num w:numId="13">
    <w:abstractNumId w:val="13"/>
  </w:num>
  <w:num w:numId="14">
    <w:abstractNumId w:val="24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8"/>
  </w:num>
  <w:num w:numId="17">
    <w:abstractNumId w:val="23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</w:num>
  <w:num w:numId="21">
    <w:abstractNumId w:val="15"/>
    <w:lvlOverride w:ilvl="0">
      <w:startOverride w:val="2"/>
    </w:lvlOverride>
  </w:num>
  <w:num w:numId="22">
    <w:abstractNumId w:val="1"/>
    <w:lvlOverride w:ilvl="0">
      <w:startOverride w:val="1"/>
    </w:lvlOverride>
  </w:num>
  <w:num w:numId="23">
    <w:abstractNumId w:val="1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12"/>
    <w:rsid w:val="00070759"/>
    <w:rsid w:val="00136C96"/>
    <w:rsid w:val="00145919"/>
    <w:rsid w:val="00182AF3"/>
    <w:rsid w:val="00202D5B"/>
    <w:rsid w:val="002956EC"/>
    <w:rsid w:val="003872F6"/>
    <w:rsid w:val="0044497B"/>
    <w:rsid w:val="004B2ECD"/>
    <w:rsid w:val="005102F8"/>
    <w:rsid w:val="005D1EBC"/>
    <w:rsid w:val="00602D37"/>
    <w:rsid w:val="00621778"/>
    <w:rsid w:val="0063283D"/>
    <w:rsid w:val="00646591"/>
    <w:rsid w:val="006B0455"/>
    <w:rsid w:val="0070511F"/>
    <w:rsid w:val="00716AD0"/>
    <w:rsid w:val="00720C8F"/>
    <w:rsid w:val="00753063"/>
    <w:rsid w:val="007A6B6A"/>
    <w:rsid w:val="007E329B"/>
    <w:rsid w:val="0081270B"/>
    <w:rsid w:val="008658D3"/>
    <w:rsid w:val="008F7BA2"/>
    <w:rsid w:val="00965456"/>
    <w:rsid w:val="00990F89"/>
    <w:rsid w:val="00A72A0F"/>
    <w:rsid w:val="00A83614"/>
    <w:rsid w:val="00AC718B"/>
    <w:rsid w:val="00AE4155"/>
    <w:rsid w:val="00B0746C"/>
    <w:rsid w:val="00B1668B"/>
    <w:rsid w:val="00B92474"/>
    <w:rsid w:val="00C71E29"/>
    <w:rsid w:val="00CA1E12"/>
    <w:rsid w:val="00CB7242"/>
    <w:rsid w:val="00CE6DD5"/>
    <w:rsid w:val="00CF0366"/>
    <w:rsid w:val="00D20CD3"/>
    <w:rsid w:val="00D417B8"/>
    <w:rsid w:val="00D95881"/>
    <w:rsid w:val="00DC4427"/>
    <w:rsid w:val="00F8110E"/>
    <w:rsid w:val="00FA03D4"/>
    <w:rsid w:val="00FD36FC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1E12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E12"/>
    <w:rPr>
      <w:rFonts w:ascii="Courier New" w:eastAsia="Times New Roman" w:hAnsi="Courier New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A1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1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1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1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A1E12"/>
    <w:rPr>
      <w:color w:val="808080"/>
    </w:rPr>
  </w:style>
  <w:style w:type="paragraph" w:styleId="ListParagraph">
    <w:name w:val="List Paragraph"/>
    <w:basedOn w:val="Normal"/>
    <w:uiPriority w:val="34"/>
    <w:qFormat/>
    <w:rsid w:val="00CB72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44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1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1E12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E12"/>
    <w:rPr>
      <w:rFonts w:ascii="Courier New" w:eastAsia="Times New Roman" w:hAnsi="Courier New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CA1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1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1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1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A1E12"/>
    <w:rPr>
      <w:color w:val="808080"/>
    </w:rPr>
  </w:style>
  <w:style w:type="paragraph" w:styleId="ListParagraph">
    <w:name w:val="List Paragraph"/>
    <w:basedOn w:val="Normal"/>
    <w:uiPriority w:val="34"/>
    <w:qFormat/>
    <w:rsid w:val="00CB72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44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2500</Words>
  <Characters>14254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Lab01, Alice</dc:creator>
  <cp:lastModifiedBy>Mercer, Jessica</cp:lastModifiedBy>
  <cp:revision>2</cp:revision>
  <cp:lastPrinted>2014-01-24T22:16:00Z</cp:lastPrinted>
  <dcterms:created xsi:type="dcterms:W3CDTF">2017-01-17T15:55:00Z</dcterms:created>
  <dcterms:modified xsi:type="dcterms:W3CDTF">2017-01-17T15:55:00Z</dcterms:modified>
</cp:coreProperties>
</file>