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F4" w:rsidRDefault="00A216F4">
      <w:pPr>
        <w:tabs>
          <w:tab w:val="center" w:pos="360"/>
          <w:tab w:val="center" w:pos="720"/>
          <w:tab w:val="center" w:pos="1080"/>
          <w:tab w:val="center" w:pos="1440"/>
          <w:tab w:val="center" w:pos="1800"/>
          <w:tab w:val="center" w:pos="2160"/>
          <w:tab w:val="center" w:pos="2520"/>
        </w:tabs>
      </w:pPr>
    </w:p>
    <w:p w:rsidR="00D20681" w:rsidRPr="00444183" w:rsidRDefault="00D46C6D" w:rsidP="00D20681">
      <w:pPr>
        <w:rPr>
          <w:b/>
          <w:sz w:val="20"/>
          <w:szCs w:val="20"/>
        </w:rPr>
      </w:pPr>
      <w:r>
        <w:rPr>
          <w:rFonts w:ascii="Arial" w:hAnsi="Arial"/>
          <w:b/>
        </w:rPr>
        <w:t xml:space="preserve"> </w:t>
      </w:r>
      <w:r w:rsidR="00D20681">
        <w:rPr>
          <w:b/>
          <w:sz w:val="20"/>
          <w:szCs w:val="20"/>
        </w:rPr>
        <w:t>I</w:t>
      </w:r>
      <w:r w:rsidR="00D20681" w:rsidRPr="00444183">
        <w:rPr>
          <w:b/>
          <w:sz w:val="20"/>
          <w:szCs w:val="20"/>
        </w:rPr>
        <w:t>ntended Use</w:t>
      </w:r>
    </w:p>
    <w:p w:rsidR="00D20681" w:rsidRPr="00444183" w:rsidRDefault="00D20681" w:rsidP="00D20681">
      <w:pPr>
        <w:ind w:left="720"/>
        <w:rPr>
          <w:sz w:val="20"/>
          <w:szCs w:val="20"/>
        </w:rPr>
      </w:pPr>
      <w:r w:rsidRPr="00444183">
        <w:rPr>
          <w:sz w:val="20"/>
          <w:szCs w:val="20"/>
        </w:rPr>
        <w:t xml:space="preserve">To validate new reagent lots </w:t>
      </w:r>
      <w:r>
        <w:rPr>
          <w:sz w:val="20"/>
          <w:szCs w:val="20"/>
        </w:rPr>
        <w:t xml:space="preserve">and/or new shipments </w:t>
      </w:r>
      <w:r w:rsidRPr="00444183">
        <w:rPr>
          <w:sz w:val="20"/>
          <w:szCs w:val="20"/>
        </w:rPr>
        <w:t>before or concurrent with use for patient testing.</w:t>
      </w:r>
    </w:p>
    <w:p w:rsidR="00D20681" w:rsidRPr="00444183" w:rsidRDefault="00D20681" w:rsidP="00D20681">
      <w:pPr>
        <w:pBdr>
          <w:bottom w:val="single" w:sz="4" w:space="1" w:color="auto"/>
        </w:pBdr>
        <w:rPr>
          <w:sz w:val="20"/>
          <w:szCs w:val="20"/>
        </w:rPr>
      </w:pPr>
    </w:p>
    <w:p w:rsidR="00D20681" w:rsidRPr="00444183" w:rsidRDefault="00D20681" w:rsidP="00D20681">
      <w:pPr>
        <w:rPr>
          <w:b/>
          <w:sz w:val="20"/>
          <w:szCs w:val="20"/>
        </w:rPr>
      </w:pPr>
      <w:r w:rsidRPr="00444183">
        <w:rPr>
          <w:b/>
          <w:sz w:val="20"/>
          <w:szCs w:val="20"/>
        </w:rPr>
        <w:t>Summary</w:t>
      </w:r>
    </w:p>
    <w:p w:rsidR="00D20681" w:rsidRPr="00444183" w:rsidRDefault="00D20681" w:rsidP="00D20681">
      <w:pPr>
        <w:ind w:left="720"/>
        <w:rPr>
          <w:sz w:val="20"/>
          <w:szCs w:val="20"/>
        </w:rPr>
      </w:pPr>
      <w:r w:rsidRPr="00444183">
        <w:rPr>
          <w:sz w:val="20"/>
          <w:szCs w:val="20"/>
        </w:rPr>
        <w:t>New reagent lots an</w:t>
      </w:r>
      <w:r>
        <w:rPr>
          <w:sz w:val="20"/>
          <w:szCs w:val="20"/>
        </w:rPr>
        <w:t xml:space="preserve">d/or new shipments are checked against old reagent lots with suitable reference material before or concurrently with use for patient testing.  </w:t>
      </w:r>
      <w:r w:rsidRPr="00444183">
        <w:rPr>
          <w:sz w:val="20"/>
          <w:szCs w:val="20"/>
        </w:rPr>
        <w:t>Since it is patient specimens that are tested, good clinical laboratory science includes patient-based comparisons when possible.  QC material is an acceptable alternative for validating calibration following reagent lot changes</w:t>
      </w:r>
      <w:r>
        <w:rPr>
          <w:sz w:val="20"/>
          <w:szCs w:val="20"/>
        </w:rPr>
        <w:t xml:space="preserve"> if patient testing is not available</w:t>
      </w:r>
      <w:r w:rsidRPr="00444183">
        <w:rPr>
          <w:sz w:val="20"/>
          <w:szCs w:val="20"/>
        </w:rPr>
        <w:t>.  As quality control material may be affected by matrix interference between different reagents lots, the periodic used of patient samples to confirm the absence of matrix interference may be helpful.  For quantitative test</w:t>
      </w:r>
      <w:r>
        <w:rPr>
          <w:sz w:val="20"/>
          <w:szCs w:val="20"/>
        </w:rPr>
        <w:t>s</w:t>
      </w:r>
      <w:r w:rsidRPr="00444183">
        <w:rPr>
          <w:sz w:val="20"/>
          <w:szCs w:val="20"/>
        </w:rPr>
        <w:t>, reagent validation is most reliably performed by assaying the same patient specimens with both the old and new lots to ensure consistent results</w:t>
      </w:r>
      <w:r>
        <w:rPr>
          <w:sz w:val="20"/>
          <w:szCs w:val="20"/>
        </w:rPr>
        <w:t>, however QC is acceptable</w:t>
      </w:r>
      <w:r w:rsidRPr="00444183">
        <w:rPr>
          <w:sz w:val="20"/>
          <w:szCs w:val="20"/>
        </w:rPr>
        <w:t xml:space="preserve">.  For qualitative tests, minimum cross-checking includes retesting at least one known </w:t>
      </w:r>
      <w:r>
        <w:rPr>
          <w:sz w:val="20"/>
          <w:szCs w:val="20"/>
        </w:rPr>
        <w:t xml:space="preserve">positive and negative </w:t>
      </w:r>
      <w:r w:rsidRPr="00444183">
        <w:rPr>
          <w:sz w:val="20"/>
          <w:szCs w:val="20"/>
        </w:rPr>
        <w:t>patient sample</w:t>
      </w:r>
      <w:r>
        <w:rPr>
          <w:sz w:val="20"/>
          <w:szCs w:val="20"/>
        </w:rPr>
        <w:t xml:space="preserve"> (when available)</w:t>
      </w:r>
      <w:r w:rsidRPr="00444183">
        <w:rPr>
          <w:sz w:val="20"/>
          <w:szCs w:val="20"/>
        </w:rPr>
        <w:t xml:space="preserve"> from the old reagent lot against the new reagent lot, ensuring that the same results are obtained with the new lot.</w:t>
      </w:r>
      <w:r>
        <w:rPr>
          <w:sz w:val="20"/>
          <w:szCs w:val="20"/>
        </w:rPr>
        <w:t xml:space="preserve">  The use of QC material alone is adequate to check a new shipment of a reagent lot currently in use, as there should be no change in potential matrix interactions between QC material and different shipments of the same log number of reagent. </w:t>
      </w:r>
    </w:p>
    <w:p w:rsidR="00D20681" w:rsidRPr="00444183" w:rsidRDefault="00D20681" w:rsidP="00D20681">
      <w:pPr>
        <w:pBdr>
          <w:bottom w:val="single" w:sz="4" w:space="1" w:color="auto"/>
        </w:pBdr>
        <w:rPr>
          <w:sz w:val="20"/>
          <w:szCs w:val="20"/>
        </w:rPr>
      </w:pPr>
    </w:p>
    <w:p w:rsidR="00D20681" w:rsidRDefault="00D20681" w:rsidP="00D20681">
      <w:pPr>
        <w:rPr>
          <w:b/>
          <w:sz w:val="20"/>
          <w:szCs w:val="20"/>
        </w:rPr>
      </w:pPr>
      <w:r w:rsidRPr="00444183">
        <w:rPr>
          <w:b/>
          <w:sz w:val="20"/>
          <w:szCs w:val="20"/>
        </w:rPr>
        <w:t>Procedure</w:t>
      </w:r>
    </w:p>
    <w:p w:rsidR="00914D31" w:rsidRDefault="00D20681" w:rsidP="00D20681">
      <w:pPr>
        <w:pStyle w:val="ListParagraph"/>
        <w:numPr>
          <w:ilvl w:val="0"/>
          <w:numId w:val="5"/>
        </w:numPr>
        <w:rPr>
          <w:sz w:val="20"/>
          <w:szCs w:val="20"/>
        </w:rPr>
      </w:pPr>
      <w:r w:rsidRPr="00D20681">
        <w:rPr>
          <w:sz w:val="20"/>
          <w:szCs w:val="20"/>
        </w:rPr>
        <w:t xml:space="preserve">Pooled serum patient sample is made up of 20 random patients and 2 bottles of  level 2 or 3 of each type of </w:t>
      </w:r>
      <w:r w:rsidR="00914D31">
        <w:rPr>
          <w:sz w:val="20"/>
          <w:szCs w:val="20"/>
        </w:rPr>
        <w:t xml:space="preserve"> serum controls.</w:t>
      </w:r>
    </w:p>
    <w:p w:rsidR="00D20681" w:rsidRPr="00D20681" w:rsidRDefault="00D20681" w:rsidP="00D20681">
      <w:pPr>
        <w:pStyle w:val="ListParagraph"/>
        <w:numPr>
          <w:ilvl w:val="0"/>
          <w:numId w:val="5"/>
        </w:numPr>
        <w:rPr>
          <w:sz w:val="20"/>
          <w:szCs w:val="20"/>
        </w:rPr>
      </w:pPr>
      <w:r w:rsidRPr="00D20681">
        <w:rPr>
          <w:sz w:val="20"/>
          <w:szCs w:val="20"/>
        </w:rPr>
        <w:t>Pooled urine patient sample is made up of 20 urine samples and 2 bottles of  level 2 urine control</w:t>
      </w:r>
    </w:p>
    <w:p w:rsidR="00D20681" w:rsidRDefault="00D20681" w:rsidP="00D20681">
      <w:pPr>
        <w:pStyle w:val="ListParagraph"/>
        <w:numPr>
          <w:ilvl w:val="0"/>
          <w:numId w:val="5"/>
        </w:numPr>
        <w:rPr>
          <w:sz w:val="20"/>
          <w:szCs w:val="20"/>
        </w:rPr>
      </w:pPr>
      <w:r w:rsidRPr="00D20681">
        <w:rPr>
          <w:sz w:val="20"/>
          <w:szCs w:val="20"/>
        </w:rPr>
        <w:t xml:space="preserve">The pooled samples are run daily on each  </w:t>
      </w:r>
      <w:r w:rsidR="007B1950">
        <w:rPr>
          <w:sz w:val="20"/>
          <w:szCs w:val="20"/>
        </w:rPr>
        <w:t>i</w:t>
      </w:r>
      <w:r w:rsidRPr="00D20681">
        <w:rPr>
          <w:sz w:val="20"/>
          <w:szCs w:val="20"/>
        </w:rPr>
        <w:t>nstrument</w:t>
      </w:r>
      <w:r w:rsidR="00914D31">
        <w:rPr>
          <w:sz w:val="20"/>
          <w:szCs w:val="20"/>
        </w:rPr>
        <w:t>.</w:t>
      </w:r>
    </w:p>
    <w:p w:rsidR="00914D31" w:rsidRDefault="00914D31" w:rsidP="00D20681">
      <w:pPr>
        <w:pStyle w:val="ListParagraph"/>
        <w:numPr>
          <w:ilvl w:val="0"/>
          <w:numId w:val="5"/>
        </w:numPr>
        <w:rPr>
          <w:sz w:val="20"/>
          <w:szCs w:val="20"/>
        </w:rPr>
      </w:pPr>
      <w:r>
        <w:rPr>
          <w:sz w:val="20"/>
          <w:szCs w:val="20"/>
        </w:rPr>
        <w:t>This is done at the beginning of the month the lot number for those specimens will be the month, 1</w:t>
      </w:r>
      <w:r w:rsidRPr="00914D31">
        <w:rPr>
          <w:sz w:val="20"/>
          <w:szCs w:val="20"/>
          <w:vertAlign w:val="superscript"/>
        </w:rPr>
        <w:t>st</w:t>
      </w:r>
      <w:r>
        <w:rPr>
          <w:sz w:val="20"/>
          <w:szCs w:val="20"/>
        </w:rPr>
        <w:t xml:space="preserve"> day , and the year. For example , April is 04/01/18.</w:t>
      </w:r>
    </w:p>
    <w:p w:rsidR="00914D31" w:rsidRDefault="00914D31" w:rsidP="00D20681">
      <w:pPr>
        <w:pStyle w:val="ListParagraph"/>
        <w:numPr>
          <w:ilvl w:val="0"/>
          <w:numId w:val="5"/>
        </w:numPr>
        <w:rPr>
          <w:sz w:val="20"/>
          <w:szCs w:val="20"/>
        </w:rPr>
      </w:pPr>
      <w:r>
        <w:rPr>
          <w:sz w:val="20"/>
          <w:szCs w:val="20"/>
        </w:rPr>
        <w:t xml:space="preserve">The sample is run 5 times to establish a mean and standard deviation. </w:t>
      </w:r>
    </w:p>
    <w:p w:rsidR="007B1950" w:rsidRDefault="00914D31" w:rsidP="007B1950">
      <w:pPr>
        <w:pStyle w:val="ListParagraph"/>
        <w:numPr>
          <w:ilvl w:val="0"/>
          <w:numId w:val="5"/>
        </w:numPr>
        <w:rPr>
          <w:sz w:val="20"/>
          <w:szCs w:val="20"/>
        </w:rPr>
      </w:pPr>
      <w:r w:rsidRPr="00914D31">
        <w:rPr>
          <w:sz w:val="20"/>
          <w:szCs w:val="20"/>
        </w:rPr>
        <w:t xml:space="preserve">The two controls are entered in Meditech just </w:t>
      </w:r>
      <w:r w:rsidR="007B1950">
        <w:rPr>
          <w:sz w:val="20"/>
          <w:szCs w:val="20"/>
        </w:rPr>
        <w:t>like any other chemistry control</w:t>
      </w:r>
      <w:r w:rsidR="00EE031F">
        <w:rPr>
          <w:sz w:val="20"/>
          <w:szCs w:val="20"/>
        </w:rPr>
        <w:t xml:space="preserve"> and ranges established</w:t>
      </w:r>
      <w:r w:rsidR="007B1950">
        <w:rPr>
          <w:sz w:val="20"/>
          <w:szCs w:val="20"/>
        </w:rPr>
        <w:t>.</w:t>
      </w:r>
    </w:p>
    <w:p w:rsidR="007B1950" w:rsidRDefault="007B1950" w:rsidP="007B1950">
      <w:pPr>
        <w:pStyle w:val="ListParagraph"/>
        <w:numPr>
          <w:ilvl w:val="0"/>
          <w:numId w:val="5"/>
        </w:numPr>
        <w:rPr>
          <w:sz w:val="20"/>
          <w:szCs w:val="20"/>
        </w:rPr>
      </w:pPr>
      <w:r>
        <w:rPr>
          <w:sz w:val="20"/>
          <w:szCs w:val="20"/>
        </w:rPr>
        <w:t>The patient control is run daily on each instrument.</w:t>
      </w:r>
    </w:p>
    <w:p w:rsidR="007B1950" w:rsidRDefault="00EE031F" w:rsidP="00D20681">
      <w:pPr>
        <w:pStyle w:val="ListParagraph"/>
        <w:numPr>
          <w:ilvl w:val="0"/>
          <w:numId w:val="5"/>
        </w:numPr>
        <w:rPr>
          <w:sz w:val="20"/>
          <w:szCs w:val="20"/>
        </w:rPr>
      </w:pPr>
      <w:r>
        <w:rPr>
          <w:sz w:val="20"/>
          <w:szCs w:val="20"/>
        </w:rPr>
        <w:t>The printout of</w:t>
      </w:r>
      <w:r w:rsidR="007B1950">
        <w:rPr>
          <w:sz w:val="20"/>
          <w:szCs w:val="20"/>
        </w:rPr>
        <w:t xml:space="preserve"> reagent lot numbers will be compared to the previous days lot numbers.</w:t>
      </w:r>
    </w:p>
    <w:p w:rsidR="00EE031F" w:rsidRDefault="007B1950" w:rsidP="00912A27">
      <w:pPr>
        <w:pStyle w:val="ListParagraph"/>
        <w:numPr>
          <w:ilvl w:val="0"/>
          <w:numId w:val="5"/>
        </w:numPr>
        <w:rPr>
          <w:sz w:val="20"/>
          <w:szCs w:val="20"/>
        </w:rPr>
      </w:pPr>
      <w:r w:rsidRPr="00EE031F">
        <w:rPr>
          <w:sz w:val="20"/>
          <w:szCs w:val="20"/>
        </w:rPr>
        <w:t xml:space="preserve">Any change </w:t>
      </w:r>
      <w:r w:rsidR="00EE031F">
        <w:rPr>
          <w:sz w:val="20"/>
          <w:szCs w:val="20"/>
        </w:rPr>
        <w:t>in lot numbers will be compared with the previous lot number and a variance calculation will be performed.  All results will be written in the lot-to-lot verification form.</w:t>
      </w:r>
    </w:p>
    <w:p w:rsidR="00D20681" w:rsidRDefault="00EE031F" w:rsidP="00912A27">
      <w:pPr>
        <w:pStyle w:val="ListParagraph"/>
        <w:numPr>
          <w:ilvl w:val="0"/>
          <w:numId w:val="5"/>
        </w:numPr>
        <w:rPr>
          <w:sz w:val="20"/>
          <w:szCs w:val="20"/>
        </w:rPr>
      </w:pPr>
      <w:r>
        <w:rPr>
          <w:sz w:val="20"/>
          <w:szCs w:val="20"/>
        </w:rPr>
        <w:t xml:space="preserve">The printout with the lot number compared will </w:t>
      </w:r>
      <w:r w:rsidR="00D20681" w:rsidRPr="00EE031F">
        <w:rPr>
          <w:sz w:val="20"/>
          <w:szCs w:val="20"/>
        </w:rPr>
        <w:t>be stapled to the lot to lot sheet and filed in the lot to lot book</w:t>
      </w:r>
    </w:p>
    <w:p w:rsidR="00EE031F" w:rsidRDefault="00EE031F" w:rsidP="00912A27">
      <w:pPr>
        <w:pStyle w:val="ListParagraph"/>
        <w:numPr>
          <w:ilvl w:val="0"/>
          <w:numId w:val="5"/>
        </w:numPr>
        <w:rPr>
          <w:sz w:val="20"/>
          <w:szCs w:val="20"/>
        </w:rPr>
      </w:pPr>
      <w:r>
        <w:rPr>
          <w:sz w:val="20"/>
          <w:szCs w:val="20"/>
        </w:rPr>
        <w:t>If the results are not, in range, trouble shooting must be performed and the supervisor notified of the problem. Document in a Analyzer corrective action form.</w:t>
      </w:r>
    </w:p>
    <w:p w:rsidR="00EE031F" w:rsidRPr="00EE031F" w:rsidRDefault="00EE031F" w:rsidP="00EE031F">
      <w:pPr>
        <w:ind w:left="360"/>
        <w:rPr>
          <w:sz w:val="20"/>
          <w:szCs w:val="20"/>
        </w:rPr>
      </w:pPr>
    </w:p>
    <w:p w:rsidR="00D20681" w:rsidRPr="00A93518" w:rsidRDefault="00D20681" w:rsidP="00D20681">
      <w:pPr>
        <w:rPr>
          <w:b/>
          <w:sz w:val="20"/>
          <w:szCs w:val="20"/>
          <w:u w:val="single"/>
        </w:rPr>
      </w:pPr>
      <w:r w:rsidRPr="00A93518">
        <w:rPr>
          <w:b/>
          <w:sz w:val="20"/>
          <w:szCs w:val="20"/>
          <w:u w:val="single"/>
        </w:rPr>
        <w:t>Quantitative Tests</w:t>
      </w:r>
    </w:p>
    <w:p w:rsidR="00D20681" w:rsidRDefault="00D20681" w:rsidP="00D20681">
      <w:pPr>
        <w:ind w:left="720"/>
        <w:rPr>
          <w:sz w:val="20"/>
          <w:szCs w:val="20"/>
        </w:rPr>
      </w:pPr>
      <w:r>
        <w:rPr>
          <w:sz w:val="20"/>
          <w:szCs w:val="20"/>
        </w:rPr>
        <w:t>For quantitative tests, the new reagent</w:t>
      </w:r>
      <w:r w:rsidR="006B3D77">
        <w:rPr>
          <w:sz w:val="20"/>
          <w:szCs w:val="20"/>
        </w:rPr>
        <w:t xml:space="preserve"> lot is validated by assaying a</w:t>
      </w:r>
      <w:r>
        <w:rPr>
          <w:sz w:val="20"/>
          <w:szCs w:val="20"/>
        </w:rPr>
        <w:t xml:space="preserve"> pooled patient sample, proficiency sample or QC material previously run on the old lot of reagent.  Documentation is maintained in parallel logs (Lot to Lot).  The new lot must recover values defined in the Lot to Lot Acceptability Table to be considered acceptable.  Some tests (like direct bilirubin) may require good judgment on what is a clinically significant difference.  Failure to recover the values defined in the acceptability table will require troubleshooting and resolution prior to running patient samples.</w:t>
      </w:r>
    </w:p>
    <w:p w:rsidR="00EE031F" w:rsidRDefault="00EE031F" w:rsidP="00D20681">
      <w:pPr>
        <w:ind w:left="720"/>
        <w:rPr>
          <w:sz w:val="20"/>
          <w:szCs w:val="20"/>
        </w:rPr>
      </w:pPr>
    </w:p>
    <w:p w:rsidR="00D20681" w:rsidRPr="00A93518" w:rsidRDefault="00D20681" w:rsidP="00D20681">
      <w:pPr>
        <w:rPr>
          <w:b/>
          <w:sz w:val="20"/>
          <w:szCs w:val="20"/>
          <w:u w:val="single"/>
        </w:rPr>
      </w:pPr>
      <w:r w:rsidRPr="00A93518">
        <w:rPr>
          <w:b/>
          <w:sz w:val="20"/>
          <w:szCs w:val="20"/>
          <w:u w:val="single"/>
        </w:rPr>
        <w:t>Qualitative Tests</w:t>
      </w:r>
    </w:p>
    <w:p w:rsidR="00D20681" w:rsidRPr="00444183" w:rsidRDefault="00D20681" w:rsidP="00D20681">
      <w:pPr>
        <w:ind w:left="720"/>
        <w:rPr>
          <w:sz w:val="20"/>
          <w:szCs w:val="20"/>
        </w:rPr>
      </w:pPr>
      <w:r>
        <w:rPr>
          <w:sz w:val="20"/>
          <w:szCs w:val="20"/>
        </w:rPr>
        <w:t xml:space="preserve">For qualitative tests, </w:t>
      </w:r>
      <w:r w:rsidRPr="00444183">
        <w:rPr>
          <w:sz w:val="20"/>
          <w:szCs w:val="20"/>
        </w:rPr>
        <w:t xml:space="preserve">the new reagent lot it is checked for consistency by retesting at least one known positive and one known negative patient sample </w:t>
      </w:r>
      <w:r>
        <w:rPr>
          <w:sz w:val="20"/>
          <w:szCs w:val="20"/>
        </w:rPr>
        <w:t>(when available),</w:t>
      </w:r>
      <w:r w:rsidRPr="00890FCB">
        <w:rPr>
          <w:sz w:val="20"/>
          <w:szCs w:val="20"/>
        </w:rPr>
        <w:t xml:space="preserve"> </w:t>
      </w:r>
      <w:r>
        <w:rPr>
          <w:sz w:val="20"/>
          <w:szCs w:val="20"/>
        </w:rPr>
        <w:t xml:space="preserve">proficiency sample or QC material </w:t>
      </w:r>
      <w:r w:rsidRPr="00444183">
        <w:rPr>
          <w:sz w:val="20"/>
          <w:szCs w:val="20"/>
        </w:rPr>
        <w:t>from the old reagent lot against the new reagent lot.  The same results</w:t>
      </w:r>
      <w:r>
        <w:rPr>
          <w:sz w:val="20"/>
          <w:szCs w:val="20"/>
        </w:rPr>
        <w:t xml:space="preserve"> (reactive/ non-reactive, positive/negative, etc)</w:t>
      </w:r>
      <w:r w:rsidRPr="00444183">
        <w:rPr>
          <w:sz w:val="20"/>
          <w:szCs w:val="20"/>
        </w:rPr>
        <w:t xml:space="preserve"> should be obtained from the old reagent lot and the new reagent lot in order to be considered acceptable. </w:t>
      </w:r>
      <w:r>
        <w:rPr>
          <w:sz w:val="20"/>
          <w:szCs w:val="20"/>
        </w:rPr>
        <w:t xml:space="preserve"> If evaluated </w:t>
      </w:r>
      <w:r>
        <w:rPr>
          <w:sz w:val="20"/>
          <w:szCs w:val="20"/>
        </w:rPr>
        <w:lastRenderedPageBreak/>
        <w:t xml:space="preserve">on quantitative bases the new lot must recover values defined in the Lot to Lot Acceptability Table to be considered acceptable.  </w:t>
      </w:r>
      <w:r w:rsidRPr="00444183">
        <w:rPr>
          <w:sz w:val="20"/>
          <w:szCs w:val="20"/>
        </w:rPr>
        <w:t xml:space="preserve"> </w:t>
      </w:r>
      <w:r>
        <w:rPr>
          <w:sz w:val="20"/>
          <w:szCs w:val="20"/>
        </w:rPr>
        <w:t>Failure to recover the values defined in the acceptability table will require troubleshooting and resolution prior to running patient samples</w:t>
      </w:r>
      <w:r w:rsidRPr="00444183">
        <w:rPr>
          <w:sz w:val="20"/>
          <w:szCs w:val="20"/>
        </w:rPr>
        <w:t>. Assays that do not recover successfully will be addressed immediately</w:t>
      </w:r>
      <w:r>
        <w:rPr>
          <w:sz w:val="20"/>
          <w:szCs w:val="20"/>
        </w:rPr>
        <w:t xml:space="preserve"> prior to running patient samples</w:t>
      </w:r>
      <w:r w:rsidRPr="00444183">
        <w:rPr>
          <w:sz w:val="20"/>
          <w:szCs w:val="20"/>
        </w:rPr>
        <w:t xml:space="preserve">.  </w:t>
      </w:r>
    </w:p>
    <w:p w:rsidR="00D20681" w:rsidRPr="00444183" w:rsidRDefault="00D20681" w:rsidP="00D20681">
      <w:pPr>
        <w:pBdr>
          <w:bottom w:val="single" w:sz="4" w:space="1" w:color="auto"/>
        </w:pBdr>
        <w:rPr>
          <w:sz w:val="20"/>
          <w:szCs w:val="20"/>
          <w:u w:val="single"/>
        </w:rPr>
      </w:pPr>
    </w:p>
    <w:p w:rsidR="00D20681" w:rsidRPr="00444183" w:rsidRDefault="00D20681" w:rsidP="00D20681">
      <w:pPr>
        <w:rPr>
          <w:b/>
          <w:sz w:val="20"/>
          <w:szCs w:val="20"/>
        </w:rPr>
      </w:pPr>
      <w:r w:rsidRPr="00444183">
        <w:rPr>
          <w:b/>
          <w:sz w:val="20"/>
          <w:szCs w:val="20"/>
        </w:rPr>
        <w:t>Precautions and Warnings</w:t>
      </w:r>
    </w:p>
    <w:p w:rsidR="00D20681" w:rsidRPr="00444183" w:rsidRDefault="00D20681" w:rsidP="00D20681">
      <w:pPr>
        <w:ind w:left="720"/>
        <w:rPr>
          <w:sz w:val="20"/>
          <w:szCs w:val="20"/>
        </w:rPr>
      </w:pPr>
      <w:r w:rsidRPr="00444183">
        <w:rPr>
          <w:sz w:val="20"/>
          <w:szCs w:val="20"/>
        </w:rPr>
        <w:t>Exercise the normal precautions required for handling all laboratory specimens.</w:t>
      </w:r>
    </w:p>
    <w:p w:rsidR="00D20681" w:rsidRPr="00444183" w:rsidRDefault="00D20681" w:rsidP="00D20681">
      <w:pPr>
        <w:pBdr>
          <w:bottom w:val="single" w:sz="4" w:space="1" w:color="auto"/>
        </w:pBdr>
        <w:rPr>
          <w:sz w:val="20"/>
          <w:szCs w:val="20"/>
        </w:rPr>
      </w:pPr>
    </w:p>
    <w:p w:rsidR="00D20681" w:rsidRPr="00444183" w:rsidRDefault="00D20681" w:rsidP="00D20681">
      <w:pPr>
        <w:rPr>
          <w:b/>
          <w:sz w:val="20"/>
          <w:szCs w:val="20"/>
        </w:rPr>
      </w:pPr>
      <w:r w:rsidRPr="00444183">
        <w:rPr>
          <w:b/>
          <w:sz w:val="20"/>
          <w:szCs w:val="20"/>
        </w:rPr>
        <w:t>Effective Date</w:t>
      </w:r>
    </w:p>
    <w:p w:rsidR="00D20681" w:rsidRDefault="00D20681" w:rsidP="00D20681">
      <w:pPr>
        <w:ind w:left="720"/>
        <w:rPr>
          <w:sz w:val="20"/>
          <w:szCs w:val="20"/>
          <w:u w:val="single"/>
        </w:rPr>
      </w:pPr>
      <w:r w:rsidRPr="00444183">
        <w:rPr>
          <w:sz w:val="20"/>
          <w:szCs w:val="20"/>
        </w:rPr>
        <w:t xml:space="preserve">Effective date for this procedure:  </w:t>
      </w:r>
      <w:r>
        <w:rPr>
          <w:sz w:val="20"/>
          <w:szCs w:val="20"/>
          <w:u w:val="single"/>
        </w:rPr>
        <w:t>March 9, 2018</w:t>
      </w:r>
    </w:p>
    <w:p w:rsidR="00D20681" w:rsidRPr="00444183" w:rsidRDefault="00D20681" w:rsidP="00D20681">
      <w:pPr>
        <w:pBdr>
          <w:bottom w:val="single" w:sz="4" w:space="1" w:color="auto"/>
        </w:pBdr>
        <w:rPr>
          <w:b/>
          <w:sz w:val="20"/>
          <w:szCs w:val="20"/>
        </w:rPr>
      </w:pPr>
    </w:p>
    <w:p w:rsidR="00D20681" w:rsidRDefault="00D20681" w:rsidP="00D20681">
      <w:pPr>
        <w:rPr>
          <w:sz w:val="20"/>
          <w:szCs w:val="20"/>
          <w:u w:val="single"/>
        </w:rPr>
      </w:pPr>
      <w:r w:rsidRPr="00444183">
        <w:rPr>
          <w:sz w:val="20"/>
          <w:szCs w:val="20"/>
        </w:rPr>
        <w:t xml:space="preserve">Created by:  </w:t>
      </w:r>
      <w:r>
        <w:rPr>
          <w:sz w:val="20"/>
          <w:szCs w:val="20"/>
          <w:u w:val="single"/>
        </w:rPr>
        <w:t>Jessica Mercer MLS (ASCP)</w:t>
      </w:r>
    </w:p>
    <w:p w:rsidR="00EE031F" w:rsidRPr="00EE031F" w:rsidRDefault="00EE031F" w:rsidP="00D20681">
      <w:pPr>
        <w:rPr>
          <w:sz w:val="20"/>
          <w:szCs w:val="20"/>
        </w:rPr>
      </w:pPr>
      <w:r w:rsidRPr="00EE031F">
        <w:rPr>
          <w:sz w:val="20"/>
          <w:szCs w:val="20"/>
        </w:rPr>
        <w:t xml:space="preserve">Revised by: Elsa Escobar </w:t>
      </w: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EE031F" w:rsidRDefault="00EE031F" w:rsidP="00D20681">
      <w:pPr>
        <w:pStyle w:val="Header"/>
        <w:jc w:val="center"/>
        <w:rPr>
          <w:b/>
        </w:rPr>
      </w:pPr>
    </w:p>
    <w:p w:rsidR="00D20681" w:rsidRPr="00DC3749" w:rsidRDefault="00D20681" w:rsidP="00D20681">
      <w:pPr>
        <w:pStyle w:val="Header"/>
        <w:jc w:val="center"/>
        <w:rPr>
          <w:b/>
        </w:rPr>
      </w:pPr>
      <w:bookmarkStart w:id="0" w:name="_GoBack"/>
      <w:bookmarkEnd w:id="0"/>
      <w:r w:rsidRPr="00DC3749">
        <w:rPr>
          <w:b/>
        </w:rPr>
        <w:t>Parallel Testing (Lot to Lot) Acceptability Table</w:t>
      </w:r>
    </w:p>
    <w:p w:rsidR="00D20681" w:rsidRDefault="00D20681" w:rsidP="00D20681">
      <w:pPr>
        <w:ind w:left="720"/>
        <w:rPr>
          <w:sz w:val="20"/>
          <w:szCs w:val="20"/>
          <w:u w:val="single"/>
        </w:rPr>
      </w:pPr>
    </w:p>
    <w:tbl>
      <w:tblPr>
        <w:tblStyle w:val="TableGrid"/>
        <w:tblW w:w="0" w:type="auto"/>
        <w:tblLook w:val="04A0" w:firstRow="1" w:lastRow="0" w:firstColumn="1" w:lastColumn="0" w:noHBand="0" w:noVBand="1"/>
      </w:tblPr>
      <w:tblGrid>
        <w:gridCol w:w="1796"/>
        <w:gridCol w:w="2877"/>
        <w:gridCol w:w="1785"/>
        <w:gridCol w:w="2892"/>
      </w:tblGrid>
      <w:tr w:rsidR="00D20681" w:rsidTr="009B3590">
        <w:tc>
          <w:tcPr>
            <w:tcW w:w="1818" w:type="dxa"/>
            <w:shd w:val="clear" w:color="auto" w:fill="D9D9D9" w:themeFill="background1" w:themeFillShade="D9"/>
          </w:tcPr>
          <w:p w:rsidR="00D20681" w:rsidRPr="00694C74" w:rsidRDefault="00D20681" w:rsidP="009B3590">
            <w:pPr>
              <w:rPr>
                <w:b/>
              </w:rPr>
            </w:pPr>
            <w:r w:rsidRPr="00694C74">
              <w:rPr>
                <w:b/>
              </w:rPr>
              <w:t>Routine Chemistry</w:t>
            </w:r>
          </w:p>
        </w:tc>
        <w:tc>
          <w:tcPr>
            <w:tcW w:w="2970" w:type="dxa"/>
            <w:shd w:val="clear" w:color="auto" w:fill="D9D9D9" w:themeFill="background1" w:themeFillShade="D9"/>
          </w:tcPr>
          <w:p w:rsidR="00D20681" w:rsidRDefault="00D20681" w:rsidP="009B3590"/>
        </w:tc>
        <w:tc>
          <w:tcPr>
            <w:tcW w:w="1800" w:type="dxa"/>
            <w:shd w:val="clear" w:color="auto" w:fill="D9D9D9" w:themeFill="background1" w:themeFillShade="D9"/>
          </w:tcPr>
          <w:p w:rsidR="00D20681" w:rsidRPr="00907D80" w:rsidRDefault="00D20681" w:rsidP="009B3590">
            <w:pPr>
              <w:rPr>
                <w:b/>
              </w:rPr>
            </w:pPr>
            <w:r w:rsidRPr="00907D80">
              <w:rPr>
                <w:b/>
              </w:rPr>
              <w:t>Immunology</w:t>
            </w:r>
          </w:p>
        </w:tc>
        <w:tc>
          <w:tcPr>
            <w:tcW w:w="2988" w:type="dxa"/>
            <w:shd w:val="clear" w:color="auto" w:fill="D9D9D9" w:themeFill="background1" w:themeFillShade="D9"/>
          </w:tcPr>
          <w:p w:rsidR="00D20681" w:rsidRDefault="00D20681" w:rsidP="009B3590"/>
        </w:tc>
      </w:tr>
      <w:tr w:rsidR="00D20681" w:rsidTr="009B3590">
        <w:tc>
          <w:tcPr>
            <w:tcW w:w="1818" w:type="dxa"/>
          </w:tcPr>
          <w:p w:rsidR="00D20681" w:rsidRDefault="00D20681" w:rsidP="009B3590">
            <w:r>
              <w:t>ALT</w:t>
            </w:r>
          </w:p>
          <w:p w:rsidR="00D20681" w:rsidRDefault="00D20681" w:rsidP="009B3590"/>
        </w:tc>
        <w:tc>
          <w:tcPr>
            <w:tcW w:w="2970" w:type="dxa"/>
          </w:tcPr>
          <w:p w:rsidR="00D20681" w:rsidRDefault="00D20681" w:rsidP="009B3590">
            <w:pPr>
              <w:jc w:val="center"/>
            </w:pPr>
            <w:r>
              <w:t>Target Value ±20%</w:t>
            </w:r>
          </w:p>
        </w:tc>
        <w:tc>
          <w:tcPr>
            <w:tcW w:w="1800" w:type="dxa"/>
          </w:tcPr>
          <w:p w:rsidR="00D20681" w:rsidRDefault="00D20681" w:rsidP="009B3590">
            <w:r>
              <w:t>B-HCG</w:t>
            </w:r>
          </w:p>
        </w:tc>
        <w:tc>
          <w:tcPr>
            <w:tcW w:w="2988" w:type="dxa"/>
          </w:tcPr>
          <w:p w:rsidR="00D20681" w:rsidRDefault="00D20681" w:rsidP="009B3590">
            <w:pPr>
              <w:jc w:val="center"/>
            </w:pPr>
            <w:r>
              <w:t>Target Value 10%or  ±3SD</w:t>
            </w:r>
          </w:p>
        </w:tc>
      </w:tr>
      <w:tr w:rsidR="00D20681" w:rsidTr="009B3590">
        <w:tc>
          <w:tcPr>
            <w:tcW w:w="1818" w:type="dxa"/>
          </w:tcPr>
          <w:p w:rsidR="00D20681" w:rsidRDefault="00D20681" w:rsidP="009B3590"/>
          <w:p w:rsidR="00D20681" w:rsidRDefault="00D20681" w:rsidP="009B3590">
            <w:r>
              <w:t>Albumin</w:t>
            </w:r>
          </w:p>
        </w:tc>
        <w:tc>
          <w:tcPr>
            <w:tcW w:w="2970" w:type="dxa"/>
          </w:tcPr>
          <w:p w:rsidR="00D20681" w:rsidRDefault="00D20681" w:rsidP="009B3590">
            <w:pPr>
              <w:jc w:val="center"/>
            </w:pPr>
            <w:r>
              <w:t>Target Value ±10%</w:t>
            </w:r>
          </w:p>
        </w:tc>
        <w:tc>
          <w:tcPr>
            <w:tcW w:w="1800" w:type="dxa"/>
          </w:tcPr>
          <w:p w:rsidR="00D20681" w:rsidRDefault="00D20681" w:rsidP="009B3590">
            <w:r>
              <w:t>BNP</w:t>
            </w:r>
          </w:p>
        </w:tc>
        <w:tc>
          <w:tcPr>
            <w:tcW w:w="2988" w:type="dxa"/>
          </w:tcPr>
          <w:p w:rsidR="00D20681" w:rsidRDefault="00D20681" w:rsidP="009B3590">
            <w:pPr>
              <w:jc w:val="center"/>
            </w:pPr>
            <w:r>
              <w:t>Target Value ±10% or 3 SD</w:t>
            </w:r>
          </w:p>
        </w:tc>
      </w:tr>
      <w:tr w:rsidR="00D20681" w:rsidTr="009B3590">
        <w:tc>
          <w:tcPr>
            <w:tcW w:w="1818" w:type="dxa"/>
          </w:tcPr>
          <w:p w:rsidR="00D20681" w:rsidRDefault="00D20681" w:rsidP="009B3590"/>
          <w:p w:rsidR="00D20681" w:rsidRDefault="00D20681" w:rsidP="009B3590">
            <w:r>
              <w:t>ALK Phos</w:t>
            </w:r>
          </w:p>
        </w:tc>
        <w:tc>
          <w:tcPr>
            <w:tcW w:w="2970" w:type="dxa"/>
          </w:tcPr>
          <w:p w:rsidR="00D20681" w:rsidRDefault="00D20681" w:rsidP="009B3590">
            <w:pPr>
              <w:jc w:val="center"/>
            </w:pPr>
            <w:r>
              <w:t>Target Value ±30%</w:t>
            </w:r>
          </w:p>
        </w:tc>
        <w:tc>
          <w:tcPr>
            <w:tcW w:w="1800" w:type="dxa"/>
          </w:tcPr>
          <w:p w:rsidR="00D20681" w:rsidRDefault="00D20681" w:rsidP="009B3590">
            <w:r>
              <w:t>Troponin I</w:t>
            </w:r>
          </w:p>
        </w:tc>
        <w:tc>
          <w:tcPr>
            <w:tcW w:w="2988" w:type="dxa"/>
          </w:tcPr>
          <w:p w:rsidR="00D20681" w:rsidRDefault="00D20681" w:rsidP="009B3590">
            <w:pPr>
              <w:jc w:val="center"/>
            </w:pPr>
            <w:r>
              <w:t>Target Value ±30% or 3SD</w:t>
            </w:r>
          </w:p>
        </w:tc>
      </w:tr>
      <w:tr w:rsidR="00D20681" w:rsidTr="009B3590">
        <w:tc>
          <w:tcPr>
            <w:tcW w:w="1818" w:type="dxa"/>
          </w:tcPr>
          <w:p w:rsidR="00D20681" w:rsidRDefault="00D20681" w:rsidP="009B3590"/>
          <w:p w:rsidR="00D20681" w:rsidRDefault="00D20681" w:rsidP="009B3590">
            <w:r>
              <w:t>AST</w:t>
            </w:r>
          </w:p>
        </w:tc>
        <w:tc>
          <w:tcPr>
            <w:tcW w:w="2970" w:type="dxa"/>
          </w:tcPr>
          <w:p w:rsidR="00D20681" w:rsidRDefault="00D20681" w:rsidP="009B3590">
            <w:pPr>
              <w:jc w:val="center"/>
            </w:pPr>
            <w:r>
              <w:t>Target Value ±20%</w:t>
            </w:r>
          </w:p>
        </w:tc>
        <w:tc>
          <w:tcPr>
            <w:tcW w:w="1800" w:type="dxa"/>
          </w:tcPr>
          <w:p w:rsidR="00D20681" w:rsidRDefault="00D20681" w:rsidP="009B3590">
            <w:r>
              <w:t>Myoglobin</w:t>
            </w:r>
          </w:p>
        </w:tc>
        <w:tc>
          <w:tcPr>
            <w:tcW w:w="2988" w:type="dxa"/>
          </w:tcPr>
          <w:p w:rsidR="00D20681" w:rsidRDefault="00D20681" w:rsidP="009B3590">
            <w:pPr>
              <w:jc w:val="center"/>
            </w:pPr>
            <w:r>
              <w:t>Target Value ±30% or 3SD</w:t>
            </w:r>
          </w:p>
        </w:tc>
      </w:tr>
      <w:tr w:rsidR="00D20681" w:rsidTr="009B3590">
        <w:tc>
          <w:tcPr>
            <w:tcW w:w="1818" w:type="dxa"/>
          </w:tcPr>
          <w:p w:rsidR="00D20681" w:rsidRDefault="00D20681" w:rsidP="009B3590">
            <w:r>
              <w:t>Bilirubin, Total</w:t>
            </w:r>
          </w:p>
        </w:tc>
        <w:tc>
          <w:tcPr>
            <w:tcW w:w="2970" w:type="dxa"/>
          </w:tcPr>
          <w:p w:rsidR="00D20681" w:rsidRDefault="00D20681" w:rsidP="009B3590">
            <w:pPr>
              <w:jc w:val="center"/>
            </w:pPr>
            <w:r>
              <w:t>Target Value ±20% or 0.4 mg/dl</w:t>
            </w:r>
          </w:p>
        </w:tc>
        <w:tc>
          <w:tcPr>
            <w:tcW w:w="1800" w:type="dxa"/>
          </w:tcPr>
          <w:p w:rsidR="00D20681" w:rsidRDefault="00D20681" w:rsidP="009B3590">
            <w:r>
              <w:t>Tacrolimus</w:t>
            </w:r>
          </w:p>
        </w:tc>
        <w:tc>
          <w:tcPr>
            <w:tcW w:w="2988" w:type="dxa"/>
          </w:tcPr>
          <w:p w:rsidR="00D20681" w:rsidRDefault="00D20681" w:rsidP="009B3590">
            <w:pPr>
              <w:jc w:val="center"/>
            </w:pPr>
            <w:r>
              <w:t>Target Value ±12.5% or 0.5 mg/mL</w:t>
            </w:r>
          </w:p>
        </w:tc>
      </w:tr>
      <w:tr w:rsidR="00D20681" w:rsidTr="009B3590">
        <w:tc>
          <w:tcPr>
            <w:tcW w:w="1818" w:type="dxa"/>
          </w:tcPr>
          <w:p w:rsidR="00D20681" w:rsidRDefault="00D20681" w:rsidP="009B3590"/>
          <w:p w:rsidR="00D20681" w:rsidRDefault="00D20681" w:rsidP="009B3590">
            <w:r>
              <w:t>Calcium</w:t>
            </w:r>
          </w:p>
        </w:tc>
        <w:tc>
          <w:tcPr>
            <w:tcW w:w="2970" w:type="dxa"/>
          </w:tcPr>
          <w:p w:rsidR="00D20681" w:rsidRDefault="00D20681" w:rsidP="009B3590">
            <w:pPr>
              <w:jc w:val="center"/>
            </w:pPr>
            <w:r>
              <w:t>Target Value ±1.0 mg/dl</w:t>
            </w:r>
          </w:p>
        </w:tc>
        <w:tc>
          <w:tcPr>
            <w:tcW w:w="1800" w:type="dxa"/>
          </w:tcPr>
          <w:p w:rsidR="00D20681" w:rsidRDefault="00D20681" w:rsidP="009B3590">
            <w:r>
              <w:t>Vitamin D 25OH</w:t>
            </w:r>
          </w:p>
        </w:tc>
        <w:tc>
          <w:tcPr>
            <w:tcW w:w="2988" w:type="dxa"/>
          </w:tcPr>
          <w:p w:rsidR="00D20681" w:rsidRDefault="00D20681" w:rsidP="009B3590">
            <w:pPr>
              <w:jc w:val="center"/>
            </w:pPr>
            <w:r>
              <w:t>Target Value 20%or  ±3SD</w:t>
            </w:r>
          </w:p>
        </w:tc>
      </w:tr>
      <w:tr w:rsidR="00D20681" w:rsidTr="009B3590">
        <w:tc>
          <w:tcPr>
            <w:tcW w:w="1818" w:type="dxa"/>
          </w:tcPr>
          <w:p w:rsidR="00D20681" w:rsidRDefault="00D20681" w:rsidP="009B3590"/>
          <w:p w:rsidR="00D20681" w:rsidRDefault="00D20681" w:rsidP="009B3590">
            <w:r>
              <w:t>Chloride</w:t>
            </w:r>
          </w:p>
        </w:tc>
        <w:tc>
          <w:tcPr>
            <w:tcW w:w="2970" w:type="dxa"/>
          </w:tcPr>
          <w:p w:rsidR="00D20681" w:rsidRDefault="00D20681" w:rsidP="009B3590">
            <w:pPr>
              <w:jc w:val="center"/>
            </w:pPr>
            <w:r>
              <w:t>Target Value ±5%</w:t>
            </w:r>
          </w:p>
        </w:tc>
        <w:tc>
          <w:tcPr>
            <w:tcW w:w="1800" w:type="dxa"/>
          </w:tcPr>
          <w:p w:rsidR="00D20681" w:rsidRDefault="00D20681" w:rsidP="009B3590">
            <w:r>
              <w:t>CKMB</w:t>
            </w:r>
          </w:p>
        </w:tc>
        <w:tc>
          <w:tcPr>
            <w:tcW w:w="2988" w:type="dxa"/>
          </w:tcPr>
          <w:p w:rsidR="00D20681" w:rsidRDefault="00D20681" w:rsidP="009B3590">
            <w:pPr>
              <w:jc w:val="center"/>
            </w:pPr>
            <w:r>
              <w:t>Target Value 10%or  ±3SD</w:t>
            </w:r>
          </w:p>
        </w:tc>
      </w:tr>
      <w:tr w:rsidR="00D20681" w:rsidTr="009B3590">
        <w:tc>
          <w:tcPr>
            <w:tcW w:w="1818" w:type="dxa"/>
          </w:tcPr>
          <w:p w:rsidR="00D20681" w:rsidRDefault="00D20681" w:rsidP="009B3590"/>
          <w:p w:rsidR="00D20681" w:rsidRDefault="00D20681" w:rsidP="009B3590">
            <w:r>
              <w:t>CK</w:t>
            </w:r>
          </w:p>
        </w:tc>
        <w:tc>
          <w:tcPr>
            <w:tcW w:w="2970" w:type="dxa"/>
          </w:tcPr>
          <w:p w:rsidR="00D20681" w:rsidRDefault="00D20681" w:rsidP="009B3590">
            <w:pPr>
              <w:jc w:val="center"/>
            </w:pPr>
            <w:r>
              <w:t>Target Value ±30%</w:t>
            </w:r>
          </w:p>
        </w:tc>
        <w:tc>
          <w:tcPr>
            <w:tcW w:w="1800" w:type="dxa"/>
          </w:tcPr>
          <w:p w:rsidR="00D20681" w:rsidRDefault="00D20681" w:rsidP="009B3590">
            <w:r>
              <w:t>HIV</w:t>
            </w:r>
          </w:p>
        </w:tc>
        <w:tc>
          <w:tcPr>
            <w:tcW w:w="2988" w:type="dxa"/>
          </w:tcPr>
          <w:p w:rsidR="00D20681" w:rsidRDefault="00D20681" w:rsidP="009B3590">
            <w:pPr>
              <w:jc w:val="center"/>
            </w:pPr>
            <w:r>
              <w:t>Target Value ±20% or 3SD</w:t>
            </w:r>
          </w:p>
        </w:tc>
      </w:tr>
      <w:tr w:rsidR="00D20681" w:rsidTr="009B3590">
        <w:tc>
          <w:tcPr>
            <w:tcW w:w="1818" w:type="dxa"/>
          </w:tcPr>
          <w:p w:rsidR="00D20681" w:rsidRDefault="00D20681" w:rsidP="009B3590"/>
          <w:p w:rsidR="00D20681" w:rsidRDefault="00D20681" w:rsidP="009B3590">
            <w:r>
              <w:t>CO2 (TCO2)</w:t>
            </w:r>
          </w:p>
        </w:tc>
        <w:tc>
          <w:tcPr>
            <w:tcW w:w="2970" w:type="dxa"/>
          </w:tcPr>
          <w:p w:rsidR="00D20681" w:rsidRDefault="00D20681" w:rsidP="009B3590">
            <w:pPr>
              <w:jc w:val="center"/>
            </w:pPr>
            <w:r>
              <w:t>Target Value 10%or  ±3SD</w:t>
            </w:r>
          </w:p>
        </w:tc>
        <w:tc>
          <w:tcPr>
            <w:tcW w:w="1800" w:type="dxa"/>
            <w:tcBorders>
              <w:bottom w:val="single" w:sz="4" w:space="0" w:color="auto"/>
            </w:tcBorders>
          </w:tcPr>
          <w:p w:rsidR="00D20681" w:rsidRDefault="00D20681" w:rsidP="009B3590">
            <w:r>
              <w:t>Hepatitis panel</w:t>
            </w:r>
          </w:p>
        </w:tc>
        <w:tc>
          <w:tcPr>
            <w:tcW w:w="2988" w:type="dxa"/>
            <w:tcBorders>
              <w:bottom w:val="single" w:sz="4" w:space="0" w:color="auto"/>
            </w:tcBorders>
          </w:tcPr>
          <w:p w:rsidR="00D20681" w:rsidRDefault="00D20681" w:rsidP="009B3590">
            <w:pPr>
              <w:jc w:val="center"/>
            </w:pPr>
            <w:r>
              <w:t>Target Value ±20% or 3SD</w:t>
            </w:r>
          </w:p>
        </w:tc>
      </w:tr>
      <w:tr w:rsidR="00D20681" w:rsidTr="009B3590">
        <w:tc>
          <w:tcPr>
            <w:tcW w:w="1818" w:type="dxa"/>
          </w:tcPr>
          <w:p w:rsidR="00D20681" w:rsidRDefault="00D20681" w:rsidP="009B3590">
            <w:r>
              <w:t>Creatinine</w:t>
            </w:r>
          </w:p>
        </w:tc>
        <w:tc>
          <w:tcPr>
            <w:tcW w:w="2970" w:type="dxa"/>
          </w:tcPr>
          <w:p w:rsidR="00D20681" w:rsidRDefault="00D20681" w:rsidP="009B3590">
            <w:pPr>
              <w:jc w:val="center"/>
            </w:pPr>
            <w:r>
              <w:t>Target Value ±15% or 0.3 mg/dl</w:t>
            </w:r>
          </w:p>
        </w:tc>
        <w:tc>
          <w:tcPr>
            <w:tcW w:w="1800" w:type="dxa"/>
            <w:shd w:val="clear" w:color="auto" w:fill="D9D9D9" w:themeFill="background1" w:themeFillShade="D9"/>
          </w:tcPr>
          <w:p w:rsidR="00D20681" w:rsidRPr="00694C74" w:rsidRDefault="00D20681" w:rsidP="009B3590">
            <w:pPr>
              <w:rPr>
                <w:b/>
              </w:rPr>
            </w:pPr>
            <w:r w:rsidRPr="00694C74">
              <w:rPr>
                <w:b/>
              </w:rPr>
              <w:t>Hematology</w:t>
            </w:r>
          </w:p>
        </w:tc>
        <w:tc>
          <w:tcPr>
            <w:tcW w:w="2988" w:type="dxa"/>
            <w:shd w:val="clear" w:color="auto" w:fill="D9D9D9" w:themeFill="background1" w:themeFillShade="D9"/>
          </w:tcPr>
          <w:p w:rsidR="00D20681" w:rsidRDefault="00D20681" w:rsidP="009B3590">
            <w:pPr>
              <w:jc w:val="center"/>
            </w:pPr>
          </w:p>
        </w:tc>
      </w:tr>
      <w:tr w:rsidR="00D20681" w:rsidTr="009B3590">
        <w:tc>
          <w:tcPr>
            <w:tcW w:w="1818" w:type="dxa"/>
          </w:tcPr>
          <w:p w:rsidR="00D20681" w:rsidRDefault="00D20681" w:rsidP="009B3590"/>
          <w:p w:rsidR="00D20681" w:rsidRDefault="00D20681" w:rsidP="009B3590">
            <w:r>
              <w:t>Glucose</w:t>
            </w:r>
          </w:p>
        </w:tc>
        <w:tc>
          <w:tcPr>
            <w:tcW w:w="2970" w:type="dxa"/>
          </w:tcPr>
          <w:p w:rsidR="00D20681" w:rsidRDefault="00D20681" w:rsidP="009B3590">
            <w:pPr>
              <w:jc w:val="center"/>
            </w:pPr>
            <w:r>
              <w:t>Target Value ±10% or 6 mg/dl</w:t>
            </w:r>
          </w:p>
        </w:tc>
        <w:tc>
          <w:tcPr>
            <w:tcW w:w="1800" w:type="dxa"/>
          </w:tcPr>
          <w:p w:rsidR="00D20681" w:rsidRDefault="00D20681" w:rsidP="009B3590">
            <w:r>
              <w:t>RBC</w:t>
            </w:r>
          </w:p>
        </w:tc>
        <w:tc>
          <w:tcPr>
            <w:tcW w:w="2988" w:type="dxa"/>
          </w:tcPr>
          <w:p w:rsidR="00D20681" w:rsidRDefault="00D20681" w:rsidP="009B3590">
            <w:pPr>
              <w:jc w:val="center"/>
            </w:pPr>
            <w:r>
              <w:t>Target ±6%</w:t>
            </w:r>
          </w:p>
        </w:tc>
      </w:tr>
      <w:tr w:rsidR="00D20681" w:rsidTr="009B3590">
        <w:tc>
          <w:tcPr>
            <w:tcW w:w="1818" w:type="dxa"/>
          </w:tcPr>
          <w:p w:rsidR="00D20681" w:rsidRDefault="00D20681" w:rsidP="009B3590"/>
          <w:p w:rsidR="00D20681" w:rsidRDefault="00D20681" w:rsidP="009B3590">
            <w:r>
              <w:t>Lipase</w:t>
            </w:r>
          </w:p>
        </w:tc>
        <w:tc>
          <w:tcPr>
            <w:tcW w:w="2970" w:type="dxa"/>
          </w:tcPr>
          <w:p w:rsidR="00D20681" w:rsidRDefault="00D20681" w:rsidP="009B3590">
            <w:pPr>
              <w:jc w:val="center"/>
            </w:pPr>
            <w:r>
              <w:t>Target Value ±30%</w:t>
            </w:r>
          </w:p>
        </w:tc>
        <w:tc>
          <w:tcPr>
            <w:tcW w:w="1800" w:type="dxa"/>
          </w:tcPr>
          <w:p w:rsidR="00D20681" w:rsidRDefault="00D20681" w:rsidP="009B3590">
            <w:r>
              <w:t>HGB</w:t>
            </w:r>
          </w:p>
        </w:tc>
        <w:tc>
          <w:tcPr>
            <w:tcW w:w="2988" w:type="dxa"/>
          </w:tcPr>
          <w:p w:rsidR="00D20681" w:rsidRDefault="00D20681" w:rsidP="009B3590">
            <w:pPr>
              <w:jc w:val="center"/>
            </w:pPr>
            <w:r w:rsidRPr="003E0511">
              <w:t>Target ±</w:t>
            </w:r>
            <w:r>
              <w:t>7</w:t>
            </w:r>
            <w:r w:rsidRPr="003E0511">
              <w:t>%</w:t>
            </w:r>
          </w:p>
        </w:tc>
      </w:tr>
      <w:tr w:rsidR="00D20681" w:rsidTr="009B3590">
        <w:tc>
          <w:tcPr>
            <w:tcW w:w="1818" w:type="dxa"/>
          </w:tcPr>
          <w:p w:rsidR="00D20681" w:rsidRDefault="00D20681" w:rsidP="009B3590"/>
          <w:p w:rsidR="00D20681" w:rsidRDefault="00D20681" w:rsidP="009B3590">
            <w:r>
              <w:t>Magnesium (Mg)</w:t>
            </w:r>
          </w:p>
        </w:tc>
        <w:tc>
          <w:tcPr>
            <w:tcW w:w="2970" w:type="dxa"/>
          </w:tcPr>
          <w:p w:rsidR="00D20681" w:rsidRDefault="00D20681" w:rsidP="009B3590">
            <w:pPr>
              <w:jc w:val="center"/>
            </w:pPr>
            <w:r>
              <w:t>Target Value ±25%</w:t>
            </w:r>
          </w:p>
        </w:tc>
        <w:tc>
          <w:tcPr>
            <w:tcW w:w="1800" w:type="dxa"/>
          </w:tcPr>
          <w:p w:rsidR="00D20681" w:rsidRDefault="00D20681" w:rsidP="009B3590">
            <w:r>
              <w:t>HCT</w:t>
            </w:r>
          </w:p>
        </w:tc>
        <w:tc>
          <w:tcPr>
            <w:tcW w:w="2988" w:type="dxa"/>
          </w:tcPr>
          <w:p w:rsidR="00D20681" w:rsidRDefault="00D20681" w:rsidP="009B3590">
            <w:pPr>
              <w:jc w:val="center"/>
            </w:pPr>
            <w:r w:rsidRPr="003E0511">
              <w:t>Target ±6%</w:t>
            </w:r>
          </w:p>
        </w:tc>
      </w:tr>
      <w:tr w:rsidR="00D20681" w:rsidTr="009B3590">
        <w:tc>
          <w:tcPr>
            <w:tcW w:w="1818" w:type="dxa"/>
          </w:tcPr>
          <w:p w:rsidR="00D20681" w:rsidRDefault="00D20681" w:rsidP="009B3590"/>
          <w:p w:rsidR="00D20681" w:rsidRDefault="00D20681" w:rsidP="009B3590">
            <w:r>
              <w:t>Potassium</w:t>
            </w:r>
          </w:p>
        </w:tc>
        <w:tc>
          <w:tcPr>
            <w:tcW w:w="2970" w:type="dxa"/>
          </w:tcPr>
          <w:p w:rsidR="00D20681" w:rsidRDefault="00D20681" w:rsidP="009B3590">
            <w:pPr>
              <w:jc w:val="center"/>
            </w:pPr>
            <w:r>
              <w:t>Target Value ±0.5 mmol/L</w:t>
            </w:r>
          </w:p>
        </w:tc>
        <w:tc>
          <w:tcPr>
            <w:tcW w:w="1800" w:type="dxa"/>
          </w:tcPr>
          <w:p w:rsidR="00D20681" w:rsidRDefault="00D20681" w:rsidP="009B3590">
            <w:r>
              <w:t>WBC</w:t>
            </w:r>
          </w:p>
        </w:tc>
        <w:tc>
          <w:tcPr>
            <w:tcW w:w="2988" w:type="dxa"/>
          </w:tcPr>
          <w:p w:rsidR="00D20681" w:rsidRDefault="00D20681" w:rsidP="009B3590">
            <w:pPr>
              <w:jc w:val="center"/>
            </w:pPr>
            <w:r w:rsidRPr="003E0511">
              <w:t>Target ±</w:t>
            </w:r>
            <w:r>
              <w:t>15</w:t>
            </w:r>
            <w:r w:rsidRPr="003E0511">
              <w:t>%</w:t>
            </w:r>
          </w:p>
        </w:tc>
      </w:tr>
      <w:tr w:rsidR="00D20681" w:rsidTr="009B3590">
        <w:tc>
          <w:tcPr>
            <w:tcW w:w="1818" w:type="dxa"/>
          </w:tcPr>
          <w:p w:rsidR="00D20681" w:rsidRDefault="00D20681" w:rsidP="009B3590"/>
          <w:p w:rsidR="00D20681" w:rsidRDefault="00D20681" w:rsidP="009B3590">
            <w:r>
              <w:t>Sodium</w:t>
            </w:r>
          </w:p>
        </w:tc>
        <w:tc>
          <w:tcPr>
            <w:tcW w:w="2970" w:type="dxa"/>
          </w:tcPr>
          <w:p w:rsidR="00D20681" w:rsidRDefault="00D20681" w:rsidP="009B3590">
            <w:pPr>
              <w:jc w:val="center"/>
            </w:pPr>
            <w:r>
              <w:t>Target Value ±4 mmol/L</w:t>
            </w:r>
          </w:p>
        </w:tc>
        <w:tc>
          <w:tcPr>
            <w:tcW w:w="1800" w:type="dxa"/>
          </w:tcPr>
          <w:p w:rsidR="00D20681" w:rsidRDefault="00D20681" w:rsidP="009B3590">
            <w:r>
              <w:t>PLT</w:t>
            </w:r>
          </w:p>
        </w:tc>
        <w:tc>
          <w:tcPr>
            <w:tcW w:w="2988" w:type="dxa"/>
          </w:tcPr>
          <w:p w:rsidR="00D20681" w:rsidRDefault="00D20681" w:rsidP="009B3590">
            <w:pPr>
              <w:jc w:val="center"/>
            </w:pPr>
            <w:r w:rsidRPr="003E0511">
              <w:t>Target ±</w:t>
            </w:r>
            <w:r>
              <w:t>25</w:t>
            </w:r>
            <w:r w:rsidRPr="003E0511">
              <w:t>%</w:t>
            </w:r>
          </w:p>
        </w:tc>
      </w:tr>
      <w:tr w:rsidR="00D20681" w:rsidTr="009B3590">
        <w:tc>
          <w:tcPr>
            <w:tcW w:w="1818" w:type="dxa"/>
          </w:tcPr>
          <w:p w:rsidR="00D20681" w:rsidRDefault="00D20681" w:rsidP="009B3590"/>
          <w:p w:rsidR="00D20681" w:rsidRDefault="00D20681" w:rsidP="009B3590">
            <w:r>
              <w:t>Total Protein</w:t>
            </w:r>
          </w:p>
        </w:tc>
        <w:tc>
          <w:tcPr>
            <w:tcW w:w="2970" w:type="dxa"/>
          </w:tcPr>
          <w:p w:rsidR="00D20681" w:rsidRDefault="00D20681" w:rsidP="009B3590">
            <w:pPr>
              <w:jc w:val="center"/>
            </w:pPr>
            <w:r>
              <w:t>Target Value ±10%</w:t>
            </w:r>
          </w:p>
        </w:tc>
        <w:tc>
          <w:tcPr>
            <w:tcW w:w="1800" w:type="dxa"/>
          </w:tcPr>
          <w:p w:rsidR="00D20681" w:rsidRDefault="00D20681" w:rsidP="009B3590">
            <w:r>
              <w:t>PT</w:t>
            </w:r>
          </w:p>
        </w:tc>
        <w:tc>
          <w:tcPr>
            <w:tcW w:w="2988" w:type="dxa"/>
          </w:tcPr>
          <w:p w:rsidR="00D20681" w:rsidRDefault="00D20681" w:rsidP="009B3590">
            <w:pPr>
              <w:jc w:val="center"/>
            </w:pPr>
            <w:r w:rsidRPr="003E0511">
              <w:t>Target ±</w:t>
            </w:r>
            <w:r>
              <w:t>15</w:t>
            </w:r>
            <w:r w:rsidRPr="003E0511">
              <w:t>%</w:t>
            </w:r>
          </w:p>
        </w:tc>
      </w:tr>
      <w:tr w:rsidR="00D20681" w:rsidTr="009B3590">
        <w:tc>
          <w:tcPr>
            <w:tcW w:w="1818" w:type="dxa"/>
          </w:tcPr>
          <w:p w:rsidR="00D20681" w:rsidRDefault="00D20681" w:rsidP="009B3590"/>
          <w:p w:rsidR="00D20681" w:rsidRDefault="00D20681" w:rsidP="009B3590">
            <w:r>
              <w:t>BUN</w:t>
            </w:r>
          </w:p>
        </w:tc>
        <w:tc>
          <w:tcPr>
            <w:tcW w:w="2970" w:type="dxa"/>
          </w:tcPr>
          <w:p w:rsidR="00D20681" w:rsidRDefault="00D20681" w:rsidP="009B3590">
            <w:pPr>
              <w:jc w:val="center"/>
            </w:pPr>
            <w:r>
              <w:t>Target Value ±9% or 2 mg/dl</w:t>
            </w:r>
          </w:p>
        </w:tc>
        <w:tc>
          <w:tcPr>
            <w:tcW w:w="1800" w:type="dxa"/>
          </w:tcPr>
          <w:p w:rsidR="00D20681" w:rsidRDefault="00D20681" w:rsidP="009B3590">
            <w:r>
              <w:t>PTT</w:t>
            </w:r>
          </w:p>
        </w:tc>
        <w:tc>
          <w:tcPr>
            <w:tcW w:w="2988" w:type="dxa"/>
          </w:tcPr>
          <w:p w:rsidR="00D20681" w:rsidRDefault="00D20681" w:rsidP="009B3590">
            <w:pPr>
              <w:jc w:val="center"/>
            </w:pPr>
            <w:r w:rsidRPr="003E0511">
              <w:t>Target ±</w:t>
            </w:r>
            <w:r>
              <w:t>15</w:t>
            </w:r>
            <w:r w:rsidRPr="003E0511">
              <w:t>%</w:t>
            </w:r>
          </w:p>
        </w:tc>
      </w:tr>
      <w:tr w:rsidR="00D20681" w:rsidTr="009B3590">
        <w:tc>
          <w:tcPr>
            <w:tcW w:w="1818" w:type="dxa"/>
          </w:tcPr>
          <w:p w:rsidR="00D20681" w:rsidRDefault="00D20681" w:rsidP="009B3590"/>
          <w:p w:rsidR="00D20681" w:rsidRPr="00907D80" w:rsidRDefault="00D20681" w:rsidP="009B3590">
            <w:r w:rsidRPr="00907D80">
              <w:t>Ethanol</w:t>
            </w:r>
          </w:p>
        </w:tc>
        <w:tc>
          <w:tcPr>
            <w:tcW w:w="2970" w:type="dxa"/>
          </w:tcPr>
          <w:p w:rsidR="00D20681" w:rsidRDefault="00D20681" w:rsidP="009B3590">
            <w:pPr>
              <w:jc w:val="center"/>
            </w:pPr>
            <w:r>
              <w:t>Target Value ±25%</w:t>
            </w:r>
          </w:p>
        </w:tc>
        <w:tc>
          <w:tcPr>
            <w:tcW w:w="1800" w:type="dxa"/>
          </w:tcPr>
          <w:p w:rsidR="00D20681" w:rsidRPr="00DC3749" w:rsidRDefault="00D20681" w:rsidP="009B3590">
            <w:pPr>
              <w:rPr>
                <w:b/>
              </w:rPr>
            </w:pPr>
            <w:r w:rsidRPr="00DC3749">
              <w:rPr>
                <w:b/>
              </w:rPr>
              <w:t>Drugs of Abuse</w:t>
            </w:r>
          </w:p>
        </w:tc>
        <w:tc>
          <w:tcPr>
            <w:tcW w:w="2988" w:type="dxa"/>
          </w:tcPr>
          <w:p w:rsidR="00D20681" w:rsidRDefault="00D20681" w:rsidP="009B3590">
            <w:pPr>
              <w:jc w:val="center"/>
            </w:pPr>
            <w:r>
              <w:t>Target Value ±20%</w:t>
            </w:r>
          </w:p>
        </w:tc>
      </w:tr>
      <w:tr w:rsidR="00D20681" w:rsidTr="009B3590">
        <w:tc>
          <w:tcPr>
            <w:tcW w:w="1818" w:type="dxa"/>
          </w:tcPr>
          <w:p w:rsidR="00D20681" w:rsidRDefault="00D20681" w:rsidP="009B3590"/>
          <w:p w:rsidR="00D20681" w:rsidRDefault="00D20681" w:rsidP="009B3590">
            <w:r>
              <w:t>Ammonia</w:t>
            </w:r>
          </w:p>
        </w:tc>
        <w:tc>
          <w:tcPr>
            <w:tcW w:w="2970" w:type="dxa"/>
          </w:tcPr>
          <w:p w:rsidR="00D20681" w:rsidRDefault="00D20681" w:rsidP="009B3590">
            <w:pPr>
              <w:jc w:val="center"/>
            </w:pPr>
            <w:r>
              <w:t>Target Value ±20%</w:t>
            </w:r>
          </w:p>
        </w:tc>
        <w:tc>
          <w:tcPr>
            <w:tcW w:w="1800" w:type="dxa"/>
          </w:tcPr>
          <w:p w:rsidR="00D20681" w:rsidRDefault="00D20681" w:rsidP="009B3590"/>
        </w:tc>
        <w:tc>
          <w:tcPr>
            <w:tcW w:w="2988" w:type="dxa"/>
          </w:tcPr>
          <w:p w:rsidR="00D20681" w:rsidRDefault="00D20681" w:rsidP="009B3590">
            <w:pPr>
              <w:jc w:val="center"/>
            </w:pPr>
          </w:p>
        </w:tc>
      </w:tr>
      <w:tr w:rsidR="00D20681" w:rsidTr="009B3590">
        <w:tc>
          <w:tcPr>
            <w:tcW w:w="1818" w:type="dxa"/>
          </w:tcPr>
          <w:p w:rsidR="00D20681" w:rsidRDefault="00D20681" w:rsidP="009B3590"/>
          <w:p w:rsidR="00D20681" w:rsidRDefault="00D20681" w:rsidP="009B3590"/>
        </w:tc>
        <w:tc>
          <w:tcPr>
            <w:tcW w:w="2970" w:type="dxa"/>
          </w:tcPr>
          <w:p w:rsidR="00D20681" w:rsidRDefault="00D20681" w:rsidP="009B3590">
            <w:pPr>
              <w:jc w:val="center"/>
            </w:pPr>
          </w:p>
        </w:tc>
        <w:tc>
          <w:tcPr>
            <w:tcW w:w="1800" w:type="dxa"/>
          </w:tcPr>
          <w:p w:rsidR="00D20681" w:rsidRDefault="00D20681" w:rsidP="009B3590"/>
        </w:tc>
        <w:tc>
          <w:tcPr>
            <w:tcW w:w="2988" w:type="dxa"/>
          </w:tcPr>
          <w:p w:rsidR="00D20681" w:rsidRDefault="00D20681" w:rsidP="009B3590">
            <w:pPr>
              <w:jc w:val="center"/>
            </w:pPr>
          </w:p>
        </w:tc>
      </w:tr>
    </w:tbl>
    <w:p w:rsidR="00D46C6D" w:rsidRDefault="00D46C6D" w:rsidP="002642D5">
      <w:pPr>
        <w:tabs>
          <w:tab w:val="center" w:pos="720"/>
          <w:tab w:val="center" w:pos="1440"/>
          <w:tab w:val="center" w:pos="2160"/>
          <w:tab w:val="center" w:pos="2880"/>
          <w:tab w:val="center" w:pos="3600"/>
          <w:tab w:val="center" w:pos="3780"/>
        </w:tabs>
        <w:rPr>
          <w:rFonts w:ascii="Arial" w:hAnsi="Arial"/>
          <w:b/>
        </w:rPr>
      </w:pPr>
    </w:p>
    <w:sectPr w:rsidR="00D46C6D">
      <w:headerReference w:type="default" r:id="rId7"/>
      <w:headerReference w:type="first" r:id="rId8"/>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EB" w:rsidRDefault="00D15CEB">
      <w:r>
        <w:separator/>
      </w:r>
    </w:p>
  </w:endnote>
  <w:endnote w:type="continuationSeparator" w:id="0">
    <w:p w:rsidR="00D15CEB" w:rsidRDefault="00D1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EB" w:rsidRDefault="00D15CEB">
      <w:r>
        <w:separator/>
      </w:r>
    </w:p>
  </w:footnote>
  <w:footnote w:type="continuationSeparator" w:id="0">
    <w:p w:rsidR="00D15CEB" w:rsidRDefault="00D1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65" w:rsidRDefault="00016665">
    <w:pPr>
      <w:pStyle w:val="Header"/>
      <w:pBdr>
        <w:top w:val="single" w:sz="4" w:space="1" w:color="auto"/>
        <w:left w:val="single" w:sz="4" w:space="4" w:color="auto"/>
        <w:bottom w:val="single" w:sz="4" w:space="1" w:color="auto"/>
        <w:right w:val="single" w:sz="4" w:space="4" w:color="auto"/>
      </w:pBdr>
      <w:tabs>
        <w:tab w:val="left" w:pos="5940"/>
      </w:tabs>
      <w:rPr>
        <w:rFonts w:ascii="Arial" w:hAnsi="Arial"/>
      </w:rPr>
    </w:pPr>
    <w:r w:rsidRPr="00B018E6">
      <w:rPr>
        <w:rFonts w:ascii="Arial" w:hAnsi="Arial"/>
      </w:rPr>
      <w:t>Procedure:</w:t>
    </w:r>
    <w:r>
      <w:rPr>
        <w:rFonts w:ascii="Arial" w:hAnsi="Arial"/>
      </w:rPr>
      <w:t xml:space="preserve"> Parallel Testing</w:t>
    </w:r>
    <w:r>
      <w:rPr>
        <w:rFonts w:ascii="Arial" w:hAnsi="Arial"/>
        <w:b/>
      </w:rPr>
      <w:tab/>
    </w:r>
    <w:r>
      <w:rPr>
        <w:rFonts w:ascii="Arial" w:hAnsi="Arial"/>
        <w:b/>
      </w:rPr>
      <w:tab/>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sidR="00117D1E">
      <w:rPr>
        <w:rFonts w:ascii="Arial" w:hAnsi="Arial"/>
        <w:noProof/>
      </w:rPr>
      <w:t>3</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sidR="00117D1E">
      <w:rPr>
        <w:rFonts w:ascii="Arial" w:hAnsi="Arial"/>
        <w:noProof/>
      </w:rPr>
      <w:t>3</w:t>
    </w:r>
    <w:r>
      <w:rPr>
        <w:rFonts w:ascii="Arial" w:hAnsi="Arial"/>
      </w:rPr>
      <w:fldChar w:fldCharType="end"/>
    </w:r>
  </w:p>
  <w:p w:rsidR="00016665" w:rsidRDefault="00016665">
    <w:pPr>
      <w:pStyle w:val="Header"/>
      <w:pBdr>
        <w:top w:val="single" w:sz="4" w:space="1" w:color="auto"/>
        <w:left w:val="single" w:sz="4" w:space="4" w:color="auto"/>
        <w:bottom w:val="single" w:sz="4" w:space="1" w:color="auto"/>
        <w:right w:val="single" w:sz="4" w:space="4" w:color="auto"/>
      </w:pBdr>
      <w:tabs>
        <w:tab w:val="left" w:pos="5760"/>
      </w:tabs>
      <w:rPr>
        <w:rFonts w:ascii="Arial" w:hAnsi="Arial"/>
      </w:rPr>
    </w:pPr>
    <w:r>
      <w:rPr>
        <w:rFonts w:ascii="Arial" w:hAnsi="Arial"/>
      </w:rPr>
      <w:t xml:space="preserve">                     </w:t>
    </w:r>
    <w:r>
      <w:rPr>
        <w:rFonts w:ascii="Arial" w:hAnsi="Arial"/>
      </w:rPr>
      <w:tab/>
      <w:t xml:space="preserve">      </w:t>
    </w:r>
    <w:r>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5F" w:rsidRPr="00D3585F" w:rsidRDefault="00016665" w:rsidP="00D3585F">
    <w:pPr>
      <w:pBdr>
        <w:top w:val="single" w:sz="4" w:space="1" w:color="auto"/>
        <w:left w:val="single" w:sz="4" w:space="4" w:color="auto"/>
        <w:bottom w:val="single" w:sz="4" w:space="1" w:color="auto"/>
        <w:right w:val="single" w:sz="4" w:space="4" w:color="auto"/>
      </w:pBdr>
      <w:tabs>
        <w:tab w:val="center" w:pos="4320"/>
        <w:tab w:val="right" w:pos="8640"/>
      </w:tabs>
      <w:rPr>
        <w:sz w:val="20"/>
        <w:szCs w:val="20"/>
      </w:rPr>
    </w:pPr>
    <w:r>
      <w:rPr>
        <w:rFonts w:ascii="Arial" w:hAnsi="Arial"/>
      </w:rPr>
      <w:t xml:space="preserve">          </w:t>
    </w:r>
    <w:r w:rsidR="00D3585F">
      <w:rPr>
        <w:sz w:val="20"/>
        <w:szCs w:val="20"/>
      </w:rPr>
      <w:tab/>
    </w:r>
    <w:r w:rsidR="00D3585F">
      <w:rPr>
        <w:sz w:val="20"/>
        <w:szCs w:val="20"/>
      </w:rPr>
      <w:tab/>
      <w:t>CH-GENERAL 120</w:t>
    </w:r>
  </w:p>
  <w:p w:rsidR="00D3585F" w:rsidRPr="00D3585F" w:rsidRDefault="00D3585F" w:rsidP="00D3585F">
    <w:pPr>
      <w:pBdr>
        <w:top w:val="single" w:sz="4" w:space="1" w:color="auto"/>
        <w:left w:val="single" w:sz="4" w:space="4" w:color="auto"/>
        <w:bottom w:val="single" w:sz="4" w:space="1" w:color="auto"/>
        <w:right w:val="single" w:sz="4" w:space="4" w:color="auto"/>
      </w:pBdr>
      <w:tabs>
        <w:tab w:val="center" w:pos="4320"/>
        <w:tab w:val="right" w:pos="8640"/>
      </w:tabs>
      <w:rPr>
        <w:sz w:val="20"/>
        <w:szCs w:val="20"/>
      </w:rPr>
    </w:pPr>
    <w:r>
      <w:rPr>
        <w:sz w:val="20"/>
        <w:szCs w:val="20"/>
      </w:rPr>
      <w:t xml:space="preserve">     </w:t>
    </w:r>
    <w:r w:rsidRPr="00D3585F">
      <w:rPr>
        <w:sz w:val="20"/>
        <w:szCs w:val="20"/>
      </w:rPr>
      <w:t xml:space="preserve">CHRISTUS SPOHN COMMUNITY HOSPITALS -ALICE, BEEVILLE, AND KLEBERG </w:t>
    </w:r>
  </w:p>
  <w:p w:rsidR="00D3585F" w:rsidRPr="00D3585F" w:rsidRDefault="00D3585F" w:rsidP="00D3585F">
    <w:pPr>
      <w:pBdr>
        <w:top w:val="single" w:sz="4" w:space="1" w:color="auto"/>
        <w:left w:val="single" w:sz="4" w:space="4" w:color="auto"/>
        <w:bottom w:val="single" w:sz="4" w:space="1" w:color="auto"/>
        <w:right w:val="single" w:sz="4" w:space="4" w:color="auto"/>
      </w:pBdr>
      <w:tabs>
        <w:tab w:val="center" w:pos="4320"/>
        <w:tab w:val="right" w:pos="8640"/>
      </w:tabs>
      <w:rPr>
        <w:sz w:val="20"/>
        <w:szCs w:val="20"/>
      </w:rPr>
    </w:pPr>
    <w:r w:rsidRPr="00D3585F">
      <w:rPr>
        <w:sz w:val="20"/>
        <w:szCs w:val="20"/>
      </w:rPr>
      <w:t xml:space="preserve">   </w:t>
    </w:r>
    <w:r w:rsidRPr="00D3585F">
      <w:rPr>
        <w:sz w:val="20"/>
        <w:szCs w:val="20"/>
      </w:rPr>
      <w:tab/>
    </w:r>
    <w:r w:rsidRPr="00D3585F">
      <w:rPr>
        <w:sz w:val="20"/>
        <w:szCs w:val="20"/>
      </w:rPr>
      <w:tab/>
      <w:t xml:space="preserve">EFFECTIVE DATE: 1/15/18 </w:t>
    </w:r>
  </w:p>
  <w:p w:rsidR="00D3585F" w:rsidRPr="00D3585F" w:rsidRDefault="00D3585F" w:rsidP="00D3585F">
    <w:pPr>
      <w:pBdr>
        <w:top w:val="single" w:sz="4" w:space="1" w:color="auto"/>
        <w:left w:val="single" w:sz="4" w:space="4" w:color="auto"/>
        <w:bottom w:val="single" w:sz="4" w:space="1" w:color="auto"/>
        <w:right w:val="single" w:sz="4" w:space="4" w:color="auto"/>
      </w:pBdr>
      <w:tabs>
        <w:tab w:val="center" w:pos="4320"/>
        <w:tab w:val="right" w:pos="8640"/>
      </w:tabs>
      <w:rPr>
        <w:sz w:val="20"/>
        <w:szCs w:val="20"/>
      </w:rPr>
    </w:pPr>
    <w:r w:rsidRPr="00D3585F">
      <w:rPr>
        <w:sz w:val="20"/>
        <w:szCs w:val="20"/>
      </w:rPr>
      <w:t xml:space="preserve">                                                                                                                             REVISION DATE:    </w:t>
    </w:r>
    <w:r w:rsidR="00D20681">
      <w:rPr>
        <w:sz w:val="20"/>
        <w:szCs w:val="20"/>
      </w:rPr>
      <w:t>5/30/18</w:t>
    </w:r>
    <w:r w:rsidRPr="00D3585F">
      <w:rPr>
        <w:sz w:val="20"/>
        <w:szCs w:val="20"/>
      </w:rPr>
      <w:t xml:space="preserve">                      </w:t>
    </w:r>
  </w:p>
  <w:p w:rsidR="00D3585F" w:rsidRPr="00D3585F" w:rsidRDefault="00D3585F" w:rsidP="00D3585F">
    <w:pPr>
      <w:pBdr>
        <w:top w:val="single" w:sz="4" w:space="1" w:color="auto"/>
        <w:left w:val="single" w:sz="4" w:space="4" w:color="auto"/>
        <w:bottom w:val="single" w:sz="4" w:space="1" w:color="auto"/>
        <w:right w:val="single" w:sz="4" w:space="4" w:color="auto"/>
      </w:pBdr>
      <w:tabs>
        <w:tab w:val="center" w:pos="4320"/>
        <w:tab w:val="right" w:pos="8640"/>
      </w:tabs>
      <w:rPr>
        <w:sz w:val="20"/>
        <w:szCs w:val="20"/>
      </w:rPr>
    </w:pPr>
    <w:r w:rsidRPr="00D3585F">
      <w:rPr>
        <w:sz w:val="20"/>
        <w:szCs w:val="20"/>
      </w:rPr>
      <w:tab/>
    </w:r>
    <w:r w:rsidRPr="00D3585F">
      <w:rPr>
        <w:sz w:val="20"/>
        <w:szCs w:val="20"/>
      </w:rPr>
      <w:tab/>
    </w:r>
  </w:p>
  <w:p w:rsidR="00D3585F" w:rsidRPr="00D3585F" w:rsidRDefault="00D3585F" w:rsidP="00D3585F">
    <w:pPr>
      <w:pBdr>
        <w:top w:val="single" w:sz="4" w:space="1" w:color="auto"/>
        <w:left w:val="single" w:sz="4" w:space="4" w:color="auto"/>
        <w:bottom w:val="single" w:sz="4" w:space="1" w:color="auto"/>
        <w:right w:val="single" w:sz="4" w:space="4" w:color="auto"/>
      </w:pBdr>
      <w:tabs>
        <w:tab w:val="center" w:pos="4320"/>
        <w:tab w:val="left" w:pos="5940"/>
        <w:tab w:val="right" w:pos="8640"/>
      </w:tabs>
      <w:ind w:left="1440" w:hanging="1440"/>
      <w:rPr>
        <w:sz w:val="20"/>
        <w:szCs w:val="20"/>
      </w:rPr>
    </w:pPr>
    <w:r w:rsidRPr="00D3585F">
      <w:rPr>
        <w:noProof/>
        <w:sz w:val="20"/>
      </w:rPr>
      <w:drawing>
        <wp:inline distT="0" distB="0" distL="0" distR="0" wp14:anchorId="17A53D48" wp14:editId="392CB65E">
          <wp:extent cx="838200" cy="4381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38150"/>
                  </a:xfrm>
                  <a:prstGeom prst="rect">
                    <a:avLst/>
                  </a:prstGeom>
                  <a:noFill/>
                  <a:ln>
                    <a:noFill/>
                  </a:ln>
                </pic:spPr>
              </pic:pic>
            </a:graphicData>
          </a:graphic>
        </wp:inline>
      </w:drawing>
    </w:r>
    <w:r w:rsidRPr="00D3585F">
      <w:rPr>
        <w:sz w:val="20"/>
      </w:rPr>
      <w:t xml:space="preserve"> </w:t>
    </w:r>
    <w:r w:rsidRPr="00D3585F">
      <w:rPr>
        <w:sz w:val="20"/>
      </w:rPr>
      <w:tab/>
    </w:r>
    <w:r w:rsidRPr="00D3585F">
      <w:rPr>
        <w:sz w:val="20"/>
      </w:rPr>
      <w:tab/>
      <w:t xml:space="preserve">      Cl</w:t>
    </w:r>
    <w:r w:rsidRPr="00D3585F">
      <w:rPr>
        <w:sz w:val="20"/>
        <w:szCs w:val="20"/>
      </w:rPr>
      <w:t xml:space="preserve">inical Laboratory- Policy and Procedure </w:t>
    </w:r>
  </w:p>
  <w:p w:rsidR="00016665" w:rsidRDefault="00D3585F" w:rsidP="00D3585F">
    <w:pPr>
      <w:pStyle w:val="Header"/>
      <w:pBdr>
        <w:top w:val="single" w:sz="4" w:space="1" w:color="auto"/>
        <w:left w:val="single" w:sz="4" w:space="4" w:color="auto"/>
        <w:bottom w:val="single" w:sz="4" w:space="1" w:color="auto"/>
        <w:right w:val="single" w:sz="4" w:space="4" w:color="auto"/>
      </w:pBdr>
    </w:pPr>
    <w:r w:rsidRPr="00D3585F">
      <w:rPr>
        <w:rFonts w:cs="Arial"/>
        <w:sz w:val="20"/>
        <w:szCs w:val="20"/>
        <w:lang w:val="x-none"/>
      </w:rPr>
      <w:t>PROCEDURE</w:t>
    </w:r>
    <w:r w:rsidRPr="00D3585F">
      <w:rPr>
        <w:rFonts w:cs="Arial"/>
        <w:sz w:val="28"/>
        <w:szCs w:val="28"/>
        <w:lang w:val="x-none"/>
      </w:rPr>
      <w:t>:</w:t>
    </w:r>
    <w:r>
      <w:rPr>
        <w:b/>
        <w:snapToGrid w:val="0"/>
        <w:sz w:val="28"/>
        <w:szCs w:val="28"/>
        <w:lang w:eastAsia="ja-JP"/>
      </w:rPr>
      <w:t>CHEMISTRY REAGENT LOT-TO-LOT COMPARISON</w:t>
    </w:r>
    <w:r w:rsidRPr="00D3585F">
      <w:rPr>
        <w:b/>
        <w:snapToGrid w:val="0"/>
        <w:sz w:val="28"/>
        <w:szCs w:val="28"/>
        <w:lang w:eastAsia="ja-JP"/>
      </w:rPr>
      <w:t xml:space="preserve">  </w:t>
    </w:r>
    <w:r w:rsidRPr="00D3585F">
      <w:rPr>
        <w:snapToGrid w:val="0"/>
        <w:sz w:val="20"/>
        <w:szCs w:val="20"/>
        <w:lang w:eastAsia="ja-JP"/>
      </w:rPr>
      <w:t xml:space="preserve">Page </w:t>
    </w:r>
    <w:r w:rsidRPr="00D3585F">
      <w:rPr>
        <w:bCs/>
        <w:snapToGrid w:val="0"/>
        <w:sz w:val="20"/>
        <w:szCs w:val="20"/>
        <w:lang w:eastAsia="ja-JP"/>
      </w:rPr>
      <w:fldChar w:fldCharType="begin"/>
    </w:r>
    <w:r w:rsidRPr="00D3585F">
      <w:rPr>
        <w:bCs/>
        <w:snapToGrid w:val="0"/>
        <w:sz w:val="20"/>
        <w:szCs w:val="20"/>
        <w:lang w:eastAsia="ja-JP"/>
      </w:rPr>
      <w:instrText xml:space="preserve"> PAGE  \* Arabic  \* MERGEFORMAT </w:instrText>
    </w:r>
    <w:r w:rsidRPr="00D3585F">
      <w:rPr>
        <w:bCs/>
        <w:snapToGrid w:val="0"/>
        <w:sz w:val="20"/>
        <w:szCs w:val="20"/>
        <w:lang w:eastAsia="ja-JP"/>
      </w:rPr>
      <w:fldChar w:fldCharType="separate"/>
    </w:r>
    <w:r w:rsidR="00117D1E">
      <w:rPr>
        <w:bCs/>
        <w:noProof/>
        <w:snapToGrid w:val="0"/>
        <w:sz w:val="20"/>
        <w:szCs w:val="20"/>
        <w:lang w:eastAsia="ja-JP"/>
      </w:rPr>
      <w:t>1</w:t>
    </w:r>
    <w:r w:rsidRPr="00D3585F">
      <w:rPr>
        <w:bCs/>
        <w:snapToGrid w:val="0"/>
        <w:sz w:val="20"/>
        <w:szCs w:val="20"/>
        <w:lang w:eastAsia="ja-JP"/>
      </w:rPr>
      <w:fldChar w:fldCharType="end"/>
    </w:r>
    <w:r w:rsidRPr="00D3585F">
      <w:rPr>
        <w:snapToGrid w:val="0"/>
        <w:sz w:val="20"/>
        <w:szCs w:val="20"/>
        <w:lang w:eastAsia="ja-JP"/>
      </w:rPr>
      <w:t xml:space="preserve"> of </w:t>
    </w:r>
    <w:r w:rsidRPr="00D3585F">
      <w:rPr>
        <w:bCs/>
        <w:snapToGrid w:val="0"/>
        <w:sz w:val="20"/>
        <w:szCs w:val="20"/>
        <w:lang w:eastAsia="ja-JP"/>
      </w:rPr>
      <w:fldChar w:fldCharType="begin"/>
    </w:r>
    <w:r w:rsidRPr="00D3585F">
      <w:rPr>
        <w:bCs/>
        <w:snapToGrid w:val="0"/>
        <w:sz w:val="20"/>
        <w:szCs w:val="20"/>
        <w:lang w:eastAsia="ja-JP"/>
      </w:rPr>
      <w:instrText xml:space="preserve"> NUMPAGES  \* Arabic  \* MERGEFORMAT </w:instrText>
    </w:r>
    <w:r w:rsidRPr="00D3585F">
      <w:rPr>
        <w:bCs/>
        <w:snapToGrid w:val="0"/>
        <w:sz w:val="20"/>
        <w:szCs w:val="20"/>
        <w:lang w:eastAsia="ja-JP"/>
      </w:rPr>
      <w:fldChar w:fldCharType="separate"/>
    </w:r>
    <w:r w:rsidR="00117D1E">
      <w:rPr>
        <w:bCs/>
        <w:noProof/>
        <w:snapToGrid w:val="0"/>
        <w:sz w:val="20"/>
        <w:szCs w:val="20"/>
        <w:lang w:eastAsia="ja-JP"/>
      </w:rPr>
      <w:t>3</w:t>
    </w:r>
    <w:r w:rsidRPr="00D3585F">
      <w:rPr>
        <w:bCs/>
        <w:snapToGrid w:val="0"/>
        <w:sz w:val="20"/>
        <w:szCs w:val="20"/>
        <w:lang w:eastAsia="ja-JP"/>
      </w:rPr>
      <w:fldChar w:fldCharType="end"/>
    </w:r>
    <w:r w:rsidRPr="00D3585F">
      <w:rPr>
        <w:snapToGrid w:val="0"/>
        <w:sz w:val="20"/>
        <w:szCs w:val="20"/>
        <w:lang w:eastAsia="ja-JP"/>
      </w:rPr>
      <w:t xml:space="preserve">                                                  </w:t>
    </w:r>
    <w:r w:rsidR="00016665" w:rsidRPr="00D3585F">
      <w:rPr>
        <w:rFonts w:ascii="Arial" w:hAnsi="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7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8342CDF"/>
    <w:multiLevelType w:val="hybridMultilevel"/>
    <w:tmpl w:val="53EE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602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0D2445E"/>
    <w:multiLevelType w:val="multilevel"/>
    <w:tmpl w:val="6CCAEC34"/>
    <w:lvl w:ilvl="0">
      <w:start w:val="1"/>
      <w:numFmt w:val="none"/>
      <w:pStyle w:val="Heading1"/>
      <w:lvlText w:val="I."/>
      <w:lvlJc w:val="left"/>
      <w:pPr>
        <w:tabs>
          <w:tab w:val="num" w:pos="360"/>
        </w:tabs>
        <w:ind w:left="0" w:firstLine="0"/>
      </w:pPr>
      <w:rPr>
        <w:rFonts w:ascii="Arial" w:hAnsi="Arial" w:hint="default"/>
        <w:b w:val="0"/>
        <w:i w:val="0"/>
        <w:sz w:val="22"/>
        <w:szCs w:val="22"/>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440"/>
        </w:tabs>
        <w:ind w:left="108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15:restartNumberingAfterBreak="0">
    <w:nsid w:val="591A716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EE"/>
    <w:rsid w:val="00016665"/>
    <w:rsid w:val="000A3CA9"/>
    <w:rsid w:val="000C6E50"/>
    <w:rsid w:val="00117D1E"/>
    <w:rsid w:val="001E2441"/>
    <w:rsid w:val="001F4BCE"/>
    <w:rsid w:val="002642D5"/>
    <w:rsid w:val="003501EE"/>
    <w:rsid w:val="00365AFF"/>
    <w:rsid w:val="00385E5B"/>
    <w:rsid w:val="00480F74"/>
    <w:rsid w:val="004915B8"/>
    <w:rsid w:val="00551AA1"/>
    <w:rsid w:val="005D2D25"/>
    <w:rsid w:val="005D604F"/>
    <w:rsid w:val="0060222D"/>
    <w:rsid w:val="00634651"/>
    <w:rsid w:val="00653C5D"/>
    <w:rsid w:val="006B3D77"/>
    <w:rsid w:val="006B6D79"/>
    <w:rsid w:val="00704082"/>
    <w:rsid w:val="007B1950"/>
    <w:rsid w:val="00817D00"/>
    <w:rsid w:val="0086451E"/>
    <w:rsid w:val="00914D31"/>
    <w:rsid w:val="009D4BFB"/>
    <w:rsid w:val="00A216F4"/>
    <w:rsid w:val="00AB2B06"/>
    <w:rsid w:val="00B018E6"/>
    <w:rsid w:val="00B426A8"/>
    <w:rsid w:val="00B9580D"/>
    <w:rsid w:val="00BF6884"/>
    <w:rsid w:val="00D15CEB"/>
    <w:rsid w:val="00D20681"/>
    <w:rsid w:val="00D26A28"/>
    <w:rsid w:val="00D3585F"/>
    <w:rsid w:val="00D46C6D"/>
    <w:rsid w:val="00D6011B"/>
    <w:rsid w:val="00D60787"/>
    <w:rsid w:val="00DA7ADE"/>
    <w:rsid w:val="00EE031F"/>
    <w:rsid w:val="00EE5B0A"/>
    <w:rsid w:val="00F477E6"/>
    <w:rsid w:val="00F7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BC685"/>
  <w15:docId w15:val="{7D1D240B-81B8-481D-93B0-7647FC59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sid w:val="00817D00"/>
    <w:rPr>
      <w:rFonts w:ascii="Courier New" w:hAnsi="Courier New" w:cs="Courier New"/>
      <w:bCs/>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D206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20681"/>
    <w:rPr>
      <w:sz w:val="24"/>
      <w:szCs w:val="24"/>
    </w:rPr>
  </w:style>
  <w:style w:type="paragraph" w:styleId="ListParagraph">
    <w:name w:val="List Paragraph"/>
    <w:basedOn w:val="Normal"/>
    <w:uiPriority w:val="34"/>
    <w:qFormat/>
    <w:rsid w:val="00D2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6</DocSecurity>
  <Lines>39</Lines>
  <Paragraphs>11</Paragraphs>
  <ScaleCrop>false</ScaleCrop>
  <HeadingPairs>
    <vt:vector size="2" baseType="variant">
      <vt:variant>
        <vt:lpstr>Title</vt:lpstr>
      </vt:variant>
      <vt:variant>
        <vt:i4>1</vt:i4>
      </vt:variant>
    </vt:vector>
  </HeadingPairs>
  <TitlesOfParts>
    <vt:vector size="1" baseType="lpstr">
      <vt:lpstr>PRINCIPLE:</vt:lpstr>
    </vt:vector>
  </TitlesOfParts>
  <Company>CHRISTUS Health</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dc:title>
  <dc:creator>Lab</dc:creator>
  <cp:lastModifiedBy>Escobar, Elsa</cp:lastModifiedBy>
  <cp:revision>2</cp:revision>
  <cp:lastPrinted>2018-05-30T15:12:00Z</cp:lastPrinted>
  <dcterms:created xsi:type="dcterms:W3CDTF">2018-05-30T15:13:00Z</dcterms:created>
  <dcterms:modified xsi:type="dcterms:W3CDTF">2018-05-30T15:13:00Z</dcterms:modified>
</cp:coreProperties>
</file>