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Default="00FF20A5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Biohazard Boxes: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Facilities staff have complained about the weight of our biohazard boxes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Fill to max 12kg, 1/3 to ½ full only</w:t>
      </w:r>
    </w:p>
    <w:p w:rsidR="00FF20A5" w:rsidRDefault="00FF20A5" w:rsidP="00FF20A5">
      <w:pPr>
        <w:pStyle w:val="NoSpacing"/>
        <w:numPr>
          <w:ilvl w:val="0"/>
          <w:numId w:val="8"/>
        </w:numPr>
        <w:ind w:left="360"/>
        <w:rPr>
          <w:sz w:val="16"/>
          <w:szCs w:val="16"/>
        </w:rPr>
      </w:pPr>
      <w:r>
        <w:rPr>
          <w:sz w:val="16"/>
          <w:szCs w:val="16"/>
        </w:rPr>
        <w:t>AUX Doctor Process: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Changes have been made to reduce the number of field that must be entered</w:t>
      </w:r>
    </w:p>
    <w:p w:rsidR="00FF20A5" w:rsidRDefault="00FF20A5" w:rsidP="00FF20A5">
      <w:pPr>
        <w:pStyle w:val="NoSpacing"/>
        <w:numPr>
          <w:ilvl w:val="0"/>
          <w:numId w:val="8"/>
        </w:numPr>
        <w:ind w:left="360"/>
        <w:rPr>
          <w:sz w:val="16"/>
          <w:szCs w:val="16"/>
        </w:rPr>
      </w:pPr>
      <w:r>
        <w:rPr>
          <w:sz w:val="16"/>
          <w:szCs w:val="16"/>
        </w:rPr>
        <w:t>Shipment Notifications: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Difficulties occurred around Christmas due to limited service with Buffalo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Process Change:</w:t>
      </w:r>
    </w:p>
    <w:p w:rsidR="00FF20A5" w:rsidRDefault="00FF20A5" w:rsidP="00FF20A5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Jen is setting up a notification form that we will need to fax to </w:t>
      </w:r>
      <w:proofErr w:type="spellStart"/>
      <w:r>
        <w:rPr>
          <w:sz w:val="16"/>
          <w:szCs w:val="16"/>
        </w:rPr>
        <w:t>DynaLife</w:t>
      </w:r>
      <w:proofErr w:type="spellEnd"/>
    </w:p>
    <w:p w:rsidR="00FF20A5" w:rsidRDefault="00FF20A5" w:rsidP="00FF20A5">
      <w:pPr>
        <w:pStyle w:val="NoSpacing"/>
        <w:numPr>
          <w:ilvl w:val="2"/>
          <w:numId w:val="8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 xml:space="preserve"> will fax us back to confirm receipt; place in Jen’s office when received</w:t>
      </w:r>
    </w:p>
    <w:p w:rsidR="00FF20A5" w:rsidRDefault="00FF20A5" w:rsidP="00FF20A5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Continue to phone all STATs &amp; time sensitive samples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this process works well it may roll out to all Health Centres.  Provide feedback to Jen</w:t>
      </w:r>
    </w:p>
    <w:p w:rsidR="00FF20A5" w:rsidRDefault="00FF20A5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Inventory Management: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Please remember to be aware of your lot numbers and applicable expiry dates (open/reagent, </w:t>
      </w:r>
      <w:proofErr w:type="spellStart"/>
      <w:r>
        <w:rPr>
          <w:sz w:val="16"/>
          <w:szCs w:val="16"/>
        </w:rPr>
        <w:t>etc</w:t>
      </w:r>
      <w:proofErr w:type="spellEnd"/>
      <w:r>
        <w:rPr>
          <w:sz w:val="16"/>
          <w:szCs w:val="16"/>
        </w:rPr>
        <w:t>)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Ensure you rotate stock to use the product expiring first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Use a complete stock of any lot number before opening a new one; this can affect traceability if not followed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Log all applicable lot number changes in TQC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Always check closely and ask for assistance if not sure</w:t>
      </w:r>
    </w:p>
    <w:p w:rsidR="00FF20A5" w:rsidRDefault="00FF20A5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STAT Holiday Pay (for MLT’s only):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holiday falls on a weekend the staff member working the actual STAT day gets paid WS2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 day off in lieu (Friday or Monday) will be paid at REG</w:t>
      </w:r>
    </w:p>
    <w:p w:rsidR="00FF20A5" w:rsidRDefault="00FF20A5" w:rsidP="00FF20A5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Scheduling the STAT day for the typical bank holiday is not the only option.  You can work the day and use your STAT elsewhere</w:t>
      </w:r>
    </w:p>
    <w:p w:rsidR="00FF20A5" w:rsidRDefault="00FF20A5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Sherri reminds staff that whomever unpacks coolers that they must refrigerate sputum’s and non-preserved urine’s</w:t>
      </w:r>
    </w:p>
    <w:p w:rsidR="00FF20A5" w:rsidRDefault="00FF20A5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Jenn asks if we wish to obtain summer students</w:t>
      </w:r>
    </w:p>
    <w:p w:rsidR="009E3281" w:rsidRDefault="009E3281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Reminder that the MLA collection phone must be carried at all times; not left on bench or phlebotomy tray</w:t>
      </w:r>
    </w:p>
    <w:p w:rsidR="009E3281" w:rsidRDefault="009E3281" w:rsidP="00FF20A5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Changes to non-</w:t>
      </w:r>
      <w:proofErr w:type="spellStart"/>
      <w:r>
        <w:rPr>
          <w:sz w:val="16"/>
          <w:szCs w:val="16"/>
        </w:rPr>
        <w:t>gyne</w:t>
      </w:r>
      <w:proofErr w:type="spellEnd"/>
      <w:r>
        <w:rPr>
          <w:sz w:val="16"/>
          <w:szCs w:val="16"/>
        </w:rPr>
        <w:t xml:space="preserve"> cytology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 xml:space="preserve"> noted that some samples were being received with manifests but no requisition. Incorrect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Always send the original yellow requisition because it has clinical information needed for the pathologist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Staff pointed out that some doctors are not filling out a yellow requisition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SoftComm’s</w:t>
      </w:r>
      <w:proofErr w:type="spellEnd"/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Please read daily to ensure you get the important messages in a timely manner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This should be the first thing you do each day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Connie questioned the use of the tall metal bench.  She was referred to ELA and EC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Phenytoin QC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In follow-up to a customer letter we will now be using IMMUN1,2,3 for drug QC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Airport Blood Pickup from Air Canada: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you are required to pick blood up for a STAT delivery you are eligible for 1.0 hour OT1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Ensure you take photo ID and it would be wise to have your TDG training up to date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9/10am Shifts in Core Lab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09:00 blood bank tech must provide break coverage</w:t>
      </w:r>
    </w:p>
    <w:p w:rsidR="009E3281" w:rsidRDefault="009E3281" w:rsidP="009E3281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Reminder </w:t>
      </w:r>
      <w:r>
        <w:rPr>
          <w:sz w:val="16"/>
          <w:szCs w:val="16"/>
        </w:rPr>
        <w:t>that if you are not busy you should be checking on your colleagues to see if they need assistance</w:t>
      </w:r>
    </w:p>
    <w:p w:rsidR="009E3281" w:rsidRDefault="009E3281" w:rsidP="009E3281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Amy requested an extension to ER’s collection blackout from 06:30-08:00.  Requested 06:30-08:30.  Rationale is that maintenance is taking longer with the 5600.  JDB indicated we may wish to look at changing the timing of our maintenance instead</w:t>
      </w:r>
    </w:p>
    <w:p w:rsidR="009E3281" w:rsidRDefault="009E3281" w:rsidP="009E3281">
      <w:pPr>
        <w:pStyle w:val="NoSpacing"/>
        <w:rPr>
          <w:sz w:val="16"/>
          <w:szCs w:val="16"/>
        </w:rPr>
      </w:pPr>
    </w:p>
    <w:p w:rsidR="009E3281" w:rsidRPr="009E3281" w:rsidRDefault="009E3281" w:rsidP="009E3281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MWA 11FEB16</w:t>
      </w:r>
      <w:bookmarkStart w:id="0" w:name="_GoBack"/>
      <w:bookmarkEnd w:id="0"/>
    </w:p>
    <w:p w:rsidR="009E3281" w:rsidRPr="008E1BE8" w:rsidRDefault="009E3281" w:rsidP="009E3281">
      <w:pPr>
        <w:pStyle w:val="NoSpacing"/>
        <w:ind w:left="1440"/>
        <w:rPr>
          <w:sz w:val="16"/>
          <w:szCs w:val="16"/>
        </w:rPr>
      </w:pPr>
    </w:p>
    <w:sectPr w:rsidR="009E3281" w:rsidRPr="008E1BE8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E5" w:rsidRDefault="007F2FE5" w:rsidP="008C5A22">
      <w:pPr>
        <w:spacing w:after="0" w:line="240" w:lineRule="auto"/>
      </w:pPr>
      <w:r>
        <w:separator/>
      </w:r>
    </w:p>
  </w:endnote>
  <w:endnote w:type="continuationSeparator" w:id="0">
    <w:p w:rsidR="007F2FE5" w:rsidRDefault="007F2FE5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10565E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E5" w:rsidRDefault="007F2FE5" w:rsidP="008C5A22">
      <w:pPr>
        <w:spacing w:after="0" w:line="240" w:lineRule="auto"/>
      </w:pPr>
      <w:r>
        <w:separator/>
      </w:r>
    </w:p>
  </w:footnote>
  <w:footnote w:type="continuationSeparator" w:id="0">
    <w:p w:rsidR="007F2FE5" w:rsidRDefault="007F2FE5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Default="00954951" w:rsidP="007F2FE5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7F2FE5" w:rsidRPr="00D3518B" w:rsidRDefault="007F2FE5" w:rsidP="007F2FE5">
          <w:pPr>
            <w:spacing w:after="0"/>
          </w:pPr>
          <w:r>
            <w:t>20 January 2016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E5"/>
    <w:rsid w:val="00025E32"/>
    <w:rsid w:val="00055EA2"/>
    <w:rsid w:val="00072EF3"/>
    <w:rsid w:val="000A205E"/>
    <w:rsid w:val="001056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7F2FE5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9E328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3518B"/>
    <w:rsid w:val="00DA3962"/>
    <w:rsid w:val="00EA03B9"/>
    <w:rsid w:val="00F142EC"/>
    <w:rsid w:val="00F27DCB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30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2016-02-12T00:37:00Z</cp:lastPrinted>
  <dcterms:created xsi:type="dcterms:W3CDTF">2016-02-12T00:07:00Z</dcterms:created>
  <dcterms:modified xsi:type="dcterms:W3CDTF">2016-02-12T00:37:00Z</dcterms:modified>
</cp:coreProperties>
</file>