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B216A2" w:rsidRPr="00B216A2" w:rsidTr="00B216A2">
        <w:tc>
          <w:tcPr>
            <w:tcW w:w="6588" w:type="dxa"/>
          </w:tcPr>
          <w:p w:rsidR="00B216A2" w:rsidRDefault="00B216A2">
            <w:pPr>
              <w:rPr>
                <w:b/>
                <w:sz w:val="40"/>
                <w:szCs w:val="40"/>
                <w:u w:val="single"/>
              </w:rPr>
            </w:pPr>
            <w:bookmarkStart w:id="0" w:name="_GoBack"/>
            <w:bookmarkEnd w:id="0"/>
            <w:r w:rsidRPr="00B216A2">
              <w:rPr>
                <w:b/>
                <w:sz w:val="40"/>
                <w:szCs w:val="40"/>
                <w:u w:val="single"/>
              </w:rPr>
              <w:t xml:space="preserve">Red </w:t>
            </w:r>
            <w:r w:rsidR="00445516">
              <w:rPr>
                <w:b/>
                <w:sz w:val="40"/>
                <w:szCs w:val="40"/>
                <w:u w:val="single"/>
              </w:rPr>
              <w:t xml:space="preserve">Blood </w:t>
            </w:r>
            <w:r w:rsidRPr="00B216A2">
              <w:rPr>
                <w:b/>
                <w:sz w:val="40"/>
                <w:szCs w:val="40"/>
                <w:u w:val="single"/>
              </w:rPr>
              <w:t>Cell Label</w:t>
            </w:r>
          </w:p>
          <w:p w:rsidR="0030482F" w:rsidRPr="0030482F" w:rsidRDefault="0030482F">
            <w:r>
              <w:t>Example:</w:t>
            </w:r>
          </w:p>
          <w:p w:rsidR="00B216A2" w:rsidRPr="00B216A2" w:rsidRDefault="00611175" w:rsidP="00611175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03121118" wp14:editId="67267585">
                  <wp:extent cx="3314700" cy="299607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3416" cy="3003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5516" w:rsidRDefault="00445516" w:rsidP="00B216A2">
            <w:pPr>
              <w:rPr>
                <w:rFonts w:ascii="Cambria Math" w:eastAsia="Calibri" w:hAnsi="Cambria Math" w:cs="Times New Roman"/>
                <w:b/>
                <w:sz w:val="24"/>
                <w:szCs w:val="24"/>
                <w:u w:val="single"/>
              </w:rPr>
            </w:pPr>
          </w:p>
          <w:p w:rsidR="00B216A2" w:rsidRDefault="00B216A2" w:rsidP="00B216A2">
            <w:pPr>
              <w:rPr>
                <w:rFonts w:ascii="Cambria Math" w:eastAsia="Calibri" w:hAnsi="Cambria Math" w:cs="Times New Roman"/>
                <w:b/>
                <w:sz w:val="24"/>
                <w:szCs w:val="24"/>
                <w:u w:val="single"/>
              </w:rPr>
            </w:pPr>
            <w:r w:rsidRPr="00B216A2">
              <w:rPr>
                <w:rFonts w:ascii="Cambria Math" w:eastAsia="Calibri" w:hAnsi="Cambria Math" w:cs="Times New Roman"/>
                <w:b/>
                <w:sz w:val="24"/>
                <w:szCs w:val="24"/>
                <w:u w:val="single"/>
              </w:rPr>
              <w:t xml:space="preserve">RBC Phenotype Printed on Bag Label: </w:t>
            </w:r>
          </w:p>
          <w:p w:rsidR="00B216A2" w:rsidRPr="00B216A2" w:rsidRDefault="00B216A2" w:rsidP="00B216A2">
            <w:pPr>
              <w:pStyle w:val="ListParagraph"/>
              <w:numPr>
                <w:ilvl w:val="0"/>
                <w:numId w:val="2"/>
              </w:numPr>
              <w:rPr>
                <w:rFonts w:ascii="Cambria Math" w:eastAsia="Calibri" w:hAnsi="Cambria Math" w:cs="Times New Roman"/>
                <w:b/>
                <w:sz w:val="24"/>
                <w:szCs w:val="24"/>
                <w:u w:val="single"/>
              </w:rPr>
            </w:pPr>
            <w:r w:rsidRPr="00B216A2">
              <w:rPr>
                <w:rFonts w:ascii="Cambria Math" w:eastAsia="Calibri" w:hAnsi="Cambria Math" w:cs="Times New Roman"/>
                <w:sz w:val="24"/>
                <w:szCs w:val="24"/>
              </w:rPr>
              <w:t xml:space="preserve">Antigens testing positive will </w:t>
            </w:r>
            <w:r w:rsidRPr="00B216A2">
              <w:rPr>
                <w:rFonts w:ascii="Cambria Math" w:eastAsia="Calibri" w:hAnsi="Cambria Math" w:cs="Times New Roman"/>
                <w:b/>
                <w:sz w:val="24"/>
                <w:szCs w:val="24"/>
              </w:rPr>
              <w:t>NOT</w:t>
            </w:r>
            <w:r w:rsidRPr="00B216A2">
              <w:rPr>
                <w:rFonts w:ascii="Cambria Math" w:eastAsia="Calibri" w:hAnsi="Cambria Math" w:cs="Times New Roman"/>
                <w:sz w:val="24"/>
                <w:szCs w:val="24"/>
              </w:rPr>
              <w:t xml:space="preserve"> be printed on the label</w:t>
            </w:r>
          </w:p>
          <w:p w:rsidR="00B216A2" w:rsidRPr="00B216A2" w:rsidRDefault="00B216A2" w:rsidP="00B216A2">
            <w:pPr>
              <w:pStyle w:val="ListParagraph"/>
              <w:numPr>
                <w:ilvl w:val="0"/>
                <w:numId w:val="2"/>
              </w:numPr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B216A2">
              <w:rPr>
                <w:rFonts w:ascii="Cambria Math" w:eastAsia="Calibri" w:hAnsi="Cambria Math" w:cs="Times New Roman"/>
                <w:sz w:val="24"/>
                <w:szCs w:val="24"/>
              </w:rPr>
              <w:t>All antigens testing negative will print on the label in the following format:</w:t>
            </w:r>
          </w:p>
          <w:p w:rsidR="00B216A2" w:rsidRPr="00B216A2" w:rsidRDefault="00B216A2" w:rsidP="00B216A2">
            <w:pPr>
              <w:pStyle w:val="ListParagraph"/>
              <w:numPr>
                <w:ilvl w:val="0"/>
                <w:numId w:val="3"/>
              </w:numPr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B216A2">
              <w:rPr>
                <w:rFonts w:ascii="Cambria Math" w:eastAsia="Calibri" w:hAnsi="Cambria Math" w:cs="Times New Roman"/>
                <w:sz w:val="24"/>
                <w:szCs w:val="24"/>
              </w:rPr>
              <w:t>Regular font:</w:t>
            </w:r>
            <w:r w:rsidR="0030482F">
              <w:rPr>
                <w:rFonts w:ascii="Cambria Math" w:eastAsia="Calibri" w:hAnsi="Cambria Math" w:cs="Times New Roman"/>
                <w:sz w:val="24"/>
                <w:szCs w:val="24"/>
              </w:rPr>
              <w:t xml:space="preserve"> Donor has been </w:t>
            </w:r>
            <w:r w:rsidRPr="00B216A2">
              <w:rPr>
                <w:rFonts w:ascii="Cambria Math" w:eastAsia="Calibri" w:hAnsi="Cambria Math" w:cs="Times New Roman"/>
                <w:sz w:val="24"/>
                <w:szCs w:val="24"/>
              </w:rPr>
              <w:t>tested once</w:t>
            </w:r>
          </w:p>
          <w:p w:rsidR="00B216A2" w:rsidRPr="00B216A2" w:rsidRDefault="00B216A2" w:rsidP="00B216A2">
            <w:pPr>
              <w:pStyle w:val="ListParagraph"/>
              <w:numPr>
                <w:ilvl w:val="0"/>
                <w:numId w:val="3"/>
              </w:numPr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B216A2">
              <w:rPr>
                <w:rFonts w:ascii="Cambria Math" w:eastAsia="Calibri" w:hAnsi="Cambria Math" w:cs="Times New Roman"/>
                <w:b/>
                <w:sz w:val="24"/>
                <w:szCs w:val="24"/>
              </w:rPr>
              <w:t>Bold</w:t>
            </w:r>
            <w:r w:rsidRPr="00B216A2">
              <w:rPr>
                <w:rFonts w:ascii="Cambria Math" w:eastAsia="Calibri" w:hAnsi="Cambria Math" w:cs="Times New Roman"/>
                <w:sz w:val="24"/>
                <w:szCs w:val="24"/>
              </w:rPr>
              <w:t xml:space="preserve"> Font: Donor has been tested twice</w:t>
            </w:r>
          </w:p>
          <w:p w:rsidR="00B216A2" w:rsidRPr="00B216A2" w:rsidRDefault="00B216A2" w:rsidP="00B216A2">
            <w:pPr>
              <w:pStyle w:val="ListParagraph"/>
              <w:numPr>
                <w:ilvl w:val="0"/>
                <w:numId w:val="3"/>
              </w:numPr>
              <w:rPr>
                <w:b/>
                <w:sz w:val="40"/>
                <w:szCs w:val="40"/>
                <w:u w:val="single"/>
              </w:rPr>
            </w:pPr>
            <w:r w:rsidRPr="00B216A2">
              <w:rPr>
                <w:rFonts w:ascii="Cambria Math" w:eastAsia="Calibri" w:hAnsi="Cambria Math" w:cs="Times New Roman"/>
                <w:sz w:val="24"/>
                <w:szCs w:val="24"/>
                <w:u w:val="single"/>
              </w:rPr>
              <w:t>Underlined</w:t>
            </w:r>
            <w:r w:rsidRPr="00B216A2">
              <w:rPr>
                <w:rFonts w:ascii="Cambria Math" w:eastAsia="Calibri" w:hAnsi="Cambria Math" w:cs="Times New Roman"/>
                <w:sz w:val="24"/>
                <w:szCs w:val="24"/>
              </w:rPr>
              <w:t>: T</w:t>
            </w:r>
            <w:r>
              <w:rPr>
                <w:rFonts w:ascii="Cambria Math" w:eastAsia="Calibri" w:hAnsi="Cambria Math" w:cs="Times New Roman"/>
                <w:sz w:val="24"/>
                <w:szCs w:val="24"/>
              </w:rPr>
              <w:t xml:space="preserve">ested </w:t>
            </w:r>
            <w:r w:rsidRPr="00B216A2">
              <w:rPr>
                <w:rFonts w:ascii="Cambria Math" w:eastAsia="Calibri" w:hAnsi="Cambria Math" w:cs="Times New Roman"/>
                <w:sz w:val="24"/>
                <w:szCs w:val="24"/>
              </w:rPr>
              <w:t xml:space="preserve">on </w:t>
            </w:r>
            <w:r>
              <w:rPr>
                <w:rFonts w:ascii="Cambria Math" w:eastAsia="Calibri" w:hAnsi="Cambria Math" w:cs="Times New Roman"/>
                <w:sz w:val="24"/>
                <w:szCs w:val="24"/>
              </w:rPr>
              <w:t>current donation</w:t>
            </w:r>
            <w:r w:rsidRPr="00B216A2">
              <w:rPr>
                <w:rFonts w:ascii="Cambria Math" w:eastAsia="Calibri" w:hAnsi="Cambria Math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88" w:type="dxa"/>
          </w:tcPr>
          <w:p w:rsidR="00B216A2" w:rsidRDefault="00B216A2">
            <w:pPr>
              <w:rPr>
                <w:b/>
                <w:sz w:val="40"/>
                <w:szCs w:val="40"/>
                <w:u w:val="single"/>
              </w:rPr>
            </w:pPr>
            <w:r w:rsidRPr="00B216A2">
              <w:rPr>
                <w:b/>
                <w:sz w:val="40"/>
                <w:szCs w:val="40"/>
                <w:u w:val="single"/>
              </w:rPr>
              <w:t>Phenotype Tag</w:t>
            </w:r>
          </w:p>
          <w:p w:rsidR="00445516" w:rsidRDefault="00445516">
            <w:pPr>
              <w:rPr>
                <w:b/>
                <w:noProof/>
                <w:sz w:val="40"/>
                <w:szCs w:val="40"/>
              </w:rPr>
            </w:pPr>
          </w:p>
          <w:p w:rsidR="00B216A2" w:rsidRDefault="00B216A2">
            <w:pPr>
              <w:rPr>
                <w:b/>
                <w:sz w:val="40"/>
                <w:szCs w:val="40"/>
              </w:rPr>
            </w:pPr>
            <w:r w:rsidRPr="00B216A2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1777928D" wp14:editId="613DD9C0">
                  <wp:extent cx="3963035" cy="2304415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3035" cy="2304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216A2" w:rsidRDefault="00B216A2" w:rsidP="00B216A2">
            <w:pPr>
              <w:rPr>
                <w:sz w:val="40"/>
                <w:szCs w:val="40"/>
              </w:rPr>
            </w:pPr>
          </w:p>
          <w:p w:rsidR="00B216A2" w:rsidRPr="00B216A2" w:rsidRDefault="00B216A2" w:rsidP="00B216A2">
            <w:pPr>
              <w:tabs>
                <w:tab w:val="left" w:pos="2205"/>
              </w:tabs>
              <w:rPr>
                <w:rFonts w:ascii="Cambria Math" w:hAnsi="Cambria Math"/>
                <w:sz w:val="24"/>
                <w:szCs w:val="24"/>
              </w:rPr>
            </w:pPr>
            <w:r w:rsidRPr="00B216A2">
              <w:rPr>
                <w:rFonts w:ascii="Cambria Math" w:hAnsi="Cambria Math"/>
                <w:b/>
                <w:sz w:val="24"/>
                <w:szCs w:val="24"/>
              </w:rPr>
              <w:t>The PHENOTYPE TAG</w:t>
            </w:r>
            <w:r w:rsidRPr="00B216A2">
              <w:rPr>
                <w:rFonts w:ascii="Cambria Math" w:hAnsi="Cambria Math"/>
                <w:sz w:val="24"/>
                <w:szCs w:val="24"/>
              </w:rPr>
              <w:t xml:space="preserve"> – will be attached to red cells in some circumstances, such as testing being completed after final labeling of the unit has occurred.</w:t>
            </w:r>
          </w:p>
        </w:tc>
      </w:tr>
    </w:tbl>
    <w:p w:rsidR="00BE61C6" w:rsidRDefault="00DA7846"/>
    <w:sectPr w:rsidR="00BE61C6" w:rsidSect="00B216A2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846" w:rsidRDefault="00DA7846" w:rsidP="00B216A2">
      <w:pPr>
        <w:spacing w:after="0" w:line="240" w:lineRule="auto"/>
      </w:pPr>
      <w:r>
        <w:separator/>
      </w:r>
    </w:p>
  </w:endnote>
  <w:endnote w:type="continuationSeparator" w:id="0">
    <w:p w:rsidR="00DA7846" w:rsidRDefault="00DA7846" w:rsidP="00B21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DB9" w:rsidRDefault="00585DB9">
    <w:pPr>
      <w:pStyle w:val="Footer"/>
    </w:pPr>
    <w:r>
      <w:tab/>
    </w:r>
    <w:r>
      <w:tab/>
    </w:r>
    <w:r>
      <w:tab/>
    </w:r>
    <w:r>
      <w:tab/>
      <w:t>2017-07-25</w:t>
    </w:r>
    <w:r>
      <w:tab/>
      <w:t>Rev.7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846" w:rsidRDefault="00DA7846" w:rsidP="00B216A2">
      <w:pPr>
        <w:spacing w:after="0" w:line="240" w:lineRule="auto"/>
      </w:pPr>
      <w:r>
        <w:separator/>
      </w:r>
    </w:p>
  </w:footnote>
  <w:footnote w:type="continuationSeparator" w:id="0">
    <w:p w:rsidR="00DA7846" w:rsidRDefault="00DA7846" w:rsidP="00B21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0" w:type="auto"/>
      <w:tblLook w:val="04A0" w:firstRow="1" w:lastRow="0" w:firstColumn="1" w:lastColumn="0" w:noHBand="0" w:noVBand="1"/>
    </w:tblPr>
    <w:tblGrid>
      <w:gridCol w:w="9220"/>
      <w:gridCol w:w="3956"/>
    </w:tblGrid>
    <w:tr w:rsidR="00B216A2" w:rsidRPr="00B216A2" w:rsidTr="00B81CB3">
      <w:tc>
        <w:tcPr>
          <w:tcW w:w="10368" w:type="dxa"/>
        </w:tcPr>
        <w:p w:rsidR="00B216A2" w:rsidRPr="00B216A2" w:rsidRDefault="00B216A2" w:rsidP="00B216A2">
          <w:pPr>
            <w:tabs>
              <w:tab w:val="center" w:pos="4680"/>
              <w:tab w:val="center" w:pos="8641"/>
              <w:tab w:val="right" w:pos="9360"/>
              <w:tab w:val="right" w:pos="17283"/>
            </w:tabs>
            <w:jc w:val="center"/>
            <w:rPr>
              <w:rFonts w:ascii="Britannic Bold" w:hAnsi="Britannic Bold"/>
              <w:b/>
              <w:sz w:val="40"/>
              <w:szCs w:val="40"/>
            </w:rPr>
          </w:pPr>
        </w:p>
        <w:p w:rsidR="00B216A2" w:rsidRPr="00B216A2" w:rsidRDefault="00B216A2" w:rsidP="00B216A2">
          <w:pPr>
            <w:tabs>
              <w:tab w:val="center" w:pos="4680"/>
              <w:tab w:val="center" w:pos="8641"/>
              <w:tab w:val="right" w:pos="9360"/>
              <w:tab w:val="right" w:pos="17283"/>
            </w:tabs>
            <w:jc w:val="center"/>
            <w:rPr>
              <w:rFonts w:ascii="Britannic Bold" w:hAnsi="Britannic Bold"/>
              <w:b/>
              <w:sz w:val="40"/>
              <w:szCs w:val="40"/>
            </w:rPr>
          </w:pPr>
          <w:r w:rsidRPr="00B216A2">
            <w:rPr>
              <w:rFonts w:ascii="Britannic Bold" w:hAnsi="Britannic Bold"/>
              <w:b/>
              <w:sz w:val="40"/>
              <w:szCs w:val="40"/>
            </w:rPr>
            <w:t>Phenotype Information Red Blood Cell Label and Ta</w:t>
          </w:r>
          <w:r w:rsidRPr="00B216A2">
            <w:rPr>
              <w:rFonts w:ascii="Britannic Bold" w:hAnsi="Britannic Bold"/>
              <w:sz w:val="40"/>
              <w:szCs w:val="40"/>
            </w:rPr>
            <w:t>g</w:t>
          </w:r>
        </w:p>
      </w:tc>
      <w:tc>
        <w:tcPr>
          <w:tcW w:w="4248" w:type="dxa"/>
        </w:tcPr>
        <w:p w:rsidR="00B216A2" w:rsidRPr="00B216A2" w:rsidRDefault="00B216A2" w:rsidP="00B216A2">
          <w:pPr>
            <w:tabs>
              <w:tab w:val="center" w:pos="4680"/>
              <w:tab w:val="center" w:pos="8641"/>
              <w:tab w:val="right" w:pos="9360"/>
              <w:tab w:val="right" w:pos="17283"/>
            </w:tabs>
            <w:jc w:val="center"/>
            <w:rPr>
              <w:rFonts w:ascii="Britannic Bold" w:hAnsi="Britannic Bold"/>
              <w:b/>
              <w:sz w:val="40"/>
              <w:szCs w:val="40"/>
            </w:rPr>
          </w:pPr>
          <w:r w:rsidRPr="00B216A2">
            <w:rPr>
              <w:noProof/>
            </w:rPr>
            <w:drawing>
              <wp:inline distT="0" distB="0" distL="0" distR="0" wp14:anchorId="2CEBE6DA" wp14:editId="71040AB7">
                <wp:extent cx="1248918" cy="533400"/>
                <wp:effectExtent l="0" t="0" r="889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872" cy="5389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B216A2" w:rsidRDefault="00B216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F503D"/>
    <w:multiLevelType w:val="hybridMultilevel"/>
    <w:tmpl w:val="D8108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72240"/>
    <w:multiLevelType w:val="hybridMultilevel"/>
    <w:tmpl w:val="6D68C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15538"/>
    <w:multiLevelType w:val="hybridMultilevel"/>
    <w:tmpl w:val="8A30BD62"/>
    <w:lvl w:ilvl="0" w:tplc="E6DAE632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A2"/>
    <w:rsid w:val="00146C89"/>
    <w:rsid w:val="00283A1C"/>
    <w:rsid w:val="0030482F"/>
    <w:rsid w:val="003F1198"/>
    <w:rsid w:val="00445516"/>
    <w:rsid w:val="00585DB9"/>
    <w:rsid w:val="00611175"/>
    <w:rsid w:val="0064417F"/>
    <w:rsid w:val="00747915"/>
    <w:rsid w:val="007A677D"/>
    <w:rsid w:val="00B216A2"/>
    <w:rsid w:val="00D114E0"/>
    <w:rsid w:val="00DA7846"/>
    <w:rsid w:val="00DC2E11"/>
    <w:rsid w:val="00DD6C71"/>
    <w:rsid w:val="00E7029E"/>
    <w:rsid w:val="00EA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1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6A2"/>
  </w:style>
  <w:style w:type="paragraph" w:styleId="Footer">
    <w:name w:val="footer"/>
    <w:basedOn w:val="Normal"/>
    <w:link w:val="FooterChar"/>
    <w:uiPriority w:val="99"/>
    <w:unhideWhenUsed/>
    <w:rsid w:val="00B21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6A2"/>
  </w:style>
  <w:style w:type="table" w:customStyle="1" w:styleId="TableGrid1">
    <w:name w:val="Table Grid1"/>
    <w:basedOn w:val="TableNormal"/>
    <w:next w:val="TableGrid"/>
    <w:uiPriority w:val="59"/>
    <w:rsid w:val="00B21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1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6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16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1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6A2"/>
  </w:style>
  <w:style w:type="paragraph" w:styleId="Footer">
    <w:name w:val="footer"/>
    <w:basedOn w:val="Normal"/>
    <w:link w:val="FooterChar"/>
    <w:uiPriority w:val="99"/>
    <w:unhideWhenUsed/>
    <w:rsid w:val="00B21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6A2"/>
  </w:style>
  <w:style w:type="table" w:customStyle="1" w:styleId="TableGrid1">
    <w:name w:val="Table Grid1"/>
    <w:basedOn w:val="TableNormal"/>
    <w:next w:val="TableGrid"/>
    <w:uiPriority w:val="59"/>
    <w:rsid w:val="00B21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1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6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1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BBD1836A.dotm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Blood Services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Bridgette Spires</dc:creator>
  <cp:lastModifiedBy>Michael Arbuckle</cp:lastModifiedBy>
  <cp:revision>2</cp:revision>
  <cp:lastPrinted>2017-09-26T15:53:00Z</cp:lastPrinted>
  <dcterms:created xsi:type="dcterms:W3CDTF">2017-09-26T16:00:00Z</dcterms:created>
  <dcterms:modified xsi:type="dcterms:W3CDTF">2017-09-26T16:00:00Z</dcterms:modified>
</cp:coreProperties>
</file>