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48" w:rsidRDefault="00234548" w:rsidP="00234548">
      <w:pPr>
        <w:pStyle w:val="NoSpacing"/>
      </w:pPr>
      <w:r>
        <w:t>STH Renewal / Operational Readiness Team:</w:t>
      </w:r>
    </w:p>
    <w:p w:rsidR="00234548" w:rsidRDefault="00234548" w:rsidP="00234548">
      <w:pPr>
        <w:pStyle w:val="NoSpacing"/>
        <w:numPr>
          <w:ilvl w:val="0"/>
          <w:numId w:val="1"/>
        </w:numPr>
      </w:pPr>
      <w:r>
        <w:t>Team consists of: Jen (Chair), Elwood, Laura S, Joanne, Mike, Erin, April &amp; Carolyn</w:t>
      </w:r>
    </w:p>
    <w:p w:rsidR="003D0CCA" w:rsidRDefault="003D0CCA" w:rsidP="003D0CCA">
      <w:pPr>
        <w:pStyle w:val="NoSpacing"/>
        <w:numPr>
          <w:ilvl w:val="1"/>
          <w:numId w:val="1"/>
        </w:numPr>
      </w:pPr>
      <w:r>
        <w:t xml:space="preserve">Team members were chosen because they were MLT II’s, specific knowledge as part of their job, and/or by interest noted during their recent performance appraisal.  </w:t>
      </w:r>
    </w:p>
    <w:p w:rsidR="00234548" w:rsidRDefault="00234548" w:rsidP="00234548">
      <w:pPr>
        <w:pStyle w:val="NoSpacing"/>
        <w:numPr>
          <w:ilvl w:val="0"/>
          <w:numId w:val="1"/>
        </w:numPr>
      </w:pPr>
      <w:r>
        <w:t>Purpose is to plan the transition to the new hospital with minimum interruption to our services</w:t>
      </w:r>
    </w:p>
    <w:p w:rsidR="00234548" w:rsidRDefault="00234548" w:rsidP="00234548">
      <w:pPr>
        <w:pStyle w:val="NoSpacing"/>
        <w:numPr>
          <w:ilvl w:val="0"/>
          <w:numId w:val="1"/>
        </w:numPr>
      </w:pPr>
      <w:r>
        <w:t>Our team will work with other teams around the hospital</w:t>
      </w:r>
    </w:p>
    <w:p w:rsidR="00234548" w:rsidRDefault="00234548" w:rsidP="00234548">
      <w:pPr>
        <w:pStyle w:val="NoSpacing"/>
        <w:numPr>
          <w:ilvl w:val="0"/>
          <w:numId w:val="1"/>
        </w:numPr>
      </w:pPr>
      <w:r>
        <w:t>First Patient day is set for 26 MAY 2019</w:t>
      </w:r>
    </w:p>
    <w:p w:rsidR="00234548" w:rsidRDefault="00234548" w:rsidP="00234548">
      <w:pPr>
        <w:pStyle w:val="NoSpacing"/>
        <w:numPr>
          <w:ilvl w:val="0"/>
          <w:numId w:val="1"/>
        </w:numPr>
      </w:pPr>
      <w:r>
        <w:t>Blackout dates:</w:t>
      </w:r>
    </w:p>
    <w:p w:rsidR="00234548" w:rsidRDefault="00234548" w:rsidP="00234548">
      <w:pPr>
        <w:pStyle w:val="NoSpacing"/>
        <w:numPr>
          <w:ilvl w:val="1"/>
          <w:numId w:val="1"/>
        </w:numPr>
      </w:pPr>
      <w:r>
        <w:t>26 NOV 2018 to 26 NOV 2019</w:t>
      </w:r>
    </w:p>
    <w:p w:rsidR="00234548" w:rsidRDefault="00234548" w:rsidP="00234548">
      <w:pPr>
        <w:pStyle w:val="NoSpacing"/>
        <w:numPr>
          <w:ilvl w:val="1"/>
          <w:numId w:val="1"/>
        </w:numPr>
      </w:pPr>
      <w:r>
        <w:t>Blackout period exists where no changes can occur unless an emergency</w:t>
      </w:r>
    </w:p>
    <w:p w:rsidR="00234548" w:rsidRDefault="00234548" w:rsidP="00234548">
      <w:pPr>
        <w:pStyle w:val="NoSpacing"/>
        <w:numPr>
          <w:ilvl w:val="1"/>
          <w:numId w:val="1"/>
        </w:numPr>
      </w:pPr>
      <w:r>
        <w:t>Includes equipment replacement and procedure changes</w:t>
      </w:r>
    </w:p>
    <w:p w:rsidR="00234548" w:rsidRDefault="00234548" w:rsidP="00234548">
      <w:pPr>
        <w:pStyle w:val="NoSpacing"/>
        <w:numPr>
          <w:ilvl w:val="1"/>
          <w:numId w:val="1"/>
        </w:numPr>
      </w:pPr>
      <w:r>
        <w:t>This means the team must have in place all procedures / processes that will be in place for the first 6 months of our work in the new hospital; done by 26 NOV 2018</w:t>
      </w:r>
    </w:p>
    <w:p w:rsidR="00234548" w:rsidRDefault="004E370E" w:rsidP="004E370E">
      <w:pPr>
        <w:pStyle w:val="NoSpacing"/>
        <w:numPr>
          <w:ilvl w:val="0"/>
          <w:numId w:val="1"/>
        </w:numPr>
      </w:pPr>
      <w:r>
        <w:t>Redundancy:</w:t>
      </w:r>
    </w:p>
    <w:p w:rsidR="004E370E" w:rsidRDefault="004E370E" w:rsidP="004E370E">
      <w:pPr>
        <w:pStyle w:val="NoSpacing"/>
        <w:numPr>
          <w:ilvl w:val="1"/>
          <w:numId w:val="1"/>
        </w:numPr>
      </w:pPr>
      <w:r>
        <w:t>Validations of XN-1000 &amp; ISTAT will provide better redundancy for the move</w:t>
      </w:r>
    </w:p>
    <w:p w:rsidR="004E370E" w:rsidRDefault="004E370E" w:rsidP="004E370E">
      <w:pPr>
        <w:pStyle w:val="NoSpacing"/>
        <w:numPr>
          <w:ilvl w:val="0"/>
          <w:numId w:val="1"/>
        </w:numPr>
      </w:pPr>
      <w:r>
        <w:t>Microbiology:</w:t>
      </w:r>
    </w:p>
    <w:p w:rsidR="004E370E" w:rsidRDefault="004E370E" w:rsidP="004E370E">
      <w:pPr>
        <w:pStyle w:val="NoSpacing"/>
        <w:numPr>
          <w:ilvl w:val="1"/>
          <w:numId w:val="1"/>
        </w:numPr>
      </w:pPr>
      <w:r>
        <w:t>Move / testing will be more significantly impacted due to the nature of the tests</w:t>
      </w:r>
    </w:p>
    <w:p w:rsidR="004E370E" w:rsidRDefault="004E370E" w:rsidP="004E370E">
      <w:pPr>
        <w:pStyle w:val="NoSpacing"/>
        <w:numPr>
          <w:ilvl w:val="1"/>
          <w:numId w:val="1"/>
        </w:numPr>
      </w:pPr>
      <w:r>
        <w:t>Also, micro will migrate to a Level 3 laboratory so testing changes will occur</w:t>
      </w:r>
    </w:p>
    <w:p w:rsidR="004E370E" w:rsidRDefault="003D0CCA" w:rsidP="004E370E">
      <w:pPr>
        <w:pStyle w:val="NoSpacing"/>
        <w:numPr>
          <w:ilvl w:val="0"/>
          <w:numId w:val="1"/>
        </w:numPr>
      </w:pPr>
      <w:r>
        <w:t>A map of the new l</w:t>
      </w:r>
      <w:r w:rsidR="004E370E">
        <w:t xml:space="preserve">ab layout will </w:t>
      </w:r>
      <w:r>
        <w:t>be updated soon</w:t>
      </w:r>
    </w:p>
    <w:p w:rsidR="003D0CCA" w:rsidRDefault="003D0CCA" w:rsidP="003D0CCA">
      <w:pPr>
        <w:pStyle w:val="NoSpacing"/>
        <w:numPr>
          <w:ilvl w:val="0"/>
          <w:numId w:val="1"/>
        </w:numPr>
      </w:pPr>
      <w:r>
        <w:t>New lab will have a pneumatic tube system to validate</w:t>
      </w:r>
    </w:p>
    <w:p w:rsidR="003D0CCA" w:rsidRDefault="003D0CCA" w:rsidP="003D0CCA">
      <w:pPr>
        <w:pStyle w:val="NoSpacing"/>
        <w:numPr>
          <w:ilvl w:val="0"/>
          <w:numId w:val="1"/>
        </w:numPr>
      </w:pPr>
      <w:proofErr w:type="spellStart"/>
      <w:r>
        <w:t>Medipatient</w:t>
      </w:r>
      <w:proofErr w:type="spellEnd"/>
      <w:r>
        <w:t xml:space="preserve"> will still be in use; new CIS will not be available until well after we move</w:t>
      </w:r>
    </w:p>
    <w:p w:rsidR="003D0CCA" w:rsidRDefault="003D0CCA" w:rsidP="003D0CCA">
      <w:pPr>
        <w:pStyle w:val="NoSpacing"/>
        <w:numPr>
          <w:ilvl w:val="0"/>
          <w:numId w:val="1"/>
        </w:numPr>
      </w:pPr>
      <w:r>
        <w:t>Operational Readiness Team will post a schedule of the meetings so staff can plan for absences</w:t>
      </w:r>
    </w:p>
    <w:p w:rsidR="003D0CCA" w:rsidRDefault="003D0CCA" w:rsidP="003D0CCA">
      <w:pPr>
        <w:pStyle w:val="NoSpacing"/>
        <w:numPr>
          <w:ilvl w:val="0"/>
          <w:numId w:val="1"/>
        </w:numPr>
      </w:pPr>
      <w:r>
        <w:t>Despite the added workload overtime will only permitted based on operational requirements; by a case by case determination on the behalf of the supervisor or PCC</w:t>
      </w:r>
    </w:p>
    <w:p w:rsidR="003D0CCA" w:rsidRDefault="003D0CCA" w:rsidP="003D0CCA">
      <w:pPr>
        <w:pStyle w:val="NoSpacing"/>
        <w:numPr>
          <w:ilvl w:val="0"/>
          <w:numId w:val="1"/>
        </w:numPr>
      </w:pPr>
      <w:r>
        <w:t>Jen will be looking into additional casual positions to assist with the added workload</w:t>
      </w:r>
    </w:p>
    <w:p w:rsidR="003D0CCA" w:rsidRDefault="003D0CCA" w:rsidP="003D0CCA">
      <w:pPr>
        <w:pStyle w:val="NoSpacing"/>
        <w:numPr>
          <w:ilvl w:val="0"/>
          <w:numId w:val="1"/>
        </w:numPr>
      </w:pPr>
      <w:r>
        <w:t>Expressions of Interest will soon be out for the position of Manager, NTHSSA</w:t>
      </w:r>
    </w:p>
    <w:p w:rsidR="003D0CCA" w:rsidRDefault="003D0CCA" w:rsidP="003D0CCA">
      <w:pPr>
        <w:pStyle w:val="NoSpacing"/>
        <w:numPr>
          <w:ilvl w:val="0"/>
          <w:numId w:val="1"/>
        </w:numPr>
      </w:pPr>
      <w:r>
        <w:t>Supervision:</w:t>
      </w:r>
    </w:p>
    <w:p w:rsidR="003D0CCA" w:rsidRDefault="003D0CCA" w:rsidP="003D0CCA">
      <w:pPr>
        <w:pStyle w:val="NoSpacing"/>
        <w:numPr>
          <w:ilvl w:val="1"/>
          <w:numId w:val="1"/>
        </w:numPr>
      </w:pPr>
      <w:r>
        <w:t>Jen will be out of the office more frequently so to ensure Supervisor coverage a MLT II will act as Supervisor more frequently</w:t>
      </w:r>
    </w:p>
    <w:p w:rsidR="003D0CCA" w:rsidRDefault="003D0CCA" w:rsidP="003D0CCA">
      <w:pPr>
        <w:pStyle w:val="NoSpacing"/>
      </w:pPr>
    </w:p>
    <w:p w:rsidR="003D0CCA" w:rsidRDefault="003D0CCA" w:rsidP="003D0CCA">
      <w:pPr>
        <w:pStyle w:val="NoSpacing"/>
      </w:pPr>
      <w:r>
        <w:t>Roundtable:</w:t>
      </w:r>
    </w:p>
    <w:p w:rsidR="003D0CCA" w:rsidRDefault="003D0CCA" w:rsidP="003D0CCA">
      <w:pPr>
        <w:pStyle w:val="NoSpacing"/>
        <w:numPr>
          <w:ilvl w:val="0"/>
          <w:numId w:val="2"/>
        </w:numPr>
      </w:pPr>
      <w:r>
        <w:t>April  - LIS servers will be moving to the new building and will be meeting with SCC / GNWT to work on transition</w:t>
      </w:r>
    </w:p>
    <w:p w:rsidR="003D0CCA" w:rsidRDefault="003D0CCA" w:rsidP="003D0CCA">
      <w:pPr>
        <w:pStyle w:val="NoSpacing"/>
        <w:numPr>
          <w:ilvl w:val="0"/>
          <w:numId w:val="2"/>
        </w:numPr>
      </w:pPr>
      <w:r>
        <w:t xml:space="preserve">Amy – is concerned (others too) that the process to send homecare patients blood products is not correct and asks for a process review; specifically the </w:t>
      </w:r>
      <w:proofErr w:type="spellStart"/>
      <w:r>
        <w:t>Medipatient</w:t>
      </w:r>
      <w:proofErr w:type="spellEnd"/>
      <w:r>
        <w:t xml:space="preserve"> part</w:t>
      </w:r>
    </w:p>
    <w:p w:rsidR="003D0CCA" w:rsidRDefault="003D0CCA" w:rsidP="003D0CCA">
      <w:pPr>
        <w:pStyle w:val="NoSpacing"/>
        <w:numPr>
          <w:ilvl w:val="0"/>
          <w:numId w:val="2"/>
        </w:numPr>
      </w:pPr>
      <w:r>
        <w:t>Laura – Moses will act as MLT II while she is away</w:t>
      </w:r>
    </w:p>
    <w:p w:rsidR="003D0CCA" w:rsidRDefault="003D0CCA" w:rsidP="003D0CCA">
      <w:pPr>
        <w:pStyle w:val="NoSpacing"/>
        <w:numPr>
          <w:ilvl w:val="0"/>
          <w:numId w:val="2"/>
        </w:numPr>
      </w:pPr>
      <w:r>
        <w:t xml:space="preserve">Mike – </w:t>
      </w:r>
      <w:proofErr w:type="spellStart"/>
      <w:r>
        <w:t>Sysmex</w:t>
      </w:r>
      <w:proofErr w:type="spellEnd"/>
      <w:r>
        <w:t xml:space="preserve"> procedures are being worked on and should be ready soon for staff to review</w:t>
      </w:r>
    </w:p>
    <w:p w:rsidR="003D0CCA" w:rsidRDefault="003D0CCA" w:rsidP="003D0CCA">
      <w:pPr>
        <w:pStyle w:val="NoSpacing"/>
        <w:numPr>
          <w:ilvl w:val="0"/>
          <w:numId w:val="2"/>
        </w:numPr>
      </w:pPr>
      <w:r>
        <w:t xml:space="preserve">Serene </w:t>
      </w:r>
      <w:r w:rsidR="008A41CA">
        <w:t>–</w:t>
      </w:r>
      <w:r>
        <w:t xml:space="preserve"> </w:t>
      </w:r>
      <w:r w:rsidR="008A41CA">
        <w:t>wanted clarification of who will manager her work when Jen if off site (clarification is she will still report to Jen)</w:t>
      </w:r>
    </w:p>
    <w:p w:rsidR="00CB6B82" w:rsidRPr="00CD0F21" w:rsidRDefault="008A41CA" w:rsidP="008A41CA">
      <w:pPr>
        <w:pStyle w:val="NoSpacing"/>
        <w:jc w:val="right"/>
      </w:pPr>
      <w:r w:rsidRPr="008A41CA">
        <w:rPr>
          <w:sz w:val="16"/>
          <w:szCs w:val="16"/>
        </w:rPr>
        <w:t>MWA 06 OCT 2017</w:t>
      </w:r>
      <w:bookmarkStart w:id="0" w:name="_GoBack"/>
      <w:bookmarkEnd w:id="0"/>
    </w:p>
    <w:sectPr w:rsidR="00CB6B82" w:rsidRPr="00CD0F21" w:rsidSect="007D1128">
      <w:headerReference w:type="default" r:id="rId8"/>
      <w:footerReference w:type="default" r:id="rId9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48" w:rsidRDefault="00234548" w:rsidP="00CD0F21">
      <w:pPr>
        <w:spacing w:after="0" w:line="240" w:lineRule="auto"/>
      </w:pPr>
      <w:r>
        <w:separator/>
      </w:r>
    </w:p>
  </w:endnote>
  <w:endnote w:type="continuationSeparator" w:id="0">
    <w:p w:rsidR="00234548" w:rsidRDefault="00234548" w:rsidP="00CD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21" w:rsidRPr="00CD0F21" w:rsidRDefault="00CD0F21">
    <w:pPr>
      <w:pStyle w:val="Footer"/>
      <w:rPr>
        <w:color w:val="215868" w:themeColor="accent5" w:themeShade="80"/>
      </w:rPr>
    </w:pPr>
    <w:r>
      <w:rPr>
        <w:color w:val="215868" w:themeColor="accent5" w:themeShade="80"/>
      </w:rPr>
      <w:tab/>
    </w:r>
    <w:r>
      <w:rPr>
        <w:color w:val="215868" w:themeColor="accent5" w:themeShade="80"/>
      </w:rPr>
      <w:tab/>
    </w:r>
    <w:r w:rsidRPr="00CD0F21">
      <w:rPr>
        <w:color w:val="215868" w:themeColor="accent5" w:themeShade="80"/>
      </w:rPr>
      <w:t xml:space="preserve">Page </w:t>
    </w:r>
    <w:r w:rsidRPr="00CD0F21">
      <w:rPr>
        <w:b/>
        <w:color w:val="215868" w:themeColor="accent5" w:themeShade="80"/>
      </w:rPr>
      <w:fldChar w:fldCharType="begin"/>
    </w:r>
    <w:r w:rsidRPr="00CD0F21">
      <w:rPr>
        <w:b/>
        <w:color w:val="215868" w:themeColor="accent5" w:themeShade="80"/>
      </w:rPr>
      <w:instrText xml:space="preserve"> PAGE  \* Arabic  \* MERGEFORMAT </w:instrText>
    </w:r>
    <w:r w:rsidRPr="00CD0F21">
      <w:rPr>
        <w:b/>
        <w:color w:val="215868" w:themeColor="accent5" w:themeShade="80"/>
      </w:rPr>
      <w:fldChar w:fldCharType="separate"/>
    </w:r>
    <w:r w:rsidR="008A41CA">
      <w:rPr>
        <w:b/>
        <w:noProof/>
        <w:color w:val="215868" w:themeColor="accent5" w:themeShade="80"/>
      </w:rPr>
      <w:t>1</w:t>
    </w:r>
    <w:r w:rsidRPr="00CD0F21">
      <w:rPr>
        <w:b/>
        <w:color w:val="215868" w:themeColor="accent5" w:themeShade="80"/>
      </w:rPr>
      <w:fldChar w:fldCharType="end"/>
    </w:r>
    <w:r w:rsidRPr="00CD0F21">
      <w:rPr>
        <w:color w:val="215868" w:themeColor="accent5" w:themeShade="80"/>
      </w:rPr>
      <w:t xml:space="preserve"> of </w:t>
    </w:r>
    <w:r w:rsidRPr="00CD0F21">
      <w:rPr>
        <w:b/>
        <w:color w:val="215868" w:themeColor="accent5" w:themeShade="80"/>
      </w:rPr>
      <w:fldChar w:fldCharType="begin"/>
    </w:r>
    <w:r w:rsidRPr="00CD0F21">
      <w:rPr>
        <w:b/>
        <w:color w:val="215868" w:themeColor="accent5" w:themeShade="80"/>
      </w:rPr>
      <w:instrText xml:space="preserve"> NUMPAGES  \* Arabic  \* MERGEFORMAT </w:instrText>
    </w:r>
    <w:r w:rsidRPr="00CD0F21">
      <w:rPr>
        <w:b/>
        <w:color w:val="215868" w:themeColor="accent5" w:themeShade="80"/>
      </w:rPr>
      <w:fldChar w:fldCharType="separate"/>
    </w:r>
    <w:r w:rsidR="008A41CA">
      <w:rPr>
        <w:b/>
        <w:noProof/>
        <w:color w:val="215868" w:themeColor="accent5" w:themeShade="80"/>
      </w:rPr>
      <w:t>1</w:t>
    </w:r>
    <w:r w:rsidRPr="00CD0F21">
      <w:rPr>
        <w:b/>
        <w:color w:val="215868" w:themeColor="accent5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48" w:rsidRDefault="00234548" w:rsidP="00CD0F21">
      <w:pPr>
        <w:spacing w:after="0" w:line="240" w:lineRule="auto"/>
      </w:pPr>
      <w:r>
        <w:separator/>
      </w:r>
    </w:p>
  </w:footnote>
  <w:footnote w:type="continuationSeparator" w:id="0">
    <w:p w:rsidR="00234548" w:rsidRDefault="00234548" w:rsidP="00CD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E1" w:rsidRDefault="003E78D0" w:rsidP="007D1128">
    <w:pPr>
      <w:pStyle w:val="Header"/>
      <w:tabs>
        <w:tab w:val="clear" w:pos="9360"/>
        <w:tab w:val="left" w:pos="2530"/>
        <w:tab w:val="right" w:pos="9180"/>
      </w:tabs>
      <w:rPr>
        <w:b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93EC88D" wp14:editId="08A0A28A">
          <wp:simplePos x="0" y="0"/>
          <wp:positionH relativeFrom="column">
            <wp:posOffset>-183515</wp:posOffset>
          </wp:positionH>
          <wp:positionV relativeFrom="paragraph">
            <wp:posOffset>-517525</wp:posOffset>
          </wp:positionV>
          <wp:extent cx="1144905" cy="699770"/>
          <wp:effectExtent l="0" t="0" r="0" b="5080"/>
          <wp:wrapTight wrapText="bothSides">
            <wp:wrapPolygon edited="0">
              <wp:start x="0" y="0"/>
              <wp:lineTo x="0" y="21169"/>
              <wp:lineTo x="21205" y="21169"/>
              <wp:lineTo x="21205" y="0"/>
              <wp:lineTo x="0" y="0"/>
            </wp:wrapPolygon>
          </wp:wrapTight>
          <wp:docPr id="3" name="Picture 3" descr="S:\LAB\Serene\LOGO_NWTHSSA_FEB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AB\Serene\LOGO_NWTHSSA_FEB 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12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84F64" wp14:editId="295A7F34">
              <wp:simplePos x="0" y="0"/>
              <wp:positionH relativeFrom="column">
                <wp:posOffset>958850</wp:posOffset>
              </wp:positionH>
              <wp:positionV relativeFrom="paragraph">
                <wp:posOffset>-458470</wp:posOffset>
              </wp:positionV>
              <wp:extent cx="0" cy="603250"/>
              <wp:effectExtent l="0" t="0" r="190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32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pt,-36.1pt" to="75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" strokecolor="#4579b8 [3044]"/>
          </w:pict>
        </mc:Fallback>
      </mc:AlternateContent>
    </w:r>
    <w:r w:rsidR="007D112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CEB97F" wp14:editId="08AEFB2E">
              <wp:simplePos x="0" y="0"/>
              <wp:positionH relativeFrom="column">
                <wp:posOffset>962025</wp:posOffset>
              </wp:positionH>
              <wp:positionV relativeFrom="paragraph">
                <wp:posOffset>-509270</wp:posOffset>
              </wp:positionV>
              <wp:extent cx="5732780" cy="6927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2780" cy="692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7A63" w:rsidRDefault="00657A71" w:rsidP="00885DE5">
                          <w:pPr>
                            <w:tabs>
                              <w:tab w:val="right" w:pos="8460"/>
                            </w:tabs>
                            <w:spacing w:after="0" w:line="240" w:lineRule="auto"/>
                            <w:rPr>
                              <w:b/>
                              <w:color w:val="215868" w:themeColor="accent5" w:themeShade="80"/>
                              <w:lang w:val="en-CA"/>
                            </w:rPr>
                          </w:pPr>
                          <w:r w:rsidRPr="00885DE5">
                            <w:rPr>
                              <w:b/>
                              <w:color w:val="215868" w:themeColor="accent5" w:themeShade="80"/>
                              <w:sz w:val="24"/>
                              <w:szCs w:val="24"/>
                              <w:lang w:val="en-CA"/>
                            </w:rPr>
                            <w:t>Stanton Territorial Hospital</w:t>
                          </w:r>
                          <w:r w:rsidR="007D1128" w:rsidRPr="007D1128">
                            <w:rPr>
                              <w:b/>
                              <w:color w:val="215868" w:themeColor="accent5" w:themeShade="80"/>
                            </w:rPr>
                            <w:t xml:space="preserve"> </w:t>
                          </w:r>
                          <w:r w:rsidR="007D1128">
                            <w:rPr>
                              <w:b/>
                              <w:color w:val="215868" w:themeColor="accent5" w:themeShade="80"/>
                            </w:rPr>
                            <w:tab/>
                          </w:r>
                          <w:r w:rsidR="007D1128" w:rsidRPr="00227F43">
                            <w:rPr>
                              <w:b/>
                              <w:color w:val="215868" w:themeColor="accent5" w:themeShade="80"/>
                            </w:rPr>
                            <w:t>www.nthssa.ca</w:t>
                          </w:r>
                        </w:p>
                        <w:p w:rsidR="007D1128" w:rsidRPr="00885DE5" w:rsidRDefault="007D1128" w:rsidP="007D1128">
                          <w:pPr>
                            <w:spacing w:after="0" w:line="240" w:lineRule="auto"/>
                            <w:rPr>
                              <w:color w:val="215868" w:themeColor="accent5" w:themeShade="80"/>
                              <w:lang w:val="en-CA"/>
                            </w:rPr>
                          </w:pPr>
                          <w:r w:rsidRPr="00885DE5">
                            <w:rPr>
                              <w:color w:val="215868" w:themeColor="accent5" w:themeShade="80"/>
                              <w:lang w:val="en-CA"/>
                            </w:rPr>
                            <w:t>P.O. Box 10, 550 Byrne Road</w:t>
                          </w:r>
                        </w:p>
                        <w:p w:rsidR="007D1128" w:rsidRPr="00885DE5" w:rsidRDefault="007D1128" w:rsidP="007D1128">
                          <w:pPr>
                            <w:spacing w:after="0" w:line="240" w:lineRule="auto"/>
                            <w:rPr>
                              <w:color w:val="215868" w:themeColor="accent5" w:themeShade="80"/>
                              <w:lang w:val="en-CA"/>
                            </w:rPr>
                          </w:pPr>
                          <w:r w:rsidRPr="00885DE5">
                            <w:rPr>
                              <w:color w:val="215868" w:themeColor="accent5" w:themeShade="80"/>
                              <w:lang w:val="en-CA"/>
                            </w:rPr>
                            <w:t xml:space="preserve">YELLOWKNIFE </w:t>
                          </w:r>
                          <w:proofErr w:type="gramStart"/>
                          <w:r w:rsidRPr="00885DE5">
                            <w:rPr>
                              <w:color w:val="215868" w:themeColor="accent5" w:themeShade="80"/>
                              <w:lang w:val="en-CA"/>
                            </w:rPr>
                            <w:t>NT  X1A</w:t>
                          </w:r>
                          <w:proofErr w:type="gramEnd"/>
                          <w:r w:rsidRPr="00885DE5">
                            <w:rPr>
                              <w:color w:val="215868" w:themeColor="accent5" w:themeShade="80"/>
                              <w:lang w:val="en-CA"/>
                            </w:rPr>
                            <w:t xml:space="preserve"> 2N1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.75pt;margin-top:-40.1pt;width:451.4pt;height:5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" filled="f" stroked="f">
              <v:textbox>
                <w:txbxContent>
                  <w:p w:rsidR="00DF7A63" w:rsidRDefault="00657A71" w:rsidP="00885DE5">
                    <w:pPr>
                      <w:tabs>
                        <w:tab w:val="right" w:pos="8460"/>
                      </w:tabs>
                      <w:spacing w:after="0" w:line="240" w:lineRule="auto"/>
                      <w:rPr>
                        <w:b/>
                        <w:color w:val="215868" w:themeColor="accent5" w:themeShade="80"/>
                        <w:lang w:val="en-CA"/>
                      </w:rPr>
                    </w:pPr>
                    <w:r w:rsidRPr="00885DE5">
                      <w:rPr>
                        <w:b/>
                        <w:color w:val="215868" w:themeColor="accent5" w:themeShade="80"/>
                        <w:sz w:val="24"/>
                        <w:szCs w:val="24"/>
                        <w:lang w:val="en-CA"/>
                      </w:rPr>
                      <w:t>Stanton Territorial Hospital</w:t>
                    </w:r>
                    <w:r w:rsidR="007D1128" w:rsidRPr="007D1128">
                      <w:rPr>
                        <w:b/>
                        <w:color w:val="215868" w:themeColor="accent5" w:themeShade="80"/>
                      </w:rPr>
                      <w:t xml:space="preserve"> </w:t>
                    </w:r>
                    <w:r w:rsidR="007D1128">
                      <w:rPr>
                        <w:b/>
                        <w:color w:val="215868" w:themeColor="accent5" w:themeShade="80"/>
                      </w:rPr>
                      <w:tab/>
                    </w:r>
                    <w:r w:rsidR="007D1128" w:rsidRPr="00227F43">
                      <w:rPr>
                        <w:b/>
                        <w:color w:val="215868" w:themeColor="accent5" w:themeShade="80"/>
                      </w:rPr>
                      <w:t>www.nthssa.ca</w:t>
                    </w:r>
                  </w:p>
                  <w:p w:rsidR="007D1128" w:rsidRPr="00885DE5" w:rsidRDefault="007D1128" w:rsidP="007D1128">
                    <w:pPr>
                      <w:spacing w:after="0" w:line="240" w:lineRule="auto"/>
                      <w:rPr>
                        <w:color w:val="215868" w:themeColor="accent5" w:themeShade="80"/>
                        <w:lang w:val="en-CA"/>
                      </w:rPr>
                    </w:pPr>
                    <w:r w:rsidRPr="00885DE5">
                      <w:rPr>
                        <w:color w:val="215868" w:themeColor="accent5" w:themeShade="80"/>
                        <w:lang w:val="en-CA"/>
                      </w:rPr>
                      <w:t>P.O. Box 10, 550 Byrne Road</w:t>
                    </w:r>
                  </w:p>
                  <w:p w:rsidR="007D1128" w:rsidRPr="00885DE5" w:rsidRDefault="007D1128" w:rsidP="007D1128">
                    <w:pPr>
                      <w:spacing w:after="0" w:line="240" w:lineRule="auto"/>
                      <w:rPr>
                        <w:color w:val="215868" w:themeColor="accent5" w:themeShade="80"/>
                        <w:lang w:val="en-CA"/>
                      </w:rPr>
                    </w:pPr>
                    <w:r w:rsidRPr="00885DE5">
                      <w:rPr>
                        <w:color w:val="215868" w:themeColor="accent5" w:themeShade="80"/>
                        <w:lang w:val="en-CA"/>
                      </w:rPr>
                      <w:t xml:space="preserve">YELLOWKNIFE </w:t>
                    </w:r>
                    <w:proofErr w:type="gramStart"/>
                    <w:r w:rsidRPr="00885DE5">
                      <w:rPr>
                        <w:color w:val="215868" w:themeColor="accent5" w:themeShade="80"/>
                        <w:lang w:val="en-CA"/>
                      </w:rPr>
                      <w:t>NT  X1A</w:t>
                    </w:r>
                    <w:proofErr w:type="gramEnd"/>
                    <w:r w:rsidRPr="00885DE5">
                      <w:rPr>
                        <w:color w:val="215868" w:themeColor="accent5" w:themeShade="80"/>
                        <w:lang w:val="en-CA"/>
                      </w:rPr>
                      <w:t xml:space="preserve"> 2N1</w:t>
                    </w:r>
                  </w:p>
                </w:txbxContent>
              </v:textbox>
            </v:shape>
          </w:pict>
        </mc:Fallback>
      </mc:AlternateContent>
    </w:r>
    <w:r w:rsidR="00CD0F21" w:rsidRPr="00227F43">
      <w:rPr>
        <w:b/>
        <w:color w:val="215868" w:themeColor="accent5" w:themeShade="80"/>
      </w:rPr>
      <w:tab/>
    </w:r>
    <w:r w:rsidR="00CD0F21" w:rsidRPr="00227F43">
      <w:rPr>
        <w:b/>
      </w:rPr>
      <w:tab/>
    </w:r>
    <w:r w:rsidR="00CD0F21" w:rsidRPr="00227F43">
      <w:rPr>
        <w:b/>
      </w:rPr>
      <w:tab/>
    </w:r>
    <w:r w:rsidR="00CD0F21" w:rsidRPr="00227F43">
      <w:rPr>
        <w:b/>
      </w:rP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576"/>
    </w:tblGrid>
    <w:tr w:rsidR="005A71E1" w:rsidTr="005A71E1">
      <w:tc>
        <w:tcPr>
          <w:tcW w:w="9576" w:type="dxa"/>
          <w:tcBorders>
            <w:top w:val="nil"/>
            <w:left w:val="nil"/>
            <w:bottom w:val="single" w:sz="24" w:space="0" w:color="215868" w:themeColor="accent5" w:themeShade="80"/>
            <w:right w:val="nil"/>
          </w:tcBorders>
        </w:tcPr>
        <w:p w:rsidR="005A71E1" w:rsidRPr="00D3518B" w:rsidRDefault="005A71E1" w:rsidP="005A71E1">
          <w:pPr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5A71E1" w:rsidRPr="00D3518B" w:rsidRDefault="005A71E1" w:rsidP="005A71E1"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5A71E1" w:rsidRDefault="005A71E1" w:rsidP="00234548">
          <w:pPr>
            <w:pStyle w:val="Header"/>
            <w:tabs>
              <w:tab w:val="clear" w:pos="9360"/>
              <w:tab w:val="left" w:pos="2530"/>
              <w:tab w:val="right" w:pos="9180"/>
            </w:tabs>
            <w:rPr>
              <w:b/>
            </w:rPr>
          </w:pPr>
          <w:r>
            <w:t>[</w:t>
          </w:r>
          <w:r w:rsidR="00234548">
            <w:t>04 OCT 2017</w:t>
          </w:r>
          <w:r>
            <w:t>] 11:15 – 11:45</w:t>
          </w:r>
        </w:p>
      </w:tc>
    </w:tr>
  </w:tbl>
  <w:p w:rsidR="00CD0F21" w:rsidRPr="007D1128" w:rsidRDefault="00CD0F21" w:rsidP="005A71E1">
    <w:pPr>
      <w:pStyle w:val="Header"/>
      <w:tabs>
        <w:tab w:val="clear" w:pos="9360"/>
        <w:tab w:val="left" w:pos="2530"/>
        <w:tab w:val="right" w:pos="9180"/>
      </w:tabs>
      <w:rPr>
        <w:b/>
        <w:color w:val="215868" w:themeColor="accent5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2C35"/>
    <w:multiLevelType w:val="hybridMultilevel"/>
    <w:tmpl w:val="41DC0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B13D3"/>
    <w:multiLevelType w:val="hybridMultilevel"/>
    <w:tmpl w:val="9024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48"/>
    <w:rsid w:val="000D52BC"/>
    <w:rsid w:val="0018047B"/>
    <w:rsid w:val="001C1022"/>
    <w:rsid w:val="00227F43"/>
    <w:rsid w:val="002331E3"/>
    <w:rsid w:val="00234548"/>
    <w:rsid w:val="00305B82"/>
    <w:rsid w:val="003D0CCA"/>
    <w:rsid w:val="003E78D0"/>
    <w:rsid w:val="004447F9"/>
    <w:rsid w:val="00491546"/>
    <w:rsid w:val="004E370E"/>
    <w:rsid w:val="00567188"/>
    <w:rsid w:val="0057135A"/>
    <w:rsid w:val="005A71E1"/>
    <w:rsid w:val="00657A71"/>
    <w:rsid w:val="006668D1"/>
    <w:rsid w:val="006E3C75"/>
    <w:rsid w:val="00723E79"/>
    <w:rsid w:val="007D1128"/>
    <w:rsid w:val="00885DE5"/>
    <w:rsid w:val="008A41CA"/>
    <w:rsid w:val="009C0EBB"/>
    <w:rsid w:val="00A63A4A"/>
    <w:rsid w:val="00AE54EE"/>
    <w:rsid w:val="00B743DC"/>
    <w:rsid w:val="00CB6B82"/>
    <w:rsid w:val="00CD0F21"/>
    <w:rsid w:val="00DF7A63"/>
    <w:rsid w:val="00E65258"/>
    <w:rsid w:val="00EA070C"/>
    <w:rsid w:val="00F9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F21"/>
  </w:style>
  <w:style w:type="paragraph" w:styleId="Footer">
    <w:name w:val="footer"/>
    <w:basedOn w:val="Normal"/>
    <w:link w:val="Foot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F21"/>
  </w:style>
  <w:style w:type="character" w:styleId="Hyperlink">
    <w:name w:val="Hyperlink"/>
    <w:basedOn w:val="DefaultParagraphFont"/>
    <w:uiPriority w:val="99"/>
    <w:unhideWhenUsed/>
    <w:rsid w:val="007D11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45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F21"/>
  </w:style>
  <w:style w:type="paragraph" w:styleId="Footer">
    <w:name w:val="footer"/>
    <w:basedOn w:val="Normal"/>
    <w:link w:val="Foot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F21"/>
  </w:style>
  <w:style w:type="character" w:styleId="Hyperlink">
    <w:name w:val="Hyperlink"/>
    <w:basedOn w:val="DefaultParagraphFont"/>
    <w:uiPriority w:val="99"/>
    <w:unhideWhenUsed/>
    <w:rsid w:val="007D11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4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Template%20-%20Lab%20Staff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Lab Staff Meeting Minutes.dotx</Template>
  <TotalTime>32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Arbuckle</dc:creator>
  <cp:lastModifiedBy>Michael Arbuckle</cp:lastModifiedBy>
  <cp:revision>2</cp:revision>
  <cp:lastPrinted>2016-08-03T15:27:00Z</cp:lastPrinted>
  <dcterms:created xsi:type="dcterms:W3CDTF">2017-10-06T19:16:00Z</dcterms:created>
  <dcterms:modified xsi:type="dcterms:W3CDTF">2017-10-06T19:48:00Z</dcterms:modified>
</cp:coreProperties>
</file>