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FA1" w:rsidRDefault="00CA0FA1" w:rsidP="00CA0FA1">
      <w:pPr>
        <w:pStyle w:val="ListParagraph"/>
        <w:numPr>
          <w:ilvl w:val="0"/>
          <w:numId w:val="1"/>
        </w:numPr>
        <w:spacing w:line="360" w:lineRule="auto"/>
        <w:rPr>
          <w:rFonts w:ascii="Verdana" w:hAnsi="Verdana"/>
        </w:rPr>
      </w:pPr>
      <w:r>
        <w:rPr>
          <w:rFonts w:ascii="Verdana" w:hAnsi="Verdana"/>
        </w:rPr>
        <w:t>Wednesday QC:</w:t>
      </w:r>
    </w:p>
    <w:p w:rsidR="00CA0FA1" w:rsidRDefault="00CA0FA1" w:rsidP="00CA0FA1">
      <w:pPr>
        <w:pStyle w:val="ListParagraph"/>
        <w:numPr>
          <w:ilvl w:val="0"/>
          <w:numId w:val="8"/>
        </w:numPr>
        <w:spacing w:line="360" w:lineRule="auto"/>
        <w:rPr>
          <w:rFonts w:ascii="Verdana" w:hAnsi="Verdana"/>
        </w:rPr>
      </w:pPr>
      <w:r>
        <w:rPr>
          <w:rFonts w:ascii="Verdana" w:hAnsi="Verdana"/>
        </w:rPr>
        <w:t>Laura S wanted to ask the group what they think of our change to do all the QC and equipment maintenance on Wednesday.</w:t>
      </w:r>
    </w:p>
    <w:p w:rsidR="00CA0FA1" w:rsidRDefault="00CA0FA1" w:rsidP="00CA0FA1">
      <w:pPr>
        <w:pStyle w:val="ListParagraph"/>
        <w:numPr>
          <w:ilvl w:val="0"/>
          <w:numId w:val="8"/>
        </w:numPr>
        <w:spacing w:line="360" w:lineRule="auto"/>
        <w:rPr>
          <w:rFonts w:ascii="Verdana" w:hAnsi="Verdana"/>
        </w:rPr>
      </w:pPr>
      <w:r>
        <w:rPr>
          <w:rFonts w:ascii="Verdana" w:hAnsi="Verdana"/>
        </w:rPr>
        <w:t>Staff likes not having to subculture QC organisms on the weekend.</w:t>
      </w:r>
    </w:p>
    <w:p w:rsidR="00CA0FA1" w:rsidRDefault="00CA0FA1" w:rsidP="00CA0FA1">
      <w:pPr>
        <w:pStyle w:val="ListParagraph"/>
        <w:numPr>
          <w:ilvl w:val="0"/>
          <w:numId w:val="8"/>
        </w:numPr>
        <w:spacing w:line="360" w:lineRule="auto"/>
        <w:rPr>
          <w:rFonts w:ascii="Verdana" w:hAnsi="Verdana"/>
        </w:rPr>
      </w:pPr>
      <w:r>
        <w:rPr>
          <w:rFonts w:ascii="Verdana" w:hAnsi="Verdana"/>
        </w:rPr>
        <w:t>Staff likes not having to do QC on the wound bench as it interrupts the workflow.</w:t>
      </w:r>
    </w:p>
    <w:p w:rsidR="00CA0FA1" w:rsidRDefault="00CA0FA1" w:rsidP="00CA0FA1">
      <w:pPr>
        <w:pStyle w:val="ListParagraph"/>
        <w:numPr>
          <w:ilvl w:val="0"/>
          <w:numId w:val="8"/>
        </w:numPr>
        <w:spacing w:line="360" w:lineRule="auto"/>
        <w:rPr>
          <w:rFonts w:ascii="Verdana" w:hAnsi="Verdana"/>
        </w:rPr>
      </w:pPr>
      <w:r>
        <w:rPr>
          <w:rFonts w:ascii="Verdana" w:hAnsi="Verdana"/>
        </w:rPr>
        <w:t>Staff does not feel that it is too much work for the Wednesday technologist to perform all this work however there was concern if we would always have a 9-5 on Wednesday.  Laura S said our schedule does allow for a 9-5 technologist on Wednesday due to days off. As well, if the 9-5 is sick or needs to cover someone else, Laura S is available to help if we are short and everyone can work together to make sure everything gets done.  We cannot always prepare for every negative scenario.</w:t>
      </w:r>
    </w:p>
    <w:p w:rsidR="00CA0FA1" w:rsidRPr="00CA0FA1" w:rsidRDefault="00CA0FA1" w:rsidP="00CA0FA1">
      <w:pPr>
        <w:pStyle w:val="ListParagraph"/>
        <w:numPr>
          <w:ilvl w:val="0"/>
          <w:numId w:val="8"/>
        </w:numPr>
        <w:spacing w:line="360" w:lineRule="auto"/>
        <w:rPr>
          <w:rFonts w:ascii="Verdana" w:hAnsi="Verdana"/>
        </w:rPr>
      </w:pPr>
      <w:r>
        <w:rPr>
          <w:rFonts w:ascii="Verdana" w:hAnsi="Verdana"/>
        </w:rPr>
        <w:t>This change is a success and we will continue with it.</w:t>
      </w:r>
    </w:p>
    <w:p w:rsidR="00BA7B40" w:rsidRDefault="00AA2A24" w:rsidP="00CA0FA1">
      <w:pPr>
        <w:pStyle w:val="ListParagraph"/>
        <w:numPr>
          <w:ilvl w:val="0"/>
          <w:numId w:val="1"/>
        </w:numPr>
        <w:spacing w:line="360" w:lineRule="auto"/>
        <w:rPr>
          <w:rFonts w:ascii="Verdana" w:hAnsi="Verdana"/>
        </w:rPr>
      </w:pPr>
      <w:r>
        <w:rPr>
          <w:rFonts w:ascii="Verdana" w:hAnsi="Verdana"/>
        </w:rPr>
        <w:t>5:00 VRE plates:</w:t>
      </w:r>
    </w:p>
    <w:p w:rsidR="00AA2A24" w:rsidRDefault="00AA2A24" w:rsidP="00CA0FA1">
      <w:pPr>
        <w:pStyle w:val="ListParagraph"/>
        <w:numPr>
          <w:ilvl w:val="0"/>
          <w:numId w:val="2"/>
        </w:numPr>
        <w:spacing w:line="360" w:lineRule="auto"/>
        <w:rPr>
          <w:rFonts w:ascii="Verdana" w:hAnsi="Verdana"/>
        </w:rPr>
      </w:pPr>
      <w:r>
        <w:rPr>
          <w:rFonts w:ascii="Verdana" w:hAnsi="Verdana"/>
        </w:rPr>
        <w:t>These plates are to be read by the evening technologist at 5:00 as previously discussed.</w:t>
      </w:r>
    </w:p>
    <w:p w:rsidR="00AA2A24" w:rsidRDefault="00AA2A24" w:rsidP="00CA0FA1">
      <w:pPr>
        <w:pStyle w:val="ListParagraph"/>
        <w:numPr>
          <w:ilvl w:val="0"/>
          <w:numId w:val="2"/>
        </w:numPr>
        <w:spacing w:line="360" w:lineRule="auto"/>
        <w:rPr>
          <w:rFonts w:ascii="Verdana" w:hAnsi="Verdana"/>
        </w:rPr>
      </w:pPr>
      <w:r>
        <w:rPr>
          <w:rFonts w:ascii="Verdana" w:hAnsi="Verdana"/>
        </w:rPr>
        <w:t>For the urine bench, please ensure you are leaving these plates for the evening tech.</w:t>
      </w:r>
    </w:p>
    <w:p w:rsidR="00AA2A24" w:rsidRDefault="00AA2A24" w:rsidP="00CA0FA1">
      <w:pPr>
        <w:pStyle w:val="ListParagraph"/>
        <w:numPr>
          <w:ilvl w:val="0"/>
          <w:numId w:val="2"/>
        </w:numPr>
        <w:spacing w:line="360" w:lineRule="auto"/>
        <w:rPr>
          <w:rFonts w:ascii="Verdana" w:hAnsi="Verdana"/>
        </w:rPr>
      </w:pPr>
      <w:r>
        <w:rPr>
          <w:rFonts w:ascii="Verdana" w:hAnsi="Verdana"/>
        </w:rPr>
        <w:t>The reason for this is so we can give the plates a fully 24 hour incubation before we read them so we can make the purity plate the first day and not wait till the second day which will delay results.</w:t>
      </w:r>
    </w:p>
    <w:p w:rsidR="00AA2A24" w:rsidRDefault="00AA2A24" w:rsidP="00CA0FA1">
      <w:pPr>
        <w:pStyle w:val="ListParagraph"/>
        <w:numPr>
          <w:ilvl w:val="0"/>
          <w:numId w:val="1"/>
        </w:numPr>
        <w:spacing w:line="360" w:lineRule="auto"/>
        <w:rPr>
          <w:rFonts w:ascii="Verdana" w:hAnsi="Verdana"/>
        </w:rPr>
      </w:pPr>
      <w:r>
        <w:rPr>
          <w:rFonts w:ascii="Verdana" w:hAnsi="Verdana"/>
        </w:rPr>
        <w:t>Re-checking gram stains:</w:t>
      </w:r>
    </w:p>
    <w:p w:rsidR="00AA2A24" w:rsidRDefault="00AA2A24" w:rsidP="00CA0FA1">
      <w:pPr>
        <w:pStyle w:val="ListParagraph"/>
        <w:numPr>
          <w:ilvl w:val="0"/>
          <w:numId w:val="3"/>
        </w:numPr>
        <w:spacing w:line="360" w:lineRule="auto"/>
        <w:rPr>
          <w:rFonts w:ascii="Verdana" w:hAnsi="Verdana"/>
        </w:rPr>
      </w:pPr>
      <w:r>
        <w:rPr>
          <w:rFonts w:ascii="Verdana" w:hAnsi="Verdana"/>
        </w:rPr>
        <w:t>If you have re-checked a gram stain on the wound bench, please acknowledge this in the tech comments so that the technologist following you knows that this has already been done.</w:t>
      </w:r>
    </w:p>
    <w:p w:rsidR="00AA2A24" w:rsidRDefault="00AA2A24" w:rsidP="00CA0FA1">
      <w:pPr>
        <w:pStyle w:val="ListParagraph"/>
        <w:numPr>
          <w:ilvl w:val="0"/>
          <w:numId w:val="1"/>
        </w:numPr>
        <w:spacing w:line="360" w:lineRule="auto"/>
        <w:rPr>
          <w:rFonts w:ascii="Verdana" w:hAnsi="Verdana"/>
        </w:rPr>
      </w:pPr>
      <w:r>
        <w:rPr>
          <w:rFonts w:ascii="Verdana" w:hAnsi="Verdana"/>
        </w:rPr>
        <w:t>Gram stains:</w:t>
      </w:r>
    </w:p>
    <w:p w:rsidR="00AA2A24" w:rsidRDefault="00AA2A24" w:rsidP="00CA0FA1">
      <w:pPr>
        <w:pStyle w:val="ListParagraph"/>
        <w:numPr>
          <w:ilvl w:val="0"/>
          <w:numId w:val="3"/>
        </w:numPr>
        <w:spacing w:line="360" w:lineRule="auto"/>
        <w:rPr>
          <w:rFonts w:ascii="Verdana" w:hAnsi="Verdana"/>
        </w:rPr>
      </w:pPr>
      <w:r>
        <w:rPr>
          <w:rFonts w:ascii="Verdana" w:hAnsi="Verdana"/>
        </w:rPr>
        <w:t>We do not need to save the daily QC slide.  It can be discarded after reading and entering into TQC.</w:t>
      </w:r>
    </w:p>
    <w:p w:rsidR="00AA2A24" w:rsidRDefault="00AA2A24" w:rsidP="00CA0FA1">
      <w:pPr>
        <w:pStyle w:val="ListParagraph"/>
        <w:numPr>
          <w:ilvl w:val="0"/>
          <w:numId w:val="3"/>
        </w:numPr>
        <w:spacing w:line="360" w:lineRule="auto"/>
        <w:rPr>
          <w:rFonts w:ascii="Verdana" w:hAnsi="Verdana"/>
        </w:rPr>
      </w:pPr>
      <w:r>
        <w:rPr>
          <w:rFonts w:ascii="Verdana" w:hAnsi="Verdana"/>
        </w:rPr>
        <w:t>We do not need to keep bench grams unless you feel it might be referred to again.</w:t>
      </w:r>
    </w:p>
    <w:p w:rsidR="00AA2A24" w:rsidRDefault="00AA2A24" w:rsidP="00CA0FA1">
      <w:pPr>
        <w:pStyle w:val="ListParagraph"/>
        <w:numPr>
          <w:ilvl w:val="0"/>
          <w:numId w:val="3"/>
        </w:numPr>
        <w:spacing w:line="360" w:lineRule="auto"/>
        <w:rPr>
          <w:rFonts w:ascii="Verdana" w:hAnsi="Verdana"/>
        </w:rPr>
      </w:pPr>
      <w:r>
        <w:rPr>
          <w:rFonts w:ascii="Verdana" w:hAnsi="Verdana"/>
        </w:rPr>
        <w:t>We do not need to keep THIO grams unless you feel it might be referred to again.</w:t>
      </w:r>
    </w:p>
    <w:p w:rsidR="00AA2A24" w:rsidRDefault="00AA2A24" w:rsidP="00CA0FA1">
      <w:pPr>
        <w:pStyle w:val="ListParagraph"/>
        <w:numPr>
          <w:ilvl w:val="0"/>
          <w:numId w:val="1"/>
        </w:numPr>
        <w:spacing w:line="360" w:lineRule="auto"/>
        <w:rPr>
          <w:rFonts w:ascii="Verdana" w:hAnsi="Verdana"/>
        </w:rPr>
      </w:pPr>
      <w:r>
        <w:rPr>
          <w:rFonts w:ascii="Verdana" w:hAnsi="Verdana"/>
        </w:rPr>
        <w:lastRenderedPageBreak/>
        <w:t>Vitek errors:</w:t>
      </w:r>
    </w:p>
    <w:p w:rsidR="00AA2A24" w:rsidRDefault="00AA2A24" w:rsidP="00CA0FA1">
      <w:pPr>
        <w:pStyle w:val="ListParagraph"/>
        <w:numPr>
          <w:ilvl w:val="0"/>
          <w:numId w:val="4"/>
        </w:numPr>
        <w:spacing w:line="360" w:lineRule="auto"/>
        <w:rPr>
          <w:rFonts w:ascii="Verdana" w:hAnsi="Verdana"/>
        </w:rPr>
      </w:pPr>
      <w:r>
        <w:rPr>
          <w:rFonts w:ascii="Verdana" w:hAnsi="Verdana"/>
        </w:rPr>
        <w:t>If the Vitek does not accept your cassette, that means there is an error.</w:t>
      </w:r>
    </w:p>
    <w:p w:rsidR="00AA2A24" w:rsidRDefault="00AA2A24" w:rsidP="00CA0FA1">
      <w:pPr>
        <w:pStyle w:val="ListParagraph"/>
        <w:numPr>
          <w:ilvl w:val="0"/>
          <w:numId w:val="4"/>
        </w:numPr>
        <w:spacing w:line="360" w:lineRule="auto"/>
        <w:rPr>
          <w:rFonts w:ascii="Verdana" w:hAnsi="Verdana"/>
        </w:rPr>
      </w:pPr>
      <w:r>
        <w:rPr>
          <w:rFonts w:ascii="Verdana" w:hAnsi="Verdana"/>
        </w:rPr>
        <w:t xml:space="preserve">Please check the messages on the Vitek screen as it will tell you what the issue is. </w:t>
      </w:r>
    </w:p>
    <w:p w:rsidR="00AA2A24" w:rsidRDefault="00AA2A24" w:rsidP="00CA0FA1">
      <w:pPr>
        <w:pStyle w:val="ListParagraph"/>
        <w:numPr>
          <w:ilvl w:val="0"/>
          <w:numId w:val="4"/>
        </w:numPr>
        <w:spacing w:line="360" w:lineRule="auto"/>
        <w:rPr>
          <w:rFonts w:ascii="Verdana" w:hAnsi="Verdana"/>
        </w:rPr>
      </w:pPr>
      <w:r>
        <w:rPr>
          <w:rFonts w:ascii="Verdana" w:hAnsi="Verdana"/>
        </w:rPr>
        <w:t>If unsure of what the message means, refer to the Vitek 2 manual to troubleshoot.</w:t>
      </w:r>
    </w:p>
    <w:p w:rsidR="00AA2A24" w:rsidRDefault="00AA2A24" w:rsidP="00CA0FA1">
      <w:pPr>
        <w:pStyle w:val="ListParagraph"/>
        <w:numPr>
          <w:ilvl w:val="0"/>
          <w:numId w:val="1"/>
        </w:numPr>
        <w:spacing w:line="360" w:lineRule="auto"/>
        <w:rPr>
          <w:rFonts w:ascii="Verdana" w:hAnsi="Verdana"/>
        </w:rPr>
      </w:pPr>
      <w:r>
        <w:rPr>
          <w:rFonts w:ascii="Verdana" w:hAnsi="Verdana"/>
        </w:rPr>
        <w:t>Gram stain bottles:</w:t>
      </w:r>
    </w:p>
    <w:p w:rsidR="00AA2A24" w:rsidRDefault="00AA2A24" w:rsidP="00CA0FA1">
      <w:pPr>
        <w:pStyle w:val="ListParagraph"/>
        <w:numPr>
          <w:ilvl w:val="0"/>
          <w:numId w:val="5"/>
        </w:numPr>
        <w:spacing w:line="360" w:lineRule="auto"/>
        <w:rPr>
          <w:rFonts w:ascii="Verdana" w:hAnsi="Verdana"/>
        </w:rPr>
      </w:pPr>
      <w:r>
        <w:rPr>
          <w:rFonts w:ascii="Verdana" w:hAnsi="Verdana"/>
        </w:rPr>
        <w:t>When re-filling the gram stain bottles put parafilm around the rim of the bottles.  During the summer, Cole discovered that if we do this the bottles will not leak.</w:t>
      </w:r>
    </w:p>
    <w:p w:rsidR="00AA2A24" w:rsidRDefault="00AA2A24" w:rsidP="00CA0FA1">
      <w:pPr>
        <w:pStyle w:val="ListParagraph"/>
        <w:numPr>
          <w:ilvl w:val="0"/>
          <w:numId w:val="1"/>
        </w:numPr>
        <w:spacing w:line="360" w:lineRule="auto"/>
        <w:rPr>
          <w:rFonts w:ascii="Verdana" w:hAnsi="Verdana"/>
        </w:rPr>
      </w:pPr>
      <w:r>
        <w:rPr>
          <w:rFonts w:ascii="Verdana" w:hAnsi="Verdana"/>
        </w:rPr>
        <w:t>Vitek and KB saline:</w:t>
      </w:r>
    </w:p>
    <w:p w:rsidR="00AA2A24" w:rsidRDefault="00AA2A24" w:rsidP="00CA0FA1">
      <w:pPr>
        <w:pStyle w:val="ListParagraph"/>
        <w:numPr>
          <w:ilvl w:val="0"/>
          <w:numId w:val="5"/>
        </w:numPr>
        <w:spacing w:line="360" w:lineRule="auto"/>
        <w:rPr>
          <w:rFonts w:ascii="Verdana" w:hAnsi="Verdana"/>
        </w:rPr>
      </w:pPr>
      <w:r>
        <w:rPr>
          <w:rFonts w:ascii="Verdana" w:hAnsi="Verdana"/>
        </w:rPr>
        <w:t>Please ensure you are putting the caps back on these bottles when you are finished using them to prevent contamination.</w:t>
      </w:r>
    </w:p>
    <w:p w:rsidR="00AA2A24" w:rsidRDefault="00AA2A24" w:rsidP="00CA0FA1">
      <w:pPr>
        <w:pStyle w:val="ListParagraph"/>
        <w:numPr>
          <w:ilvl w:val="0"/>
          <w:numId w:val="1"/>
        </w:numPr>
        <w:spacing w:line="360" w:lineRule="auto"/>
        <w:rPr>
          <w:rFonts w:ascii="Verdana" w:hAnsi="Verdana"/>
        </w:rPr>
      </w:pPr>
      <w:r>
        <w:rPr>
          <w:rFonts w:ascii="Verdana" w:hAnsi="Verdana"/>
        </w:rPr>
        <w:t>Blood culture requisitions from the night:</w:t>
      </w:r>
    </w:p>
    <w:p w:rsidR="00AA2A24" w:rsidRDefault="00AA2A24" w:rsidP="00CA0FA1">
      <w:pPr>
        <w:pStyle w:val="ListParagraph"/>
        <w:numPr>
          <w:ilvl w:val="0"/>
          <w:numId w:val="5"/>
        </w:numPr>
        <w:spacing w:line="360" w:lineRule="auto"/>
        <w:rPr>
          <w:rFonts w:ascii="Verdana" w:hAnsi="Verdana"/>
        </w:rPr>
      </w:pPr>
      <w:r>
        <w:rPr>
          <w:rFonts w:ascii="Verdana" w:hAnsi="Verdana"/>
        </w:rPr>
        <w:t xml:space="preserve">The core lab leaves any blood culture </w:t>
      </w:r>
      <w:r w:rsidR="00CA0FA1">
        <w:rPr>
          <w:rFonts w:ascii="Verdana" w:hAnsi="Verdana"/>
        </w:rPr>
        <w:t>requisitions</w:t>
      </w:r>
      <w:r>
        <w:rPr>
          <w:rFonts w:ascii="Verdana" w:hAnsi="Verdana"/>
        </w:rPr>
        <w:t xml:space="preserve"> that they have loaded in the night on the front bench in case we need to refer to them.</w:t>
      </w:r>
    </w:p>
    <w:p w:rsidR="00AA2A24" w:rsidRDefault="00AA2A24" w:rsidP="00CA0FA1">
      <w:pPr>
        <w:pStyle w:val="ListParagraph"/>
        <w:numPr>
          <w:ilvl w:val="0"/>
          <w:numId w:val="5"/>
        </w:numPr>
        <w:spacing w:line="360" w:lineRule="auto"/>
        <w:rPr>
          <w:rFonts w:ascii="Verdana" w:hAnsi="Verdana"/>
        </w:rPr>
      </w:pPr>
      <w:r>
        <w:rPr>
          <w:rFonts w:ascii="Verdana" w:hAnsi="Verdana"/>
        </w:rPr>
        <w:t xml:space="preserve">Veronica suggested that we </w:t>
      </w:r>
      <w:r w:rsidR="00CA0FA1">
        <w:rPr>
          <w:rFonts w:ascii="Verdana" w:hAnsi="Verdana"/>
        </w:rPr>
        <w:t>actually</w:t>
      </w:r>
      <w:r>
        <w:rPr>
          <w:rFonts w:ascii="Verdana" w:hAnsi="Verdana"/>
        </w:rPr>
        <w:t xml:space="preserve"> go into OE and ensure that everything has been entered correctly.  Laura S agrees that is a good idea.</w:t>
      </w:r>
    </w:p>
    <w:p w:rsidR="00AA2A24" w:rsidRDefault="00AA2A24" w:rsidP="00CA0FA1">
      <w:pPr>
        <w:pStyle w:val="ListParagraph"/>
        <w:numPr>
          <w:ilvl w:val="0"/>
          <w:numId w:val="5"/>
        </w:numPr>
        <w:spacing w:line="360" w:lineRule="auto"/>
        <w:rPr>
          <w:rFonts w:ascii="Verdana" w:hAnsi="Verdana"/>
        </w:rPr>
      </w:pPr>
      <w:r>
        <w:rPr>
          <w:rFonts w:ascii="Verdana" w:hAnsi="Verdana"/>
        </w:rPr>
        <w:t>For now it will not be “assigned” to any bench but will be dealt with by who has time and is available in the morning.</w:t>
      </w:r>
    </w:p>
    <w:p w:rsidR="00AA2A24" w:rsidRDefault="00CA0FA1" w:rsidP="00CA0FA1">
      <w:pPr>
        <w:pStyle w:val="ListParagraph"/>
        <w:numPr>
          <w:ilvl w:val="0"/>
          <w:numId w:val="1"/>
        </w:numPr>
        <w:spacing w:line="360" w:lineRule="auto"/>
        <w:rPr>
          <w:rFonts w:ascii="Verdana" w:hAnsi="Verdana"/>
        </w:rPr>
      </w:pPr>
      <w:r>
        <w:rPr>
          <w:rFonts w:ascii="Verdana" w:hAnsi="Verdana"/>
        </w:rPr>
        <w:t>BSC Maintenance:</w:t>
      </w:r>
    </w:p>
    <w:p w:rsidR="00CA0FA1" w:rsidRDefault="00CA0FA1" w:rsidP="00CA0FA1">
      <w:pPr>
        <w:pStyle w:val="ListParagraph"/>
        <w:numPr>
          <w:ilvl w:val="0"/>
          <w:numId w:val="6"/>
        </w:numPr>
        <w:spacing w:line="360" w:lineRule="auto"/>
        <w:rPr>
          <w:rFonts w:ascii="Verdana" w:hAnsi="Verdana"/>
        </w:rPr>
      </w:pPr>
      <w:r>
        <w:rPr>
          <w:rFonts w:ascii="Verdana" w:hAnsi="Verdana"/>
        </w:rPr>
        <w:t>There is some confusion as to who is performing this as well as the specimen garbage and swab rack.</w:t>
      </w:r>
    </w:p>
    <w:p w:rsidR="00CA0FA1" w:rsidRDefault="00CA0FA1" w:rsidP="00CA0FA1">
      <w:pPr>
        <w:pStyle w:val="ListParagraph"/>
        <w:numPr>
          <w:ilvl w:val="0"/>
          <w:numId w:val="6"/>
        </w:numPr>
        <w:spacing w:line="360" w:lineRule="auto"/>
        <w:rPr>
          <w:rFonts w:ascii="Verdana" w:hAnsi="Verdana"/>
        </w:rPr>
      </w:pPr>
      <w:r>
        <w:rPr>
          <w:rFonts w:ascii="Verdana" w:hAnsi="Verdana"/>
        </w:rPr>
        <w:t>We did ask Cole to deal with the specimen swab rack and garbage’s and the technologists would perform the BSC maintenance.</w:t>
      </w:r>
    </w:p>
    <w:p w:rsidR="00CA0FA1" w:rsidRDefault="00CA0FA1" w:rsidP="00CA0FA1">
      <w:pPr>
        <w:pStyle w:val="ListParagraph"/>
        <w:numPr>
          <w:ilvl w:val="0"/>
          <w:numId w:val="6"/>
        </w:numPr>
        <w:spacing w:line="360" w:lineRule="auto"/>
        <w:rPr>
          <w:rFonts w:ascii="Verdana" w:hAnsi="Verdana"/>
        </w:rPr>
      </w:pPr>
      <w:r>
        <w:rPr>
          <w:rFonts w:ascii="Verdana" w:hAnsi="Verdana"/>
        </w:rPr>
        <w:t>Some suggested that the MLA perform all these duties but others are concerned it won’t get done if it doesn’t get done first thing during the morning start up.</w:t>
      </w:r>
    </w:p>
    <w:p w:rsidR="00CA0FA1" w:rsidRDefault="00CA0FA1" w:rsidP="00CA0FA1">
      <w:pPr>
        <w:pStyle w:val="ListParagraph"/>
        <w:numPr>
          <w:ilvl w:val="0"/>
          <w:numId w:val="6"/>
        </w:numPr>
        <w:spacing w:line="360" w:lineRule="auto"/>
        <w:rPr>
          <w:rFonts w:ascii="Verdana" w:hAnsi="Verdana"/>
        </w:rPr>
      </w:pPr>
      <w:r>
        <w:rPr>
          <w:rFonts w:ascii="Verdana" w:hAnsi="Verdana"/>
        </w:rPr>
        <w:t>Laura S said for now, the technologist doing the morning startup will perform the BSC maintenance and change the swab rack and specimen garbage.  We will re-visit this at a later date.</w:t>
      </w:r>
    </w:p>
    <w:p w:rsidR="003229CA" w:rsidRDefault="003229CA" w:rsidP="003229CA">
      <w:pPr>
        <w:spacing w:line="360" w:lineRule="auto"/>
        <w:rPr>
          <w:rFonts w:ascii="Verdana" w:hAnsi="Verdana"/>
        </w:rPr>
      </w:pPr>
    </w:p>
    <w:p w:rsidR="003229CA" w:rsidRPr="003229CA" w:rsidRDefault="003229CA" w:rsidP="003229CA">
      <w:pPr>
        <w:spacing w:line="360" w:lineRule="auto"/>
        <w:rPr>
          <w:rFonts w:ascii="Verdana" w:hAnsi="Verdana"/>
        </w:rPr>
      </w:pPr>
    </w:p>
    <w:p w:rsidR="00CA0FA1" w:rsidRDefault="00CA0FA1" w:rsidP="00CA0FA1">
      <w:pPr>
        <w:pStyle w:val="ListParagraph"/>
        <w:numPr>
          <w:ilvl w:val="0"/>
          <w:numId w:val="1"/>
        </w:numPr>
        <w:spacing w:line="360" w:lineRule="auto"/>
        <w:rPr>
          <w:rFonts w:ascii="Verdana" w:hAnsi="Verdana"/>
        </w:rPr>
      </w:pPr>
      <w:r>
        <w:rPr>
          <w:rFonts w:ascii="Verdana" w:hAnsi="Verdana"/>
        </w:rPr>
        <w:lastRenderedPageBreak/>
        <w:t>Gram stain trays:</w:t>
      </w:r>
    </w:p>
    <w:p w:rsidR="00CA0FA1" w:rsidRDefault="00CA0FA1" w:rsidP="00CA0FA1">
      <w:pPr>
        <w:pStyle w:val="ListParagraph"/>
        <w:numPr>
          <w:ilvl w:val="0"/>
          <w:numId w:val="7"/>
        </w:numPr>
        <w:spacing w:line="360" w:lineRule="auto"/>
        <w:rPr>
          <w:rFonts w:ascii="Verdana" w:hAnsi="Verdana"/>
        </w:rPr>
      </w:pPr>
      <w:r>
        <w:rPr>
          <w:rFonts w:ascii="Verdana" w:hAnsi="Verdana"/>
        </w:rPr>
        <w:t>Confusion about what day to put the gram stains away on.  Date slide is made or date it is read.</w:t>
      </w:r>
    </w:p>
    <w:p w:rsidR="00CA0FA1" w:rsidRDefault="00CA0FA1" w:rsidP="00CA0FA1">
      <w:pPr>
        <w:pStyle w:val="ListParagraph"/>
        <w:numPr>
          <w:ilvl w:val="0"/>
          <w:numId w:val="7"/>
        </w:numPr>
        <w:spacing w:line="360" w:lineRule="auto"/>
        <w:rPr>
          <w:rFonts w:ascii="Verdana" w:hAnsi="Verdana"/>
        </w:rPr>
      </w:pPr>
      <w:r>
        <w:rPr>
          <w:rFonts w:ascii="Verdana" w:hAnsi="Verdana"/>
        </w:rPr>
        <w:t>We decided that gram stains will be put away on the tray that corresponds with the day it is read.</w:t>
      </w:r>
    </w:p>
    <w:p w:rsidR="00CA0FA1" w:rsidRDefault="00CA0FA1" w:rsidP="00CA0FA1">
      <w:pPr>
        <w:pStyle w:val="ListParagraph"/>
        <w:numPr>
          <w:ilvl w:val="0"/>
          <w:numId w:val="7"/>
        </w:numPr>
        <w:spacing w:line="360" w:lineRule="auto"/>
        <w:rPr>
          <w:rFonts w:ascii="Verdana" w:hAnsi="Verdana"/>
        </w:rPr>
      </w:pPr>
      <w:r>
        <w:rPr>
          <w:rFonts w:ascii="Verdana" w:hAnsi="Verdana"/>
        </w:rPr>
        <w:t>Also, please ensure your gram stains are being put away and not left on the bench on gauze or paper towel.</w:t>
      </w:r>
    </w:p>
    <w:p w:rsidR="00CA0FA1" w:rsidRDefault="003229CA" w:rsidP="003229CA">
      <w:pPr>
        <w:pStyle w:val="ListParagraph"/>
        <w:numPr>
          <w:ilvl w:val="0"/>
          <w:numId w:val="1"/>
        </w:numPr>
        <w:spacing w:line="360" w:lineRule="auto"/>
        <w:rPr>
          <w:rFonts w:ascii="Verdana" w:hAnsi="Verdana"/>
        </w:rPr>
      </w:pPr>
      <w:r>
        <w:rPr>
          <w:rFonts w:ascii="Verdana" w:hAnsi="Verdana"/>
        </w:rPr>
        <w:t>CNA plates:</w:t>
      </w:r>
    </w:p>
    <w:p w:rsidR="003229CA" w:rsidRDefault="003229CA" w:rsidP="003229CA">
      <w:pPr>
        <w:pStyle w:val="ListParagraph"/>
        <w:numPr>
          <w:ilvl w:val="0"/>
          <w:numId w:val="9"/>
        </w:numPr>
        <w:spacing w:line="360" w:lineRule="auto"/>
        <w:rPr>
          <w:rFonts w:ascii="Verdana" w:hAnsi="Verdana"/>
        </w:rPr>
      </w:pPr>
      <w:r>
        <w:rPr>
          <w:rFonts w:ascii="Verdana" w:hAnsi="Verdana"/>
        </w:rPr>
        <w:t>David had concerns that the growth on the CNA plates was not reflecting the growth on the BA plates.</w:t>
      </w:r>
    </w:p>
    <w:p w:rsidR="003229CA" w:rsidRDefault="003229CA" w:rsidP="003229CA">
      <w:pPr>
        <w:pStyle w:val="ListParagraph"/>
        <w:numPr>
          <w:ilvl w:val="0"/>
          <w:numId w:val="9"/>
        </w:numPr>
        <w:spacing w:line="360" w:lineRule="auto"/>
        <w:rPr>
          <w:rFonts w:ascii="Verdana" w:hAnsi="Verdana"/>
        </w:rPr>
      </w:pPr>
      <w:r>
        <w:rPr>
          <w:rFonts w:ascii="Verdana" w:hAnsi="Verdana"/>
        </w:rPr>
        <w:t>Description was that they were smaller.</w:t>
      </w:r>
    </w:p>
    <w:p w:rsidR="003229CA" w:rsidRDefault="003229CA" w:rsidP="003229CA">
      <w:pPr>
        <w:pStyle w:val="ListParagraph"/>
        <w:numPr>
          <w:ilvl w:val="0"/>
          <w:numId w:val="9"/>
        </w:numPr>
        <w:spacing w:line="360" w:lineRule="auto"/>
        <w:rPr>
          <w:rFonts w:ascii="Verdana" w:hAnsi="Verdana"/>
        </w:rPr>
      </w:pPr>
      <w:r>
        <w:rPr>
          <w:rFonts w:ascii="Verdana" w:hAnsi="Verdana"/>
        </w:rPr>
        <w:t>Laura S said that these plates are selective and therefore colonies do not grow the same as they would on the enrichment media such as BA.</w:t>
      </w:r>
    </w:p>
    <w:p w:rsidR="003229CA" w:rsidRDefault="003229CA" w:rsidP="003229CA">
      <w:pPr>
        <w:pStyle w:val="ListParagraph"/>
        <w:numPr>
          <w:ilvl w:val="0"/>
          <w:numId w:val="9"/>
        </w:numPr>
        <w:spacing w:line="360" w:lineRule="auto"/>
        <w:rPr>
          <w:rFonts w:ascii="Verdana" w:hAnsi="Verdana"/>
        </w:rPr>
      </w:pPr>
      <w:r>
        <w:rPr>
          <w:rFonts w:ascii="Verdana" w:hAnsi="Verdana"/>
        </w:rPr>
        <w:t>This lot number of CNA was finished the next day.  Laura S said we will continue to monitor this and if it is still an issue she will contact Oxoid to ensure there are not ongoing issues with this media.</w:t>
      </w:r>
    </w:p>
    <w:p w:rsidR="003229CA" w:rsidRPr="003229CA" w:rsidRDefault="003229CA" w:rsidP="003229CA">
      <w:pPr>
        <w:pStyle w:val="ListParagraph"/>
        <w:numPr>
          <w:ilvl w:val="0"/>
          <w:numId w:val="9"/>
        </w:numPr>
        <w:spacing w:line="360" w:lineRule="auto"/>
        <w:rPr>
          <w:rFonts w:ascii="Verdana" w:hAnsi="Verdana"/>
        </w:rPr>
      </w:pPr>
      <w:r>
        <w:rPr>
          <w:rFonts w:ascii="Verdana" w:hAnsi="Verdana"/>
        </w:rPr>
        <w:t>Laura S did state that Oxoid is very good at sending out communications regarding any issues with their media but we will still continue to monitor from or end in case this is something that they are not aware of.</w:t>
      </w:r>
      <w:bookmarkStart w:id="0" w:name="_GoBack"/>
      <w:bookmarkEnd w:id="0"/>
    </w:p>
    <w:sectPr w:rsidR="003229CA" w:rsidRPr="003229CA" w:rsidSect="003229CA">
      <w:headerReference w:type="default" r:id="rId8"/>
      <w:footerReference w:type="default" r:id="rId9"/>
      <w:pgSz w:w="12240" w:h="15840"/>
      <w:pgMar w:top="936" w:right="936" w:bottom="936" w:left="93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A24" w:rsidRDefault="00AA2A24" w:rsidP="00930CF8">
      <w:pPr>
        <w:spacing w:after="0" w:line="240" w:lineRule="auto"/>
      </w:pPr>
      <w:r>
        <w:separator/>
      </w:r>
    </w:p>
  </w:endnote>
  <w:endnote w:type="continuationSeparator" w:id="0">
    <w:p w:rsidR="00AA2A24" w:rsidRDefault="00AA2A24" w:rsidP="00930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CDC" w:rsidRPr="00CB6CDC" w:rsidRDefault="00BA7B40" w:rsidP="00BA7B40">
    <w:pPr>
      <w:pStyle w:val="Footer"/>
      <w:ind w:hanging="900"/>
    </w:pPr>
    <w:r>
      <w:rPr>
        <w:noProof/>
      </w:rPr>
      <mc:AlternateContent>
        <mc:Choice Requires="wps">
          <w:drawing>
            <wp:anchor distT="0" distB="0" distL="114300" distR="114300" simplePos="0" relativeHeight="251665408" behindDoc="0" locked="0" layoutInCell="1" allowOverlap="1" wp14:anchorId="441D1FA7" wp14:editId="2C542EBF">
              <wp:simplePos x="0" y="0"/>
              <wp:positionH relativeFrom="column">
                <wp:posOffset>-652722</wp:posOffset>
              </wp:positionH>
              <wp:positionV relativeFrom="paragraph">
                <wp:posOffset>195819</wp:posOffset>
              </wp:positionV>
              <wp:extent cx="4013860" cy="34469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4013860" cy="344690"/>
                      </a:xfrm>
                      <a:prstGeom prst="rect">
                        <a:avLst/>
                      </a:prstGeom>
                      <a:noFill/>
                      <a:ln w="9525">
                        <a:noFill/>
                        <a:miter lim="800000"/>
                        <a:headEnd/>
                        <a:tailEnd/>
                      </a:ln>
                    </wps:spPr>
                    <wps:txbx>
                      <w:txbxContent>
                        <w:p w:rsidR="008B706D" w:rsidRPr="008B706D" w:rsidRDefault="008B706D">
                          <w:pPr>
                            <w:rPr>
                              <w:b/>
                              <w:color w:val="1F497D" w:themeColor="text2"/>
                            </w:rPr>
                          </w:pPr>
                          <w:r w:rsidRPr="008B706D">
                            <w:rPr>
                              <w:b/>
                              <w:color w:val="1F497D" w:themeColor="text2"/>
                            </w:rPr>
                            <w:t xml:space="preserve">NTHSSA </w:t>
                          </w:r>
                          <w:r w:rsidR="008859F4">
                            <w:rPr>
                              <w:b/>
                              <w:color w:val="1F497D" w:themeColor="text2"/>
                            </w:rPr>
                            <w:t>–</w:t>
                          </w:r>
                          <w:r w:rsidRPr="008B706D">
                            <w:rPr>
                              <w:b/>
                              <w:color w:val="1F497D" w:themeColor="text2"/>
                            </w:rPr>
                            <w:t xml:space="preserve"> </w:t>
                          </w:r>
                          <w:r w:rsidR="008859F4">
                            <w:rPr>
                              <w:b/>
                              <w:color w:val="1F497D" w:themeColor="text2"/>
                            </w:rPr>
                            <w:t>Stanton Territorial Hospital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1.4pt;margin-top:15.4pt;width:316.05pt;height:27.15pt;rotation:180;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" filled="f" stroked="f">
              <v:textbox>
                <w:txbxContent>
                  <w:p w:rsidR="008B706D" w:rsidRPr="008B706D" w:rsidRDefault="008B706D">
                    <w:pPr>
                      <w:rPr>
                        <w:b/>
                        <w:color w:val="1F497D" w:themeColor="text2"/>
                      </w:rPr>
                    </w:pPr>
                    <w:r w:rsidRPr="008B706D">
                      <w:rPr>
                        <w:b/>
                        <w:color w:val="1F497D" w:themeColor="text2"/>
                      </w:rPr>
                      <w:t xml:space="preserve">NTHSSA </w:t>
                    </w:r>
                    <w:r w:rsidR="008859F4">
                      <w:rPr>
                        <w:b/>
                        <w:color w:val="1F497D" w:themeColor="text2"/>
                      </w:rPr>
                      <w:t>–</w:t>
                    </w:r>
                    <w:r w:rsidRPr="008B706D">
                      <w:rPr>
                        <w:b/>
                        <w:color w:val="1F497D" w:themeColor="text2"/>
                      </w:rPr>
                      <w:t xml:space="preserve"> </w:t>
                    </w:r>
                    <w:r w:rsidR="008859F4">
                      <w:rPr>
                        <w:b/>
                        <w:color w:val="1F497D" w:themeColor="text2"/>
                      </w:rPr>
                      <w:t>Stanton Territorial Hospital</w:t>
                    </w:r>
                  </w:p>
                </w:txbxContent>
              </v:textbox>
            </v:shape>
          </w:pict>
        </mc:Fallback>
      </mc:AlternateContent>
    </w:r>
    <w:r w:rsidR="00C3730F">
      <w:rPr>
        <w:noProof/>
      </w:rPr>
      <mc:AlternateContent>
        <mc:Choice Requires="wps">
          <w:drawing>
            <wp:anchor distT="0" distB="0" distL="114300" distR="114300" simplePos="0" relativeHeight="251663360" behindDoc="0" locked="0" layoutInCell="1" allowOverlap="1" wp14:anchorId="34923080" wp14:editId="675B738B">
              <wp:simplePos x="0" y="0"/>
              <wp:positionH relativeFrom="column">
                <wp:posOffset>4772660</wp:posOffset>
              </wp:positionH>
              <wp:positionV relativeFrom="paragraph">
                <wp:posOffset>-227203</wp:posOffset>
              </wp:positionV>
              <wp:extent cx="1757045" cy="792480"/>
              <wp:effectExtent l="0" t="0" r="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792480"/>
                      </a:xfrm>
                      <a:prstGeom prst="rect">
                        <a:avLst/>
                      </a:prstGeom>
                      <a:solidFill>
                        <a:srgbClr val="FFFFFF"/>
                      </a:solidFill>
                      <a:ln w="9525">
                        <a:noFill/>
                        <a:miter lim="800000"/>
                        <a:headEnd/>
                        <a:tailEnd/>
                      </a:ln>
                    </wps:spPr>
                    <wps:txbx>
                      <w:txbxContent>
                        <w:p w:rsidR="00CB6CDC" w:rsidRPr="00EC5392" w:rsidRDefault="00CB6CDC" w:rsidP="00CB6CDC">
                          <w:pPr>
                            <w:spacing w:after="120" w:line="240" w:lineRule="auto"/>
                            <w:rPr>
                              <w:rFonts w:ascii="Verdana" w:hAnsi="Verdana"/>
                              <w:color w:val="1F497D" w:themeColor="text2"/>
                              <w:sz w:val="15"/>
                              <w:szCs w:val="15"/>
                            </w:rPr>
                          </w:pPr>
                          <w:r w:rsidRPr="00EC5392">
                            <w:rPr>
                              <w:rFonts w:ascii="Verdana" w:hAnsi="Verdana"/>
                              <w:color w:val="1F497D" w:themeColor="text2"/>
                              <w:sz w:val="15"/>
                              <w:szCs w:val="15"/>
                            </w:rPr>
                            <w:t>Northwest Territories Health and Social Services Authority</w:t>
                          </w:r>
                        </w:p>
                        <w:p w:rsidR="008859F4" w:rsidRPr="00EC5392" w:rsidRDefault="008859F4" w:rsidP="00CB6CDC">
                          <w:pPr>
                            <w:spacing w:after="120" w:line="240" w:lineRule="auto"/>
                            <w:rPr>
                              <w:rFonts w:ascii="Verdana" w:hAnsi="Verdana"/>
                              <w:color w:val="1F497D" w:themeColor="text2"/>
                              <w:sz w:val="15"/>
                              <w:szCs w:val="15"/>
                            </w:rPr>
                          </w:pPr>
                          <w:r w:rsidRPr="00EC5392">
                            <w:rPr>
                              <w:rFonts w:ascii="Verdana" w:hAnsi="Verdana"/>
                              <w:color w:val="1F497D" w:themeColor="text2"/>
                              <w:sz w:val="15"/>
                              <w:szCs w:val="15"/>
                            </w:rPr>
                            <w:t>Stanton Territorial Hospital</w:t>
                          </w:r>
                          <w:r w:rsidRPr="00EC5392">
                            <w:rPr>
                              <w:rFonts w:ascii="Verdana" w:hAnsi="Verdana"/>
                              <w:color w:val="1F497D" w:themeColor="text2"/>
                              <w:sz w:val="15"/>
                              <w:szCs w:val="15"/>
                            </w:rPr>
                            <w:br/>
                            <w:t>PO Box 10, 550 Byrne Rd</w:t>
                          </w:r>
                          <w:r w:rsidRPr="00EC5392">
                            <w:rPr>
                              <w:rFonts w:ascii="Verdana" w:hAnsi="Verdana"/>
                              <w:color w:val="1F497D" w:themeColor="text2"/>
                              <w:sz w:val="15"/>
                              <w:szCs w:val="15"/>
                            </w:rPr>
                            <w:br/>
                            <w:t>Yellowknife, NT X1A 2N1</w:t>
                          </w:r>
                        </w:p>
                        <w:p w:rsidR="008859F4" w:rsidRPr="00CB6CDC" w:rsidRDefault="008859F4" w:rsidP="00CB6CDC">
                          <w:pPr>
                            <w:spacing w:after="120" w:line="240" w:lineRule="auto"/>
                            <w:rPr>
                              <w:rFonts w:ascii="Verdana" w:hAnsi="Verdana"/>
                              <w:color w:val="1F497D" w:themeColor="text2"/>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75.8pt;margin-top:-17.9pt;width:138.35pt;height:6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" stroked="f">
              <v:textbox>
                <w:txbxContent>
                  <w:p w:rsidR="00CB6CDC" w:rsidRPr="00EC5392" w:rsidRDefault="00CB6CDC" w:rsidP="00CB6CDC">
                    <w:pPr>
                      <w:spacing w:after="120" w:line="240" w:lineRule="auto"/>
                      <w:rPr>
                        <w:rFonts w:ascii="Verdana" w:hAnsi="Verdana"/>
                        <w:color w:val="1F497D" w:themeColor="text2"/>
                        <w:sz w:val="15"/>
                        <w:szCs w:val="15"/>
                      </w:rPr>
                    </w:pPr>
                    <w:r w:rsidRPr="00EC5392">
                      <w:rPr>
                        <w:rFonts w:ascii="Verdana" w:hAnsi="Verdana"/>
                        <w:color w:val="1F497D" w:themeColor="text2"/>
                        <w:sz w:val="15"/>
                        <w:szCs w:val="15"/>
                      </w:rPr>
                      <w:t>Northwest Territories Health and Social Services Authority</w:t>
                    </w:r>
                  </w:p>
                  <w:p w:rsidR="008859F4" w:rsidRPr="00EC5392" w:rsidRDefault="008859F4" w:rsidP="00CB6CDC">
                    <w:pPr>
                      <w:spacing w:after="120" w:line="240" w:lineRule="auto"/>
                      <w:rPr>
                        <w:rFonts w:ascii="Verdana" w:hAnsi="Verdana"/>
                        <w:color w:val="1F497D" w:themeColor="text2"/>
                        <w:sz w:val="15"/>
                        <w:szCs w:val="15"/>
                      </w:rPr>
                    </w:pPr>
                    <w:r w:rsidRPr="00EC5392">
                      <w:rPr>
                        <w:rFonts w:ascii="Verdana" w:hAnsi="Verdana"/>
                        <w:color w:val="1F497D" w:themeColor="text2"/>
                        <w:sz w:val="15"/>
                        <w:szCs w:val="15"/>
                      </w:rPr>
                      <w:t>Stanton Territorial Hospital</w:t>
                    </w:r>
                    <w:r w:rsidRPr="00EC5392">
                      <w:rPr>
                        <w:rFonts w:ascii="Verdana" w:hAnsi="Verdana"/>
                        <w:color w:val="1F497D" w:themeColor="text2"/>
                        <w:sz w:val="15"/>
                        <w:szCs w:val="15"/>
                      </w:rPr>
                      <w:br/>
                      <w:t>PO Box 10, 550 Byrne Rd</w:t>
                    </w:r>
                    <w:r w:rsidRPr="00EC5392">
                      <w:rPr>
                        <w:rFonts w:ascii="Verdana" w:hAnsi="Verdana"/>
                        <w:color w:val="1F497D" w:themeColor="text2"/>
                        <w:sz w:val="15"/>
                        <w:szCs w:val="15"/>
                      </w:rPr>
                      <w:br/>
                      <w:t>Yellowknife, NT X1A 2N1</w:t>
                    </w:r>
                  </w:p>
                  <w:p w:rsidR="008859F4" w:rsidRPr="00CB6CDC" w:rsidRDefault="008859F4" w:rsidP="00CB6CDC">
                    <w:pPr>
                      <w:spacing w:after="120" w:line="240" w:lineRule="auto"/>
                      <w:rPr>
                        <w:rFonts w:ascii="Verdana" w:hAnsi="Verdana"/>
                        <w:color w:val="1F497D" w:themeColor="text2"/>
                        <w:sz w:val="16"/>
                      </w:rPr>
                    </w:pPr>
                  </w:p>
                </w:txbxContent>
              </v:textbox>
            </v:shape>
          </w:pict>
        </mc:Fallback>
      </mc:AlternateContent>
    </w:r>
    <w:r>
      <w:t xml:space="preserve">Page </w:t>
    </w:r>
    <w:r>
      <w:fldChar w:fldCharType="begin"/>
    </w:r>
    <w:r>
      <w:instrText xml:space="preserve"> PAGE  \* Arabic  \* MERGEFORMAT </w:instrText>
    </w:r>
    <w:r>
      <w:fldChar w:fldCharType="separate"/>
    </w:r>
    <w:r w:rsidR="003229CA">
      <w:rPr>
        <w:noProof/>
      </w:rPr>
      <w:t>3</w:t>
    </w:r>
    <w:r>
      <w:fldChar w:fldCharType="end"/>
    </w:r>
    <w:r>
      <w:t xml:space="preserve"> of </w:t>
    </w:r>
    <w:fldSimple w:instr=" NUMPAGES  \* Arabic  \* MERGEFORMAT ">
      <w:r w:rsidR="003229CA">
        <w:rPr>
          <w:noProof/>
        </w:rPr>
        <w:t>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A24" w:rsidRDefault="00AA2A24" w:rsidP="00930CF8">
      <w:pPr>
        <w:spacing w:after="0" w:line="240" w:lineRule="auto"/>
      </w:pPr>
      <w:r>
        <w:separator/>
      </w:r>
    </w:p>
  </w:footnote>
  <w:footnote w:type="continuationSeparator" w:id="0">
    <w:p w:rsidR="00AA2A24" w:rsidRDefault="00AA2A24" w:rsidP="00930C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CDC" w:rsidRPr="00CB6CDC" w:rsidRDefault="00CB6CDC">
    <w:pPr>
      <w:pStyle w:val="Header"/>
      <w:rPr>
        <w:rFonts w:ascii="Verdana" w:hAnsi="Verdana"/>
      </w:rPr>
    </w:pPr>
    <w:r w:rsidRPr="00CB6CDC">
      <w:rPr>
        <w:rFonts w:ascii="Verdana" w:hAnsi="Verdana"/>
        <w:noProof/>
      </w:rPr>
      <w:drawing>
        <wp:anchor distT="0" distB="0" distL="114300" distR="114300" simplePos="0" relativeHeight="251660288" behindDoc="1" locked="0" layoutInCell="1" allowOverlap="1" wp14:anchorId="4692DE53" wp14:editId="0B67FD55">
          <wp:simplePos x="0" y="0"/>
          <wp:positionH relativeFrom="column">
            <wp:posOffset>-573205</wp:posOffset>
          </wp:positionH>
          <wp:positionV relativeFrom="paragraph">
            <wp:posOffset>-102358</wp:posOffset>
          </wp:positionV>
          <wp:extent cx="1815152" cy="1110971"/>
          <wp:effectExtent l="0" t="0" r="0" b="0"/>
          <wp:wrapNone/>
          <wp:docPr id="2" name="Picture 2" descr="\\yknthssa\NTHSSA\Executive\ORCS\Information Systems\6040 - Publications\Design Assets\Organized Design Assests\Logos\English\PNG\NTHSSA_English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knthssa\NTHSSA\Executive\ORCS\Information Systems\6040 - Publications\Design Assets\Organized Design Assests\Logos\English\PNG\NTHSSA_English_CMY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9902" cy="1113878"/>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6CDC">
      <w:rPr>
        <w:rFonts w:ascii="Verdana" w:hAnsi="Verdana"/>
        <w:noProof/>
      </w:rPr>
      <w:drawing>
        <wp:anchor distT="0" distB="0" distL="114300" distR="114300" simplePos="0" relativeHeight="251661312" behindDoc="1" locked="0" layoutInCell="1" allowOverlap="1" wp14:anchorId="2F6E5DED" wp14:editId="381621D8">
          <wp:simplePos x="0" y="0"/>
          <wp:positionH relativeFrom="column">
            <wp:posOffset>3810000</wp:posOffset>
          </wp:positionH>
          <wp:positionV relativeFrom="paragraph">
            <wp:posOffset>-2232025</wp:posOffset>
          </wp:positionV>
          <wp:extent cx="2827655" cy="4439920"/>
          <wp:effectExtent l="0" t="6032" r="4762" b="4763"/>
          <wp:wrapNone/>
          <wp:docPr id="3" name="Picture 3" descr="\\yknthssa\NTHSSA\Executive\ORCS\Information Systems\6040 - Publications\Design Assets\Raw Design Asset Files\Verge\1 - NTHSSA Elements\Triangle Highlight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knthssa\NTHSSA\Executive\ORCS\Information Systems\6040 - Publications\Design Assets\Raw Design Asset Files\Verge\1 - NTHSSA Elements\Triangle Highlight_CMYK.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rot="16200000">
                    <a:off x="0" y="0"/>
                    <a:ext cx="2827655" cy="4439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6CDC" w:rsidRPr="00CB6CDC" w:rsidRDefault="00CB6CDC">
    <w:pPr>
      <w:pStyle w:val="Header"/>
      <w:rPr>
        <w:rFonts w:ascii="Verdana" w:hAnsi="Verdana"/>
      </w:rPr>
    </w:pPr>
  </w:p>
  <w:p w:rsidR="00CB6CDC" w:rsidRPr="00CB6CDC" w:rsidRDefault="00CB6CDC">
    <w:pPr>
      <w:pStyle w:val="Header"/>
      <w:rPr>
        <w:rFonts w:ascii="Verdana" w:hAnsi="Verdana"/>
      </w:rPr>
    </w:pPr>
  </w:p>
  <w:p w:rsidR="00CB6CDC" w:rsidRPr="00CB6CDC" w:rsidRDefault="00CB6CDC">
    <w:pPr>
      <w:pStyle w:val="Header"/>
      <w:rPr>
        <w:rFonts w:ascii="Verdana" w:hAnsi="Verdana"/>
      </w:rPr>
    </w:pPr>
  </w:p>
  <w:p w:rsidR="00CB6CDC" w:rsidRPr="00BA7B40" w:rsidRDefault="00BA7B40" w:rsidP="00BA7B40">
    <w:pPr>
      <w:pStyle w:val="Header"/>
      <w:jc w:val="center"/>
      <w:rPr>
        <w:rFonts w:ascii="Verdana" w:hAnsi="Verdana"/>
        <w:b/>
      </w:rPr>
    </w:pPr>
    <w:r w:rsidRPr="00BA7B40">
      <w:rPr>
        <w:rFonts w:ascii="Verdana" w:hAnsi="Verdana"/>
        <w:b/>
      </w:rPr>
      <w:t>Laboratory Staff Meeting</w:t>
    </w:r>
    <w:r w:rsidR="00A528AE">
      <w:rPr>
        <w:rFonts w:ascii="Verdana" w:hAnsi="Verdana"/>
        <w:b/>
      </w:rPr>
      <w:t xml:space="preserve"> Minutes</w:t>
    </w:r>
  </w:p>
  <w:p w:rsidR="00BA7B40" w:rsidRDefault="00AA2A24" w:rsidP="00BA7B40">
    <w:pPr>
      <w:pStyle w:val="Header"/>
      <w:jc w:val="center"/>
      <w:rPr>
        <w:rFonts w:ascii="Verdana" w:hAnsi="Verdana"/>
      </w:rPr>
    </w:pPr>
    <w:r>
      <w:rPr>
        <w:rFonts w:ascii="Verdana" w:hAnsi="Verdana"/>
      </w:rPr>
      <w:t>Wednesday September 12, 2018</w:t>
    </w:r>
  </w:p>
  <w:p w:rsidR="00CB6CDC" w:rsidRPr="00CB6CDC" w:rsidRDefault="00AA2A24" w:rsidP="00BA7B40">
    <w:pPr>
      <w:pStyle w:val="Header"/>
      <w:jc w:val="center"/>
      <w:rPr>
        <w:rFonts w:ascii="Verdana" w:hAnsi="Verdana"/>
      </w:rPr>
    </w:pPr>
    <w:r>
      <w:rPr>
        <w:rFonts w:ascii="Verdana" w:hAnsi="Verdana"/>
      </w:rPr>
      <w:t>12:00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1647"/>
    <w:multiLevelType w:val="hybridMultilevel"/>
    <w:tmpl w:val="D37245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0AE1414"/>
    <w:multiLevelType w:val="hybridMultilevel"/>
    <w:tmpl w:val="FFCE37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FF506F7"/>
    <w:multiLevelType w:val="hybridMultilevel"/>
    <w:tmpl w:val="26EA4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807EC1"/>
    <w:multiLevelType w:val="hybridMultilevel"/>
    <w:tmpl w:val="31DE9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A210B0"/>
    <w:multiLevelType w:val="hybridMultilevel"/>
    <w:tmpl w:val="6C0A17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2112183"/>
    <w:multiLevelType w:val="hybridMultilevel"/>
    <w:tmpl w:val="B4268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DD37E7"/>
    <w:multiLevelType w:val="hybridMultilevel"/>
    <w:tmpl w:val="BAB67C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EB768BE"/>
    <w:multiLevelType w:val="hybridMultilevel"/>
    <w:tmpl w:val="68C85C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6B32144"/>
    <w:multiLevelType w:val="hybridMultilevel"/>
    <w:tmpl w:val="C9C2CA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1"/>
  </w:num>
  <w:num w:numId="3">
    <w:abstractNumId w:val="4"/>
  </w:num>
  <w:num w:numId="4">
    <w:abstractNumId w:val="5"/>
  </w:num>
  <w:num w:numId="5">
    <w:abstractNumId w:val="2"/>
  </w:num>
  <w:num w:numId="6">
    <w:abstractNumId w:val="3"/>
  </w:num>
  <w:num w:numId="7">
    <w:abstractNumId w:val="0"/>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A24"/>
    <w:rsid w:val="00061942"/>
    <w:rsid w:val="000B1208"/>
    <w:rsid w:val="001C1FB8"/>
    <w:rsid w:val="003229CA"/>
    <w:rsid w:val="00483705"/>
    <w:rsid w:val="00625720"/>
    <w:rsid w:val="008859F4"/>
    <w:rsid w:val="008B706D"/>
    <w:rsid w:val="00930CF8"/>
    <w:rsid w:val="00A075EA"/>
    <w:rsid w:val="00A528AE"/>
    <w:rsid w:val="00AA2A24"/>
    <w:rsid w:val="00BA69F3"/>
    <w:rsid w:val="00BA7B40"/>
    <w:rsid w:val="00C3730F"/>
    <w:rsid w:val="00C53D97"/>
    <w:rsid w:val="00CA0FA1"/>
    <w:rsid w:val="00CB6CDC"/>
    <w:rsid w:val="00DF4466"/>
    <w:rsid w:val="00E43704"/>
    <w:rsid w:val="00EC5392"/>
    <w:rsid w:val="00FB4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0C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CF8"/>
    <w:rPr>
      <w:rFonts w:ascii="Tahoma" w:hAnsi="Tahoma" w:cs="Tahoma"/>
      <w:sz w:val="16"/>
      <w:szCs w:val="16"/>
    </w:rPr>
  </w:style>
  <w:style w:type="paragraph" w:styleId="Header">
    <w:name w:val="header"/>
    <w:basedOn w:val="Normal"/>
    <w:link w:val="HeaderChar"/>
    <w:uiPriority w:val="99"/>
    <w:unhideWhenUsed/>
    <w:rsid w:val="00930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CF8"/>
  </w:style>
  <w:style w:type="paragraph" w:styleId="Footer">
    <w:name w:val="footer"/>
    <w:basedOn w:val="Normal"/>
    <w:link w:val="FooterChar"/>
    <w:uiPriority w:val="99"/>
    <w:unhideWhenUsed/>
    <w:rsid w:val="00930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CF8"/>
  </w:style>
  <w:style w:type="paragraph" w:customStyle="1" w:styleId="Default">
    <w:name w:val="Default"/>
    <w:rsid w:val="00CB6CDC"/>
    <w:pPr>
      <w:autoSpaceDE w:val="0"/>
      <w:autoSpaceDN w:val="0"/>
      <w:adjustRightInd w:val="0"/>
      <w:spacing w:after="0" w:line="240" w:lineRule="auto"/>
    </w:pPr>
    <w:rPr>
      <w:rFonts w:ascii="Verdana" w:hAnsi="Verdana" w:cs="Verdana"/>
      <w:color w:val="000000"/>
      <w:sz w:val="24"/>
      <w:szCs w:val="24"/>
    </w:rPr>
  </w:style>
  <w:style w:type="paragraph" w:customStyle="1" w:styleId="Pa0">
    <w:name w:val="Pa0"/>
    <w:basedOn w:val="Default"/>
    <w:next w:val="Default"/>
    <w:uiPriority w:val="99"/>
    <w:rsid w:val="00CB6CDC"/>
    <w:pPr>
      <w:spacing w:line="241" w:lineRule="atLeast"/>
    </w:pPr>
    <w:rPr>
      <w:rFonts w:cstheme="minorBidi"/>
      <w:color w:val="auto"/>
    </w:rPr>
  </w:style>
  <w:style w:type="character" w:customStyle="1" w:styleId="A0">
    <w:name w:val="A0"/>
    <w:uiPriority w:val="99"/>
    <w:rsid w:val="00CB6CDC"/>
    <w:rPr>
      <w:rFonts w:cs="Verdana"/>
      <w:color w:val="18637E"/>
      <w:sz w:val="12"/>
      <w:szCs w:val="12"/>
    </w:rPr>
  </w:style>
  <w:style w:type="paragraph" w:styleId="ListParagraph">
    <w:name w:val="List Paragraph"/>
    <w:basedOn w:val="Normal"/>
    <w:uiPriority w:val="34"/>
    <w:qFormat/>
    <w:rsid w:val="00AA2A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0C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CF8"/>
    <w:rPr>
      <w:rFonts w:ascii="Tahoma" w:hAnsi="Tahoma" w:cs="Tahoma"/>
      <w:sz w:val="16"/>
      <w:szCs w:val="16"/>
    </w:rPr>
  </w:style>
  <w:style w:type="paragraph" w:styleId="Header">
    <w:name w:val="header"/>
    <w:basedOn w:val="Normal"/>
    <w:link w:val="HeaderChar"/>
    <w:uiPriority w:val="99"/>
    <w:unhideWhenUsed/>
    <w:rsid w:val="00930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CF8"/>
  </w:style>
  <w:style w:type="paragraph" w:styleId="Footer">
    <w:name w:val="footer"/>
    <w:basedOn w:val="Normal"/>
    <w:link w:val="FooterChar"/>
    <w:uiPriority w:val="99"/>
    <w:unhideWhenUsed/>
    <w:rsid w:val="00930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CF8"/>
  </w:style>
  <w:style w:type="paragraph" w:customStyle="1" w:styleId="Default">
    <w:name w:val="Default"/>
    <w:rsid w:val="00CB6CDC"/>
    <w:pPr>
      <w:autoSpaceDE w:val="0"/>
      <w:autoSpaceDN w:val="0"/>
      <w:adjustRightInd w:val="0"/>
      <w:spacing w:after="0" w:line="240" w:lineRule="auto"/>
    </w:pPr>
    <w:rPr>
      <w:rFonts w:ascii="Verdana" w:hAnsi="Verdana" w:cs="Verdana"/>
      <w:color w:val="000000"/>
      <w:sz w:val="24"/>
      <w:szCs w:val="24"/>
    </w:rPr>
  </w:style>
  <w:style w:type="paragraph" w:customStyle="1" w:styleId="Pa0">
    <w:name w:val="Pa0"/>
    <w:basedOn w:val="Default"/>
    <w:next w:val="Default"/>
    <w:uiPriority w:val="99"/>
    <w:rsid w:val="00CB6CDC"/>
    <w:pPr>
      <w:spacing w:line="241" w:lineRule="atLeast"/>
    </w:pPr>
    <w:rPr>
      <w:rFonts w:cstheme="minorBidi"/>
      <w:color w:val="auto"/>
    </w:rPr>
  </w:style>
  <w:style w:type="character" w:customStyle="1" w:styleId="A0">
    <w:name w:val="A0"/>
    <w:uiPriority w:val="99"/>
    <w:rsid w:val="00CB6CDC"/>
    <w:rPr>
      <w:rFonts w:cs="Verdana"/>
      <w:color w:val="18637E"/>
      <w:sz w:val="12"/>
      <w:szCs w:val="12"/>
    </w:rPr>
  </w:style>
  <w:style w:type="paragraph" w:styleId="ListParagraph">
    <w:name w:val="List Paragraph"/>
    <w:basedOn w:val="Normal"/>
    <w:uiPriority w:val="34"/>
    <w:qFormat/>
    <w:rsid w:val="00AA2A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658981">
      <w:bodyDiv w:val="1"/>
      <w:marLeft w:val="0"/>
      <w:marRight w:val="0"/>
      <w:marTop w:val="0"/>
      <w:marBottom w:val="0"/>
      <w:divBdr>
        <w:top w:val="none" w:sz="0" w:space="0" w:color="auto"/>
        <w:left w:val="none" w:sz="0" w:space="0" w:color="auto"/>
        <w:bottom w:val="none" w:sz="0" w:space="0" w:color="auto"/>
        <w:right w:val="none" w:sz="0" w:space="0" w:color="auto"/>
      </w:divBdr>
    </w:div>
    <w:div w:id="179136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LAB\Meetings\LabStaffMeetingMinutesT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LabStaffMeetingMinutesTEM</Template>
  <TotalTime>28</TotalTime>
  <Pages>3</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Steven</dc:creator>
  <cp:lastModifiedBy>Laura Steven</cp:lastModifiedBy>
  <cp:revision>1</cp:revision>
  <dcterms:created xsi:type="dcterms:W3CDTF">2018-09-17T20:20:00Z</dcterms:created>
  <dcterms:modified xsi:type="dcterms:W3CDTF">2018-09-17T20:48:00Z</dcterms:modified>
</cp:coreProperties>
</file>