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CEA9" w14:textId="57C27F9D" w:rsidR="00086F1A" w:rsidRPr="006C28EB" w:rsidRDefault="00086F1A" w:rsidP="006C28EB">
      <w:pPr>
        <w:spacing w:after="0" w:line="240" w:lineRule="atLeast"/>
        <w:rPr>
          <w:rFonts w:ascii="Verdana" w:hAnsi="Verdana"/>
          <w:u w:val="single"/>
        </w:rPr>
      </w:pPr>
      <w:r w:rsidRPr="006C28EB">
        <w:rPr>
          <w:rFonts w:ascii="Verdana" w:hAnsi="Verdana"/>
          <w:u w:val="single"/>
        </w:rPr>
        <w:t xml:space="preserve">Questions </w:t>
      </w:r>
      <w:r w:rsidRPr="006C28EB">
        <w:rPr>
          <w:rFonts w:ascii="Verdana" w:hAnsi="Verdana"/>
          <w:u w:val="single"/>
        </w:rPr>
        <w:t>for Laura S</w:t>
      </w:r>
      <w:r w:rsidRPr="006C28EB">
        <w:rPr>
          <w:rFonts w:ascii="Verdana" w:hAnsi="Verdana"/>
          <w:u w:val="single"/>
        </w:rPr>
        <w:t>:</w:t>
      </w:r>
    </w:p>
    <w:p w14:paraId="0BC78F9D" w14:textId="77777777" w:rsidR="006C28EB" w:rsidRPr="006C28EB" w:rsidRDefault="006C28EB" w:rsidP="006C28EB">
      <w:pPr>
        <w:spacing w:after="0" w:line="240" w:lineRule="atLeast"/>
        <w:rPr>
          <w:rFonts w:ascii="Verdana" w:hAnsi="Verdana"/>
        </w:rPr>
      </w:pPr>
    </w:p>
    <w:p w14:paraId="20823E81" w14:textId="0F3C7ADB" w:rsidR="00086F1A" w:rsidRPr="006C28EB" w:rsidRDefault="00086F1A" w:rsidP="006C28EB">
      <w:pPr>
        <w:pStyle w:val="ListParagraph"/>
        <w:numPr>
          <w:ilvl w:val="0"/>
          <w:numId w:val="1"/>
        </w:numPr>
        <w:spacing w:after="0" w:line="240" w:lineRule="atLeast"/>
        <w:rPr>
          <w:rFonts w:ascii="Verdana" w:hAnsi="Verdana"/>
        </w:rPr>
      </w:pPr>
      <w:r w:rsidRPr="006C28EB">
        <w:rPr>
          <w:rFonts w:ascii="Verdana" w:hAnsi="Verdana"/>
        </w:rPr>
        <w:t>ANO</w:t>
      </w:r>
      <w:r w:rsidRPr="006C28EB">
        <w:rPr>
          <w:rFonts w:ascii="Verdana" w:hAnsi="Verdana"/>
          <w:vertAlign w:val="subscript"/>
        </w:rPr>
        <w:t>2</w:t>
      </w:r>
      <w:r w:rsidRPr="006C28EB">
        <w:rPr>
          <w:rFonts w:ascii="Verdana" w:hAnsi="Verdana"/>
        </w:rPr>
        <w:t xml:space="preserve"> in vaginal culture specimens?</w:t>
      </w:r>
    </w:p>
    <w:p w14:paraId="580D0F68" w14:textId="77777777" w:rsidR="00086F1A" w:rsidRPr="006C28EB" w:rsidRDefault="00086F1A" w:rsidP="006C28EB">
      <w:pPr>
        <w:spacing w:after="0" w:line="240" w:lineRule="atLeast"/>
        <w:rPr>
          <w:rFonts w:ascii="Verdana" w:hAnsi="Verdana"/>
          <w:color w:val="00B050"/>
        </w:rPr>
      </w:pPr>
    </w:p>
    <w:p w14:paraId="6A72142E" w14:textId="60487DC0" w:rsidR="00086F1A" w:rsidRPr="006C28EB" w:rsidRDefault="00086F1A" w:rsidP="006C28EB">
      <w:pPr>
        <w:pStyle w:val="ListParagraph"/>
        <w:numPr>
          <w:ilvl w:val="0"/>
          <w:numId w:val="2"/>
        </w:numPr>
        <w:spacing w:after="0" w:line="240" w:lineRule="atLeast"/>
        <w:rPr>
          <w:rFonts w:ascii="Verdana" w:hAnsi="Verdana"/>
          <w:b/>
          <w:bCs/>
          <w:color w:val="00B050"/>
        </w:rPr>
      </w:pPr>
      <w:r w:rsidRPr="006C28EB">
        <w:rPr>
          <w:rFonts w:ascii="Verdana" w:hAnsi="Verdana"/>
          <w:b/>
          <w:bCs/>
          <w:color w:val="00B050"/>
        </w:rPr>
        <w:t>Anaerobes are listed as commensal flora in the SOP for vaginal specimens</w:t>
      </w:r>
    </w:p>
    <w:p w14:paraId="58C03A8C" w14:textId="0814EEC3" w:rsidR="00086F1A" w:rsidRPr="006C28EB" w:rsidRDefault="00086F1A" w:rsidP="006C28EB">
      <w:pPr>
        <w:pStyle w:val="ListParagraph"/>
        <w:numPr>
          <w:ilvl w:val="0"/>
          <w:numId w:val="2"/>
        </w:numPr>
        <w:spacing w:after="0" w:line="240" w:lineRule="atLeast"/>
        <w:rPr>
          <w:rFonts w:ascii="Verdana" w:hAnsi="Verdana"/>
          <w:b/>
          <w:bCs/>
          <w:color w:val="00B050"/>
        </w:rPr>
      </w:pPr>
      <w:r w:rsidRPr="006C28EB">
        <w:rPr>
          <w:rFonts w:ascii="Verdana" w:hAnsi="Verdana"/>
          <w:b/>
          <w:bCs/>
          <w:color w:val="00B050"/>
        </w:rPr>
        <w:t>For commensal flora in vaginal specimens, SOP says to do min ID and list as commensal flora</w:t>
      </w:r>
    </w:p>
    <w:p w14:paraId="3DDA9EB9" w14:textId="721D54BD" w:rsidR="00086F1A" w:rsidRPr="006C28EB" w:rsidRDefault="00086F1A" w:rsidP="006C28EB">
      <w:pPr>
        <w:pStyle w:val="ListParagraph"/>
        <w:numPr>
          <w:ilvl w:val="0"/>
          <w:numId w:val="2"/>
        </w:numPr>
        <w:spacing w:after="0" w:line="240" w:lineRule="atLeast"/>
        <w:rPr>
          <w:rFonts w:ascii="Verdana" w:hAnsi="Verdana"/>
          <w:b/>
          <w:bCs/>
          <w:color w:val="00B050"/>
        </w:rPr>
      </w:pPr>
      <w:r w:rsidRPr="006C28EB">
        <w:rPr>
          <w:rFonts w:ascii="Verdana" w:hAnsi="Verdana"/>
          <w:b/>
          <w:bCs/>
          <w:color w:val="00B050"/>
        </w:rPr>
        <w:t>Minimal ID for ANO</w:t>
      </w:r>
      <w:r w:rsidRPr="006C28EB">
        <w:rPr>
          <w:rFonts w:ascii="Verdana" w:hAnsi="Verdana"/>
          <w:b/>
          <w:bCs/>
          <w:color w:val="00B050"/>
          <w:vertAlign w:val="subscript"/>
        </w:rPr>
        <w:t>2</w:t>
      </w:r>
      <w:r w:rsidRPr="006C28EB">
        <w:rPr>
          <w:rFonts w:ascii="Verdana" w:hAnsi="Verdana"/>
          <w:b/>
          <w:bCs/>
          <w:color w:val="00B050"/>
        </w:rPr>
        <w:t xml:space="preserve"> is to do a gram and aerotolerance test to prove it is an anaerobe.  Don’t need to do ANC card as ID isn’t relevant just need to prove it is an anaerobe</w:t>
      </w:r>
    </w:p>
    <w:p w14:paraId="009173B9" w14:textId="77777777" w:rsidR="00086F1A" w:rsidRPr="006C28EB" w:rsidRDefault="00086F1A" w:rsidP="006C28EB">
      <w:pPr>
        <w:spacing w:after="0" w:line="240" w:lineRule="atLeast"/>
        <w:rPr>
          <w:rFonts w:ascii="Verdana" w:hAnsi="Verdana"/>
        </w:rPr>
      </w:pPr>
    </w:p>
    <w:p w14:paraId="0D24195F" w14:textId="3DE41104" w:rsidR="00086F1A" w:rsidRPr="006C28EB" w:rsidRDefault="00086F1A" w:rsidP="006C28EB">
      <w:pPr>
        <w:pStyle w:val="ListParagraph"/>
        <w:numPr>
          <w:ilvl w:val="0"/>
          <w:numId w:val="1"/>
        </w:numPr>
        <w:spacing w:after="0" w:line="240" w:lineRule="atLeast"/>
        <w:rPr>
          <w:rFonts w:ascii="Verdana" w:hAnsi="Verdana"/>
          <w:color w:val="000000" w:themeColor="text1"/>
        </w:rPr>
      </w:pPr>
      <w:r w:rsidRPr="006C28EB">
        <w:rPr>
          <w:rFonts w:ascii="Verdana" w:hAnsi="Verdana"/>
          <w:color w:val="000000" w:themeColor="text1"/>
        </w:rPr>
        <w:t xml:space="preserve">Reporting for </w:t>
      </w:r>
      <w:r w:rsidRPr="006C28EB">
        <w:rPr>
          <w:rFonts w:ascii="Verdana" w:hAnsi="Verdana"/>
          <w:i/>
          <w:iCs/>
          <w:color w:val="000000" w:themeColor="text1"/>
        </w:rPr>
        <w:t>S.aureus</w:t>
      </w:r>
      <w:r w:rsidRPr="006C28EB">
        <w:rPr>
          <w:rFonts w:ascii="Verdana" w:hAnsi="Verdana"/>
          <w:color w:val="000000" w:themeColor="text1"/>
        </w:rPr>
        <w:t xml:space="preserve"> in sputum sample?</w:t>
      </w:r>
    </w:p>
    <w:p w14:paraId="74BD195F" w14:textId="77777777" w:rsidR="00086F1A" w:rsidRPr="006C28EB" w:rsidRDefault="00086F1A" w:rsidP="006C28EB">
      <w:pPr>
        <w:spacing w:after="0" w:line="240" w:lineRule="atLeast"/>
        <w:rPr>
          <w:rFonts w:ascii="Verdana" w:hAnsi="Verdana"/>
          <w:color w:val="000000" w:themeColor="text1"/>
        </w:rPr>
      </w:pPr>
    </w:p>
    <w:p w14:paraId="0EFF45E4" w14:textId="7742EAC6" w:rsidR="00086F1A" w:rsidRPr="006C28EB" w:rsidRDefault="003907EA" w:rsidP="006C28EB">
      <w:pPr>
        <w:pStyle w:val="ListParagraph"/>
        <w:numPr>
          <w:ilvl w:val="0"/>
          <w:numId w:val="3"/>
        </w:numPr>
        <w:spacing w:after="0" w:line="240" w:lineRule="atLeast"/>
        <w:rPr>
          <w:rFonts w:ascii="Verdana" w:hAnsi="Verdana"/>
          <w:b/>
          <w:bCs/>
          <w:color w:val="00B050"/>
        </w:rPr>
      </w:pPr>
      <w:r w:rsidRPr="006C28EB">
        <w:rPr>
          <w:rFonts w:ascii="Verdana" w:hAnsi="Verdana"/>
          <w:b/>
          <w:bCs/>
          <w:color w:val="00B050"/>
        </w:rPr>
        <w:t xml:space="preserve">The SOP says only report </w:t>
      </w:r>
      <w:r w:rsidRPr="006C28EB">
        <w:rPr>
          <w:rFonts w:ascii="Verdana" w:hAnsi="Verdana"/>
          <w:b/>
          <w:bCs/>
          <w:i/>
          <w:iCs/>
          <w:color w:val="00B050"/>
        </w:rPr>
        <w:t>S.aureus</w:t>
      </w:r>
      <w:r w:rsidRPr="006C28EB">
        <w:rPr>
          <w:rFonts w:ascii="Verdana" w:hAnsi="Verdana"/>
          <w:b/>
          <w:bCs/>
          <w:color w:val="00B050"/>
        </w:rPr>
        <w:t xml:space="preserve"> in sputum sample if pure and predominant and that it is a potential pathogen</w:t>
      </w:r>
    </w:p>
    <w:p w14:paraId="096CC3B5" w14:textId="70196A04" w:rsidR="003907EA" w:rsidRPr="006C28EB" w:rsidRDefault="003907EA" w:rsidP="006C28EB">
      <w:pPr>
        <w:pStyle w:val="ListParagraph"/>
        <w:numPr>
          <w:ilvl w:val="0"/>
          <w:numId w:val="3"/>
        </w:numPr>
        <w:spacing w:after="0" w:line="240" w:lineRule="atLeast"/>
        <w:rPr>
          <w:rFonts w:ascii="Verdana" w:hAnsi="Verdana"/>
          <w:b/>
          <w:bCs/>
          <w:color w:val="00B050"/>
        </w:rPr>
      </w:pPr>
      <w:r w:rsidRPr="006C28EB">
        <w:rPr>
          <w:rFonts w:ascii="Verdana" w:hAnsi="Verdana"/>
          <w:b/>
          <w:bCs/>
          <w:color w:val="00B050"/>
        </w:rPr>
        <w:t>SOP says under the reporting section</w:t>
      </w:r>
      <w:r w:rsidRPr="006C28EB">
        <w:rPr>
          <w:rFonts w:ascii="Verdana" w:hAnsi="Verdana"/>
          <w:b/>
          <w:bCs/>
          <w:noProof/>
          <w:color w:val="00B050"/>
        </w:rPr>
        <w:t>:</w:t>
      </w:r>
      <w:r w:rsidRPr="006C28EB">
        <w:rPr>
          <w:rFonts w:ascii="Verdana" w:hAnsi="Verdana"/>
          <w:b/>
          <w:bCs/>
          <w:noProof/>
          <w:color w:val="00B050"/>
        </w:rPr>
        <w:drawing>
          <wp:inline distT="0" distB="0" distL="0" distR="0" wp14:anchorId="7CC29509" wp14:editId="1F2CA27D">
            <wp:extent cx="5943600" cy="703580"/>
            <wp:effectExtent l="0" t="0" r="0" b="1270"/>
            <wp:docPr id="642120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12054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59793" w14:textId="7E1CF505" w:rsidR="003907EA" w:rsidRPr="006C28EB" w:rsidRDefault="003907EA" w:rsidP="006C28EB">
      <w:pPr>
        <w:spacing w:after="0" w:line="240" w:lineRule="atLeast"/>
        <w:rPr>
          <w:rFonts w:ascii="Verdana" w:hAnsi="Verdana"/>
          <w:color w:val="000000" w:themeColor="text1"/>
        </w:rPr>
      </w:pPr>
    </w:p>
    <w:p w14:paraId="31A59ADD" w14:textId="3E0F031A" w:rsidR="003907EA" w:rsidRPr="006C28EB" w:rsidRDefault="003907EA" w:rsidP="006C28EB">
      <w:pPr>
        <w:pStyle w:val="ListParagraph"/>
        <w:numPr>
          <w:ilvl w:val="0"/>
          <w:numId w:val="1"/>
        </w:numPr>
        <w:spacing w:after="0" w:line="240" w:lineRule="atLeast"/>
        <w:rPr>
          <w:rFonts w:ascii="Verdana" w:hAnsi="Verdana"/>
          <w:color w:val="000000" w:themeColor="text1"/>
        </w:rPr>
      </w:pPr>
      <w:r w:rsidRPr="006C28EB">
        <w:rPr>
          <w:rFonts w:ascii="Verdana" w:hAnsi="Verdana"/>
          <w:color w:val="000000" w:themeColor="text1"/>
        </w:rPr>
        <w:t xml:space="preserve">Reporting </w:t>
      </w:r>
      <w:r w:rsidRPr="006C28EB">
        <w:rPr>
          <w:rFonts w:ascii="Verdana" w:hAnsi="Verdana"/>
          <w:i/>
          <w:iCs/>
          <w:color w:val="000000" w:themeColor="text1"/>
        </w:rPr>
        <w:t>G.vaginalis</w:t>
      </w:r>
      <w:r w:rsidRPr="006C28EB">
        <w:rPr>
          <w:rFonts w:ascii="Verdana" w:hAnsi="Verdana"/>
          <w:color w:val="000000" w:themeColor="text1"/>
        </w:rPr>
        <w:t xml:space="preserve"> in vaginal swabs?</w:t>
      </w:r>
    </w:p>
    <w:p w14:paraId="769BF64E" w14:textId="77777777" w:rsidR="003907EA" w:rsidRPr="006C28EB" w:rsidRDefault="003907EA" w:rsidP="006C28EB">
      <w:pPr>
        <w:spacing w:after="0" w:line="240" w:lineRule="atLeast"/>
        <w:rPr>
          <w:rFonts w:ascii="Verdana" w:hAnsi="Verdana"/>
          <w:color w:val="000000" w:themeColor="text1"/>
        </w:rPr>
      </w:pPr>
    </w:p>
    <w:p w14:paraId="2BEAFA4C" w14:textId="3C4E2676" w:rsidR="003907EA" w:rsidRPr="006C28EB" w:rsidRDefault="003907EA" w:rsidP="006C28EB">
      <w:pPr>
        <w:pStyle w:val="ListParagraph"/>
        <w:numPr>
          <w:ilvl w:val="0"/>
          <w:numId w:val="5"/>
        </w:numPr>
        <w:spacing w:after="0" w:line="240" w:lineRule="atLeast"/>
        <w:rPr>
          <w:rFonts w:ascii="Verdana" w:hAnsi="Verdana"/>
          <w:b/>
          <w:bCs/>
          <w:color w:val="00B050"/>
        </w:rPr>
      </w:pPr>
      <w:r w:rsidRPr="006C28EB">
        <w:rPr>
          <w:rFonts w:ascii="Verdana" w:hAnsi="Verdana"/>
          <w:b/>
          <w:bCs/>
          <w:color w:val="00B050"/>
        </w:rPr>
        <w:t xml:space="preserve">SOP says if pure, </w:t>
      </w:r>
      <w:r w:rsidR="006C28EB" w:rsidRPr="006C28EB">
        <w:rPr>
          <w:rFonts w:ascii="Verdana" w:hAnsi="Verdana"/>
          <w:b/>
          <w:bCs/>
          <w:color w:val="00B050"/>
        </w:rPr>
        <w:t>report full ID and maybe sens.  To do full ID, need to use NH card</w:t>
      </w:r>
    </w:p>
    <w:p w14:paraId="635A899B" w14:textId="66B00033" w:rsidR="006C28EB" w:rsidRPr="006C28EB" w:rsidRDefault="006C28EB" w:rsidP="006C28EB">
      <w:pPr>
        <w:pStyle w:val="ListParagraph"/>
        <w:numPr>
          <w:ilvl w:val="0"/>
          <w:numId w:val="5"/>
        </w:numPr>
        <w:spacing w:after="0" w:line="240" w:lineRule="atLeast"/>
        <w:rPr>
          <w:rFonts w:ascii="Verdana" w:hAnsi="Verdana"/>
          <w:b/>
          <w:bCs/>
          <w:color w:val="00B050"/>
        </w:rPr>
      </w:pPr>
      <w:r w:rsidRPr="006C28EB">
        <w:rPr>
          <w:rFonts w:ascii="Verdana" w:hAnsi="Verdana"/>
          <w:b/>
          <w:bCs/>
          <w:color w:val="00B050"/>
        </w:rPr>
        <w:t>SOP says if multiple morphotypes growing, do full ID if heavy and predominant growth.  I changed the SOP to say if not these things, do minimal ID and report as commensal flora</w:t>
      </w:r>
    </w:p>
    <w:p w14:paraId="0D342508" w14:textId="6DBA8717" w:rsidR="006C28EB" w:rsidRDefault="006C28EB" w:rsidP="006C28EB">
      <w:pPr>
        <w:pStyle w:val="ListParagraph"/>
        <w:numPr>
          <w:ilvl w:val="0"/>
          <w:numId w:val="5"/>
        </w:numPr>
        <w:spacing w:after="0" w:line="240" w:lineRule="atLeast"/>
        <w:rPr>
          <w:rFonts w:ascii="Verdana" w:hAnsi="Verdana"/>
          <w:b/>
          <w:bCs/>
          <w:color w:val="00B050"/>
        </w:rPr>
      </w:pPr>
      <w:r w:rsidRPr="006C28EB">
        <w:rPr>
          <w:rFonts w:ascii="Verdana" w:hAnsi="Verdana"/>
          <w:b/>
          <w:bCs/>
          <w:color w:val="00B050"/>
        </w:rPr>
        <w:t xml:space="preserve">Minimal ID would just be a gram.  Don’t need to do NH card </w:t>
      </w:r>
    </w:p>
    <w:p w14:paraId="1C2AD7A5" w14:textId="77777777" w:rsidR="006C28EB" w:rsidRDefault="006C28EB" w:rsidP="006C28EB">
      <w:pPr>
        <w:spacing w:after="0" w:line="240" w:lineRule="atLeast"/>
        <w:rPr>
          <w:rFonts w:ascii="Verdana" w:hAnsi="Verdana"/>
          <w:b/>
          <w:bCs/>
          <w:color w:val="00B050"/>
        </w:rPr>
      </w:pPr>
    </w:p>
    <w:p w14:paraId="72587B38" w14:textId="21ECC090" w:rsidR="006C28EB" w:rsidRPr="006C28EB" w:rsidRDefault="006C28EB" w:rsidP="006C28EB">
      <w:pPr>
        <w:pStyle w:val="ListParagraph"/>
        <w:numPr>
          <w:ilvl w:val="0"/>
          <w:numId w:val="1"/>
        </w:numPr>
        <w:spacing w:after="0" w:line="240" w:lineRule="atLeast"/>
        <w:rPr>
          <w:rFonts w:ascii="Verdana" w:hAnsi="Verdana"/>
          <w:color w:val="000000" w:themeColor="text1"/>
        </w:rPr>
      </w:pPr>
      <w:r w:rsidRPr="006C28EB">
        <w:rPr>
          <w:rFonts w:ascii="Verdana" w:hAnsi="Verdana"/>
          <w:color w:val="000000" w:themeColor="text1"/>
        </w:rPr>
        <w:t xml:space="preserve">Reporting </w:t>
      </w:r>
      <w:r w:rsidRPr="006C28EB">
        <w:rPr>
          <w:rFonts w:ascii="Verdana" w:hAnsi="Verdana"/>
          <w:i/>
          <w:iCs/>
          <w:color w:val="000000" w:themeColor="text1"/>
        </w:rPr>
        <w:t>S.lug</w:t>
      </w:r>
      <w:r w:rsidRPr="006C28EB">
        <w:rPr>
          <w:rFonts w:ascii="Verdana" w:hAnsi="Verdana"/>
          <w:color w:val="000000" w:themeColor="text1"/>
        </w:rPr>
        <w:t xml:space="preserve"> if potential pathogen that needs to be listed?</w:t>
      </w:r>
    </w:p>
    <w:p w14:paraId="1C43D71A" w14:textId="77777777" w:rsidR="006C28EB" w:rsidRDefault="006C28EB" w:rsidP="006C28EB">
      <w:pPr>
        <w:spacing w:after="0" w:line="240" w:lineRule="atLeast"/>
        <w:ind w:left="360"/>
        <w:rPr>
          <w:rFonts w:ascii="Verdana" w:hAnsi="Verdana"/>
          <w:b/>
          <w:bCs/>
          <w:color w:val="00B050"/>
        </w:rPr>
      </w:pPr>
    </w:p>
    <w:p w14:paraId="13B4B3C6" w14:textId="01D55C01" w:rsidR="006C28EB" w:rsidRDefault="006C28EB" w:rsidP="006C28EB">
      <w:pPr>
        <w:pStyle w:val="ListParagraph"/>
        <w:numPr>
          <w:ilvl w:val="0"/>
          <w:numId w:val="7"/>
        </w:numPr>
        <w:spacing w:after="0" w:line="240" w:lineRule="atLeast"/>
        <w:rPr>
          <w:rFonts w:ascii="Verdana" w:hAnsi="Verdana"/>
          <w:b/>
          <w:bCs/>
          <w:color w:val="00B050"/>
        </w:rPr>
      </w:pPr>
      <w:r>
        <w:rPr>
          <w:rFonts w:ascii="Verdana" w:hAnsi="Verdana"/>
          <w:b/>
          <w:bCs/>
          <w:color w:val="00B050"/>
        </w:rPr>
        <w:t xml:space="preserve">If SOP says to do min ID and list </w:t>
      </w:r>
      <w:r w:rsidRPr="006C28EB">
        <w:rPr>
          <w:rFonts w:ascii="Verdana" w:hAnsi="Verdana"/>
          <w:b/>
          <w:bCs/>
          <w:i/>
          <w:iCs/>
          <w:color w:val="00B050"/>
        </w:rPr>
        <w:t>S.lug</w:t>
      </w:r>
      <w:r>
        <w:rPr>
          <w:rFonts w:ascii="Verdana" w:hAnsi="Verdana"/>
          <w:b/>
          <w:bCs/>
          <w:color w:val="00B050"/>
        </w:rPr>
        <w:t>, list as CNST.  Same as any CNS</w:t>
      </w:r>
    </w:p>
    <w:p w14:paraId="6E73F251" w14:textId="0797A7FC" w:rsidR="006C28EB" w:rsidRDefault="006C28EB" w:rsidP="006C28EB">
      <w:pPr>
        <w:pStyle w:val="ListParagraph"/>
        <w:numPr>
          <w:ilvl w:val="0"/>
          <w:numId w:val="7"/>
        </w:numPr>
        <w:spacing w:after="0" w:line="240" w:lineRule="atLeast"/>
        <w:rPr>
          <w:rFonts w:ascii="Verdana" w:hAnsi="Verdana"/>
          <w:b/>
          <w:bCs/>
          <w:color w:val="00B050"/>
        </w:rPr>
      </w:pPr>
      <w:r>
        <w:rPr>
          <w:rFonts w:ascii="Verdana" w:hAnsi="Verdana"/>
          <w:b/>
          <w:bCs/>
          <w:color w:val="00B050"/>
        </w:rPr>
        <w:t xml:space="preserve">Minimal ID for </w:t>
      </w:r>
      <w:r w:rsidRPr="006C28EB">
        <w:rPr>
          <w:rFonts w:ascii="Verdana" w:hAnsi="Verdana"/>
          <w:b/>
          <w:bCs/>
          <w:i/>
          <w:iCs/>
          <w:color w:val="00B050"/>
        </w:rPr>
        <w:t>S.lug</w:t>
      </w:r>
      <w:r>
        <w:rPr>
          <w:rFonts w:ascii="Verdana" w:hAnsi="Verdana"/>
          <w:b/>
          <w:bCs/>
          <w:color w:val="00B050"/>
        </w:rPr>
        <w:t xml:space="preserve"> is do RS (can be pos or negative).  If RS is positive but it doesn’t look like SA do PYR.  </w:t>
      </w:r>
      <w:r w:rsidRPr="006C28EB">
        <w:rPr>
          <w:rFonts w:ascii="Verdana" w:hAnsi="Verdana"/>
          <w:b/>
          <w:bCs/>
          <w:i/>
          <w:iCs/>
          <w:color w:val="00B050"/>
        </w:rPr>
        <w:t>S.aureus</w:t>
      </w:r>
      <w:r>
        <w:rPr>
          <w:rFonts w:ascii="Verdana" w:hAnsi="Verdana"/>
          <w:b/>
          <w:bCs/>
          <w:color w:val="00B050"/>
        </w:rPr>
        <w:t xml:space="preserve"> is PYR negative and </w:t>
      </w:r>
      <w:r w:rsidRPr="006C28EB">
        <w:rPr>
          <w:rFonts w:ascii="Verdana" w:hAnsi="Verdana"/>
          <w:b/>
          <w:bCs/>
          <w:i/>
          <w:iCs/>
          <w:color w:val="00B050"/>
        </w:rPr>
        <w:t>S.lug</w:t>
      </w:r>
      <w:r>
        <w:rPr>
          <w:rFonts w:ascii="Verdana" w:hAnsi="Verdana"/>
          <w:b/>
          <w:bCs/>
          <w:color w:val="00B050"/>
        </w:rPr>
        <w:t xml:space="preserve"> is PYR positive so that will diff them and is a rapid test to quickly ID.  Don’t need to do GPI, not necessary</w:t>
      </w:r>
    </w:p>
    <w:p w14:paraId="7F41D3A9" w14:textId="77777777" w:rsidR="006C28EB" w:rsidRDefault="006C28EB" w:rsidP="006C28EB">
      <w:pPr>
        <w:spacing w:after="0" w:line="240" w:lineRule="atLeast"/>
        <w:rPr>
          <w:rFonts w:ascii="Verdana" w:hAnsi="Verdana"/>
          <w:b/>
          <w:bCs/>
          <w:color w:val="00B050"/>
        </w:rPr>
      </w:pPr>
    </w:p>
    <w:p w14:paraId="0219C636" w14:textId="77777777" w:rsidR="003F196F" w:rsidRDefault="003F196F" w:rsidP="006C28EB">
      <w:pPr>
        <w:spacing w:after="0" w:line="240" w:lineRule="atLeast"/>
        <w:rPr>
          <w:rFonts w:ascii="Verdana" w:hAnsi="Verdana"/>
          <w:b/>
          <w:bCs/>
          <w:color w:val="00B050"/>
        </w:rPr>
      </w:pPr>
    </w:p>
    <w:p w14:paraId="6C4220E3" w14:textId="77777777" w:rsidR="003F196F" w:rsidRDefault="003F196F" w:rsidP="006C28EB">
      <w:pPr>
        <w:spacing w:after="0" w:line="240" w:lineRule="atLeast"/>
        <w:rPr>
          <w:rFonts w:ascii="Verdana" w:hAnsi="Verdana"/>
          <w:b/>
          <w:bCs/>
          <w:color w:val="00B050"/>
        </w:rPr>
      </w:pPr>
    </w:p>
    <w:p w14:paraId="23F9ECED" w14:textId="77777777" w:rsidR="003F196F" w:rsidRDefault="003F196F" w:rsidP="006C28EB">
      <w:pPr>
        <w:spacing w:after="0" w:line="240" w:lineRule="atLeast"/>
        <w:rPr>
          <w:rFonts w:ascii="Verdana" w:hAnsi="Verdana"/>
          <w:b/>
          <w:bCs/>
          <w:color w:val="00B050"/>
        </w:rPr>
      </w:pPr>
    </w:p>
    <w:p w14:paraId="7DCAD797" w14:textId="77777777" w:rsidR="003F196F" w:rsidRDefault="003F196F" w:rsidP="006C28EB">
      <w:pPr>
        <w:spacing w:after="0" w:line="240" w:lineRule="atLeast"/>
        <w:rPr>
          <w:rFonts w:ascii="Verdana" w:hAnsi="Verdana"/>
          <w:b/>
          <w:bCs/>
          <w:color w:val="00B050"/>
        </w:rPr>
      </w:pPr>
    </w:p>
    <w:p w14:paraId="30FDE517" w14:textId="77777777" w:rsidR="003F196F" w:rsidRDefault="003F196F" w:rsidP="006C28EB">
      <w:pPr>
        <w:spacing w:after="0" w:line="240" w:lineRule="atLeast"/>
        <w:rPr>
          <w:rFonts w:ascii="Verdana" w:hAnsi="Verdana"/>
          <w:b/>
          <w:bCs/>
          <w:color w:val="00B050"/>
        </w:rPr>
      </w:pPr>
    </w:p>
    <w:p w14:paraId="1B760998" w14:textId="77777777" w:rsidR="003F196F" w:rsidRDefault="003F196F" w:rsidP="006C28EB">
      <w:pPr>
        <w:spacing w:after="0" w:line="240" w:lineRule="atLeast"/>
        <w:rPr>
          <w:rFonts w:ascii="Verdana" w:hAnsi="Verdana"/>
          <w:b/>
          <w:bCs/>
          <w:color w:val="00B050"/>
        </w:rPr>
      </w:pPr>
    </w:p>
    <w:p w14:paraId="2944A123" w14:textId="77777777" w:rsidR="003F196F" w:rsidRDefault="003F196F" w:rsidP="006C28EB">
      <w:pPr>
        <w:spacing w:after="0" w:line="240" w:lineRule="atLeast"/>
        <w:rPr>
          <w:rFonts w:ascii="Verdana" w:hAnsi="Verdana"/>
          <w:b/>
          <w:bCs/>
          <w:color w:val="00B050"/>
        </w:rPr>
      </w:pPr>
    </w:p>
    <w:p w14:paraId="4CA60C91" w14:textId="77777777" w:rsidR="003F196F" w:rsidRDefault="003F196F" w:rsidP="006C28EB">
      <w:pPr>
        <w:spacing w:after="0" w:line="240" w:lineRule="atLeast"/>
        <w:rPr>
          <w:rFonts w:ascii="Verdana" w:hAnsi="Verdana"/>
          <w:b/>
          <w:bCs/>
          <w:color w:val="00B050"/>
        </w:rPr>
      </w:pPr>
    </w:p>
    <w:p w14:paraId="61F8131A" w14:textId="44945124" w:rsidR="006C28EB" w:rsidRPr="00DF0898" w:rsidRDefault="00DF0898" w:rsidP="00DF0898">
      <w:pPr>
        <w:pStyle w:val="ListParagraph"/>
        <w:numPr>
          <w:ilvl w:val="0"/>
          <w:numId w:val="1"/>
        </w:numPr>
        <w:spacing w:after="0" w:line="240" w:lineRule="atLeast"/>
        <w:rPr>
          <w:rFonts w:ascii="Verdana" w:hAnsi="Verdana"/>
          <w:color w:val="000000" w:themeColor="text1"/>
        </w:rPr>
      </w:pPr>
      <w:r w:rsidRPr="00DF0898">
        <w:rPr>
          <w:rFonts w:ascii="Verdana" w:hAnsi="Verdana"/>
          <w:color w:val="000000" w:themeColor="text1"/>
        </w:rPr>
        <w:lastRenderedPageBreak/>
        <w:t>DT for SPN:</w:t>
      </w:r>
    </w:p>
    <w:p w14:paraId="6F533060" w14:textId="77777777" w:rsidR="00DF0898" w:rsidRDefault="00DF0898" w:rsidP="00DF0898">
      <w:pPr>
        <w:spacing w:after="0" w:line="240" w:lineRule="atLeast"/>
        <w:rPr>
          <w:rFonts w:ascii="Verdana" w:hAnsi="Verdana"/>
          <w:b/>
          <w:bCs/>
          <w:color w:val="00B050"/>
        </w:rPr>
      </w:pPr>
    </w:p>
    <w:p w14:paraId="1695D94C" w14:textId="4BB210A3" w:rsidR="00DF0898" w:rsidRDefault="00DF0898" w:rsidP="00DF0898">
      <w:pPr>
        <w:pStyle w:val="ListParagraph"/>
        <w:numPr>
          <w:ilvl w:val="0"/>
          <w:numId w:val="8"/>
        </w:numPr>
        <w:spacing w:after="0" w:line="240" w:lineRule="atLeast"/>
        <w:rPr>
          <w:rFonts w:ascii="Verdana" w:hAnsi="Verdana"/>
          <w:b/>
          <w:bCs/>
          <w:color w:val="00B050"/>
        </w:rPr>
      </w:pPr>
      <w:r>
        <w:rPr>
          <w:rFonts w:ascii="Verdana" w:hAnsi="Verdana"/>
          <w:b/>
          <w:bCs/>
          <w:color w:val="00B050"/>
        </w:rPr>
        <w:t xml:space="preserve">Laura S didn’t think about the TXP </w:t>
      </w:r>
      <w:r w:rsidR="001E2533">
        <w:rPr>
          <w:rFonts w:ascii="Verdana" w:hAnsi="Verdana"/>
          <w:b/>
          <w:bCs/>
          <w:color w:val="00B050"/>
        </w:rPr>
        <w:t>keypad,</w:t>
      </w:r>
      <w:r>
        <w:rPr>
          <w:rFonts w:ascii="Verdana" w:hAnsi="Verdana"/>
          <w:b/>
          <w:bCs/>
          <w:color w:val="00B050"/>
        </w:rPr>
        <w:t xml:space="preserve"> and it wasn’t changed when the card was introduced</w:t>
      </w:r>
    </w:p>
    <w:p w14:paraId="70612216" w14:textId="3DC0F5F0" w:rsidR="00DF0898" w:rsidRDefault="00DF0898" w:rsidP="00DF0898">
      <w:pPr>
        <w:pStyle w:val="ListParagraph"/>
        <w:numPr>
          <w:ilvl w:val="0"/>
          <w:numId w:val="8"/>
        </w:numPr>
        <w:spacing w:after="0" w:line="240" w:lineRule="atLeast"/>
        <w:rPr>
          <w:rFonts w:ascii="Verdana" w:hAnsi="Verdana"/>
          <w:b/>
          <w:bCs/>
          <w:color w:val="00B050"/>
        </w:rPr>
      </w:pPr>
      <w:r>
        <w:rPr>
          <w:rFonts w:ascii="Verdana" w:hAnsi="Verdana"/>
          <w:b/>
          <w:bCs/>
          <w:color w:val="00B050"/>
        </w:rPr>
        <w:t>On the ALPHA keypad the line for OTH has been changed to</w:t>
      </w:r>
      <w:r w:rsidR="00EC49F7">
        <w:rPr>
          <w:rFonts w:ascii="Verdana" w:hAnsi="Verdana"/>
          <w:b/>
          <w:bCs/>
          <w:color w:val="00B050"/>
        </w:rPr>
        <w:t xml:space="preserve"> order</w:t>
      </w:r>
      <w:r>
        <w:rPr>
          <w:rFonts w:ascii="Verdana" w:hAnsi="Verdana"/>
          <w:b/>
          <w:bCs/>
          <w:color w:val="00B050"/>
        </w:rPr>
        <w:t xml:space="preserve"> TXP.  This is because for OTH</w:t>
      </w:r>
      <w:r w:rsidR="003F196F">
        <w:rPr>
          <w:rFonts w:ascii="Verdana" w:hAnsi="Verdana"/>
          <w:b/>
          <w:bCs/>
          <w:color w:val="00B050"/>
        </w:rPr>
        <w:t xml:space="preserve"> don’t need to do GPI, just TXP</w:t>
      </w:r>
    </w:p>
    <w:p w14:paraId="4ED64906" w14:textId="77777777" w:rsidR="003F196F" w:rsidRDefault="003F196F" w:rsidP="00DF0898">
      <w:pPr>
        <w:pStyle w:val="ListParagraph"/>
        <w:numPr>
          <w:ilvl w:val="0"/>
          <w:numId w:val="8"/>
        </w:numPr>
        <w:spacing w:after="0" w:line="240" w:lineRule="atLeast"/>
        <w:rPr>
          <w:rFonts w:ascii="Verdana" w:hAnsi="Verdana"/>
          <w:b/>
          <w:bCs/>
          <w:color w:val="00B050"/>
        </w:rPr>
      </w:pPr>
      <w:r>
        <w:rPr>
          <w:rFonts w:ascii="Verdana" w:hAnsi="Verdana"/>
          <w:b/>
          <w:bCs/>
          <w:color w:val="00B050"/>
        </w:rPr>
        <w:t>On the TXP keypad there is</w:t>
      </w:r>
    </w:p>
    <w:p w14:paraId="74EB0A4D" w14:textId="0DBA98D7" w:rsidR="003F196F" w:rsidRDefault="00EC49F7" w:rsidP="003F196F">
      <w:pPr>
        <w:pStyle w:val="ListParagraph"/>
        <w:numPr>
          <w:ilvl w:val="0"/>
          <w:numId w:val="10"/>
        </w:numPr>
        <w:spacing w:after="0" w:line="240" w:lineRule="atLeast"/>
        <w:rPr>
          <w:rFonts w:ascii="Verdana" w:hAnsi="Verdana"/>
          <w:b/>
          <w:bCs/>
          <w:color w:val="00B050"/>
        </w:rPr>
      </w:pPr>
      <w:r>
        <w:rPr>
          <w:rFonts w:ascii="Verdana" w:hAnsi="Verdana"/>
          <w:b/>
          <w:bCs/>
          <w:color w:val="00B050"/>
        </w:rPr>
        <w:t xml:space="preserve">&gt;14 mm - </w:t>
      </w:r>
      <w:r w:rsidR="003F196F" w:rsidRPr="003F196F">
        <w:rPr>
          <w:rFonts w:ascii="Verdana" w:hAnsi="Verdana"/>
          <w:b/>
          <w:bCs/>
          <w:color w:val="00B050"/>
        </w:rPr>
        <w:t>S eye that adds ID as SPN and adds EYE comment</w:t>
      </w:r>
    </w:p>
    <w:p w14:paraId="32BBB379" w14:textId="4FA2687A" w:rsidR="003F196F" w:rsidRDefault="00EC49F7" w:rsidP="003F196F">
      <w:pPr>
        <w:pStyle w:val="ListParagraph"/>
        <w:numPr>
          <w:ilvl w:val="0"/>
          <w:numId w:val="10"/>
        </w:numPr>
        <w:spacing w:after="0" w:line="240" w:lineRule="atLeast"/>
        <w:rPr>
          <w:rFonts w:ascii="Verdana" w:hAnsi="Verdana"/>
          <w:b/>
          <w:bCs/>
          <w:color w:val="00B050"/>
        </w:rPr>
      </w:pPr>
      <w:r>
        <w:rPr>
          <w:rFonts w:ascii="Verdana" w:hAnsi="Verdana"/>
          <w:b/>
          <w:bCs/>
          <w:color w:val="00B050"/>
        </w:rPr>
        <w:t xml:space="preserve">&gt;14 mm - </w:t>
      </w:r>
      <w:r w:rsidR="003F196F" w:rsidRPr="003F196F">
        <w:rPr>
          <w:rFonts w:ascii="Verdana" w:hAnsi="Verdana"/>
          <w:b/>
          <w:bCs/>
          <w:color w:val="00B050"/>
        </w:rPr>
        <w:t>OTH that will add ID as SPN, order ST03 card, order DT</w:t>
      </w:r>
      <w:r>
        <w:rPr>
          <w:rFonts w:ascii="Verdana" w:hAnsi="Verdana"/>
          <w:b/>
          <w:bCs/>
          <w:color w:val="00B050"/>
        </w:rPr>
        <w:t xml:space="preserve"> and add sens. to follow comment</w:t>
      </w:r>
    </w:p>
    <w:p w14:paraId="1BCDC0A5" w14:textId="1C6B717F" w:rsidR="00EC49F7" w:rsidRDefault="00EC49F7" w:rsidP="003F196F">
      <w:pPr>
        <w:pStyle w:val="ListParagraph"/>
        <w:numPr>
          <w:ilvl w:val="0"/>
          <w:numId w:val="10"/>
        </w:numPr>
        <w:spacing w:after="0" w:line="240" w:lineRule="atLeast"/>
        <w:rPr>
          <w:rFonts w:ascii="Verdana" w:hAnsi="Verdana"/>
          <w:b/>
          <w:bCs/>
          <w:color w:val="00B050"/>
        </w:rPr>
      </w:pPr>
      <w:r>
        <w:rPr>
          <w:rFonts w:ascii="Verdana" w:hAnsi="Verdana"/>
          <w:b/>
          <w:bCs/>
          <w:color w:val="00B050"/>
        </w:rPr>
        <w:t xml:space="preserve">&lt;14 mm - OTH-Full ID-Sens will order GPI and ST03 if need to do full ID on </w:t>
      </w:r>
      <w:r w:rsidR="001E2533">
        <w:rPr>
          <w:rFonts w:ascii="Verdana" w:hAnsi="Verdana"/>
          <w:b/>
          <w:bCs/>
          <w:color w:val="00B050"/>
        </w:rPr>
        <w:t>Streptococcus viridans group</w:t>
      </w:r>
    </w:p>
    <w:p w14:paraId="5877C737" w14:textId="33485525" w:rsidR="00EC49F7" w:rsidRDefault="00EC49F7" w:rsidP="003F196F">
      <w:pPr>
        <w:pStyle w:val="ListParagraph"/>
        <w:numPr>
          <w:ilvl w:val="0"/>
          <w:numId w:val="10"/>
        </w:numPr>
        <w:spacing w:after="0" w:line="240" w:lineRule="atLeast"/>
        <w:rPr>
          <w:rFonts w:ascii="Verdana" w:hAnsi="Verdana"/>
          <w:b/>
          <w:bCs/>
          <w:color w:val="00B050"/>
        </w:rPr>
      </w:pPr>
      <w:r>
        <w:rPr>
          <w:rFonts w:ascii="Verdana" w:hAnsi="Verdana"/>
          <w:b/>
          <w:bCs/>
          <w:color w:val="00B050"/>
        </w:rPr>
        <w:t>&lt;14 mm - OTH-Min ID-No Sens will call organism S</w:t>
      </w:r>
      <w:r w:rsidR="001E2533">
        <w:rPr>
          <w:rFonts w:ascii="Verdana" w:hAnsi="Verdana"/>
          <w:b/>
          <w:bCs/>
          <w:color w:val="00B050"/>
        </w:rPr>
        <w:t>treptococcus viridans</w:t>
      </w:r>
      <w:r>
        <w:rPr>
          <w:rFonts w:ascii="Verdana" w:hAnsi="Verdana"/>
          <w:b/>
          <w:bCs/>
          <w:color w:val="00B050"/>
        </w:rPr>
        <w:t xml:space="preserve"> group</w:t>
      </w:r>
    </w:p>
    <w:p w14:paraId="3D22B9F0" w14:textId="0905AEED" w:rsidR="001E2533" w:rsidRPr="001E2533" w:rsidRDefault="001E2533" w:rsidP="001E2533">
      <w:pPr>
        <w:pStyle w:val="ListParagraph"/>
        <w:numPr>
          <w:ilvl w:val="0"/>
          <w:numId w:val="11"/>
        </w:numPr>
        <w:spacing w:after="0" w:line="240" w:lineRule="atLeast"/>
        <w:rPr>
          <w:rFonts w:ascii="Verdana" w:hAnsi="Verdana"/>
          <w:b/>
          <w:bCs/>
          <w:color w:val="00B050"/>
        </w:rPr>
      </w:pPr>
      <w:r>
        <w:rPr>
          <w:rFonts w:ascii="Verdana" w:hAnsi="Verdana"/>
          <w:b/>
          <w:bCs/>
          <w:color w:val="00B050"/>
        </w:rPr>
        <w:t>ALPHA keypad is for invasive specimens and TXP keypad is for other specimens</w:t>
      </w:r>
    </w:p>
    <w:p w14:paraId="54587D01" w14:textId="77777777" w:rsidR="003F196F" w:rsidRPr="003F196F" w:rsidRDefault="003F196F" w:rsidP="003F196F">
      <w:pPr>
        <w:pStyle w:val="ListParagraph"/>
        <w:spacing w:after="0" w:line="240" w:lineRule="atLeast"/>
        <w:rPr>
          <w:rFonts w:ascii="Verdana" w:hAnsi="Verdana"/>
          <w:b/>
          <w:bCs/>
          <w:color w:val="00B050"/>
        </w:rPr>
      </w:pPr>
    </w:p>
    <w:sectPr w:rsidR="003F196F" w:rsidRPr="003F19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4EC5"/>
    <w:multiLevelType w:val="hybridMultilevel"/>
    <w:tmpl w:val="2A0C8D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A70E8"/>
    <w:multiLevelType w:val="hybridMultilevel"/>
    <w:tmpl w:val="A5D456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C006E"/>
    <w:multiLevelType w:val="hybridMultilevel"/>
    <w:tmpl w:val="9EA47C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C360E"/>
    <w:multiLevelType w:val="hybridMultilevel"/>
    <w:tmpl w:val="D08E7EA8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001773"/>
    <w:multiLevelType w:val="hybridMultilevel"/>
    <w:tmpl w:val="237810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918"/>
    <w:multiLevelType w:val="hybridMultilevel"/>
    <w:tmpl w:val="4AD0694E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757359"/>
    <w:multiLevelType w:val="hybridMultilevel"/>
    <w:tmpl w:val="C72463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D1093"/>
    <w:multiLevelType w:val="hybridMultilevel"/>
    <w:tmpl w:val="0D086ED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D25BDE"/>
    <w:multiLevelType w:val="hybridMultilevel"/>
    <w:tmpl w:val="3CF267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A37CB"/>
    <w:multiLevelType w:val="hybridMultilevel"/>
    <w:tmpl w:val="5CB8767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AB2177"/>
    <w:multiLevelType w:val="hybridMultilevel"/>
    <w:tmpl w:val="0ABE5F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86031">
    <w:abstractNumId w:val="2"/>
  </w:num>
  <w:num w:numId="2" w16cid:durableId="1726366138">
    <w:abstractNumId w:val="4"/>
  </w:num>
  <w:num w:numId="3" w16cid:durableId="1326590231">
    <w:abstractNumId w:val="0"/>
  </w:num>
  <w:num w:numId="4" w16cid:durableId="461269498">
    <w:abstractNumId w:val="7"/>
  </w:num>
  <w:num w:numId="5" w16cid:durableId="161168763">
    <w:abstractNumId w:val="6"/>
  </w:num>
  <w:num w:numId="6" w16cid:durableId="1747606356">
    <w:abstractNumId w:val="9"/>
  </w:num>
  <w:num w:numId="7" w16cid:durableId="1858494596">
    <w:abstractNumId w:val="10"/>
  </w:num>
  <w:num w:numId="8" w16cid:durableId="781926206">
    <w:abstractNumId w:val="8"/>
  </w:num>
  <w:num w:numId="9" w16cid:durableId="1550023425">
    <w:abstractNumId w:val="3"/>
  </w:num>
  <w:num w:numId="10" w16cid:durableId="713850813">
    <w:abstractNumId w:val="5"/>
  </w:num>
  <w:num w:numId="11" w16cid:durableId="695278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1A"/>
    <w:rsid w:val="00086F1A"/>
    <w:rsid w:val="001E2533"/>
    <w:rsid w:val="003907EA"/>
    <w:rsid w:val="003D6A90"/>
    <w:rsid w:val="003F196F"/>
    <w:rsid w:val="006C28EB"/>
    <w:rsid w:val="008D6733"/>
    <w:rsid w:val="00DF0898"/>
    <w:rsid w:val="00E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670C"/>
  <w15:chartTrackingRefBased/>
  <w15:docId w15:val="{66F5BB58-0937-4D45-B209-166AE8CF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The Northwest Territories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Steven</dc:creator>
  <cp:keywords/>
  <dc:description/>
  <cp:lastModifiedBy>Laura Steven</cp:lastModifiedBy>
  <cp:revision>2</cp:revision>
  <dcterms:created xsi:type="dcterms:W3CDTF">2023-12-05T16:40:00Z</dcterms:created>
  <dcterms:modified xsi:type="dcterms:W3CDTF">2023-12-05T19:03:00Z</dcterms:modified>
</cp:coreProperties>
</file>