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1F5B5C7C" w:rsidR="00F20230" w:rsidRPr="00F20230" w:rsidRDefault="00897EE9" w:rsidP="00897EE9">
            <w:pPr>
              <w:spacing w:line="240" w:lineRule="atLeast"/>
              <w:jc w:val="center"/>
              <w:rPr>
                <w:rFonts w:ascii="Verdana" w:hAnsi="Verdana"/>
                <w:b/>
                <w:bCs/>
              </w:rPr>
            </w:pPr>
            <w:r>
              <w:rPr>
                <w:rFonts w:ascii="Verdana" w:hAnsi="Verdana"/>
                <w:b/>
                <w:bCs/>
                <w:noProof/>
              </w:rPr>
              <w:drawing>
                <wp:inline distT="0" distB="0" distL="0" distR="0" wp14:anchorId="1092DEC0" wp14:editId="25AE00A4">
                  <wp:extent cx="304800" cy="304800"/>
                  <wp:effectExtent l="0" t="0" r="0" b="0"/>
                  <wp:docPr id="1162807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77777777" w:rsidR="00F20230" w:rsidRDefault="00F20230" w:rsidP="00897EE9">
            <w:pPr>
              <w:spacing w:line="240" w:lineRule="atLeast"/>
              <w:jc w:val="center"/>
              <w:rPr>
                <w:rFonts w:ascii="Verdana" w:hAnsi="Verdana"/>
              </w:rPr>
            </w:pPr>
          </w:p>
        </w:tc>
        <w:tc>
          <w:tcPr>
            <w:tcW w:w="1596" w:type="dxa"/>
          </w:tcPr>
          <w:p w14:paraId="78ADB6C2" w14:textId="3838A29B" w:rsidR="00F20230" w:rsidRDefault="00CF3CF5" w:rsidP="00F20230">
            <w:pPr>
              <w:spacing w:line="240" w:lineRule="atLeast"/>
              <w:rPr>
                <w:rFonts w:ascii="Verdana" w:hAnsi="Verdana"/>
              </w:rPr>
            </w:pPr>
            <w:r>
              <w:rPr>
                <w:rFonts w:ascii="Verdana" w:hAnsi="Verdana"/>
              </w:rPr>
              <w:t>Myles</w:t>
            </w:r>
          </w:p>
        </w:tc>
        <w:tc>
          <w:tcPr>
            <w:tcW w:w="1596" w:type="dxa"/>
          </w:tcPr>
          <w:p w14:paraId="3B4917E1" w14:textId="32CC6551" w:rsidR="00F20230" w:rsidRDefault="00897EE9" w:rsidP="00897EE9">
            <w:pPr>
              <w:spacing w:line="240" w:lineRule="atLeast"/>
              <w:jc w:val="center"/>
              <w:rPr>
                <w:rFonts w:ascii="Verdana" w:hAnsi="Verdana"/>
              </w:rPr>
            </w:pPr>
            <w:r>
              <w:rPr>
                <w:rFonts w:ascii="Verdana" w:hAnsi="Verdana"/>
                <w:noProof/>
              </w:rPr>
              <w:drawing>
                <wp:inline distT="0" distB="0" distL="0" distR="0" wp14:anchorId="182A2FB2" wp14:editId="3A2183DC">
                  <wp:extent cx="304800" cy="304800"/>
                  <wp:effectExtent l="0" t="0" r="0" b="0"/>
                  <wp:docPr id="13089747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77777777" w:rsidR="00F20230" w:rsidRDefault="00F20230" w:rsidP="00897EE9">
            <w:pPr>
              <w:spacing w:line="240" w:lineRule="atLeast"/>
              <w:jc w:val="center"/>
              <w:rPr>
                <w:rFonts w:ascii="Verdana" w:hAnsi="Verdana"/>
              </w:rPr>
            </w:pP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25D156A4" w:rsidR="00F20230" w:rsidRDefault="00897EE9" w:rsidP="00897EE9">
            <w:pPr>
              <w:spacing w:line="240" w:lineRule="atLeast"/>
              <w:jc w:val="center"/>
              <w:rPr>
                <w:rFonts w:ascii="Verdana" w:hAnsi="Verdana"/>
              </w:rPr>
            </w:pPr>
            <w:r>
              <w:rPr>
                <w:rFonts w:ascii="Verdana" w:hAnsi="Verdana"/>
                <w:noProof/>
              </w:rPr>
              <w:drawing>
                <wp:inline distT="0" distB="0" distL="0" distR="0" wp14:anchorId="0804B799" wp14:editId="0B786BEF">
                  <wp:extent cx="304800" cy="304800"/>
                  <wp:effectExtent l="0" t="0" r="0" b="0"/>
                  <wp:docPr id="1812172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EFAAB74" w14:textId="49D2A253" w:rsidR="00F20230" w:rsidRDefault="00CF3CF5" w:rsidP="00F20230">
            <w:pPr>
              <w:spacing w:line="240" w:lineRule="atLeast"/>
              <w:rPr>
                <w:rFonts w:ascii="Verdana" w:hAnsi="Verdana"/>
              </w:rPr>
            </w:pPr>
            <w:r>
              <w:rPr>
                <w:rFonts w:ascii="Verdana" w:hAnsi="Verdana"/>
              </w:rPr>
              <w:t>Miranda</w:t>
            </w:r>
          </w:p>
        </w:tc>
        <w:tc>
          <w:tcPr>
            <w:tcW w:w="1596" w:type="dxa"/>
          </w:tcPr>
          <w:p w14:paraId="619048C5" w14:textId="5FCC5C5A" w:rsidR="00F20230" w:rsidRDefault="00897EE9" w:rsidP="00897EE9">
            <w:pPr>
              <w:spacing w:line="240" w:lineRule="atLeast"/>
              <w:jc w:val="center"/>
              <w:rPr>
                <w:rFonts w:ascii="Verdana" w:hAnsi="Verdana"/>
              </w:rPr>
            </w:pPr>
            <w:r>
              <w:rPr>
                <w:rFonts w:ascii="Verdana" w:hAnsi="Verdana"/>
                <w:noProof/>
              </w:rPr>
              <w:drawing>
                <wp:inline distT="0" distB="0" distL="0" distR="0" wp14:anchorId="31B5498C" wp14:editId="41B1DF32">
                  <wp:extent cx="304800" cy="304800"/>
                  <wp:effectExtent l="0" t="0" r="0" b="0"/>
                  <wp:docPr id="3402489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0A034636" w:rsidR="00F20230" w:rsidRDefault="00897EE9" w:rsidP="00897EE9">
            <w:pPr>
              <w:spacing w:line="240" w:lineRule="atLeast"/>
              <w:jc w:val="center"/>
              <w:rPr>
                <w:rFonts w:ascii="Verdana" w:hAnsi="Verdana"/>
              </w:rPr>
            </w:pPr>
            <w:r>
              <w:rPr>
                <w:rFonts w:ascii="Verdana" w:hAnsi="Verdana"/>
                <w:noProof/>
              </w:rPr>
              <w:drawing>
                <wp:inline distT="0" distB="0" distL="0" distR="0" wp14:anchorId="392E6A33" wp14:editId="058CEA40">
                  <wp:extent cx="304800" cy="304800"/>
                  <wp:effectExtent l="0" t="0" r="0" b="0"/>
                  <wp:docPr id="1333476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5AE13F4D" w:rsidR="00F20230" w:rsidRDefault="00897EE9" w:rsidP="00897EE9">
            <w:pPr>
              <w:spacing w:line="240" w:lineRule="atLeast"/>
              <w:jc w:val="center"/>
              <w:rPr>
                <w:rFonts w:ascii="Verdana" w:hAnsi="Verdana"/>
              </w:rPr>
            </w:pPr>
            <w:r>
              <w:rPr>
                <w:rFonts w:ascii="Verdana" w:hAnsi="Verdana"/>
                <w:noProof/>
              </w:rPr>
              <w:drawing>
                <wp:inline distT="0" distB="0" distL="0" distR="0" wp14:anchorId="6FEE61D5" wp14:editId="72BD1526">
                  <wp:extent cx="304800" cy="304800"/>
                  <wp:effectExtent l="0" t="0" r="0" b="0"/>
                  <wp:docPr id="1700239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42B05685" w14:textId="19A0C410" w:rsidR="00F20230" w:rsidRDefault="00CF3CF5" w:rsidP="00F20230">
            <w:pPr>
              <w:spacing w:line="240" w:lineRule="atLeast"/>
              <w:rPr>
                <w:rFonts w:ascii="Verdana" w:hAnsi="Verdana"/>
              </w:rPr>
            </w:pPr>
            <w:r>
              <w:rPr>
                <w:rFonts w:ascii="Verdana" w:hAnsi="Verdana"/>
              </w:rPr>
              <w:t>Alix</w:t>
            </w:r>
          </w:p>
        </w:tc>
        <w:tc>
          <w:tcPr>
            <w:tcW w:w="1596" w:type="dxa"/>
          </w:tcPr>
          <w:p w14:paraId="01F3F6E0" w14:textId="77777777" w:rsidR="00F20230" w:rsidRDefault="00F20230" w:rsidP="00897EE9">
            <w:pPr>
              <w:spacing w:line="240" w:lineRule="atLeast"/>
              <w:jc w:val="center"/>
              <w:rPr>
                <w:rFonts w:ascii="Verdana" w:hAnsi="Verdana"/>
              </w:rPr>
            </w:pPr>
          </w:p>
        </w:tc>
      </w:tr>
      <w:tr w:rsidR="00F20230" w14:paraId="199442C4" w14:textId="77777777" w:rsidTr="00F20230">
        <w:tc>
          <w:tcPr>
            <w:tcW w:w="1596" w:type="dxa"/>
          </w:tcPr>
          <w:p w14:paraId="3868C38E" w14:textId="77777777" w:rsidR="00F20230" w:rsidRDefault="00CF3CF5" w:rsidP="00F20230">
            <w:pPr>
              <w:spacing w:line="240" w:lineRule="atLeast"/>
              <w:rPr>
                <w:rFonts w:ascii="Verdana" w:hAnsi="Verdana"/>
              </w:rPr>
            </w:pPr>
            <w:r>
              <w:rPr>
                <w:rFonts w:ascii="Verdana" w:hAnsi="Verdana"/>
              </w:rPr>
              <w:t>Ryan</w:t>
            </w:r>
          </w:p>
          <w:p w14:paraId="06B48897" w14:textId="0FB4B3E7" w:rsidR="00CF3CF5" w:rsidRDefault="00CF3CF5" w:rsidP="00F20230">
            <w:pPr>
              <w:spacing w:line="240" w:lineRule="atLeast"/>
              <w:rPr>
                <w:rFonts w:ascii="Verdana" w:hAnsi="Verdana"/>
              </w:rPr>
            </w:pPr>
          </w:p>
        </w:tc>
        <w:tc>
          <w:tcPr>
            <w:tcW w:w="1596" w:type="dxa"/>
          </w:tcPr>
          <w:p w14:paraId="56E8C802" w14:textId="3AA0E970" w:rsidR="00F20230" w:rsidRDefault="00897EE9" w:rsidP="00897EE9">
            <w:pPr>
              <w:spacing w:line="240" w:lineRule="atLeast"/>
              <w:jc w:val="center"/>
              <w:rPr>
                <w:rFonts w:ascii="Verdana" w:hAnsi="Verdana"/>
              </w:rPr>
            </w:pPr>
            <w:r>
              <w:rPr>
                <w:rFonts w:ascii="Verdana" w:hAnsi="Verdana"/>
                <w:noProof/>
              </w:rPr>
              <w:drawing>
                <wp:inline distT="0" distB="0" distL="0" distR="0" wp14:anchorId="5410F998" wp14:editId="7EF93CDD">
                  <wp:extent cx="304800" cy="304800"/>
                  <wp:effectExtent l="0" t="0" r="0" b="0"/>
                  <wp:docPr id="392835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3B4DEA65" w14:textId="7E4A1FF3" w:rsidR="00F20230" w:rsidRDefault="00CF3CF5" w:rsidP="00F20230">
            <w:pPr>
              <w:spacing w:line="240" w:lineRule="atLeast"/>
              <w:rPr>
                <w:rFonts w:ascii="Verdana" w:hAnsi="Verdana"/>
              </w:rPr>
            </w:pPr>
            <w:r>
              <w:rPr>
                <w:rFonts w:ascii="Verdana" w:hAnsi="Verdana"/>
              </w:rPr>
              <w:t>Janina</w:t>
            </w:r>
          </w:p>
        </w:tc>
        <w:tc>
          <w:tcPr>
            <w:tcW w:w="1596" w:type="dxa"/>
          </w:tcPr>
          <w:p w14:paraId="3725E654" w14:textId="77777777" w:rsidR="00F20230" w:rsidRDefault="00F20230" w:rsidP="00897EE9">
            <w:pPr>
              <w:spacing w:line="240" w:lineRule="atLeast"/>
              <w:jc w:val="center"/>
              <w:rPr>
                <w:rFonts w:ascii="Verdana" w:hAnsi="Verdana"/>
              </w:rPr>
            </w:pPr>
          </w:p>
        </w:tc>
        <w:tc>
          <w:tcPr>
            <w:tcW w:w="1596" w:type="dxa"/>
          </w:tcPr>
          <w:p w14:paraId="440202DA" w14:textId="77777777" w:rsidR="00F20230" w:rsidRDefault="00F20230" w:rsidP="00F20230">
            <w:pPr>
              <w:spacing w:line="240" w:lineRule="atLeast"/>
              <w:rPr>
                <w:rFonts w:ascii="Verdana" w:hAnsi="Verdana"/>
              </w:rPr>
            </w:pPr>
          </w:p>
        </w:tc>
        <w:tc>
          <w:tcPr>
            <w:tcW w:w="1596" w:type="dxa"/>
          </w:tcPr>
          <w:p w14:paraId="1C3432F9" w14:textId="77777777" w:rsidR="00F20230" w:rsidRDefault="00F20230" w:rsidP="00897EE9">
            <w:pPr>
              <w:spacing w:line="240" w:lineRule="atLeast"/>
              <w:jc w:val="center"/>
              <w:rPr>
                <w:rFonts w:ascii="Verdana" w:hAnsi="Verdana"/>
              </w:rPr>
            </w:pPr>
          </w:p>
        </w:tc>
      </w:tr>
    </w:tbl>
    <w:p w14:paraId="214FBA55" w14:textId="77777777" w:rsidR="00760D9F" w:rsidRDefault="00760D9F" w:rsidP="00A70AD2">
      <w:pPr>
        <w:spacing w:after="0" w:line="240" w:lineRule="atLeast"/>
        <w:rPr>
          <w:rFonts w:ascii="Verdana" w:hAnsi="Verdana"/>
        </w:rPr>
      </w:pPr>
    </w:p>
    <w:p w14:paraId="4980BE02" w14:textId="18336BFD" w:rsidR="00897EE9" w:rsidRDefault="00897EE9" w:rsidP="00897EE9">
      <w:pPr>
        <w:pStyle w:val="ListParagraph"/>
        <w:numPr>
          <w:ilvl w:val="0"/>
          <w:numId w:val="3"/>
        </w:numPr>
        <w:spacing w:after="0" w:line="240" w:lineRule="atLeast"/>
        <w:rPr>
          <w:rFonts w:ascii="Verdana" w:hAnsi="Verdana"/>
        </w:rPr>
      </w:pPr>
      <w:r>
        <w:rPr>
          <w:rFonts w:ascii="Verdana" w:hAnsi="Verdana"/>
        </w:rPr>
        <w:t>Ensure all specimen drop-offs are processed. There was a report of a urine specimen left at the drop-off window, and someone “from the back” was notified. By the time the specimen was accessioned, the sample had timed out.</w:t>
      </w:r>
    </w:p>
    <w:p w14:paraId="370273A6" w14:textId="5A8FDB25" w:rsidR="00897EE9" w:rsidRDefault="00897EE9" w:rsidP="00897EE9">
      <w:pPr>
        <w:pStyle w:val="ListParagraph"/>
        <w:numPr>
          <w:ilvl w:val="0"/>
          <w:numId w:val="3"/>
        </w:numPr>
        <w:spacing w:after="0" w:line="240" w:lineRule="atLeast"/>
        <w:rPr>
          <w:rFonts w:ascii="Verdana" w:hAnsi="Verdana"/>
        </w:rPr>
      </w:pPr>
      <w:r>
        <w:rPr>
          <w:rFonts w:ascii="Verdana" w:hAnsi="Verdana"/>
        </w:rPr>
        <w:t xml:space="preserve">Book patients – do not just tell them to drop in. If you are calling a patient back for a recollection, please ensure you book them a time to have the bloodwork drawn. </w:t>
      </w:r>
    </w:p>
    <w:p w14:paraId="64545290" w14:textId="05434AFA" w:rsidR="00897EE9" w:rsidRDefault="00897EE9" w:rsidP="00897EE9">
      <w:pPr>
        <w:pStyle w:val="ListParagraph"/>
        <w:numPr>
          <w:ilvl w:val="0"/>
          <w:numId w:val="3"/>
        </w:numPr>
        <w:spacing w:after="0" w:line="240" w:lineRule="atLeast"/>
        <w:rPr>
          <w:rFonts w:ascii="Verdana" w:hAnsi="Verdana"/>
        </w:rPr>
      </w:pPr>
      <w:r>
        <w:rPr>
          <w:rFonts w:ascii="Verdana" w:hAnsi="Verdana"/>
        </w:rPr>
        <w:t xml:space="preserve">Send extra ECG with patients from Peds Cardio. Peds Cardio patients need a copy of the ECG for their appointment. One still needs to be sent to </w:t>
      </w:r>
      <w:proofErr w:type="gramStart"/>
      <w:r>
        <w:rPr>
          <w:rFonts w:ascii="Verdana" w:hAnsi="Verdana"/>
        </w:rPr>
        <w:t>APL</w:t>
      </w:r>
      <w:proofErr w:type="gramEnd"/>
      <w:r>
        <w:rPr>
          <w:rFonts w:ascii="Verdana" w:hAnsi="Verdana"/>
        </w:rPr>
        <w:t xml:space="preserve"> and one needs to be scanned to our system and sent to the ordering practitioner.</w:t>
      </w:r>
    </w:p>
    <w:p w14:paraId="72F65D6F" w14:textId="3BF539FC" w:rsidR="00897EE9" w:rsidRDefault="00897EE9" w:rsidP="00897EE9">
      <w:pPr>
        <w:pStyle w:val="ListParagraph"/>
        <w:numPr>
          <w:ilvl w:val="0"/>
          <w:numId w:val="3"/>
        </w:numPr>
        <w:spacing w:after="0" w:line="240" w:lineRule="atLeast"/>
        <w:rPr>
          <w:rFonts w:ascii="Verdana" w:hAnsi="Verdana"/>
        </w:rPr>
      </w:pPr>
      <w:r>
        <w:rPr>
          <w:rFonts w:ascii="Verdana" w:hAnsi="Verdana"/>
        </w:rPr>
        <w:t>Send back incomplete blood spot cards. If the information on the PKU blood spot cards is incomplete (including codes) or the mother’s sticker is not on the back, do not collect. Return the card to the nursing station for them to complete the information.</w:t>
      </w:r>
    </w:p>
    <w:p w14:paraId="26FAFFAA" w14:textId="667B7803" w:rsidR="00897EE9" w:rsidRDefault="00897EE9" w:rsidP="00897EE9">
      <w:pPr>
        <w:pStyle w:val="ListParagraph"/>
        <w:numPr>
          <w:ilvl w:val="0"/>
          <w:numId w:val="3"/>
        </w:numPr>
        <w:spacing w:after="0" w:line="240" w:lineRule="atLeast"/>
        <w:rPr>
          <w:rFonts w:ascii="Verdana" w:hAnsi="Verdana"/>
        </w:rPr>
      </w:pPr>
      <w:r>
        <w:rPr>
          <w:rFonts w:ascii="Verdana" w:hAnsi="Verdana"/>
        </w:rPr>
        <w:t>When you place a LIS label on a requisition, please ensure it does not cover any of the demographic information. This information is required to remain visible.</w:t>
      </w:r>
    </w:p>
    <w:p w14:paraId="1448716A" w14:textId="3F9CA9D1" w:rsidR="00897EE9" w:rsidRDefault="00897EE9" w:rsidP="00897EE9">
      <w:pPr>
        <w:pStyle w:val="ListParagraph"/>
        <w:numPr>
          <w:ilvl w:val="0"/>
          <w:numId w:val="3"/>
        </w:numPr>
        <w:spacing w:after="0" w:line="240" w:lineRule="atLeast"/>
        <w:rPr>
          <w:rFonts w:ascii="Verdana" w:hAnsi="Verdana"/>
        </w:rPr>
      </w:pPr>
      <w:r>
        <w:rPr>
          <w:rFonts w:ascii="Verdana" w:hAnsi="Verdana"/>
        </w:rPr>
        <w:t>Mail is to be taken to be taken to the mail room daily. The Booking Clerk will collect the mail at 15:00 and take it to the mail room daily.</w:t>
      </w:r>
    </w:p>
    <w:p w14:paraId="3912EFC0" w14:textId="03350791" w:rsidR="00897EE9" w:rsidRDefault="00897EE9" w:rsidP="00897EE9">
      <w:pPr>
        <w:pStyle w:val="ListParagraph"/>
        <w:numPr>
          <w:ilvl w:val="0"/>
          <w:numId w:val="3"/>
        </w:numPr>
        <w:spacing w:after="0" w:line="240" w:lineRule="atLeast"/>
        <w:rPr>
          <w:rFonts w:ascii="Verdana" w:hAnsi="Verdana"/>
        </w:rPr>
      </w:pPr>
      <w:r>
        <w:rPr>
          <w:rFonts w:ascii="Verdana" w:hAnsi="Verdana"/>
        </w:rPr>
        <w:t xml:space="preserve">If copies are requested for out of territory providers, please ensure that </w:t>
      </w:r>
      <w:r w:rsidR="004A1D07">
        <w:rPr>
          <w:rFonts w:ascii="Verdana" w:hAnsi="Verdana"/>
        </w:rPr>
        <w:t>you are entering the “CC not processed” comment with the name and number for the copy we did not process. If you are unsure if the provider is one that is already set up in the LIS</w:t>
      </w:r>
      <w:r w:rsidR="00BD0172">
        <w:rPr>
          <w:rFonts w:ascii="Verdana" w:hAnsi="Verdana"/>
        </w:rPr>
        <w:t>:</w:t>
      </w:r>
    </w:p>
    <w:p w14:paraId="792E8263" w14:textId="5CF5F066" w:rsidR="00BD0172" w:rsidRDefault="00BD0172" w:rsidP="00BD0172">
      <w:pPr>
        <w:pStyle w:val="ListParagraph"/>
        <w:numPr>
          <w:ilvl w:val="1"/>
          <w:numId w:val="3"/>
        </w:numPr>
        <w:spacing w:after="0" w:line="240" w:lineRule="atLeast"/>
        <w:rPr>
          <w:rFonts w:ascii="Verdana" w:hAnsi="Verdana"/>
        </w:rPr>
      </w:pPr>
      <w:r>
        <w:rPr>
          <w:rFonts w:ascii="Verdana" w:hAnsi="Verdana"/>
        </w:rPr>
        <w:t>Click on the Instant Report Icon.</w:t>
      </w:r>
    </w:p>
    <w:p w14:paraId="44438441" w14:textId="1041DC81" w:rsidR="00BD0172" w:rsidRDefault="00BD0172" w:rsidP="00BD0172">
      <w:pPr>
        <w:pStyle w:val="ListParagraph"/>
        <w:numPr>
          <w:ilvl w:val="1"/>
          <w:numId w:val="3"/>
        </w:numPr>
        <w:spacing w:after="0" w:line="240" w:lineRule="atLeast"/>
        <w:rPr>
          <w:rFonts w:ascii="Verdana" w:hAnsi="Verdana"/>
        </w:rPr>
      </w:pPr>
      <w:r>
        <w:rPr>
          <w:rFonts w:ascii="Verdana" w:hAnsi="Verdana"/>
        </w:rPr>
        <w:t>Click on Fax To.</w:t>
      </w:r>
    </w:p>
    <w:p w14:paraId="3269187A" w14:textId="1E38CE01" w:rsidR="00BD0172" w:rsidRDefault="00BD0172" w:rsidP="00BD0172">
      <w:pPr>
        <w:pStyle w:val="ListParagraph"/>
        <w:spacing w:after="0" w:line="240" w:lineRule="atLeast"/>
        <w:ind w:left="1440"/>
        <w:rPr>
          <w:rFonts w:ascii="Verdana" w:hAnsi="Verdana"/>
        </w:rPr>
      </w:pPr>
      <w:r>
        <w:rPr>
          <w:noProof/>
        </w:rPr>
        <w:lastRenderedPageBreak/>
        <w:drawing>
          <wp:inline distT="0" distB="0" distL="0" distR="0" wp14:anchorId="0443ACD9" wp14:editId="403D7000">
            <wp:extent cx="3419048" cy="2304762"/>
            <wp:effectExtent l="0" t="0" r="0" b="635"/>
            <wp:docPr id="146483115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31157" name="Picture 1" descr="A screenshot of a computer&#10;&#10;AI-generated content may be incorrect."/>
                    <pic:cNvPicPr/>
                  </pic:nvPicPr>
                  <pic:blipFill>
                    <a:blip r:embed="rId9"/>
                    <a:stretch>
                      <a:fillRect/>
                    </a:stretch>
                  </pic:blipFill>
                  <pic:spPr>
                    <a:xfrm>
                      <a:off x="0" y="0"/>
                      <a:ext cx="3419048" cy="2304762"/>
                    </a:xfrm>
                    <a:prstGeom prst="rect">
                      <a:avLst/>
                    </a:prstGeom>
                  </pic:spPr>
                </pic:pic>
              </a:graphicData>
            </a:graphic>
          </wp:inline>
        </w:drawing>
      </w:r>
    </w:p>
    <w:p w14:paraId="3FBDABE1" w14:textId="65C4D8DD" w:rsidR="00BD0172" w:rsidRDefault="00BD0172" w:rsidP="00BD0172">
      <w:pPr>
        <w:pStyle w:val="ListParagraph"/>
        <w:numPr>
          <w:ilvl w:val="1"/>
          <w:numId w:val="3"/>
        </w:numPr>
        <w:spacing w:after="0" w:line="240" w:lineRule="atLeast"/>
        <w:rPr>
          <w:rFonts w:ascii="Verdana" w:hAnsi="Verdana"/>
        </w:rPr>
      </w:pPr>
      <w:r>
        <w:rPr>
          <w:rFonts w:ascii="Verdana" w:hAnsi="Verdana"/>
        </w:rPr>
        <w:t>Enter the number provided into the phone field. If it is on the list, enter the client number into the cc field in order entry. This will send the cc to the requested location.</w:t>
      </w:r>
    </w:p>
    <w:p w14:paraId="0D9839E9" w14:textId="337A1265" w:rsidR="00BD0172" w:rsidRDefault="00BD0172" w:rsidP="00BD0172">
      <w:pPr>
        <w:pStyle w:val="ListParagraph"/>
        <w:spacing w:after="0" w:line="240" w:lineRule="atLeast"/>
        <w:ind w:left="1440"/>
        <w:rPr>
          <w:rFonts w:ascii="Verdana" w:hAnsi="Verdana"/>
        </w:rPr>
      </w:pPr>
      <w:r w:rsidRPr="00BD0172">
        <w:drawing>
          <wp:inline distT="0" distB="0" distL="0" distR="0" wp14:anchorId="6D206C74" wp14:editId="42C4FFF8">
            <wp:extent cx="4762500" cy="1811887"/>
            <wp:effectExtent l="0" t="0" r="0" b="0"/>
            <wp:docPr id="16866774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77420" name="Picture 1" descr="A screenshot of a computer&#10;&#10;AI-generated content may be incorrect."/>
                    <pic:cNvPicPr/>
                  </pic:nvPicPr>
                  <pic:blipFill>
                    <a:blip r:embed="rId10"/>
                    <a:stretch>
                      <a:fillRect/>
                    </a:stretch>
                  </pic:blipFill>
                  <pic:spPr>
                    <a:xfrm>
                      <a:off x="0" y="0"/>
                      <a:ext cx="4778557" cy="1817996"/>
                    </a:xfrm>
                    <a:prstGeom prst="rect">
                      <a:avLst/>
                    </a:prstGeom>
                  </pic:spPr>
                </pic:pic>
              </a:graphicData>
            </a:graphic>
          </wp:inline>
        </w:drawing>
      </w:r>
    </w:p>
    <w:p w14:paraId="3508D71D" w14:textId="1B9D2584" w:rsidR="00BD0172" w:rsidRDefault="00BD0172" w:rsidP="00BD0172">
      <w:pPr>
        <w:pStyle w:val="ListParagraph"/>
        <w:numPr>
          <w:ilvl w:val="0"/>
          <w:numId w:val="3"/>
        </w:numPr>
        <w:spacing w:after="0" w:line="240" w:lineRule="atLeast"/>
        <w:rPr>
          <w:rFonts w:ascii="Verdana" w:hAnsi="Verdana"/>
        </w:rPr>
      </w:pPr>
      <w:r>
        <w:rPr>
          <w:rFonts w:ascii="Verdana" w:hAnsi="Verdana"/>
        </w:rPr>
        <w:t xml:space="preserve">Please ensure you are following the new processes indicated on the Specimen Control Board. Please </w:t>
      </w:r>
      <w:r w:rsidR="004E20E8">
        <w:rPr>
          <w:rFonts w:ascii="Verdana" w:hAnsi="Verdana"/>
        </w:rPr>
        <w:t>contact</w:t>
      </w:r>
      <w:r>
        <w:rPr>
          <w:rFonts w:ascii="Verdana" w:hAnsi="Verdana"/>
        </w:rPr>
        <w:t xml:space="preserve"> me if you have any questions.</w:t>
      </w:r>
    </w:p>
    <w:p w14:paraId="01A93207" w14:textId="211C89EB" w:rsidR="00BD0172" w:rsidRDefault="00BD0172" w:rsidP="00BD0172">
      <w:pPr>
        <w:pStyle w:val="ListParagraph"/>
        <w:numPr>
          <w:ilvl w:val="0"/>
          <w:numId w:val="3"/>
        </w:numPr>
        <w:spacing w:after="0" w:line="240" w:lineRule="atLeast"/>
        <w:rPr>
          <w:rFonts w:ascii="Verdana" w:hAnsi="Verdana"/>
        </w:rPr>
      </w:pPr>
      <w:r>
        <w:rPr>
          <w:rFonts w:ascii="Verdana" w:hAnsi="Verdana"/>
        </w:rPr>
        <w:t xml:space="preserve">Punctuality – Please ensure you show up on time for your shift and stay until it is over. </w:t>
      </w:r>
      <w:r w:rsidR="004E20E8">
        <w:rPr>
          <w:rFonts w:ascii="Verdana" w:hAnsi="Verdana"/>
        </w:rPr>
        <w:t xml:space="preserve">Each one of the shifts has duties/handovers that need to occur on time. You must let your </w:t>
      </w:r>
      <w:proofErr w:type="gramStart"/>
      <w:r w:rsidR="004E20E8">
        <w:rPr>
          <w:rFonts w:ascii="Verdana" w:hAnsi="Verdana"/>
        </w:rPr>
        <w:t>Supervisor</w:t>
      </w:r>
      <w:proofErr w:type="gramEnd"/>
      <w:r w:rsidR="004E20E8">
        <w:rPr>
          <w:rFonts w:ascii="Verdana" w:hAnsi="Verdana"/>
        </w:rPr>
        <w:t xml:space="preserve"> know if you are going to be late or absent, before the beginning of your shift AND call in to the Lab.</w:t>
      </w:r>
    </w:p>
    <w:p w14:paraId="6261CC88" w14:textId="23FB524D" w:rsidR="004E20E8" w:rsidRDefault="004E20E8" w:rsidP="00BD0172">
      <w:pPr>
        <w:pStyle w:val="ListParagraph"/>
        <w:numPr>
          <w:ilvl w:val="0"/>
          <w:numId w:val="3"/>
        </w:numPr>
        <w:spacing w:after="0" w:line="240" w:lineRule="atLeast"/>
        <w:rPr>
          <w:rFonts w:ascii="Verdana" w:hAnsi="Verdana"/>
        </w:rPr>
      </w:pPr>
      <w:r>
        <w:rPr>
          <w:rFonts w:ascii="Verdana" w:hAnsi="Verdana"/>
        </w:rPr>
        <w:t>Please ensure you are completing your Mandatory Certifications. I have noticed a large drop in training rates since I last checked in early January. If you have certificates, please upload them.</w:t>
      </w:r>
    </w:p>
    <w:p w14:paraId="1BCBFEFD" w14:textId="2E4512DF" w:rsidR="004E20E8" w:rsidRDefault="004E20E8" w:rsidP="00BD0172">
      <w:pPr>
        <w:pStyle w:val="ListParagraph"/>
        <w:numPr>
          <w:ilvl w:val="0"/>
          <w:numId w:val="3"/>
        </w:numPr>
        <w:spacing w:after="0" w:line="240" w:lineRule="atLeast"/>
        <w:rPr>
          <w:rFonts w:ascii="Verdana" w:hAnsi="Verdana"/>
        </w:rPr>
      </w:pPr>
      <w:r>
        <w:rPr>
          <w:rFonts w:ascii="Verdana" w:hAnsi="Verdana"/>
        </w:rPr>
        <w:t xml:space="preserve">Fire Extinguisher Training Session </w:t>
      </w:r>
      <w:proofErr w:type="gramStart"/>
      <w:r>
        <w:rPr>
          <w:rFonts w:ascii="Verdana" w:hAnsi="Verdana"/>
        </w:rPr>
        <w:t>held</w:t>
      </w:r>
      <w:proofErr w:type="gramEnd"/>
      <w:r>
        <w:rPr>
          <w:rFonts w:ascii="Verdana" w:hAnsi="Verdana"/>
        </w:rPr>
        <w:t xml:space="preserve"> during the meeting.</w:t>
      </w:r>
    </w:p>
    <w:p w14:paraId="08B4977A" w14:textId="377501EB" w:rsidR="004E20E8" w:rsidRDefault="004E20E8" w:rsidP="00BD0172">
      <w:pPr>
        <w:pStyle w:val="ListParagraph"/>
        <w:numPr>
          <w:ilvl w:val="0"/>
          <w:numId w:val="3"/>
        </w:numPr>
        <w:spacing w:after="0" w:line="240" w:lineRule="atLeast"/>
        <w:rPr>
          <w:rFonts w:ascii="Verdana" w:hAnsi="Verdana"/>
        </w:rPr>
      </w:pPr>
      <w:r>
        <w:rPr>
          <w:rFonts w:ascii="Verdana" w:hAnsi="Verdana"/>
        </w:rPr>
        <w:t>I will be away next week. Kaitlyn will be the Responsible Person while I am away.</w:t>
      </w:r>
    </w:p>
    <w:p w14:paraId="45A6CD96" w14:textId="77777777" w:rsidR="004E20E8" w:rsidRDefault="004E20E8" w:rsidP="004E20E8">
      <w:pPr>
        <w:spacing w:after="0" w:line="240" w:lineRule="atLeast"/>
        <w:rPr>
          <w:rFonts w:ascii="Verdana" w:hAnsi="Verdana"/>
        </w:rPr>
      </w:pPr>
    </w:p>
    <w:p w14:paraId="4A900C34" w14:textId="51BBB0CB" w:rsidR="004E20E8" w:rsidRDefault="004E20E8" w:rsidP="004E20E8">
      <w:pPr>
        <w:spacing w:after="0" w:line="240" w:lineRule="atLeast"/>
        <w:rPr>
          <w:rFonts w:ascii="Verdana" w:hAnsi="Verdana"/>
        </w:rPr>
      </w:pPr>
      <w:r>
        <w:rPr>
          <w:rFonts w:ascii="Verdana" w:hAnsi="Verdana"/>
        </w:rPr>
        <w:t>Questions asked:</w:t>
      </w:r>
    </w:p>
    <w:p w14:paraId="731BD086" w14:textId="11EDBB3D" w:rsidR="004E20E8" w:rsidRDefault="004E20E8" w:rsidP="004E20E8">
      <w:pPr>
        <w:pStyle w:val="ListParagraph"/>
        <w:numPr>
          <w:ilvl w:val="0"/>
          <w:numId w:val="4"/>
        </w:numPr>
        <w:spacing w:after="0" w:line="240" w:lineRule="atLeast"/>
        <w:rPr>
          <w:rFonts w:ascii="Verdana" w:hAnsi="Verdana"/>
        </w:rPr>
      </w:pPr>
      <w:r>
        <w:rPr>
          <w:rFonts w:ascii="Verdana" w:hAnsi="Verdana"/>
        </w:rPr>
        <w:lastRenderedPageBreak/>
        <w:t>Printing Requisitions – This is a function that has been assigned to Diagnostic Services Clerks. Questions about the process they use to print requisitions from the EMR need to be directed to their Supervisor/Manager.</w:t>
      </w:r>
    </w:p>
    <w:p w14:paraId="4C16E87D" w14:textId="5A39412A" w:rsidR="004E20E8" w:rsidRDefault="004E20E8" w:rsidP="004E20E8">
      <w:pPr>
        <w:pStyle w:val="ListParagraph"/>
        <w:numPr>
          <w:ilvl w:val="0"/>
          <w:numId w:val="4"/>
        </w:numPr>
        <w:spacing w:after="0" w:line="240" w:lineRule="atLeast"/>
        <w:rPr>
          <w:rFonts w:ascii="Verdana" w:hAnsi="Verdana"/>
        </w:rPr>
      </w:pPr>
      <w:r>
        <w:rPr>
          <w:rFonts w:ascii="Verdana" w:hAnsi="Verdana"/>
        </w:rPr>
        <w:t>Expired Requisition Stamp – staff would like to purchase a stamp for marking requisitions as expired. Carolyn will investigate.</w:t>
      </w:r>
    </w:p>
    <w:p w14:paraId="75F02843" w14:textId="77777777" w:rsidR="004E20E8" w:rsidRPr="004E20E8" w:rsidRDefault="004E20E8" w:rsidP="004E20E8">
      <w:pPr>
        <w:pStyle w:val="ListParagraph"/>
        <w:spacing w:after="0" w:line="240" w:lineRule="atLeast"/>
        <w:rPr>
          <w:rFonts w:ascii="Verdana" w:hAnsi="Verdana"/>
        </w:rPr>
      </w:pPr>
    </w:p>
    <w:sectPr w:rsidR="004E20E8" w:rsidRPr="004E20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4E20E8"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7216"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5648"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5E105BA2" w:rsidR="00BA7B40" w:rsidRDefault="00897EE9" w:rsidP="00BA7B40">
    <w:pPr>
      <w:pStyle w:val="Header"/>
      <w:jc w:val="center"/>
      <w:rPr>
        <w:rFonts w:ascii="Verdana" w:hAnsi="Verdana"/>
      </w:rPr>
    </w:pPr>
    <w:r>
      <w:rPr>
        <w:rFonts w:ascii="Verdana" w:hAnsi="Verdana"/>
      </w:rPr>
      <w:t>February 19</w:t>
    </w:r>
    <w:r w:rsidR="005C19D6">
      <w:rPr>
        <w:rFonts w:ascii="Verdana" w:hAnsi="Verdana"/>
      </w:rPr>
      <w:t>,</w:t>
    </w:r>
    <w:r>
      <w:rPr>
        <w:rFonts w:ascii="Verdana" w:hAnsi="Verdana"/>
      </w:rPr>
      <w:t xml:space="preserve"> </w:t>
    </w:r>
    <w:r w:rsidR="005C19D6">
      <w:rPr>
        <w:rFonts w:ascii="Verdana" w:hAnsi="Verdana"/>
      </w:rPr>
      <w:t>2024</w:t>
    </w:r>
  </w:p>
  <w:p w14:paraId="43F6E74D" w14:textId="1B5371CC" w:rsidR="00CB6CDC" w:rsidRPr="00CB6CDC" w:rsidRDefault="005C19D6" w:rsidP="00BA7B40">
    <w:pPr>
      <w:pStyle w:val="Header"/>
      <w:jc w:val="center"/>
      <w:rPr>
        <w:rFonts w:ascii="Verdana" w:hAnsi="Verdana"/>
      </w:rPr>
    </w:pPr>
    <w:r>
      <w:rPr>
        <w:rFonts w:ascii="Verdana" w:hAnsi="Verdana"/>
      </w:rPr>
      <w:t>Time</w:t>
    </w:r>
    <w:r w:rsidR="00897EE9">
      <w:rPr>
        <w:rFonts w:ascii="Verdana" w:hAnsi="Verdana"/>
      </w:rPr>
      <w:t xml:space="preserve">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556E16"/>
    <w:multiLevelType w:val="hybridMultilevel"/>
    <w:tmpl w:val="046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30FDF"/>
    <w:multiLevelType w:val="hybridMultilevel"/>
    <w:tmpl w:val="22349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71347">
    <w:abstractNumId w:val="0"/>
  </w:num>
  <w:num w:numId="2" w16cid:durableId="474102370">
    <w:abstractNumId w:val="1"/>
  </w:num>
  <w:num w:numId="3" w16cid:durableId="654115939">
    <w:abstractNumId w:val="3"/>
  </w:num>
  <w:num w:numId="4" w16cid:durableId="55065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61942"/>
    <w:rsid w:val="000B1208"/>
    <w:rsid w:val="001C1FB8"/>
    <w:rsid w:val="002975D3"/>
    <w:rsid w:val="003415E0"/>
    <w:rsid w:val="003807DB"/>
    <w:rsid w:val="00483705"/>
    <w:rsid w:val="004A1D07"/>
    <w:rsid w:val="004E20E8"/>
    <w:rsid w:val="004E552C"/>
    <w:rsid w:val="00506F98"/>
    <w:rsid w:val="005C19D6"/>
    <w:rsid w:val="00625720"/>
    <w:rsid w:val="00760D9F"/>
    <w:rsid w:val="00837D49"/>
    <w:rsid w:val="008859F4"/>
    <w:rsid w:val="00897EE9"/>
    <w:rsid w:val="008B706D"/>
    <w:rsid w:val="008C5BE5"/>
    <w:rsid w:val="008D58A9"/>
    <w:rsid w:val="009228E8"/>
    <w:rsid w:val="00930CF8"/>
    <w:rsid w:val="00966EA0"/>
    <w:rsid w:val="00980EEA"/>
    <w:rsid w:val="00A075EA"/>
    <w:rsid w:val="00A528AE"/>
    <w:rsid w:val="00A70AD2"/>
    <w:rsid w:val="00A9024E"/>
    <w:rsid w:val="00BA69F3"/>
    <w:rsid w:val="00BA7B40"/>
    <w:rsid w:val="00BD0172"/>
    <w:rsid w:val="00BE22F2"/>
    <w:rsid w:val="00C3730F"/>
    <w:rsid w:val="00C53D97"/>
    <w:rsid w:val="00C864B0"/>
    <w:rsid w:val="00CB6CDC"/>
    <w:rsid w:val="00CF3CF5"/>
    <w:rsid w:val="00DB79D1"/>
    <w:rsid w:val="00DF4466"/>
    <w:rsid w:val="00E36D58"/>
    <w:rsid w:val="00E43704"/>
    <w:rsid w:val="00EA50C9"/>
    <w:rsid w:val="00EB35F5"/>
    <w:rsid w:val="00EC5392"/>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15</cp:revision>
  <dcterms:created xsi:type="dcterms:W3CDTF">2021-02-03T19:35:00Z</dcterms:created>
  <dcterms:modified xsi:type="dcterms:W3CDTF">2025-03-04T20:35:00Z</dcterms:modified>
</cp:coreProperties>
</file>