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A55CB" w14:textId="06F896D2" w:rsidR="008D58A9" w:rsidRDefault="008D58A9" w:rsidP="00A70AD2">
      <w:pPr>
        <w:spacing w:after="0" w:line="240" w:lineRule="atLeast"/>
        <w:rPr>
          <w:rFonts w:ascii="Verdana" w:hAnsi="Verdana"/>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20230" w14:paraId="749E44E6" w14:textId="77777777" w:rsidTr="00F20230">
        <w:tc>
          <w:tcPr>
            <w:tcW w:w="1596" w:type="dxa"/>
            <w:shd w:val="clear" w:color="auto" w:fill="D9D9D9" w:themeFill="background1" w:themeFillShade="D9"/>
          </w:tcPr>
          <w:p w14:paraId="2DC3CB87" w14:textId="1CE05998" w:rsidR="00F20230" w:rsidRPr="00F20230" w:rsidRDefault="00F20230" w:rsidP="00F20230">
            <w:pPr>
              <w:spacing w:line="240" w:lineRule="atLeast"/>
              <w:jc w:val="center"/>
              <w:rPr>
                <w:rFonts w:ascii="Verdana" w:hAnsi="Verdana"/>
                <w:b/>
                <w:bCs/>
              </w:rPr>
            </w:pPr>
            <w:r>
              <w:rPr>
                <w:rFonts w:ascii="Verdana" w:hAnsi="Verdana"/>
                <w:b/>
                <w:bCs/>
              </w:rPr>
              <w:t>Attendee</w:t>
            </w:r>
          </w:p>
        </w:tc>
        <w:tc>
          <w:tcPr>
            <w:tcW w:w="1596" w:type="dxa"/>
            <w:shd w:val="clear" w:color="auto" w:fill="D9D9D9" w:themeFill="background1" w:themeFillShade="D9"/>
          </w:tcPr>
          <w:p w14:paraId="4B63B41D" w14:textId="55D54AD6" w:rsidR="00F20230" w:rsidRPr="00F20230" w:rsidRDefault="00F20230" w:rsidP="00F20230">
            <w:pPr>
              <w:spacing w:line="240" w:lineRule="atLeast"/>
              <w:jc w:val="center"/>
              <w:rPr>
                <w:rFonts w:ascii="Verdana" w:hAnsi="Verdana"/>
                <w:b/>
                <w:bCs/>
              </w:rPr>
            </w:pPr>
            <w:r w:rsidRPr="00F20230">
              <w:rPr>
                <w:rFonts w:ascii="Verdana" w:hAnsi="Verdana"/>
                <w:b/>
                <w:bCs/>
              </w:rPr>
              <w:t>Present?</w:t>
            </w:r>
          </w:p>
        </w:tc>
        <w:tc>
          <w:tcPr>
            <w:tcW w:w="1596" w:type="dxa"/>
            <w:shd w:val="clear" w:color="auto" w:fill="D9D9D9" w:themeFill="background1" w:themeFillShade="D9"/>
          </w:tcPr>
          <w:p w14:paraId="4B018D9B" w14:textId="3F1D2128" w:rsidR="00F20230" w:rsidRDefault="00F20230" w:rsidP="00F20230">
            <w:pPr>
              <w:spacing w:line="240" w:lineRule="atLeast"/>
              <w:jc w:val="center"/>
              <w:rPr>
                <w:rFonts w:ascii="Verdana" w:hAnsi="Verdana"/>
              </w:rPr>
            </w:pPr>
            <w:r>
              <w:rPr>
                <w:rFonts w:ascii="Verdana" w:hAnsi="Verdana"/>
                <w:b/>
                <w:bCs/>
              </w:rPr>
              <w:t>Attendee</w:t>
            </w:r>
          </w:p>
        </w:tc>
        <w:tc>
          <w:tcPr>
            <w:tcW w:w="1596" w:type="dxa"/>
            <w:shd w:val="clear" w:color="auto" w:fill="D9D9D9" w:themeFill="background1" w:themeFillShade="D9"/>
          </w:tcPr>
          <w:p w14:paraId="15A261AE" w14:textId="40DB9537" w:rsidR="00F20230" w:rsidRDefault="00F20230" w:rsidP="00F20230">
            <w:pPr>
              <w:spacing w:line="240" w:lineRule="atLeast"/>
              <w:jc w:val="center"/>
              <w:rPr>
                <w:rFonts w:ascii="Verdana" w:hAnsi="Verdana"/>
              </w:rPr>
            </w:pPr>
            <w:r w:rsidRPr="00F20230">
              <w:rPr>
                <w:rFonts w:ascii="Verdana" w:hAnsi="Verdana"/>
                <w:b/>
                <w:bCs/>
              </w:rPr>
              <w:t>Present?</w:t>
            </w:r>
          </w:p>
        </w:tc>
        <w:tc>
          <w:tcPr>
            <w:tcW w:w="1596" w:type="dxa"/>
            <w:shd w:val="clear" w:color="auto" w:fill="D9D9D9" w:themeFill="background1" w:themeFillShade="D9"/>
          </w:tcPr>
          <w:p w14:paraId="118A190B" w14:textId="4EC77D5C" w:rsidR="00F20230" w:rsidRDefault="00F20230" w:rsidP="00F20230">
            <w:pPr>
              <w:spacing w:line="240" w:lineRule="atLeast"/>
              <w:jc w:val="center"/>
              <w:rPr>
                <w:rFonts w:ascii="Verdana" w:hAnsi="Verdana"/>
              </w:rPr>
            </w:pPr>
            <w:r>
              <w:rPr>
                <w:rFonts w:ascii="Verdana" w:hAnsi="Verdana"/>
                <w:b/>
                <w:bCs/>
              </w:rPr>
              <w:t>Attendee</w:t>
            </w:r>
          </w:p>
        </w:tc>
        <w:tc>
          <w:tcPr>
            <w:tcW w:w="1596" w:type="dxa"/>
            <w:shd w:val="clear" w:color="auto" w:fill="D9D9D9" w:themeFill="background1" w:themeFillShade="D9"/>
          </w:tcPr>
          <w:p w14:paraId="79EF83C0" w14:textId="6CD0B925" w:rsidR="00F20230" w:rsidRDefault="00F20230" w:rsidP="00F20230">
            <w:pPr>
              <w:spacing w:line="240" w:lineRule="atLeast"/>
              <w:jc w:val="center"/>
              <w:rPr>
                <w:rFonts w:ascii="Verdana" w:hAnsi="Verdana"/>
              </w:rPr>
            </w:pPr>
            <w:r w:rsidRPr="00F20230">
              <w:rPr>
                <w:rFonts w:ascii="Verdana" w:hAnsi="Verdana"/>
                <w:b/>
                <w:bCs/>
              </w:rPr>
              <w:t>Present?</w:t>
            </w:r>
          </w:p>
        </w:tc>
      </w:tr>
      <w:tr w:rsidR="00F20230" w14:paraId="7E25DFB0" w14:textId="77777777" w:rsidTr="00F20230">
        <w:tc>
          <w:tcPr>
            <w:tcW w:w="1596" w:type="dxa"/>
          </w:tcPr>
          <w:p w14:paraId="76C617F9" w14:textId="701C936F" w:rsidR="00F20230" w:rsidRDefault="00CF3CF5" w:rsidP="00F20230">
            <w:pPr>
              <w:spacing w:line="240" w:lineRule="atLeast"/>
              <w:rPr>
                <w:rFonts w:ascii="Verdana" w:hAnsi="Verdana"/>
              </w:rPr>
            </w:pPr>
            <w:r>
              <w:rPr>
                <w:rFonts w:ascii="Verdana" w:hAnsi="Verdana"/>
              </w:rPr>
              <w:t xml:space="preserve">Carolyn </w:t>
            </w:r>
            <w:r w:rsidR="00F20230">
              <w:rPr>
                <w:rFonts w:ascii="Verdana" w:hAnsi="Verdana"/>
              </w:rPr>
              <w:t>(Recorder)</w:t>
            </w:r>
          </w:p>
        </w:tc>
        <w:tc>
          <w:tcPr>
            <w:tcW w:w="1596" w:type="dxa"/>
          </w:tcPr>
          <w:p w14:paraId="2892A55E" w14:textId="0A805901" w:rsidR="00F20230" w:rsidRPr="00F20230" w:rsidRDefault="0043449C" w:rsidP="0043449C">
            <w:pPr>
              <w:spacing w:line="240" w:lineRule="atLeast"/>
              <w:jc w:val="center"/>
              <w:rPr>
                <w:rFonts w:ascii="Verdana" w:hAnsi="Verdana"/>
                <w:b/>
                <w:bCs/>
              </w:rPr>
            </w:pPr>
            <w:r>
              <w:rPr>
                <w:rFonts w:ascii="Verdana" w:hAnsi="Verdana"/>
                <w:b/>
                <w:bCs/>
                <w:noProof/>
              </w:rPr>
              <w:drawing>
                <wp:inline distT="0" distB="0" distL="0" distR="0" wp14:anchorId="4D4D167B" wp14:editId="7A2C247A">
                  <wp:extent cx="304800" cy="304800"/>
                  <wp:effectExtent l="0" t="0" r="0" b="0"/>
                  <wp:docPr id="1637812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1CDECF02" w14:textId="5F4E5FF9" w:rsidR="00F20230" w:rsidRDefault="00CF3CF5" w:rsidP="00F20230">
            <w:pPr>
              <w:spacing w:line="240" w:lineRule="atLeast"/>
              <w:rPr>
                <w:rFonts w:ascii="Verdana" w:hAnsi="Verdana"/>
              </w:rPr>
            </w:pPr>
            <w:r>
              <w:rPr>
                <w:rFonts w:ascii="Verdana" w:hAnsi="Verdana"/>
              </w:rPr>
              <w:t>Pearl</w:t>
            </w:r>
          </w:p>
        </w:tc>
        <w:tc>
          <w:tcPr>
            <w:tcW w:w="1596" w:type="dxa"/>
          </w:tcPr>
          <w:p w14:paraId="2AB83A9F" w14:textId="31F2AE76" w:rsidR="00F20230" w:rsidRDefault="0043449C" w:rsidP="0043449C">
            <w:pPr>
              <w:spacing w:line="240" w:lineRule="atLeast"/>
              <w:jc w:val="center"/>
              <w:rPr>
                <w:rFonts w:ascii="Verdana" w:hAnsi="Verdana"/>
              </w:rPr>
            </w:pPr>
            <w:r>
              <w:rPr>
                <w:rFonts w:ascii="Verdana" w:hAnsi="Verdana"/>
                <w:noProof/>
              </w:rPr>
              <w:drawing>
                <wp:inline distT="0" distB="0" distL="0" distR="0" wp14:anchorId="26A74A60" wp14:editId="191ABDDE">
                  <wp:extent cx="304800" cy="304800"/>
                  <wp:effectExtent l="0" t="0" r="0" b="0"/>
                  <wp:docPr id="6589241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78ADB6C2" w14:textId="3838A29B" w:rsidR="00F20230" w:rsidRDefault="00CF3CF5" w:rsidP="00F20230">
            <w:pPr>
              <w:spacing w:line="240" w:lineRule="atLeast"/>
              <w:rPr>
                <w:rFonts w:ascii="Verdana" w:hAnsi="Verdana"/>
              </w:rPr>
            </w:pPr>
            <w:r>
              <w:rPr>
                <w:rFonts w:ascii="Verdana" w:hAnsi="Verdana"/>
              </w:rPr>
              <w:t>Myles</w:t>
            </w:r>
          </w:p>
        </w:tc>
        <w:tc>
          <w:tcPr>
            <w:tcW w:w="1596" w:type="dxa"/>
          </w:tcPr>
          <w:p w14:paraId="3B4917E1" w14:textId="5CBF16EF" w:rsidR="00F20230" w:rsidRDefault="0043449C" w:rsidP="0043449C">
            <w:pPr>
              <w:spacing w:line="240" w:lineRule="atLeast"/>
              <w:jc w:val="center"/>
              <w:rPr>
                <w:rFonts w:ascii="Verdana" w:hAnsi="Verdana"/>
              </w:rPr>
            </w:pPr>
            <w:r>
              <w:rPr>
                <w:rFonts w:ascii="Verdana" w:hAnsi="Verdana"/>
                <w:noProof/>
              </w:rPr>
              <w:drawing>
                <wp:inline distT="0" distB="0" distL="0" distR="0" wp14:anchorId="14C54538" wp14:editId="74CC4D51">
                  <wp:extent cx="304800" cy="304800"/>
                  <wp:effectExtent l="0" t="0" r="0" b="0"/>
                  <wp:docPr id="7999269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r>
      <w:tr w:rsidR="00F20230" w14:paraId="7744A047" w14:textId="77777777" w:rsidTr="00F20230">
        <w:tc>
          <w:tcPr>
            <w:tcW w:w="1596" w:type="dxa"/>
          </w:tcPr>
          <w:p w14:paraId="39D8F151" w14:textId="77777777" w:rsidR="00F20230" w:rsidRDefault="00CF3CF5" w:rsidP="00F20230">
            <w:pPr>
              <w:spacing w:line="240" w:lineRule="atLeast"/>
              <w:rPr>
                <w:rFonts w:ascii="Verdana" w:hAnsi="Verdana"/>
              </w:rPr>
            </w:pPr>
            <w:r>
              <w:rPr>
                <w:rFonts w:ascii="Verdana" w:hAnsi="Verdana"/>
              </w:rPr>
              <w:t>Jaime</w:t>
            </w:r>
          </w:p>
          <w:p w14:paraId="6D028FE0" w14:textId="4BDC532B" w:rsidR="00CF3CF5" w:rsidRDefault="00CF3CF5" w:rsidP="00F20230">
            <w:pPr>
              <w:spacing w:line="240" w:lineRule="atLeast"/>
              <w:rPr>
                <w:rFonts w:ascii="Verdana" w:hAnsi="Verdana"/>
              </w:rPr>
            </w:pPr>
          </w:p>
        </w:tc>
        <w:tc>
          <w:tcPr>
            <w:tcW w:w="1596" w:type="dxa"/>
          </w:tcPr>
          <w:p w14:paraId="165668EF" w14:textId="77777777" w:rsidR="00F20230" w:rsidRDefault="00F20230" w:rsidP="0043449C">
            <w:pPr>
              <w:spacing w:line="240" w:lineRule="atLeast"/>
              <w:jc w:val="center"/>
              <w:rPr>
                <w:rFonts w:ascii="Verdana" w:hAnsi="Verdana"/>
              </w:rPr>
            </w:pPr>
          </w:p>
        </w:tc>
        <w:tc>
          <w:tcPr>
            <w:tcW w:w="1596" w:type="dxa"/>
          </w:tcPr>
          <w:p w14:paraId="0C044350" w14:textId="414FEFE1" w:rsidR="00F20230" w:rsidRDefault="00CF3CF5" w:rsidP="00F20230">
            <w:pPr>
              <w:spacing w:line="240" w:lineRule="atLeast"/>
              <w:rPr>
                <w:rFonts w:ascii="Verdana" w:hAnsi="Verdana"/>
              </w:rPr>
            </w:pPr>
            <w:r>
              <w:rPr>
                <w:rFonts w:ascii="Verdana" w:hAnsi="Verdana"/>
              </w:rPr>
              <w:t>Aldie</w:t>
            </w:r>
          </w:p>
        </w:tc>
        <w:tc>
          <w:tcPr>
            <w:tcW w:w="1596" w:type="dxa"/>
          </w:tcPr>
          <w:p w14:paraId="1A97072B" w14:textId="494E6C7C" w:rsidR="00F20230" w:rsidRDefault="0043449C" w:rsidP="0043449C">
            <w:pPr>
              <w:spacing w:line="240" w:lineRule="atLeast"/>
              <w:jc w:val="center"/>
              <w:rPr>
                <w:rFonts w:ascii="Verdana" w:hAnsi="Verdana"/>
              </w:rPr>
            </w:pPr>
            <w:r>
              <w:rPr>
                <w:rFonts w:ascii="Verdana" w:hAnsi="Verdana"/>
                <w:noProof/>
              </w:rPr>
              <w:drawing>
                <wp:inline distT="0" distB="0" distL="0" distR="0" wp14:anchorId="043F5478" wp14:editId="5D20AB09">
                  <wp:extent cx="304800" cy="304800"/>
                  <wp:effectExtent l="0" t="0" r="0" b="0"/>
                  <wp:docPr id="1711971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2EFAAB74" w14:textId="49D2A253" w:rsidR="00F20230" w:rsidRDefault="00CF3CF5" w:rsidP="00F20230">
            <w:pPr>
              <w:spacing w:line="240" w:lineRule="atLeast"/>
              <w:rPr>
                <w:rFonts w:ascii="Verdana" w:hAnsi="Verdana"/>
              </w:rPr>
            </w:pPr>
            <w:r>
              <w:rPr>
                <w:rFonts w:ascii="Verdana" w:hAnsi="Verdana"/>
              </w:rPr>
              <w:t>Miranda</w:t>
            </w:r>
          </w:p>
        </w:tc>
        <w:tc>
          <w:tcPr>
            <w:tcW w:w="1596" w:type="dxa"/>
          </w:tcPr>
          <w:p w14:paraId="619048C5" w14:textId="50ABB632" w:rsidR="00F20230" w:rsidRDefault="0043449C" w:rsidP="0043449C">
            <w:pPr>
              <w:spacing w:line="240" w:lineRule="atLeast"/>
              <w:jc w:val="center"/>
              <w:rPr>
                <w:rFonts w:ascii="Verdana" w:hAnsi="Verdana"/>
              </w:rPr>
            </w:pPr>
            <w:r>
              <w:rPr>
                <w:rFonts w:ascii="Verdana" w:hAnsi="Verdana"/>
                <w:noProof/>
              </w:rPr>
              <w:drawing>
                <wp:inline distT="0" distB="0" distL="0" distR="0" wp14:anchorId="321F4F8A" wp14:editId="05F2DA41">
                  <wp:extent cx="304800" cy="304800"/>
                  <wp:effectExtent l="0" t="0" r="0" b="0"/>
                  <wp:docPr id="19332818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r>
      <w:tr w:rsidR="00F20230" w14:paraId="07529897" w14:textId="77777777" w:rsidTr="00F20230">
        <w:tc>
          <w:tcPr>
            <w:tcW w:w="1596" w:type="dxa"/>
          </w:tcPr>
          <w:p w14:paraId="0B7715D6" w14:textId="77777777" w:rsidR="00F20230" w:rsidRDefault="00CF3CF5" w:rsidP="00F20230">
            <w:pPr>
              <w:spacing w:line="240" w:lineRule="atLeast"/>
              <w:rPr>
                <w:rFonts w:ascii="Verdana" w:hAnsi="Verdana"/>
              </w:rPr>
            </w:pPr>
            <w:r>
              <w:rPr>
                <w:rFonts w:ascii="Verdana" w:hAnsi="Verdana"/>
              </w:rPr>
              <w:t>Vanessa</w:t>
            </w:r>
          </w:p>
          <w:p w14:paraId="0E0351AF" w14:textId="3DEDE8E6" w:rsidR="00CF3CF5" w:rsidRDefault="00CF3CF5" w:rsidP="00F20230">
            <w:pPr>
              <w:spacing w:line="240" w:lineRule="atLeast"/>
              <w:rPr>
                <w:rFonts w:ascii="Verdana" w:hAnsi="Verdana"/>
              </w:rPr>
            </w:pPr>
          </w:p>
        </w:tc>
        <w:tc>
          <w:tcPr>
            <w:tcW w:w="1596" w:type="dxa"/>
          </w:tcPr>
          <w:p w14:paraId="30616C09" w14:textId="77777777" w:rsidR="00F20230" w:rsidRDefault="00F20230" w:rsidP="0043449C">
            <w:pPr>
              <w:spacing w:line="240" w:lineRule="atLeast"/>
              <w:jc w:val="center"/>
              <w:rPr>
                <w:rFonts w:ascii="Verdana" w:hAnsi="Verdana"/>
              </w:rPr>
            </w:pPr>
          </w:p>
        </w:tc>
        <w:tc>
          <w:tcPr>
            <w:tcW w:w="1596" w:type="dxa"/>
          </w:tcPr>
          <w:p w14:paraId="247A575C" w14:textId="4984383D" w:rsidR="00F20230" w:rsidRDefault="00CF3CF5" w:rsidP="00F20230">
            <w:pPr>
              <w:spacing w:line="240" w:lineRule="atLeast"/>
              <w:rPr>
                <w:rFonts w:ascii="Verdana" w:hAnsi="Verdana"/>
              </w:rPr>
            </w:pPr>
            <w:r>
              <w:rPr>
                <w:rFonts w:ascii="Verdana" w:hAnsi="Verdana"/>
              </w:rPr>
              <w:t>Kaitlyn</w:t>
            </w:r>
          </w:p>
        </w:tc>
        <w:tc>
          <w:tcPr>
            <w:tcW w:w="1596" w:type="dxa"/>
          </w:tcPr>
          <w:p w14:paraId="04761FD8" w14:textId="24539510" w:rsidR="00F20230" w:rsidRDefault="0043449C" w:rsidP="0043449C">
            <w:pPr>
              <w:spacing w:line="240" w:lineRule="atLeast"/>
              <w:jc w:val="center"/>
              <w:rPr>
                <w:rFonts w:ascii="Verdana" w:hAnsi="Verdana"/>
              </w:rPr>
            </w:pPr>
            <w:r>
              <w:rPr>
                <w:rFonts w:ascii="Verdana" w:hAnsi="Verdana"/>
                <w:noProof/>
              </w:rPr>
              <w:drawing>
                <wp:inline distT="0" distB="0" distL="0" distR="0" wp14:anchorId="4C6B204D" wp14:editId="476C6460">
                  <wp:extent cx="304800" cy="304800"/>
                  <wp:effectExtent l="0" t="0" r="0" b="0"/>
                  <wp:docPr id="6641157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42B05685" w14:textId="19A0C410" w:rsidR="00F20230" w:rsidRDefault="00CF3CF5" w:rsidP="00F20230">
            <w:pPr>
              <w:spacing w:line="240" w:lineRule="atLeast"/>
              <w:rPr>
                <w:rFonts w:ascii="Verdana" w:hAnsi="Verdana"/>
              </w:rPr>
            </w:pPr>
            <w:r>
              <w:rPr>
                <w:rFonts w:ascii="Verdana" w:hAnsi="Verdana"/>
              </w:rPr>
              <w:t>Alix</w:t>
            </w:r>
          </w:p>
        </w:tc>
        <w:tc>
          <w:tcPr>
            <w:tcW w:w="1596" w:type="dxa"/>
          </w:tcPr>
          <w:p w14:paraId="01F3F6E0" w14:textId="778926F4" w:rsidR="00F20230" w:rsidRDefault="0043449C" w:rsidP="0043449C">
            <w:pPr>
              <w:spacing w:line="240" w:lineRule="atLeast"/>
              <w:jc w:val="center"/>
              <w:rPr>
                <w:rFonts w:ascii="Verdana" w:hAnsi="Verdana"/>
              </w:rPr>
            </w:pPr>
            <w:r>
              <w:rPr>
                <w:rFonts w:ascii="Verdana" w:hAnsi="Verdana"/>
                <w:noProof/>
              </w:rPr>
              <w:drawing>
                <wp:inline distT="0" distB="0" distL="0" distR="0" wp14:anchorId="3FF8AF39" wp14:editId="71D0EFB7">
                  <wp:extent cx="304800" cy="304800"/>
                  <wp:effectExtent l="0" t="0" r="0" b="0"/>
                  <wp:docPr id="280529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r>
      <w:tr w:rsidR="00F20230" w14:paraId="199442C4" w14:textId="77777777" w:rsidTr="00F20230">
        <w:tc>
          <w:tcPr>
            <w:tcW w:w="1596" w:type="dxa"/>
          </w:tcPr>
          <w:p w14:paraId="3868C38E" w14:textId="77777777" w:rsidR="00F20230" w:rsidRDefault="00CF3CF5" w:rsidP="00F20230">
            <w:pPr>
              <w:spacing w:line="240" w:lineRule="atLeast"/>
              <w:rPr>
                <w:rFonts w:ascii="Verdana" w:hAnsi="Verdana"/>
              </w:rPr>
            </w:pPr>
            <w:r>
              <w:rPr>
                <w:rFonts w:ascii="Verdana" w:hAnsi="Verdana"/>
              </w:rPr>
              <w:t>Ryan</w:t>
            </w:r>
          </w:p>
          <w:p w14:paraId="06B48897" w14:textId="0FB4B3E7" w:rsidR="00CF3CF5" w:rsidRDefault="00CF3CF5" w:rsidP="00F20230">
            <w:pPr>
              <w:spacing w:line="240" w:lineRule="atLeast"/>
              <w:rPr>
                <w:rFonts w:ascii="Verdana" w:hAnsi="Verdana"/>
              </w:rPr>
            </w:pPr>
          </w:p>
        </w:tc>
        <w:tc>
          <w:tcPr>
            <w:tcW w:w="1596" w:type="dxa"/>
          </w:tcPr>
          <w:p w14:paraId="56E8C802" w14:textId="77777777" w:rsidR="00F20230" w:rsidRDefault="00F20230" w:rsidP="0043449C">
            <w:pPr>
              <w:spacing w:line="240" w:lineRule="atLeast"/>
              <w:jc w:val="center"/>
              <w:rPr>
                <w:rFonts w:ascii="Verdana" w:hAnsi="Verdana"/>
              </w:rPr>
            </w:pPr>
          </w:p>
        </w:tc>
        <w:tc>
          <w:tcPr>
            <w:tcW w:w="1596" w:type="dxa"/>
          </w:tcPr>
          <w:p w14:paraId="3B4DEA65" w14:textId="7E4A1FF3" w:rsidR="00F20230" w:rsidRDefault="00CF3CF5" w:rsidP="00F20230">
            <w:pPr>
              <w:spacing w:line="240" w:lineRule="atLeast"/>
              <w:rPr>
                <w:rFonts w:ascii="Verdana" w:hAnsi="Verdana"/>
              </w:rPr>
            </w:pPr>
            <w:r>
              <w:rPr>
                <w:rFonts w:ascii="Verdana" w:hAnsi="Verdana"/>
              </w:rPr>
              <w:t>Janina</w:t>
            </w:r>
          </w:p>
        </w:tc>
        <w:tc>
          <w:tcPr>
            <w:tcW w:w="1596" w:type="dxa"/>
          </w:tcPr>
          <w:p w14:paraId="3725E654" w14:textId="77777777" w:rsidR="00F20230" w:rsidRDefault="00F20230" w:rsidP="0043449C">
            <w:pPr>
              <w:spacing w:line="240" w:lineRule="atLeast"/>
              <w:jc w:val="center"/>
              <w:rPr>
                <w:rFonts w:ascii="Verdana" w:hAnsi="Verdana"/>
              </w:rPr>
            </w:pPr>
          </w:p>
        </w:tc>
        <w:tc>
          <w:tcPr>
            <w:tcW w:w="1596" w:type="dxa"/>
          </w:tcPr>
          <w:p w14:paraId="440202DA" w14:textId="77777777" w:rsidR="00F20230" w:rsidRDefault="00F20230" w:rsidP="00F20230">
            <w:pPr>
              <w:spacing w:line="240" w:lineRule="atLeast"/>
              <w:rPr>
                <w:rFonts w:ascii="Verdana" w:hAnsi="Verdana"/>
              </w:rPr>
            </w:pPr>
          </w:p>
        </w:tc>
        <w:tc>
          <w:tcPr>
            <w:tcW w:w="1596" w:type="dxa"/>
          </w:tcPr>
          <w:p w14:paraId="1C3432F9" w14:textId="77777777" w:rsidR="00F20230" w:rsidRDefault="00F20230" w:rsidP="0043449C">
            <w:pPr>
              <w:spacing w:line="240" w:lineRule="atLeast"/>
              <w:jc w:val="center"/>
              <w:rPr>
                <w:rFonts w:ascii="Verdana" w:hAnsi="Verdana"/>
              </w:rPr>
            </w:pPr>
          </w:p>
        </w:tc>
      </w:tr>
    </w:tbl>
    <w:p w14:paraId="214FBA55" w14:textId="77777777" w:rsidR="00760D9F" w:rsidRDefault="00760D9F" w:rsidP="00A70AD2">
      <w:pPr>
        <w:spacing w:after="0" w:line="240" w:lineRule="atLeast"/>
        <w:rPr>
          <w:rFonts w:ascii="Verdana" w:hAnsi="Verdana"/>
        </w:rPr>
      </w:pPr>
    </w:p>
    <w:p w14:paraId="5D4C0F0D" w14:textId="0E145AC5" w:rsidR="0043449C" w:rsidRDefault="0043449C" w:rsidP="00A70AD2">
      <w:pPr>
        <w:spacing w:after="0" w:line="240" w:lineRule="atLeast"/>
        <w:rPr>
          <w:rFonts w:ascii="Verdana" w:hAnsi="Verdana"/>
        </w:rPr>
      </w:pPr>
      <w:r>
        <w:rPr>
          <w:rFonts w:ascii="Verdana" w:hAnsi="Verdana"/>
        </w:rPr>
        <w:t>Standing Agenda Items:</w:t>
      </w:r>
    </w:p>
    <w:p w14:paraId="7872F4BA" w14:textId="67F2FEA0" w:rsidR="0043449C" w:rsidRDefault="0043449C" w:rsidP="0043449C">
      <w:pPr>
        <w:pStyle w:val="ListParagraph"/>
        <w:numPr>
          <w:ilvl w:val="0"/>
          <w:numId w:val="3"/>
        </w:numPr>
        <w:spacing w:after="0" w:line="240" w:lineRule="atLeast"/>
        <w:rPr>
          <w:rFonts w:ascii="Verdana" w:hAnsi="Verdana"/>
        </w:rPr>
      </w:pPr>
      <w:r>
        <w:rPr>
          <w:rFonts w:ascii="Verdana" w:hAnsi="Verdana"/>
        </w:rPr>
        <w:t>Training – progress is starting to be made on training. On the upcoming schedule, “A” shifts are going to be assigned to different people. If you have this shift, please ensure that you complete your mandatory training. If yours is complete, relieve another worker so they can do their training, and if no one needs training, the Supervisor will assign another task.</w:t>
      </w:r>
    </w:p>
    <w:p w14:paraId="7924B17F" w14:textId="5C6FEB32" w:rsidR="0043449C" w:rsidRDefault="0043449C" w:rsidP="0043449C">
      <w:pPr>
        <w:pStyle w:val="ListParagraph"/>
        <w:numPr>
          <w:ilvl w:val="0"/>
          <w:numId w:val="3"/>
        </w:numPr>
        <w:spacing w:after="0" w:line="240" w:lineRule="atLeast"/>
        <w:rPr>
          <w:rFonts w:ascii="Verdana" w:hAnsi="Verdana"/>
        </w:rPr>
      </w:pPr>
      <w:r>
        <w:rPr>
          <w:rFonts w:ascii="Verdana" w:hAnsi="Verdana"/>
        </w:rPr>
        <w:t>Feedback on the new process – The morning process is working. Only one person at the meeting had worked Evenings since the change. Wednesday nights were still a challenge. It is hard to follow the workflow when it is busy. It might help to have another person until we get used to it.</w:t>
      </w:r>
    </w:p>
    <w:p w14:paraId="7BB76D69" w14:textId="69562745" w:rsidR="0043449C" w:rsidRDefault="0043449C" w:rsidP="0043449C">
      <w:pPr>
        <w:pStyle w:val="ListParagraph"/>
        <w:numPr>
          <w:ilvl w:val="0"/>
          <w:numId w:val="3"/>
        </w:numPr>
        <w:spacing w:after="0" w:line="240" w:lineRule="atLeast"/>
        <w:rPr>
          <w:rFonts w:ascii="Verdana" w:hAnsi="Verdana"/>
        </w:rPr>
      </w:pPr>
      <w:r>
        <w:rPr>
          <w:rFonts w:ascii="Verdana" w:hAnsi="Verdana"/>
        </w:rPr>
        <w:t xml:space="preserve">Hand Hygiene – Remember to enter Hand Hygiene into the portal when you see someone perform it. </w:t>
      </w:r>
    </w:p>
    <w:p w14:paraId="4FEE99A1" w14:textId="42CBA671" w:rsidR="0043449C" w:rsidRDefault="0043449C" w:rsidP="0043449C">
      <w:pPr>
        <w:pStyle w:val="ListParagraph"/>
        <w:numPr>
          <w:ilvl w:val="1"/>
          <w:numId w:val="3"/>
        </w:numPr>
        <w:spacing w:after="0" w:line="240" w:lineRule="atLeast"/>
        <w:rPr>
          <w:rFonts w:ascii="Verdana" w:hAnsi="Verdana"/>
        </w:rPr>
      </w:pPr>
      <w:hyperlink r:id="rId9" w:history="1">
        <w:r w:rsidRPr="00CA4C67">
          <w:rPr>
            <w:rStyle w:val="Hyperlink"/>
            <w:rFonts w:ascii="Verdana" w:hAnsi="Verdana"/>
          </w:rPr>
          <w:t>https://app.smartsheet.com/b/form/0c9caa4108344f69a60601ce22377614</w:t>
        </w:r>
      </w:hyperlink>
    </w:p>
    <w:p w14:paraId="3BFAF1FC" w14:textId="1716850A" w:rsidR="0043449C" w:rsidRDefault="0043449C" w:rsidP="0043449C">
      <w:pPr>
        <w:pStyle w:val="ListParagraph"/>
        <w:numPr>
          <w:ilvl w:val="1"/>
          <w:numId w:val="3"/>
        </w:numPr>
        <w:spacing w:after="0" w:line="240" w:lineRule="atLeast"/>
        <w:rPr>
          <w:rFonts w:ascii="Verdana" w:hAnsi="Verdana"/>
        </w:rPr>
      </w:pPr>
      <w:r>
        <w:rPr>
          <w:rFonts w:ascii="Verdana" w:hAnsi="Verdana"/>
        </w:rPr>
        <w:t>Be sure to enter “Specimen Control” in the last field so we get credit for performing the audit.</w:t>
      </w:r>
    </w:p>
    <w:p w14:paraId="0843257C" w14:textId="77777777" w:rsidR="0043449C" w:rsidRDefault="0043449C" w:rsidP="0043449C">
      <w:pPr>
        <w:spacing w:after="0" w:line="240" w:lineRule="atLeast"/>
        <w:rPr>
          <w:rFonts w:ascii="Verdana" w:hAnsi="Verdana"/>
        </w:rPr>
      </w:pPr>
    </w:p>
    <w:p w14:paraId="5E5BAB17" w14:textId="1A7C0967" w:rsidR="0043449C" w:rsidRDefault="0043449C" w:rsidP="0043449C">
      <w:pPr>
        <w:spacing w:after="0" w:line="240" w:lineRule="atLeast"/>
        <w:rPr>
          <w:rFonts w:ascii="Verdana" w:hAnsi="Verdana"/>
        </w:rPr>
      </w:pPr>
      <w:r>
        <w:rPr>
          <w:rFonts w:ascii="Verdana" w:hAnsi="Verdana"/>
        </w:rPr>
        <w:t>Weekly Items:</w:t>
      </w:r>
    </w:p>
    <w:p w14:paraId="373C2533" w14:textId="4D459F14" w:rsidR="0043449C" w:rsidRDefault="00950E16" w:rsidP="0043449C">
      <w:pPr>
        <w:pStyle w:val="ListParagraph"/>
        <w:numPr>
          <w:ilvl w:val="0"/>
          <w:numId w:val="4"/>
        </w:numPr>
        <w:spacing w:after="0" w:line="240" w:lineRule="atLeast"/>
        <w:rPr>
          <w:rFonts w:ascii="Verdana" w:hAnsi="Verdana"/>
        </w:rPr>
      </w:pPr>
      <w:r>
        <w:rPr>
          <w:rFonts w:ascii="Verdana" w:hAnsi="Verdana"/>
        </w:rPr>
        <w:t>Moving forward, block of the entire days that Peds Cardio will be in town.</w:t>
      </w:r>
    </w:p>
    <w:p w14:paraId="00994101" w14:textId="1B1D712D" w:rsidR="00950E16" w:rsidRDefault="00950E16" w:rsidP="00950E16">
      <w:pPr>
        <w:pStyle w:val="ListParagraph"/>
        <w:numPr>
          <w:ilvl w:val="1"/>
          <w:numId w:val="4"/>
        </w:numPr>
        <w:spacing w:after="0" w:line="240" w:lineRule="atLeast"/>
        <w:rPr>
          <w:rFonts w:ascii="Verdana" w:hAnsi="Verdana"/>
        </w:rPr>
      </w:pPr>
      <w:r>
        <w:rPr>
          <w:rFonts w:ascii="Verdana" w:hAnsi="Verdana"/>
        </w:rPr>
        <w:t>When we get the slate, we can enter the appointment times, but we will only be accepting the walk-ins/urgent clients that must be done here (outside of the Peds Cardio patients).</w:t>
      </w:r>
    </w:p>
    <w:p w14:paraId="2AB54901" w14:textId="2BA2FB53" w:rsidR="00950E16" w:rsidRDefault="00950E16" w:rsidP="00950E16">
      <w:pPr>
        <w:pStyle w:val="ListParagraph"/>
        <w:numPr>
          <w:ilvl w:val="1"/>
          <w:numId w:val="4"/>
        </w:numPr>
        <w:spacing w:after="0" w:line="240" w:lineRule="atLeast"/>
        <w:rPr>
          <w:rFonts w:ascii="Verdana" w:hAnsi="Verdana"/>
        </w:rPr>
      </w:pPr>
      <w:r>
        <w:rPr>
          <w:rFonts w:ascii="Verdana" w:hAnsi="Verdana"/>
        </w:rPr>
        <w:t>If you have time between clients, do mandatory certs, result reports, or ask the Supervisor for additional tasks to complete.</w:t>
      </w:r>
    </w:p>
    <w:p w14:paraId="0ED7C173" w14:textId="55EF767D" w:rsidR="00950E16" w:rsidRDefault="00950E16" w:rsidP="00950E16">
      <w:pPr>
        <w:pStyle w:val="ListParagraph"/>
        <w:numPr>
          <w:ilvl w:val="0"/>
          <w:numId w:val="4"/>
        </w:numPr>
        <w:spacing w:after="0" w:line="240" w:lineRule="atLeast"/>
        <w:rPr>
          <w:rFonts w:ascii="Verdana" w:hAnsi="Verdana"/>
        </w:rPr>
      </w:pPr>
      <w:r>
        <w:rPr>
          <w:rFonts w:ascii="Verdana" w:hAnsi="Verdana"/>
        </w:rPr>
        <w:t xml:space="preserve">If you need to use a Taxi Voucher, leave the white copy in the book and take the yellow copy to give to the taxi driver. </w:t>
      </w:r>
    </w:p>
    <w:p w14:paraId="75DA2CDF" w14:textId="0BFEA7DE" w:rsidR="00950E16" w:rsidRDefault="00950E16" w:rsidP="00950E16">
      <w:pPr>
        <w:pStyle w:val="ListParagraph"/>
        <w:numPr>
          <w:ilvl w:val="0"/>
          <w:numId w:val="4"/>
        </w:numPr>
        <w:spacing w:after="0" w:line="240" w:lineRule="atLeast"/>
        <w:rPr>
          <w:rFonts w:ascii="Verdana" w:hAnsi="Verdana"/>
        </w:rPr>
      </w:pPr>
      <w:r>
        <w:rPr>
          <w:rFonts w:ascii="Verdana" w:hAnsi="Verdana"/>
        </w:rPr>
        <w:t>Make sure you are identifying clients and samples as described in the NTHSSA-Wide Policy.</w:t>
      </w:r>
    </w:p>
    <w:p w14:paraId="50DF8AAB" w14:textId="79FC48C4" w:rsidR="00950E16" w:rsidRDefault="00950E16" w:rsidP="00950E16">
      <w:pPr>
        <w:pStyle w:val="ListParagraph"/>
        <w:numPr>
          <w:ilvl w:val="1"/>
          <w:numId w:val="4"/>
        </w:numPr>
        <w:spacing w:after="0" w:line="240" w:lineRule="atLeast"/>
        <w:rPr>
          <w:rFonts w:ascii="Verdana" w:hAnsi="Verdana"/>
        </w:rPr>
      </w:pPr>
      <w:hyperlink r:id="rId10" w:history="1">
        <w:r w:rsidRPr="00CA4C67">
          <w:rPr>
            <w:rStyle w:val="Hyperlink"/>
            <w:rFonts w:ascii="Verdana" w:hAnsi="Verdana"/>
          </w:rPr>
          <w:t>https://ournthssa.ca/wp-content/uploads/2023/06/10-01-V2-Client-Identification.pdf</w:t>
        </w:r>
      </w:hyperlink>
    </w:p>
    <w:p w14:paraId="52BC0F89" w14:textId="64346978" w:rsidR="00950E16" w:rsidRDefault="00950E16" w:rsidP="00950E16">
      <w:pPr>
        <w:pStyle w:val="ListParagraph"/>
        <w:numPr>
          <w:ilvl w:val="0"/>
          <w:numId w:val="4"/>
        </w:numPr>
        <w:spacing w:after="0" w:line="240" w:lineRule="atLeast"/>
        <w:rPr>
          <w:rFonts w:ascii="Verdana" w:hAnsi="Verdana"/>
        </w:rPr>
      </w:pPr>
      <w:r>
        <w:rPr>
          <w:rFonts w:ascii="Verdana" w:hAnsi="Verdana"/>
        </w:rPr>
        <w:lastRenderedPageBreak/>
        <w:t>If you encounter a difficult client, call the Supervisor or Manager for assistance. The Supervisor is typically on-site from 0730-1530, and the Manager from 0800-1600.</w:t>
      </w:r>
    </w:p>
    <w:p w14:paraId="417A24E4" w14:textId="4385D1A9" w:rsidR="00950E16" w:rsidRDefault="00950E16" w:rsidP="00950E16">
      <w:pPr>
        <w:pStyle w:val="ListParagraph"/>
        <w:numPr>
          <w:ilvl w:val="0"/>
          <w:numId w:val="4"/>
        </w:numPr>
        <w:spacing w:after="0" w:line="240" w:lineRule="atLeast"/>
        <w:rPr>
          <w:rFonts w:ascii="Verdana" w:hAnsi="Verdana"/>
        </w:rPr>
      </w:pPr>
      <w:r>
        <w:rPr>
          <w:rFonts w:ascii="Verdana" w:hAnsi="Verdana"/>
        </w:rPr>
        <w:t>It has been reported that a client poked themselves on the sharp in the blue top urine collection containers. Please ensure that you clearly explain how the containers are to be used and warn clients of this hazard.</w:t>
      </w:r>
    </w:p>
    <w:p w14:paraId="3C80634F" w14:textId="47EA9EA3" w:rsidR="00950E16" w:rsidRDefault="00950E16" w:rsidP="00950E16">
      <w:pPr>
        <w:pStyle w:val="ListParagraph"/>
        <w:numPr>
          <w:ilvl w:val="0"/>
          <w:numId w:val="4"/>
        </w:numPr>
        <w:spacing w:after="0" w:line="240" w:lineRule="atLeast"/>
        <w:rPr>
          <w:rFonts w:ascii="Verdana" w:hAnsi="Verdana"/>
        </w:rPr>
      </w:pPr>
      <w:r>
        <w:rPr>
          <w:rFonts w:ascii="Verdana" w:hAnsi="Verdana"/>
        </w:rPr>
        <w:t>There will be an LIS</w:t>
      </w:r>
      <w:r w:rsidR="00542B7B">
        <w:rPr>
          <w:rFonts w:ascii="Verdana" w:hAnsi="Verdana"/>
        </w:rPr>
        <w:t xml:space="preserve"> Downtime on Friday afternoon and Buffalo will be picking up the cooler early. YPCC staff have been notified so they can pre-enter as much as possible.</w:t>
      </w:r>
    </w:p>
    <w:p w14:paraId="52405812" w14:textId="203290A8" w:rsidR="00542B7B" w:rsidRPr="0043449C" w:rsidRDefault="00542B7B" w:rsidP="00950E16">
      <w:pPr>
        <w:pStyle w:val="ListParagraph"/>
        <w:numPr>
          <w:ilvl w:val="0"/>
          <w:numId w:val="4"/>
        </w:numPr>
        <w:spacing w:after="0" w:line="240" w:lineRule="atLeast"/>
        <w:rPr>
          <w:rFonts w:ascii="Verdana" w:hAnsi="Verdana"/>
        </w:rPr>
      </w:pPr>
      <w:r>
        <w:rPr>
          <w:rFonts w:ascii="Verdana" w:hAnsi="Verdana"/>
        </w:rPr>
        <w:t>Collection Cart Feedback – Most staff members are enjoying the quieter cart, higher setting, and additional storage. Some staff find it too high or too heavy. Two different models of carts are available, please select the one that best meets your needs.</w:t>
      </w:r>
    </w:p>
    <w:sectPr w:rsidR="00542B7B" w:rsidRPr="0043449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7BD80" w14:textId="77777777" w:rsidR="00EA50C9" w:rsidRDefault="00EA50C9" w:rsidP="00930CF8">
      <w:pPr>
        <w:spacing w:after="0" w:line="240" w:lineRule="auto"/>
      </w:pPr>
      <w:r>
        <w:separator/>
      </w:r>
    </w:p>
  </w:endnote>
  <w:endnote w:type="continuationSeparator" w:id="0">
    <w:p w14:paraId="41CDF56A" w14:textId="77777777" w:rsidR="00EA50C9" w:rsidRDefault="00EA50C9" w:rsidP="0093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DE79" w14:textId="44D942E1" w:rsidR="00CB6CDC" w:rsidRPr="00CB6CDC" w:rsidRDefault="00542B7B" w:rsidP="00BA7B40">
    <w:pPr>
      <w:pStyle w:val="Footer"/>
      <w:ind w:hanging="900"/>
    </w:pPr>
    <w:r>
      <w:rPr>
        <w:noProof/>
      </w:rPr>
      <w:pict w14:anchorId="2362E723">
        <v:shapetype id="_x0000_t202" coordsize="21600,21600" o:spt="202" path="m,l,21600r21600,l21600,xe">
          <v:stroke joinstyle="miter"/>
          <v:path gradientshapeok="t" o:connecttype="rect"/>
        </v:shapetype>
        <v:shape id="_x0000_s1026" type="#_x0000_t202" style="position:absolute;margin-left:-51.4pt;margin-top:15.4pt;width:316.05pt;height:27.1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" filled="f" stroked="f">
          <v:textbox>
            <w:txbxContent>
              <w:p w14:paraId="6E549ECE" w14:textId="77777777"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v:textbox>
        </v:shape>
      </w:pict>
    </w:r>
    <w:r>
      <w:rPr>
        <w:noProof/>
      </w:rPr>
      <w:pict w14:anchorId="6E617072">
        <v:shape id="Text Box 2" o:spid="_x0000_s1025" type="#_x0000_t202" style="position:absolute;margin-left:375.8pt;margin-top:-17.9pt;width:138.35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" stroked="f">
          <v:textbox>
            <w:txbxContent>
              <w:p w14:paraId="7526454B" w14:textId="77777777"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14:paraId="583D551E" w14:textId="702B64CE"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w:t>
                </w:r>
                <w:r w:rsidR="00CF3CF5">
                  <w:rPr>
                    <w:rFonts w:ascii="Verdana" w:hAnsi="Verdana"/>
                    <w:color w:val="1F497D" w:themeColor="text2"/>
                    <w:sz w:val="15"/>
                    <w:szCs w:val="15"/>
                  </w:rPr>
                  <w:t>48</w:t>
                </w:r>
                <w:r w:rsidRPr="00EC5392">
                  <w:rPr>
                    <w:rFonts w:ascii="Verdana" w:hAnsi="Verdana"/>
                    <w:color w:val="1F497D" w:themeColor="text2"/>
                    <w:sz w:val="15"/>
                    <w:szCs w:val="15"/>
                  </w:rPr>
                  <w:t xml:space="preserve"> Byrne Rd</w:t>
                </w:r>
                <w:r w:rsidRPr="00EC5392">
                  <w:rPr>
                    <w:rFonts w:ascii="Verdana" w:hAnsi="Verdana"/>
                    <w:color w:val="1F497D" w:themeColor="text2"/>
                    <w:sz w:val="15"/>
                    <w:szCs w:val="15"/>
                  </w:rPr>
                  <w:br/>
                  <w:t>Yellowknife, NT X1A 2N1</w:t>
                </w:r>
              </w:p>
              <w:p w14:paraId="43F737F0" w14:textId="77777777" w:rsidR="008859F4" w:rsidRPr="00CB6CDC" w:rsidRDefault="008859F4" w:rsidP="00CB6CDC">
                <w:pPr>
                  <w:spacing w:after="120" w:line="240" w:lineRule="auto"/>
                  <w:rPr>
                    <w:rFonts w:ascii="Verdana" w:hAnsi="Verdana"/>
                    <w:color w:val="1F497D" w:themeColor="text2"/>
                    <w:sz w:val="16"/>
                  </w:rPr>
                </w:pPr>
              </w:p>
            </w:txbxContent>
          </v:textbox>
        </v:shape>
      </w:pict>
    </w:r>
    <w:r w:rsidR="00BA7B40">
      <w:t xml:space="preserve">Page </w:t>
    </w:r>
    <w:r w:rsidR="00BA7B40">
      <w:fldChar w:fldCharType="begin"/>
    </w:r>
    <w:r w:rsidR="00BA7B40">
      <w:instrText xml:space="preserve"> PAGE  \* Arabic  \* MERGEFORMAT </w:instrText>
    </w:r>
    <w:r w:rsidR="00BA7B40">
      <w:fldChar w:fldCharType="separate"/>
    </w:r>
    <w:r w:rsidR="00DB79D1">
      <w:rPr>
        <w:noProof/>
      </w:rPr>
      <w:t>1</w:t>
    </w:r>
    <w:r w:rsidR="00BA7B40">
      <w:fldChar w:fldCharType="end"/>
    </w:r>
    <w:r w:rsidR="00BA7B40">
      <w:t xml:space="preserve"> of </w:t>
    </w:r>
    <w:fldSimple w:instr=" NUMPAGES  \* Arabic  \* MERGEFORMAT ">
      <w:r w:rsidR="00DB79D1">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1114B" w14:textId="77777777" w:rsidR="00EA50C9" w:rsidRDefault="00EA50C9" w:rsidP="00930CF8">
      <w:pPr>
        <w:spacing w:after="0" w:line="240" w:lineRule="auto"/>
      </w:pPr>
      <w:r>
        <w:separator/>
      </w:r>
    </w:p>
  </w:footnote>
  <w:footnote w:type="continuationSeparator" w:id="0">
    <w:p w14:paraId="50044806" w14:textId="77777777" w:rsidR="00EA50C9" w:rsidRDefault="00EA50C9" w:rsidP="00930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0332" w14:textId="77777777" w:rsidR="00CB6CDC" w:rsidRPr="00CB6CDC" w:rsidRDefault="00CB6CDC">
    <w:pPr>
      <w:pStyle w:val="Header"/>
      <w:rPr>
        <w:rFonts w:ascii="Verdana" w:hAnsi="Verdana"/>
      </w:rPr>
    </w:pPr>
    <w:r w:rsidRPr="00CB6CDC">
      <w:rPr>
        <w:rFonts w:ascii="Verdana" w:hAnsi="Verdana"/>
        <w:noProof/>
      </w:rPr>
      <w:drawing>
        <wp:anchor distT="0" distB="0" distL="114300" distR="114300" simplePos="0" relativeHeight="251656192" behindDoc="1" locked="0" layoutInCell="1" allowOverlap="1" wp14:anchorId="36D02883" wp14:editId="6AAEEE99">
          <wp:simplePos x="0" y="0"/>
          <wp:positionH relativeFrom="column">
            <wp:posOffset>-573205</wp:posOffset>
          </wp:positionH>
          <wp:positionV relativeFrom="paragraph">
            <wp:posOffset>-102358</wp:posOffset>
          </wp:positionV>
          <wp:extent cx="1815152" cy="1110971"/>
          <wp:effectExtent l="0" t="0" r="0" b="0"/>
          <wp:wrapNone/>
          <wp:docPr id="2" name="Picture 2" descr="\\yknthssa\NTHSSA\Executive\ORCS\Information Systems\6040 - Publications\Design Assets\Organized Design Assests\Logos\English\PNG\NTHSSA_Englis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knthssa\NTHSSA\Executive\ORCS\Information Systems\6040 - Publications\Design Assets\Organized Design Assests\Logos\English\PNG\NTHSSA_English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902" cy="1113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C">
      <w:rPr>
        <w:rFonts w:ascii="Verdana" w:hAnsi="Verdana"/>
        <w:noProof/>
      </w:rPr>
      <w:drawing>
        <wp:anchor distT="0" distB="0" distL="114300" distR="114300" simplePos="0" relativeHeight="251673600" behindDoc="1" locked="0" layoutInCell="1" allowOverlap="1" wp14:anchorId="54044896" wp14:editId="436176A3">
          <wp:simplePos x="0" y="0"/>
          <wp:positionH relativeFrom="column">
            <wp:posOffset>3810000</wp:posOffset>
          </wp:positionH>
          <wp:positionV relativeFrom="paragraph">
            <wp:posOffset>-2232025</wp:posOffset>
          </wp:positionV>
          <wp:extent cx="2827655" cy="4439920"/>
          <wp:effectExtent l="0" t="6032" r="4762" b="4763"/>
          <wp:wrapNone/>
          <wp:docPr id="3" name="Picture 3" descr="\\yknthssa\NTHSSA\Executive\ORCS\Information Systems\6040 - Publications\Design Assets\Raw Design Asset Files\Verge\1 - NTHSSA Elements\Triangle Highligh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knthssa\NTHSSA\Executive\ORCS\Information Systems\6040 - Publications\Design Assets\Raw Design Asset Files\Verge\1 - NTHSSA Elements\Triangle Highlight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2827655" cy="443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7609D" w14:textId="77777777" w:rsidR="00CB6CDC" w:rsidRPr="00CB6CDC" w:rsidRDefault="00CB6CDC">
    <w:pPr>
      <w:pStyle w:val="Header"/>
      <w:rPr>
        <w:rFonts w:ascii="Verdana" w:hAnsi="Verdana"/>
      </w:rPr>
    </w:pPr>
  </w:p>
  <w:p w14:paraId="30B263DE" w14:textId="77777777" w:rsidR="00CB6CDC" w:rsidRPr="00CB6CDC" w:rsidRDefault="00CB6CDC">
    <w:pPr>
      <w:pStyle w:val="Header"/>
      <w:rPr>
        <w:rFonts w:ascii="Verdana" w:hAnsi="Verdana"/>
      </w:rPr>
    </w:pPr>
  </w:p>
  <w:p w14:paraId="46AE06CD" w14:textId="77777777" w:rsidR="00CB6CDC" w:rsidRPr="00CB6CDC" w:rsidRDefault="00CB6CDC">
    <w:pPr>
      <w:pStyle w:val="Header"/>
      <w:rPr>
        <w:rFonts w:ascii="Verdana" w:hAnsi="Verdana"/>
      </w:rPr>
    </w:pPr>
  </w:p>
  <w:p w14:paraId="1D47C76F" w14:textId="0FB651D5" w:rsidR="00CB6CDC" w:rsidRPr="00BA7B40" w:rsidRDefault="00CF3CF5" w:rsidP="00BA7B40">
    <w:pPr>
      <w:pStyle w:val="Header"/>
      <w:jc w:val="center"/>
      <w:rPr>
        <w:rFonts w:ascii="Verdana" w:hAnsi="Verdana"/>
        <w:b/>
      </w:rPr>
    </w:pPr>
    <w:r>
      <w:rPr>
        <w:rFonts w:ascii="Verdana" w:hAnsi="Verdana"/>
        <w:b/>
      </w:rPr>
      <w:t>Specimen Control</w:t>
    </w:r>
    <w:r w:rsidR="005C19D6">
      <w:rPr>
        <w:rFonts w:ascii="Verdana" w:hAnsi="Verdana"/>
        <w:b/>
      </w:rPr>
      <w:t xml:space="preserve"> Lab</w:t>
    </w:r>
    <w:r w:rsidR="00DB79D1">
      <w:rPr>
        <w:rFonts w:ascii="Verdana" w:hAnsi="Verdana"/>
        <w:b/>
      </w:rPr>
      <w:t xml:space="preserve"> </w:t>
    </w:r>
    <w:r w:rsidR="00BA7B40" w:rsidRPr="00BA7B40">
      <w:rPr>
        <w:rFonts w:ascii="Verdana" w:hAnsi="Verdana"/>
        <w:b/>
      </w:rPr>
      <w:t>Meeting</w:t>
    </w:r>
    <w:r w:rsidR="00A528AE">
      <w:rPr>
        <w:rFonts w:ascii="Verdana" w:hAnsi="Verdana"/>
        <w:b/>
      </w:rPr>
      <w:t xml:space="preserve"> Minutes</w:t>
    </w:r>
  </w:p>
  <w:p w14:paraId="65BAA272" w14:textId="28D62017" w:rsidR="00BA7B40" w:rsidRDefault="0043449C" w:rsidP="00BA7B40">
    <w:pPr>
      <w:pStyle w:val="Header"/>
      <w:jc w:val="center"/>
      <w:rPr>
        <w:rFonts w:ascii="Verdana" w:hAnsi="Verdana"/>
      </w:rPr>
    </w:pPr>
    <w:r>
      <w:rPr>
        <w:rFonts w:ascii="Verdana" w:hAnsi="Verdana"/>
      </w:rPr>
      <w:t>March 12</w:t>
    </w:r>
    <w:r w:rsidR="005C19D6">
      <w:rPr>
        <w:rFonts w:ascii="Verdana" w:hAnsi="Verdana"/>
      </w:rPr>
      <w:t>,</w:t>
    </w:r>
    <w:r>
      <w:rPr>
        <w:rFonts w:ascii="Verdana" w:hAnsi="Verdana"/>
      </w:rPr>
      <w:t xml:space="preserve"> </w:t>
    </w:r>
    <w:r w:rsidR="005C19D6">
      <w:rPr>
        <w:rFonts w:ascii="Verdana" w:hAnsi="Verdana"/>
      </w:rPr>
      <w:t>2024</w:t>
    </w:r>
  </w:p>
  <w:p w14:paraId="43F6E74D" w14:textId="35EE6627" w:rsidR="00CB6CDC" w:rsidRPr="00CB6CDC" w:rsidRDefault="005C19D6" w:rsidP="00BA7B40">
    <w:pPr>
      <w:pStyle w:val="Header"/>
      <w:jc w:val="center"/>
      <w:rPr>
        <w:rFonts w:ascii="Verdana" w:hAnsi="Verdana"/>
      </w:rPr>
    </w:pPr>
    <w:r>
      <w:rPr>
        <w:rFonts w:ascii="Verdana" w:hAnsi="Verdana"/>
      </w:rPr>
      <w:t>Time</w:t>
    </w:r>
    <w:r w:rsidR="0043449C">
      <w:rPr>
        <w:rFonts w:ascii="Verdana" w:hAnsi="Verdana"/>
      </w:rPr>
      <w:t xml:space="preserve"> 10:00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FCA"/>
    <w:multiLevelType w:val="hybridMultilevel"/>
    <w:tmpl w:val="1CF07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31B21"/>
    <w:multiLevelType w:val="hybridMultilevel"/>
    <w:tmpl w:val="DB5E42A4"/>
    <w:lvl w:ilvl="0" w:tplc="07244F5C">
      <w:start w:val="1"/>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AB73AE"/>
    <w:multiLevelType w:val="hybridMultilevel"/>
    <w:tmpl w:val="3244A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6602F"/>
    <w:multiLevelType w:val="hybridMultilevel"/>
    <w:tmpl w:val="6ECAA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871347">
    <w:abstractNumId w:val="0"/>
  </w:num>
  <w:num w:numId="2" w16cid:durableId="474102370">
    <w:abstractNumId w:val="1"/>
  </w:num>
  <w:num w:numId="3" w16cid:durableId="468787687">
    <w:abstractNumId w:val="2"/>
  </w:num>
  <w:num w:numId="4" w16cid:durableId="738401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B79D1"/>
    <w:rsid w:val="00061942"/>
    <w:rsid w:val="000B1208"/>
    <w:rsid w:val="001C1FB8"/>
    <w:rsid w:val="002975D3"/>
    <w:rsid w:val="003415E0"/>
    <w:rsid w:val="003807DB"/>
    <w:rsid w:val="0043449C"/>
    <w:rsid w:val="00483705"/>
    <w:rsid w:val="00506F98"/>
    <w:rsid w:val="00542B7B"/>
    <w:rsid w:val="005C19D6"/>
    <w:rsid w:val="00625720"/>
    <w:rsid w:val="00760D9F"/>
    <w:rsid w:val="00837D49"/>
    <w:rsid w:val="008859F4"/>
    <w:rsid w:val="008A1E3A"/>
    <w:rsid w:val="008B706D"/>
    <w:rsid w:val="008D58A9"/>
    <w:rsid w:val="009228E8"/>
    <w:rsid w:val="00930CF8"/>
    <w:rsid w:val="00950E16"/>
    <w:rsid w:val="00966EA0"/>
    <w:rsid w:val="00980EEA"/>
    <w:rsid w:val="00A075EA"/>
    <w:rsid w:val="00A528AE"/>
    <w:rsid w:val="00A70AD2"/>
    <w:rsid w:val="00A9024E"/>
    <w:rsid w:val="00B93356"/>
    <w:rsid w:val="00BA69F3"/>
    <w:rsid w:val="00BA7B40"/>
    <w:rsid w:val="00BE22F2"/>
    <w:rsid w:val="00C3730F"/>
    <w:rsid w:val="00C53D97"/>
    <w:rsid w:val="00C864B0"/>
    <w:rsid w:val="00CB6CDC"/>
    <w:rsid w:val="00CF3CF5"/>
    <w:rsid w:val="00DB79D1"/>
    <w:rsid w:val="00DF4466"/>
    <w:rsid w:val="00E36D58"/>
    <w:rsid w:val="00E43704"/>
    <w:rsid w:val="00EA50C9"/>
    <w:rsid w:val="00EB35F5"/>
    <w:rsid w:val="00EC5392"/>
    <w:rsid w:val="00F20230"/>
    <w:rsid w:val="00FB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4742C03"/>
  <w15:docId w15:val="{1E4047D8-0ECC-4F8D-B40F-96AC56A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paragraph" w:styleId="ListParagraph">
    <w:name w:val="List Paragraph"/>
    <w:basedOn w:val="Normal"/>
    <w:uiPriority w:val="34"/>
    <w:qFormat/>
    <w:rsid w:val="00966EA0"/>
    <w:pPr>
      <w:ind w:left="720"/>
      <w:contextualSpacing/>
    </w:pPr>
  </w:style>
  <w:style w:type="table" w:styleId="TableGrid">
    <w:name w:val="Table Grid"/>
    <w:basedOn w:val="TableNormal"/>
    <w:uiPriority w:val="59"/>
    <w:rsid w:val="00EB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49C"/>
    <w:rPr>
      <w:color w:val="0000FF" w:themeColor="hyperlink"/>
      <w:u w:val="single"/>
    </w:rPr>
  </w:style>
  <w:style w:type="character" w:styleId="UnresolvedMention">
    <w:name w:val="Unresolved Mention"/>
    <w:basedOn w:val="DefaultParagraphFont"/>
    <w:uiPriority w:val="99"/>
    <w:semiHidden/>
    <w:unhideWhenUsed/>
    <w:rsid w:val="00434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658981">
      <w:bodyDiv w:val="1"/>
      <w:marLeft w:val="0"/>
      <w:marRight w:val="0"/>
      <w:marTop w:val="0"/>
      <w:marBottom w:val="0"/>
      <w:divBdr>
        <w:top w:val="none" w:sz="0" w:space="0" w:color="auto"/>
        <w:left w:val="none" w:sz="0" w:space="0" w:color="auto"/>
        <w:bottom w:val="none" w:sz="0" w:space="0" w:color="auto"/>
        <w:right w:val="none" w:sz="0" w:space="0" w:color="auto"/>
      </w:divBdr>
    </w:div>
    <w:div w:id="179136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urnthssa.ca/wp-content/uploads/2023/06/10-01-V2-Client-Identification.pdf" TargetMode="External"/><Relationship Id="rId4" Type="http://schemas.openxmlformats.org/officeDocument/2006/relationships/settings" Target="settings.xml"/><Relationship Id="rId9" Type="http://schemas.openxmlformats.org/officeDocument/2006/relationships/hyperlink" Target="https://app.smartsheet.com/b/form/0c9caa4108344f69a60601ce2237761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3AB84-D9F4-4673-AF3F-02C4633B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Steven</dc:creator>
  <cp:keywords/>
  <dc:description/>
  <cp:lastModifiedBy>Carolyn Russell</cp:lastModifiedBy>
  <cp:revision>16</cp:revision>
  <dcterms:created xsi:type="dcterms:W3CDTF">2021-02-03T19:35:00Z</dcterms:created>
  <dcterms:modified xsi:type="dcterms:W3CDTF">2025-03-12T19:17:00Z</dcterms:modified>
</cp:coreProperties>
</file>