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A55CB" w14:textId="06F896D2" w:rsidR="008D58A9" w:rsidRDefault="008D58A9" w:rsidP="00A70AD2">
      <w:pPr>
        <w:spacing w:after="0" w:line="240" w:lineRule="atLeast"/>
        <w:rPr>
          <w:rFonts w:ascii="Verdana" w:hAnsi="Verdana"/>
        </w:rPr>
      </w:pPr>
    </w:p>
    <w:tbl>
      <w:tblPr>
        <w:tblStyle w:val="TableGrid"/>
        <w:tblW w:w="0" w:type="auto"/>
        <w:tblLook w:val="04A0" w:firstRow="1" w:lastRow="0" w:firstColumn="1" w:lastColumn="0" w:noHBand="0" w:noVBand="1"/>
      </w:tblPr>
      <w:tblGrid>
        <w:gridCol w:w="1596"/>
        <w:gridCol w:w="1596"/>
        <w:gridCol w:w="1596"/>
        <w:gridCol w:w="1596"/>
        <w:gridCol w:w="1596"/>
        <w:gridCol w:w="1596"/>
      </w:tblGrid>
      <w:tr w:rsidR="00F20230" w14:paraId="749E44E6" w14:textId="77777777" w:rsidTr="00F20230">
        <w:tc>
          <w:tcPr>
            <w:tcW w:w="1596" w:type="dxa"/>
            <w:shd w:val="clear" w:color="auto" w:fill="D9D9D9" w:themeFill="background1" w:themeFillShade="D9"/>
          </w:tcPr>
          <w:p w14:paraId="2DC3CB87" w14:textId="1CE05998" w:rsidR="00F20230" w:rsidRPr="00F20230" w:rsidRDefault="00F20230" w:rsidP="00F20230">
            <w:pPr>
              <w:spacing w:line="240" w:lineRule="atLeast"/>
              <w:jc w:val="center"/>
              <w:rPr>
                <w:rFonts w:ascii="Verdana" w:hAnsi="Verdana"/>
                <w:b/>
                <w:bCs/>
              </w:rPr>
            </w:pPr>
            <w:r>
              <w:rPr>
                <w:rFonts w:ascii="Verdana" w:hAnsi="Verdana"/>
                <w:b/>
                <w:bCs/>
              </w:rPr>
              <w:t>Attendee</w:t>
            </w:r>
          </w:p>
        </w:tc>
        <w:tc>
          <w:tcPr>
            <w:tcW w:w="1596" w:type="dxa"/>
            <w:shd w:val="clear" w:color="auto" w:fill="D9D9D9" w:themeFill="background1" w:themeFillShade="D9"/>
          </w:tcPr>
          <w:p w14:paraId="4B63B41D" w14:textId="55D54AD6" w:rsidR="00F20230" w:rsidRPr="00F20230" w:rsidRDefault="00F20230" w:rsidP="00F20230">
            <w:pPr>
              <w:spacing w:line="240" w:lineRule="atLeast"/>
              <w:jc w:val="center"/>
              <w:rPr>
                <w:rFonts w:ascii="Verdana" w:hAnsi="Verdana"/>
                <w:b/>
                <w:bCs/>
              </w:rPr>
            </w:pPr>
            <w:r w:rsidRPr="00F20230">
              <w:rPr>
                <w:rFonts w:ascii="Verdana" w:hAnsi="Verdana"/>
                <w:b/>
                <w:bCs/>
              </w:rPr>
              <w:t>Present?</w:t>
            </w:r>
          </w:p>
        </w:tc>
        <w:tc>
          <w:tcPr>
            <w:tcW w:w="1596" w:type="dxa"/>
            <w:shd w:val="clear" w:color="auto" w:fill="D9D9D9" w:themeFill="background1" w:themeFillShade="D9"/>
          </w:tcPr>
          <w:p w14:paraId="4B018D9B" w14:textId="3F1D2128"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15A261AE" w14:textId="40DB9537" w:rsidR="00F20230" w:rsidRDefault="00F20230" w:rsidP="00F20230">
            <w:pPr>
              <w:spacing w:line="240" w:lineRule="atLeast"/>
              <w:jc w:val="center"/>
              <w:rPr>
                <w:rFonts w:ascii="Verdana" w:hAnsi="Verdana"/>
              </w:rPr>
            </w:pPr>
            <w:r w:rsidRPr="00F20230">
              <w:rPr>
                <w:rFonts w:ascii="Verdana" w:hAnsi="Verdana"/>
                <w:b/>
                <w:bCs/>
              </w:rPr>
              <w:t>Present?</w:t>
            </w:r>
          </w:p>
        </w:tc>
        <w:tc>
          <w:tcPr>
            <w:tcW w:w="1596" w:type="dxa"/>
            <w:shd w:val="clear" w:color="auto" w:fill="D9D9D9" w:themeFill="background1" w:themeFillShade="D9"/>
          </w:tcPr>
          <w:p w14:paraId="118A190B" w14:textId="4EC77D5C" w:rsidR="00F20230" w:rsidRDefault="00F20230" w:rsidP="00F20230">
            <w:pPr>
              <w:spacing w:line="240" w:lineRule="atLeast"/>
              <w:jc w:val="center"/>
              <w:rPr>
                <w:rFonts w:ascii="Verdana" w:hAnsi="Verdana"/>
              </w:rPr>
            </w:pPr>
            <w:r>
              <w:rPr>
                <w:rFonts w:ascii="Verdana" w:hAnsi="Verdana"/>
                <w:b/>
                <w:bCs/>
              </w:rPr>
              <w:t>Attendee</w:t>
            </w:r>
          </w:p>
        </w:tc>
        <w:tc>
          <w:tcPr>
            <w:tcW w:w="1596" w:type="dxa"/>
            <w:shd w:val="clear" w:color="auto" w:fill="D9D9D9" w:themeFill="background1" w:themeFillShade="D9"/>
          </w:tcPr>
          <w:p w14:paraId="79EF83C0" w14:textId="6CD0B925" w:rsidR="00F20230" w:rsidRDefault="00F20230" w:rsidP="00F20230">
            <w:pPr>
              <w:spacing w:line="240" w:lineRule="atLeast"/>
              <w:jc w:val="center"/>
              <w:rPr>
                <w:rFonts w:ascii="Verdana" w:hAnsi="Verdana"/>
              </w:rPr>
            </w:pPr>
            <w:r w:rsidRPr="00F20230">
              <w:rPr>
                <w:rFonts w:ascii="Verdana" w:hAnsi="Verdana"/>
                <w:b/>
                <w:bCs/>
              </w:rPr>
              <w:t>Present?</w:t>
            </w:r>
          </w:p>
        </w:tc>
      </w:tr>
      <w:tr w:rsidR="00F20230" w14:paraId="7E25DFB0" w14:textId="77777777" w:rsidTr="00F20230">
        <w:tc>
          <w:tcPr>
            <w:tcW w:w="1596" w:type="dxa"/>
          </w:tcPr>
          <w:p w14:paraId="76C617F9" w14:textId="701C936F" w:rsidR="00F20230" w:rsidRDefault="00CF3CF5" w:rsidP="00F20230">
            <w:pPr>
              <w:spacing w:line="240" w:lineRule="atLeast"/>
              <w:rPr>
                <w:rFonts w:ascii="Verdana" w:hAnsi="Verdana"/>
              </w:rPr>
            </w:pPr>
            <w:r>
              <w:rPr>
                <w:rFonts w:ascii="Verdana" w:hAnsi="Verdana"/>
              </w:rPr>
              <w:t xml:space="preserve">Carolyn </w:t>
            </w:r>
            <w:r w:rsidR="00F20230">
              <w:rPr>
                <w:rFonts w:ascii="Verdana" w:hAnsi="Verdana"/>
              </w:rPr>
              <w:t>(Recorder)</w:t>
            </w:r>
          </w:p>
        </w:tc>
        <w:tc>
          <w:tcPr>
            <w:tcW w:w="1596" w:type="dxa"/>
          </w:tcPr>
          <w:p w14:paraId="2892A55E" w14:textId="597D47DD" w:rsidR="00F20230" w:rsidRPr="00F20230" w:rsidRDefault="00B71CD1" w:rsidP="00F20230">
            <w:pPr>
              <w:spacing w:line="240" w:lineRule="atLeast"/>
              <w:jc w:val="center"/>
              <w:rPr>
                <w:rFonts w:ascii="Verdana" w:hAnsi="Verdana"/>
                <w:b/>
                <w:bCs/>
              </w:rPr>
            </w:pPr>
            <w:r>
              <w:rPr>
                <w:rFonts w:ascii="Verdana" w:hAnsi="Verdana"/>
                <w:b/>
                <w:bCs/>
                <w:noProof/>
              </w:rPr>
              <w:drawing>
                <wp:inline distT="0" distB="0" distL="0" distR="0" wp14:anchorId="2DD32797" wp14:editId="00B2769E">
                  <wp:extent cx="304800" cy="304800"/>
                  <wp:effectExtent l="0" t="0" r="0" b="0"/>
                  <wp:docPr id="211666291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1CDECF02" w14:textId="5F4E5FF9" w:rsidR="00F20230" w:rsidRDefault="00CF3CF5" w:rsidP="00F20230">
            <w:pPr>
              <w:spacing w:line="240" w:lineRule="atLeast"/>
              <w:rPr>
                <w:rFonts w:ascii="Verdana" w:hAnsi="Verdana"/>
              </w:rPr>
            </w:pPr>
            <w:r>
              <w:rPr>
                <w:rFonts w:ascii="Verdana" w:hAnsi="Verdana"/>
              </w:rPr>
              <w:t>Pearl</w:t>
            </w:r>
          </w:p>
        </w:tc>
        <w:tc>
          <w:tcPr>
            <w:tcW w:w="1596" w:type="dxa"/>
          </w:tcPr>
          <w:p w14:paraId="2AB83A9F" w14:textId="65EC3E04" w:rsidR="00F20230" w:rsidRDefault="00B71CD1" w:rsidP="00B71CD1">
            <w:pPr>
              <w:spacing w:line="240" w:lineRule="atLeast"/>
              <w:jc w:val="center"/>
              <w:rPr>
                <w:rFonts w:ascii="Verdana" w:hAnsi="Verdana"/>
              </w:rPr>
            </w:pPr>
            <w:r>
              <w:rPr>
                <w:rFonts w:ascii="Verdana" w:hAnsi="Verdana"/>
                <w:noProof/>
              </w:rPr>
              <w:drawing>
                <wp:inline distT="0" distB="0" distL="0" distR="0" wp14:anchorId="42EF6151" wp14:editId="3149591B">
                  <wp:extent cx="304800" cy="304800"/>
                  <wp:effectExtent l="0" t="0" r="0" b="0"/>
                  <wp:docPr id="144285098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78ADB6C2" w14:textId="01A4A43D" w:rsidR="00F20230" w:rsidRDefault="00CF3CF5" w:rsidP="00F20230">
            <w:pPr>
              <w:spacing w:line="240" w:lineRule="atLeast"/>
              <w:rPr>
                <w:rFonts w:ascii="Verdana" w:hAnsi="Verdana"/>
              </w:rPr>
            </w:pPr>
            <w:r>
              <w:rPr>
                <w:rFonts w:ascii="Verdana" w:hAnsi="Verdana"/>
              </w:rPr>
              <w:t>M</w:t>
            </w:r>
            <w:r w:rsidR="00B71CD1">
              <w:rPr>
                <w:rFonts w:ascii="Verdana" w:hAnsi="Verdana"/>
              </w:rPr>
              <w:t>iranda</w:t>
            </w:r>
          </w:p>
        </w:tc>
        <w:tc>
          <w:tcPr>
            <w:tcW w:w="1596" w:type="dxa"/>
          </w:tcPr>
          <w:p w14:paraId="3B4917E1" w14:textId="1CA67546" w:rsidR="00F20230" w:rsidRDefault="00B71CD1" w:rsidP="00B71CD1">
            <w:pPr>
              <w:spacing w:line="240" w:lineRule="atLeast"/>
              <w:jc w:val="center"/>
              <w:rPr>
                <w:rFonts w:ascii="Verdana" w:hAnsi="Verdana"/>
              </w:rPr>
            </w:pPr>
            <w:r>
              <w:rPr>
                <w:rFonts w:ascii="Verdana" w:hAnsi="Verdana"/>
                <w:noProof/>
              </w:rPr>
              <w:drawing>
                <wp:inline distT="0" distB="0" distL="0" distR="0" wp14:anchorId="491B4D04" wp14:editId="7B08D37E">
                  <wp:extent cx="304800" cy="304800"/>
                  <wp:effectExtent l="0" t="0" r="0" b="0"/>
                  <wp:docPr id="61920491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7744A047" w14:textId="77777777" w:rsidTr="00F20230">
        <w:tc>
          <w:tcPr>
            <w:tcW w:w="1596" w:type="dxa"/>
          </w:tcPr>
          <w:p w14:paraId="39D8F151" w14:textId="77777777" w:rsidR="00F20230" w:rsidRDefault="00CF3CF5" w:rsidP="00F20230">
            <w:pPr>
              <w:spacing w:line="240" w:lineRule="atLeast"/>
              <w:rPr>
                <w:rFonts w:ascii="Verdana" w:hAnsi="Verdana"/>
              </w:rPr>
            </w:pPr>
            <w:r>
              <w:rPr>
                <w:rFonts w:ascii="Verdana" w:hAnsi="Verdana"/>
              </w:rPr>
              <w:t>Jaime</w:t>
            </w:r>
          </w:p>
          <w:p w14:paraId="6D028FE0" w14:textId="4BDC532B" w:rsidR="00CF3CF5" w:rsidRDefault="00CF3CF5" w:rsidP="00F20230">
            <w:pPr>
              <w:spacing w:line="240" w:lineRule="atLeast"/>
              <w:rPr>
                <w:rFonts w:ascii="Verdana" w:hAnsi="Verdana"/>
              </w:rPr>
            </w:pPr>
          </w:p>
        </w:tc>
        <w:tc>
          <w:tcPr>
            <w:tcW w:w="1596" w:type="dxa"/>
          </w:tcPr>
          <w:p w14:paraId="165668EF" w14:textId="77777777" w:rsidR="00F20230" w:rsidRDefault="00F20230" w:rsidP="00B71CD1">
            <w:pPr>
              <w:spacing w:line="240" w:lineRule="atLeast"/>
              <w:jc w:val="center"/>
              <w:rPr>
                <w:rFonts w:ascii="Verdana" w:hAnsi="Verdana"/>
              </w:rPr>
            </w:pPr>
          </w:p>
        </w:tc>
        <w:tc>
          <w:tcPr>
            <w:tcW w:w="1596" w:type="dxa"/>
          </w:tcPr>
          <w:p w14:paraId="0C044350" w14:textId="414FEFE1" w:rsidR="00F20230" w:rsidRDefault="00CF3CF5" w:rsidP="00F20230">
            <w:pPr>
              <w:spacing w:line="240" w:lineRule="atLeast"/>
              <w:rPr>
                <w:rFonts w:ascii="Verdana" w:hAnsi="Verdana"/>
              </w:rPr>
            </w:pPr>
            <w:r>
              <w:rPr>
                <w:rFonts w:ascii="Verdana" w:hAnsi="Verdana"/>
              </w:rPr>
              <w:t>Aldie</w:t>
            </w:r>
          </w:p>
        </w:tc>
        <w:tc>
          <w:tcPr>
            <w:tcW w:w="1596" w:type="dxa"/>
          </w:tcPr>
          <w:p w14:paraId="1A97072B" w14:textId="77777777" w:rsidR="00F20230" w:rsidRDefault="00F20230" w:rsidP="00B71CD1">
            <w:pPr>
              <w:spacing w:line="240" w:lineRule="atLeast"/>
              <w:jc w:val="center"/>
              <w:rPr>
                <w:rFonts w:ascii="Verdana" w:hAnsi="Verdana"/>
              </w:rPr>
            </w:pPr>
          </w:p>
        </w:tc>
        <w:tc>
          <w:tcPr>
            <w:tcW w:w="1596" w:type="dxa"/>
          </w:tcPr>
          <w:p w14:paraId="2EFAAB74" w14:textId="4B9BA8CD" w:rsidR="00F20230" w:rsidRDefault="00B71CD1" w:rsidP="00F20230">
            <w:pPr>
              <w:spacing w:line="240" w:lineRule="atLeast"/>
              <w:rPr>
                <w:rFonts w:ascii="Verdana" w:hAnsi="Verdana"/>
              </w:rPr>
            </w:pPr>
            <w:r>
              <w:rPr>
                <w:rFonts w:ascii="Verdana" w:hAnsi="Verdana"/>
              </w:rPr>
              <w:t>Alix</w:t>
            </w:r>
          </w:p>
        </w:tc>
        <w:tc>
          <w:tcPr>
            <w:tcW w:w="1596" w:type="dxa"/>
          </w:tcPr>
          <w:p w14:paraId="619048C5" w14:textId="23CD3157" w:rsidR="00F20230" w:rsidRDefault="00B71CD1" w:rsidP="00B71CD1">
            <w:pPr>
              <w:spacing w:line="240" w:lineRule="atLeast"/>
              <w:jc w:val="center"/>
              <w:rPr>
                <w:rFonts w:ascii="Verdana" w:hAnsi="Verdana"/>
              </w:rPr>
            </w:pPr>
            <w:r>
              <w:rPr>
                <w:rFonts w:ascii="Verdana" w:hAnsi="Verdana"/>
                <w:noProof/>
              </w:rPr>
              <w:drawing>
                <wp:inline distT="0" distB="0" distL="0" distR="0" wp14:anchorId="0D00BB53" wp14:editId="47E7D46D">
                  <wp:extent cx="304800" cy="304800"/>
                  <wp:effectExtent l="0" t="0" r="0" b="0"/>
                  <wp:docPr id="120455381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r>
      <w:tr w:rsidR="00F20230" w14:paraId="07529897" w14:textId="77777777" w:rsidTr="00F20230">
        <w:tc>
          <w:tcPr>
            <w:tcW w:w="1596" w:type="dxa"/>
          </w:tcPr>
          <w:p w14:paraId="0B7715D6" w14:textId="77777777" w:rsidR="00F20230" w:rsidRDefault="00CF3CF5" w:rsidP="00F20230">
            <w:pPr>
              <w:spacing w:line="240" w:lineRule="atLeast"/>
              <w:rPr>
                <w:rFonts w:ascii="Verdana" w:hAnsi="Verdana"/>
              </w:rPr>
            </w:pPr>
            <w:r>
              <w:rPr>
                <w:rFonts w:ascii="Verdana" w:hAnsi="Verdana"/>
              </w:rPr>
              <w:t>Vanessa</w:t>
            </w:r>
          </w:p>
          <w:p w14:paraId="0E0351AF" w14:textId="3DEDE8E6" w:rsidR="00CF3CF5" w:rsidRDefault="00CF3CF5" w:rsidP="00F20230">
            <w:pPr>
              <w:spacing w:line="240" w:lineRule="atLeast"/>
              <w:rPr>
                <w:rFonts w:ascii="Verdana" w:hAnsi="Verdana"/>
              </w:rPr>
            </w:pPr>
          </w:p>
        </w:tc>
        <w:tc>
          <w:tcPr>
            <w:tcW w:w="1596" w:type="dxa"/>
          </w:tcPr>
          <w:p w14:paraId="30616C09" w14:textId="77777777" w:rsidR="00F20230" w:rsidRDefault="00F20230" w:rsidP="00B71CD1">
            <w:pPr>
              <w:spacing w:line="240" w:lineRule="atLeast"/>
              <w:jc w:val="center"/>
              <w:rPr>
                <w:rFonts w:ascii="Verdana" w:hAnsi="Verdana"/>
              </w:rPr>
            </w:pPr>
          </w:p>
        </w:tc>
        <w:tc>
          <w:tcPr>
            <w:tcW w:w="1596" w:type="dxa"/>
          </w:tcPr>
          <w:p w14:paraId="247A575C" w14:textId="4984383D" w:rsidR="00F20230" w:rsidRDefault="00CF3CF5" w:rsidP="00F20230">
            <w:pPr>
              <w:spacing w:line="240" w:lineRule="atLeast"/>
              <w:rPr>
                <w:rFonts w:ascii="Verdana" w:hAnsi="Verdana"/>
              </w:rPr>
            </w:pPr>
            <w:r>
              <w:rPr>
                <w:rFonts w:ascii="Verdana" w:hAnsi="Verdana"/>
              </w:rPr>
              <w:t>Kaitlyn</w:t>
            </w:r>
          </w:p>
        </w:tc>
        <w:tc>
          <w:tcPr>
            <w:tcW w:w="1596" w:type="dxa"/>
          </w:tcPr>
          <w:p w14:paraId="04761FD8" w14:textId="77777777" w:rsidR="00F20230" w:rsidRDefault="00F20230" w:rsidP="00B71CD1">
            <w:pPr>
              <w:spacing w:line="240" w:lineRule="atLeast"/>
              <w:jc w:val="center"/>
              <w:rPr>
                <w:rFonts w:ascii="Verdana" w:hAnsi="Verdana"/>
              </w:rPr>
            </w:pPr>
          </w:p>
        </w:tc>
        <w:tc>
          <w:tcPr>
            <w:tcW w:w="1596" w:type="dxa"/>
          </w:tcPr>
          <w:p w14:paraId="42B05685" w14:textId="56F5CECD" w:rsidR="00F20230" w:rsidRDefault="00F20230" w:rsidP="00F20230">
            <w:pPr>
              <w:spacing w:line="240" w:lineRule="atLeast"/>
              <w:rPr>
                <w:rFonts w:ascii="Verdana" w:hAnsi="Verdana"/>
              </w:rPr>
            </w:pPr>
          </w:p>
        </w:tc>
        <w:tc>
          <w:tcPr>
            <w:tcW w:w="1596" w:type="dxa"/>
          </w:tcPr>
          <w:p w14:paraId="01F3F6E0" w14:textId="20380F95" w:rsidR="00F20230" w:rsidRDefault="00F20230" w:rsidP="00B71CD1">
            <w:pPr>
              <w:spacing w:line="240" w:lineRule="atLeast"/>
              <w:jc w:val="center"/>
              <w:rPr>
                <w:rFonts w:ascii="Verdana" w:hAnsi="Verdana"/>
              </w:rPr>
            </w:pPr>
          </w:p>
        </w:tc>
      </w:tr>
      <w:tr w:rsidR="00F20230" w14:paraId="199442C4" w14:textId="77777777" w:rsidTr="00F20230">
        <w:tc>
          <w:tcPr>
            <w:tcW w:w="1596" w:type="dxa"/>
          </w:tcPr>
          <w:p w14:paraId="3868C38E" w14:textId="77777777" w:rsidR="00F20230" w:rsidRDefault="00CF3CF5" w:rsidP="00F20230">
            <w:pPr>
              <w:spacing w:line="240" w:lineRule="atLeast"/>
              <w:rPr>
                <w:rFonts w:ascii="Verdana" w:hAnsi="Verdana"/>
              </w:rPr>
            </w:pPr>
            <w:r>
              <w:rPr>
                <w:rFonts w:ascii="Verdana" w:hAnsi="Verdana"/>
              </w:rPr>
              <w:t>Ryan</w:t>
            </w:r>
          </w:p>
          <w:p w14:paraId="06B48897" w14:textId="0FB4B3E7" w:rsidR="00CF3CF5" w:rsidRDefault="00CF3CF5" w:rsidP="00F20230">
            <w:pPr>
              <w:spacing w:line="240" w:lineRule="atLeast"/>
              <w:rPr>
                <w:rFonts w:ascii="Verdana" w:hAnsi="Verdana"/>
              </w:rPr>
            </w:pPr>
          </w:p>
        </w:tc>
        <w:tc>
          <w:tcPr>
            <w:tcW w:w="1596" w:type="dxa"/>
          </w:tcPr>
          <w:p w14:paraId="56E8C802" w14:textId="286BC191" w:rsidR="00F20230" w:rsidRDefault="00B71CD1" w:rsidP="00B71CD1">
            <w:pPr>
              <w:spacing w:line="240" w:lineRule="atLeast"/>
              <w:jc w:val="center"/>
              <w:rPr>
                <w:rFonts w:ascii="Verdana" w:hAnsi="Verdana"/>
              </w:rPr>
            </w:pPr>
            <w:r>
              <w:rPr>
                <w:rFonts w:ascii="Verdana" w:hAnsi="Verdana"/>
                <w:noProof/>
              </w:rPr>
              <w:drawing>
                <wp:inline distT="0" distB="0" distL="0" distR="0" wp14:anchorId="441F4CAA" wp14:editId="3F472BE5">
                  <wp:extent cx="304800" cy="304800"/>
                  <wp:effectExtent l="0" t="0" r="0" b="0"/>
                  <wp:docPr id="119426603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pic:spPr>
                      </pic:pic>
                    </a:graphicData>
                  </a:graphic>
                </wp:inline>
              </w:drawing>
            </w:r>
          </w:p>
        </w:tc>
        <w:tc>
          <w:tcPr>
            <w:tcW w:w="1596" w:type="dxa"/>
          </w:tcPr>
          <w:p w14:paraId="3B4DEA65" w14:textId="7E4A1FF3" w:rsidR="00F20230" w:rsidRDefault="00CF3CF5" w:rsidP="00F20230">
            <w:pPr>
              <w:spacing w:line="240" w:lineRule="atLeast"/>
              <w:rPr>
                <w:rFonts w:ascii="Verdana" w:hAnsi="Verdana"/>
              </w:rPr>
            </w:pPr>
            <w:r>
              <w:rPr>
                <w:rFonts w:ascii="Verdana" w:hAnsi="Verdana"/>
              </w:rPr>
              <w:t>Janina</w:t>
            </w:r>
          </w:p>
        </w:tc>
        <w:tc>
          <w:tcPr>
            <w:tcW w:w="1596" w:type="dxa"/>
          </w:tcPr>
          <w:p w14:paraId="3725E654" w14:textId="77777777" w:rsidR="00F20230" w:rsidRDefault="00F20230" w:rsidP="00B71CD1">
            <w:pPr>
              <w:spacing w:line="240" w:lineRule="atLeast"/>
              <w:jc w:val="center"/>
              <w:rPr>
                <w:rFonts w:ascii="Verdana" w:hAnsi="Verdana"/>
              </w:rPr>
            </w:pPr>
          </w:p>
        </w:tc>
        <w:tc>
          <w:tcPr>
            <w:tcW w:w="1596" w:type="dxa"/>
          </w:tcPr>
          <w:p w14:paraId="440202DA" w14:textId="77777777" w:rsidR="00F20230" w:rsidRDefault="00F20230" w:rsidP="00F20230">
            <w:pPr>
              <w:spacing w:line="240" w:lineRule="atLeast"/>
              <w:rPr>
                <w:rFonts w:ascii="Verdana" w:hAnsi="Verdana"/>
              </w:rPr>
            </w:pPr>
          </w:p>
        </w:tc>
        <w:tc>
          <w:tcPr>
            <w:tcW w:w="1596" w:type="dxa"/>
          </w:tcPr>
          <w:p w14:paraId="1C3432F9" w14:textId="77777777" w:rsidR="00F20230" w:rsidRDefault="00F20230" w:rsidP="00B71CD1">
            <w:pPr>
              <w:spacing w:line="240" w:lineRule="atLeast"/>
              <w:jc w:val="center"/>
              <w:rPr>
                <w:rFonts w:ascii="Verdana" w:hAnsi="Verdana"/>
              </w:rPr>
            </w:pPr>
          </w:p>
        </w:tc>
      </w:tr>
    </w:tbl>
    <w:p w14:paraId="214FBA55" w14:textId="77777777" w:rsidR="00760D9F" w:rsidRDefault="00760D9F" w:rsidP="00A70AD2">
      <w:pPr>
        <w:spacing w:after="0" w:line="240" w:lineRule="atLeast"/>
        <w:rPr>
          <w:rFonts w:ascii="Verdana" w:hAnsi="Verdana"/>
        </w:rPr>
      </w:pPr>
    </w:p>
    <w:p w14:paraId="679309DB" w14:textId="7545E061" w:rsidR="00B71CD1" w:rsidRDefault="00B71CD1" w:rsidP="00A70AD2">
      <w:pPr>
        <w:spacing w:after="0" w:line="240" w:lineRule="atLeast"/>
        <w:rPr>
          <w:rFonts w:ascii="Verdana" w:hAnsi="Verdana"/>
        </w:rPr>
      </w:pPr>
      <w:r>
        <w:rPr>
          <w:rFonts w:ascii="Verdana" w:hAnsi="Verdana"/>
        </w:rPr>
        <w:t>Standing Agenda Items:</w:t>
      </w:r>
    </w:p>
    <w:p w14:paraId="5113CF71" w14:textId="0D57A57A" w:rsidR="00B71CD1" w:rsidRDefault="00B71CD1" w:rsidP="00B71CD1">
      <w:pPr>
        <w:pStyle w:val="ListParagraph"/>
        <w:numPr>
          <w:ilvl w:val="0"/>
          <w:numId w:val="3"/>
        </w:numPr>
        <w:spacing w:after="0" w:line="240" w:lineRule="atLeast"/>
        <w:rPr>
          <w:rFonts w:ascii="Verdana" w:hAnsi="Verdana"/>
        </w:rPr>
      </w:pPr>
      <w:r>
        <w:rPr>
          <w:rFonts w:ascii="Verdana" w:hAnsi="Verdana"/>
        </w:rPr>
        <w:t xml:space="preserve">Training - </w:t>
      </w:r>
      <w:r w:rsidRPr="00B71CD1">
        <w:rPr>
          <w:rFonts w:ascii="Verdana" w:hAnsi="Verdana"/>
        </w:rPr>
        <w:t>Please ensure that you reach 80% on your Mandatory Certifications.</w:t>
      </w:r>
      <w:r>
        <w:rPr>
          <w:rFonts w:ascii="Verdana" w:hAnsi="Verdana"/>
        </w:rPr>
        <w:t xml:space="preserve"> April 4</w:t>
      </w:r>
      <w:r w:rsidRPr="00B71CD1">
        <w:rPr>
          <w:rFonts w:ascii="Verdana" w:hAnsi="Verdana"/>
          <w:vertAlign w:val="superscript"/>
        </w:rPr>
        <w:t>th</w:t>
      </w:r>
      <w:r>
        <w:rPr>
          <w:rFonts w:ascii="Verdana" w:hAnsi="Verdana"/>
        </w:rPr>
        <w:t xml:space="preserve"> has been designated a half-day STAT, so please ensure those staff members that need to complete their mandatory certifications have an opportunity to do so.</w:t>
      </w:r>
    </w:p>
    <w:p w14:paraId="57C0663F" w14:textId="28872E08" w:rsidR="00B71CD1" w:rsidRDefault="00B71CD1" w:rsidP="00B71CD1">
      <w:pPr>
        <w:pStyle w:val="ListParagraph"/>
        <w:numPr>
          <w:ilvl w:val="0"/>
          <w:numId w:val="3"/>
        </w:numPr>
        <w:spacing w:after="0" w:line="240" w:lineRule="atLeast"/>
        <w:rPr>
          <w:rFonts w:ascii="Verdana" w:hAnsi="Verdana"/>
        </w:rPr>
      </w:pPr>
      <w:r>
        <w:rPr>
          <w:rFonts w:ascii="Verdana" w:hAnsi="Verdana"/>
        </w:rPr>
        <w:t>Hand Hygiene – We have entered our minimum number this month already!</w:t>
      </w:r>
    </w:p>
    <w:p w14:paraId="7472DE95" w14:textId="77777777" w:rsidR="00B71CD1" w:rsidRDefault="00B71CD1" w:rsidP="00B71CD1">
      <w:pPr>
        <w:spacing w:after="0" w:line="240" w:lineRule="atLeast"/>
        <w:rPr>
          <w:rFonts w:ascii="Verdana" w:hAnsi="Verdana"/>
        </w:rPr>
      </w:pPr>
    </w:p>
    <w:p w14:paraId="50171F7D" w14:textId="6053D5BA" w:rsidR="00B71CD1" w:rsidRDefault="00B71CD1" w:rsidP="00B71CD1">
      <w:pPr>
        <w:spacing w:after="0" w:line="240" w:lineRule="atLeast"/>
        <w:rPr>
          <w:rFonts w:ascii="Verdana" w:hAnsi="Verdana"/>
        </w:rPr>
      </w:pPr>
      <w:r>
        <w:rPr>
          <w:rFonts w:ascii="Verdana" w:hAnsi="Verdana"/>
        </w:rPr>
        <w:t>Weekly Items:</w:t>
      </w:r>
    </w:p>
    <w:p w14:paraId="763A36C3" w14:textId="785134F1" w:rsidR="00B71CD1" w:rsidRDefault="00752431" w:rsidP="00B71CD1">
      <w:pPr>
        <w:pStyle w:val="ListParagraph"/>
        <w:numPr>
          <w:ilvl w:val="0"/>
          <w:numId w:val="4"/>
        </w:numPr>
        <w:spacing w:after="0" w:line="240" w:lineRule="atLeast"/>
        <w:rPr>
          <w:rFonts w:ascii="Verdana" w:hAnsi="Verdana"/>
        </w:rPr>
      </w:pPr>
      <w:r>
        <w:rPr>
          <w:rFonts w:ascii="Verdana" w:hAnsi="Verdana"/>
        </w:rPr>
        <w:t>It has been noted that some of you are not entering the correct shift differentials on your pay. Please enter a 1.5 shift differential and 7.5 weekend premium when you work weekends. 6.5 shift differential should be entered for evenings.</w:t>
      </w:r>
    </w:p>
    <w:p w14:paraId="3AE44D37" w14:textId="7C9EF450" w:rsidR="00752431" w:rsidRDefault="00752431" w:rsidP="00B71CD1">
      <w:pPr>
        <w:pStyle w:val="ListParagraph"/>
        <w:numPr>
          <w:ilvl w:val="0"/>
          <w:numId w:val="4"/>
        </w:numPr>
        <w:spacing w:after="0" w:line="240" w:lineRule="atLeast"/>
        <w:rPr>
          <w:rFonts w:ascii="Verdana" w:hAnsi="Verdana"/>
        </w:rPr>
      </w:pPr>
      <w:r>
        <w:rPr>
          <w:rFonts w:ascii="Verdana" w:hAnsi="Verdana"/>
        </w:rPr>
        <w:t>Please ensure that required fields are completed on the Newborn Metabolic Screening Cards prior to being sent to AHS. Do NOT collect the blood spots using capillary tubes. Several cards have been rejected due to excessive scratching on the cards.</w:t>
      </w:r>
    </w:p>
    <w:p w14:paraId="7B2E1583" w14:textId="632BCF27" w:rsidR="00752431" w:rsidRDefault="00752431" w:rsidP="00B71CD1">
      <w:pPr>
        <w:pStyle w:val="ListParagraph"/>
        <w:numPr>
          <w:ilvl w:val="0"/>
          <w:numId w:val="4"/>
        </w:numPr>
        <w:spacing w:after="0" w:line="240" w:lineRule="atLeast"/>
        <w:rPr>
          <w:rFonts w:ascii="Verdana" w:hAnsi="Verdana"/>
        </w:rPr>
      </w:pPr>
      <w:r>
        <w:rPr>
          <w:rFonts w:ascii="Verdana" w:hAnsi="Verdana"/>
        </w:rPr>
        <w:t>Frozen specimens can be collected at YPCC. A complaint was sent due to a client being turned away because their specimen needed to be frozen. There is a freezer at YPCC, and the samples can be sent to the hospital on ice.</w:t>
      </w:r>
    </w:p>
    <w:p w14:paraId="1C9A6005" w14:textId="76F6D9FD" w:rsidR="00752431" w:rsidRDefault="00752431" w:rsidP="00B71CD1">
      <w:pPr>
        <w:pStyle w:val="ListParagraph"/>
        <w:numPr>
          <w:ilvl w:val="0"/>
          <w:numId w:val="4"/>
        </w:numPr>
        <w:spacing w:after="0" w:line="240" w:lineRule="atLeast"/>
        <w:rPr>
          <w:rFonts w:ascii="Verdana" w:hAnsi="Verdana"/>
        </w:rPr>
      </w:pPr>
      <w:r>
        <w:rPr>
          <w:rFonts w:ascii="Verdana" w:hAnsi="Verdana"/>
        </w:rPr>
        <w:t>AASPIRE has been added as a copy to location in the LIS. This is for test results going to the clozapine clinic. Enter this location as a cc if requested on the requisition.</w:t>
      </w:r>
    </w:p>
    <w:p w14:paraId="19CCFC37" w14:textId="798CC7DD" w:rsidR="00752431" w:rsidRDefault="00752431" w:rsidP="00B71CD1">
      <w:pPr>
        <w:pStyle w:val="ListParagraph"/>
        <w:numPr>
          <w:ilvl w:val="0"/>
          <w:numId w:val="4"/>
        </w:numPr>
        <w:spacing w:after="0" w:line="240" w:lineRule="atLeast"/>
        <w:rPr>
          <w:rFonts w:ascii="Verdana" w:hAnsi="Verdana"/>
        </w:rPr>
      </w:pPr>
      <w:r>
        <w:rPr>
          <w:rFonts w:ascii="Verdana" w:hAnsi="Verdana"/>
        </w:rPr>
        <w:t>Carolyn will be covering the Lab Clerk desk for the next couple of weeks. If you place an order in SAM, please let Carolyn know so she can approve in a timely manner.</w:t>
      </w:r>
    </w:p>
    <w:p w14:paraId="28356FD9" w14:textId="77777777" w:rsidR="00752431" w:rsidRDefault="00752431" w:rsidP="00752431">
      <w:pPr>
        <w:spacing w:after="0" w:line="240" w:lineRule="atLeast"/>
        <w:rPr>
          <w:rFonts w:ascii="Verdana" w:hAnsi="Verdana"/>
        </w:rPr>
      </w:pPr>
    </w:p>
    <w:p w14:paraId="6598DAE8" w14:textId="77777777" w:rsidR="00D701E8" w:rsidRDefault="00752431" w:rsidP="00D701E8">
      <w:pPr>
        <w:spacing w:after="0" w:line="240" w:lineRule="atLeast"/>
        <w:rPr>
          <w:rFonts w:ascii="Verdana" w:hAnsi="Verdana"/>
        </w:rPr>
      </w:pPr>
      <w:r>
        <w:rPr>
          <w:rFonts w:ascii="Verdana" w:hAnsi="Verdana"/>
        </w:rPr>
        <w:t>Guest Speaker: Lena</w:t>
      </w:r>
      <w:r w:rsidR="00D701E8">
        <w:rPr>
          <w:rFonts w:ascii="Verdana" w:hAnsi="Verdana"/>
        </w:rPr>
        <w:t xml:space="preserve"> Schofield</w:t>
      </w:r>
    </w:p>
    <w:p w14:paraId="28C8DE70" w14:textId="6806BD4B" w:rsidR="00D701E8" w:rsidRDefault="00D701E8" w:rsidP="00D701E8">
      <w:pPr>
        <w:pStyle w:val="ListParagraph"/>
        <w:numPr>
          <w:ilvl w:val="0"/>
          <w:numId w:val="6"/>
        </w:numPr>
        <w:spacing w:after="0" w:line="240" w:lineRule="atLeast"/>
        <w:rPr>
          <w:rFonts w:ascii="Verdana" w:hAnsi="Verdana"/>
        </w:rPr>
      </w:pPr>
      <w:r w:rsidRPr="00D701E8">
        <w:rPr>
          <w:rFonts w:ascii="Verdana" w:hAnsi="Verdana"/>
        </w:rPr>
        <w:t>Lena came and spoke to the team about Lab issues.</w:t>
      </w:r>
    </w:p>
    <w:p w14:paraId="1322E594" w14:textId="30F07618" w:rsidR="00D701E8" w:rsidRDefault="00D701E8" w:rsidP="00D701E8">
      <w:pPr>
        <w:pStyle w:val="ListParagraph"/>
        <w:numPr>
          <w:ilvl w:val="0"/>
          <w:numId w:val="6"/>
        </w:numPr>
        <w:spacing w:after="0" w:line="240" w:lineRule="atLeast"/>
        <w:rPr>
          <w:rFonts w:ascii="Verdana" w:hAnsi="Verdana"/>
        </w:rPr>
      </w:pPr>
      <w:r>
        <w:rPr>
          <w:rFonts w:ascii="Verdana" w:hAnsi="Verdana"/>
        </w:rPr>
        <w:t xml:space="preserve">Discussion about entering all calls in the call log associated with the specimen. </w:t>
      </w:r>
      <w:hyperlink r:id="rId9" w:history="1">
        <w:r w:rsidRPr="00D63E8C">
          <w:rPr>
            <w:rStyle w:val="Hyperlink"/>
            <w:rFonts w:ascii="Verdana" w:hAnsi="Verdana"/>
          </w:rPr>
          <w:t>https://sharepoint.gnwt.ca/Dept/HSS/lis/Shared%20Documents/Tip%20of%</w:t>
        </w:r>
        <w:r w:rsidRPr="00D63E8C">
          <w:rPr>
            <w:rStyle w:val="Hyperlink"/>
            <w:rFonts w:ascii="Verdana" w:hAnsi="Verdana"/>
          </w:rPr>
          <w:lastRenderedPageBreak/>
          <w:t>20the%20Week%204.0.8/Tip%20of%20the%20Week%202024/2024-01-05-LIS_Tip%20of%20the%20Week_Call%20Log.pdf</w:t>
        </w:r>
      </w:hyperlink>
    </w:p>
    <w:p w14:paraId="50F671F2" w14:textId="35112CC3" w:rsidR="00D701E8" w:rsidRPr="00D701E8" w:rsidRDefault="00D701E8" w:rsidP="00D701E8">
      <w:pPr>
        <w:pStyle w:val="ListParagraph"/>
        <w:numPr>
          <w:ilvl w:val="0"/>
          <w:numId w:val="6"/>
        </w:numPr>
        <w:spacing w:after="0" w:line="240" w:lineRule="atLeast"/>
        <w:rPr>
          <w:rFonts w:ascii="Verdana" w:hAnsi="Verdana"/>
        </w:rPr>
      </w:pPr>
      <w:r>
        <w:rPr>
          <w:rFonts w:ascii="Verdana" w:hAnsi="Verdana"/>
        </w:rPr>
        <w:t>Discussion about entering auxiliary doctors in the LIS.</w:t>
      </w:r>
      <w:r w:rsidRPr="00D701E8">
        <w:t xml:space="preserve"> </w:t>
      </w:r>
      <w:hyperlink r:id="rId10" w:history="1">
        <w:r w:rsidRPr="00D63E8C">
          <w:rPr>
            <w:rStyle w:val="Hyperlink"/>
            <w:rFonts w:ascii="Verdana" w:hAnsi="Verdana"/>
          </w:rPr>
          <w:t>https://sharepoint.gnwt.ca/Dept/HSS/lis/Shared%20Documents/Tip%20of%20the%20Week%204.0.8/Tip%20of%20the%20Week%202023/2023-08-04-LIS_Tip%20of%20the%20Week_AuxiliaryDoctors%20with%20Submitter%20Provider.pdf</w:t>
        </w:r>
      </w:hyperlink>
      <w:r>
        <w:rPr>
          <w:rFonts w:ascii="Verdana" w:hAnsi="Verdana"/>
        </w:rPr>
        <w:t xml:space="preserve"> </w:t>
      </w:r>
    </w:p>
    <w:p w14:paraId="648C1886" w14:textId="77777777" w:rsidR="00D701E8" w:rsidRPr="00D701E8" w:rsidRDefault="00D701E8" w:rsidP="00D701E8">
      <w:pPr>
        <w:spacing w:after="0" w:line="240" w:lineRule="atLeast"/>
        <w:rPr>
          <w:rFonts w:ascii="Verdana" w:hAnsi="Verdana"/>
        </w:rPr>
      </w:pPr>
    </w:p>
    <w:p w14:paraId="0DBD7B00" w14:textId="77777777" w:rsidR="00752431" w:rsidRPr="00752431" w:rsidRDefault="00752431" w:rsidP="00752431">
      <w:pPr>
        <w:spacing w:after="0" w:line="240" w:lineRule="atLeast"/>
        <w:rPr>
          <w:rFonts w:ascii="Verdana" w:hAnsi="Verdana"/>
        </w:rPr>
      </w:pPr>
    </w:p>
    <w:sectPr w:rsidR="00752431" w:rsidRPr="00752431">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7BD80" w14:textId="77777777" w:rsidR="00EA50C9" w:rsidRDefault="00EA50C9" w:rsidP="00930CF8">
      <w:pPr>
        <w:spacing w:after="0" w:line="240" w:lineRule="auto"/>
      </w:pPr>
      <w:r>
        <w:separator/>
      </w:r>
    </w:p>
  </w:endnote>
  <w:endnote w:type="continuationSeparator" w:id="0">
    <w:p w14:paraId="41CDF56A" w14:textId="77777777" w:rsidR="00EA50C9" w:rsidRDefault="00EA50C9" w:rsidP="00930C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5EDE79" w14:textId="44D942E1" w:rsidR="00CB6CDC" w:rsidRPr="00CB6CDC" w:rsidRDefault="00D701E8" w:rsidP="00BA7B40">
    <w:pPr>
      <w:pStyle w:val="Footer"/>
      <w:ind w:hanging="900"/>
    </w:pPr>
    <w:r>
      <w:rPr>
        <w:noProof/>
      </w:rPr>
      <w:pict w14:anchorId="2362E723">
        <v:shapetype id="_x0000_t202" coordsize="21600,21600" o:spt="202" path="m,l,21600r21600,l21600,xe">
          <v:stroke joinstyle="miter"/>
          <v:path gradientshapeok="t" o:connecttype="rect"/>
        </v:shapetype>
        <v:shape id="_x0000_s1026" type="#_x0000_t202" style="position:absolute;margin-left:-51.4pt;margin-top:15.4pt;width:316.05pt;height:27.15pt;rotation:180;flip: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" filled="f" stroked="f">
          <v:textbox>
            <w:txbxContent>
              <w:p w14:paraId="6E549ECE" w14:textId="77777777" w:rsidR="008B706D" w:rsidRPr="008B706D" w:rsidRDefault="008B706D">
                <w:pPr>
                  <w:rPr>
                    <w:b/>
                    <w:color w:val="1F497D" w:themeColor="text2"/>
                  </w:rPr>
                </w:pPr>
                <w:r w:rsidRPr="008B706D">
                  <w:rPr>
                    <w:b/>
                    <w:color w:val="1F497D" w:themeColor="text2"/>
                  </w:rPr>
                  <w:t xml:space="preserve">NTHSSA </w:t>
                </w:r>
                <w:r w:rsidR="008859F4">
                  <w:rPr>
                    <w:b/>
                    <w:color w:val="1F497D" w:themeColor="text2"/>
                  </w:rPr>
                  <w:t>–</w:t>
                </w:r>
                <w:r w:rsidRPr="008B706D">
                  <w:rPr>
                    <w:b/>
                    <w:color w:val="1F497D" w:themeColor="text2"/>
                  </w:rPr>
                  <w:t xml:space="preserve"> </w:t>
                </w:r>
                <w:r w:rsidR="008859F4">
                  <w:rPr>
                    <w:b/>
                    <w:color w:val="1F497D" w:themeColor="text2"/>
                  </w:rPr>
                  <w:t>Stanton Territorial Hospital</w:t>
                </w:r>
              </w:p>
            </w:txbxContent>
          </v:textbox>
        </v:shape>
      </w:pict>
    </w:r>
    <w:r>
      <w:rPr>
        <w:noProof/>
      </w:rPr>
      <w:pict w14:anchorId="6E617072">
        <v:shape id="Text Box 2" o:spid="_x0000_s1025" type="#_x0000_t202" style="position:absolute;margin-left:375.8pt;margin-top:-17.9pt;width:138.35pt;height:62.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" stroked="f">
          <v:textbox>
            <w:txbxContent>
              <w:p w14:paraId="7526454B" w14:textId="77777777" w:rsidR="00CB6CDC" w:rsidRPr="00EC5392" w:rsidRDefault="00CB6CDC"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Northwest Territories Health and Social Services Authority</w:t>
                </w:r>
              </w:p>
              <w:p w14:paraId="583D551E" w14:textId="702B64CE" w:rsidR="008859F4" w:rsidRPr="00EC5392" w:rsidRDefault="008859F4" w:rsidP="00CB6CDC">
                <w:pPr>
                  <w:spacing w:after="120" w:line="240" w:lineRule="auto"/>
                  <w:rPr>
                    <w:rFonts w:ascii="Verdana" w:hAnsi="Verdana"/>
                    <w:color w:val="1F497D" w:themeColor="text2"/>
                    <w:sz w:val="15"/>
                    <w:szCs w:val="15"/>
                  </w:rPr>
                </w:pPr>
                <w:r w:rsidRPr="00EC5392">
                  <w:rPr>
                    <w:rFonts w:ascii="Verdana" w:hAnsi="Verdana"/>
                    <w:color w:val="1F497D" w:themeColor="text2"/>
                    <w:sz w:val="15"/>
                    <w:szCs w:val="15"/>
                  </w:rPr>
                  <w:t>Stanton Territorial Hospital</w:t>
                </w:r>
                <w:r w:rsidRPr="00EC5392">
                  <w:rPr>
                    <w:rFonts w:ascii="Verdana" w:hAnsi="Verdana"/>
                    <w:color w:val="1F497D" w:themeColor="text2"/>
                    <w:sz w:val="15"/>
                    <w:szCs w:val="15"/>
                  </w:rPr>
                  <w:br/>
                  <w:t>PO Box 10, 5</w:t>
                </w:r>
                <w:r w:rsidR="00CF3CF5">
                  <w:rPr>
                    <w:rFonts w:ascii="Verdana" w:hAnsi="Verdana"/>
                    <w:color w:val="1F497D" w:themeColor="text2"/>
                    <w:sz w:val="15"/>
                    <w:szCs w:val="15"/>
                  </w:rPr>
                  <w:t>48</w:t>
                </w:r>
                <w:r w:rsidRPr="00EC5392">
                  <w:rPr>
                    <w:rFonts w:ascii="Verdana" w:hAnsi="Verdana"/>
                    <w:color w:val="1F497D" w:themeColor="text2"/>
                    <w:sz w:val="15"/>
                    <w:szCs w:val="15"/>
                  </w:rPr>
                  <w:t xml:space="preserve"> Byrne Rd</w:t>
                </w:r>
                <w:r w:rsidRPr="00EC5392">
                  <w:rPr>
                    <w:rFonts w:ascii="Verdana" w:hAnsi="Verdana"/>
                    <w:color w:val="1F497D" w:themeColor="text2"/>
                    <w:sz w:val="15"/>
                    <w:szCs w:val="15"/>
                  </w:rPr>
                  <w:br/>
                  <w:t>Yellowknife, NT X1A 2N1</w:t>
                </w:r>
              </w:p>
              <w:p w14:paraId="43F737F0" w14:textId="77777777" w:rsidR="008859F4" w:rsidRPr="00CB6CDC" w:rsidRDefault="008859F4" w:rsidP="00CB6CDC">
                <w:pPr>
                  <w:spacing w:after="120" w:line="240" w:lineRule="auto"/>
                  <w:rPr>
                    <w:rFonts w:ascii="Verdana" w:hAnsi="Verdana"/>
                    <w:color w:val="1F497D" w:themeColor="text2"/>
                    <w:sz w:val="16"/>
                  </w:rPr>
                </w:pPr>
              </w:p>
            </w:txbxContent>
          </v:textbox>
        </v:shape>
      </w:pict>
    </w:r>
    <w:r w:rsidR="00BA7B40">
      <w:t xml:space="preserve">Page </w:t>
    </w:r>
    <w:r w:rsidR="00BA7B40">
      <w:fldChar w:fldCharType="begin"/>
    </w:r>
    <w:r w:rsidR="00BA7B40">
      <w:instrText xml:space="preserve"> PAGE  \* Arabic  \* MERGEFORMAT </w:instrText>
    </w:r>
    <w:r w:rsidR="00BA7B40">
      <w:fldChar w:fldCharType="separate"/>
    </w:r>
    <w:r w:rsidR="00DB79D1">
      <w:rPr>
        <w:noProof/>
      </w:rPr>
      <w:t>1</w:t>
    </w:r>
    <w:r w:rsidR="00BA7B40">
      <w:fldChar w:fldCharType="end"/>
    </w:r>
    <w:r w:rsidR="00BA7B40">
      <w:t xml:space="preserve"> of </w:t>
    </w:r>
    <w:fldSimple w:instr=" NUMPAGES  \* Arabic  \* MERGEFORMAT ">
      <w:r w:rsidR="00DB79D1">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01114B" w14:textId="77777777" w:rsidR="00EA50C9" w:rsidRDefault="00EA50C9" w:rsidP="00930CF8">
      <w:pPr>
        <w:spacing w:after="0" w:line="240" w:lineRule="auto"/>
      </w:pPr>
      <w:r>
        <w:separator/>
      </w:r>
    </w:p>
  </w:footnote>
  <w:footnote w:type="continuationSeparator" w:id="0">
    <w:p w14:paraId="50044806" w14:textId="77777777" w:rsidR="00EA50C9" w:rsidRDefault="00EA50C9" w:rsidP="00930C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00332" w14:textId="77777777" w:rsidR="00CB6CDC" w:rsidRPr="00CB6CDC" w:rsidRDefault="00CB6CDC">
    <w:pPr>
      <w:pStyle w:val="Header"/>
      <w:rPr>
        <w:rFonts w:ascii="Verdana" w:hAnsi="Verdana"/>
      </w:rPr>
    </w:pPr>
    <w:r w:rsidRPr="00CB6CDC">
      <w:rPr>
        <w:rFonts w:ascii="Verdana" w:hAnsi="Verdana"/>
        <w:noProof/>
      </w:rPr>
      <w:drawing>
        <wp:anchor distT="0" distB="0" distL="114300" distR="114300" simplePos="0" relativeHeight="251657216" behindDoc="1" locked="0" layoutInCell="1" allowOverlap="1" wp14:anchorId="36D02883" wp14:editId="6AAEEE99">
          <wp:simplePos x="0" y="0"/>
          <wp:positionH relativeFrom="column">
            <wp:posOffset>-573205</wp:posOffset>
          </wp:positionH>
          <wp:positionV relativeFrom="paragraph">
            <wp:posOffset>-102358</wp:posOffset>
          </wp:positionV>
          <wp:extent cx="1815152" cy="1110971"/>
          <wp:effectExtent l="0" t="0" r="0" b="0"/>
          <wp:wrapNone/>
          <wp:docPr id="2" name="Picture 2" descr="\\yknthssa\NTHSSA\Executive\ORCS\Information Systems\6040 - Publications\Design Assets\Organized Design Assests\Logos\English\PNG\NTHSSA_English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yknthssa\NTHSSA\Executive\ORCS\Information Systems\6040 - Publications\Design Assets\Organized Design Assests\Logos\English\PNG\NTHSSA_English_CMYK.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19902" cy="1113878"/>
                  </a:xfrm>
                  <a:prstGeom prst="rect">
                    <a:avLst/>
                  </a:prstGeom>
                  <a:noFill/>
                  <a:ln>
                    <a:noFill/>
                  </a:ln>
                </pic:spPr>
              </pic:pic>
            </a:graphicData>
          </a:graphic>
          <wp14:sizeRelH relativeFrom="page">
            <wp14:pctWidth>0</wp14:pctWidth>
          </wp14:sizeRelH>
          <wp14:sizeRelV relativeFrom="page">
            <wp14:pctHeight>0</wp14:pctHeight>
          </wp14:sizeRelV>
        </wp:anchor>
      </w:drawing>
    </w:r>
    <w:r w:rsidRPr="00CB6CDC">
      <w:rPr>
        <w:rFonts w:ascii="Verdana" w:hAnsi="Verdana"/>
        <w:noProof/>
      </w:rPr>
      <w:drawing>
        <wp:anchor distT="0" distB="0" distL="114300" distR="114300" simplePos="0" relativeHeight="251674624" behindDoc="1" locked="0" layoutInCell="1" allowOverlap="1" wp14:anchorId="54044896" wp14:editId="436176A3">
          <wp:simplePos x="0" y="0"/>
          <wp:positionH relativeFrom="column">
            <wp:posOffset>3810000</wp:posOffset>
          </wp:positionH>
          <wp:positionV relativeFrom="paragraph">
            <wp:posOffset>-2232025</wp:posOffset>
          </wp:positionV>
          <wp:extent cx="2827655" cy="4439920"/>
          <wp:effectExtent l="0" t="6032" r="4762" b="4763"/>
          <wp:wrapNone/>
          <wp:docPr id="3" name="Picture 3" descr="\\yknthssa\NTHSSA\Executive\ORCS\Information Systems\6040 - Publications\Design Assets\Raw Design Asset Files\Verge\1 - NTHSSA Elements\Triangle Highlight_CMY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yknthssa\NTHSSA\Executive\ORCS\Information Systems\6040 - Publications\Design Assets\Raw Design Asset Files\Verge\1 - NTHSSA Elements\Triangle Highlight_CMYK.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rot="16200000">
                    <a:off x="0" y="0"/>
                    <a:ext cx="2827655" cy="44399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B27609D" w14:textId="77777777" w:rsidR="00CB6CDC" w:rsidRPr="00CB6CDC" w:rsidRDefault="00CB6CDC">
    <w:pPr>
      <w:pStyle w:val="Header"/>
      <w:rPr>
        <w:rFonts w:ascii="Verdana" w:hAnsi="Verdana"/>
      </w:rPr>
    </w:pPr>
  </w:p>
  <w:p w14:paraId="30B263DE" w14:textId="77777777" w:rsidR="00CB6CDC" w:rsidRPr="00CB6CDC" w:rsidRDefault="00CB6CDC">
    <w:pPr>
      <w:pStyle w:val="Header"/>
      <w:rPr>
        <w:rFonts w:ascii="Verdana" w:hAnsi="Verdana"/>
      </w:rPr>
    </w:pPr>
  </w:p>
  <w:p w14:paraId="46AE06CD" w14:textId="77777777" w:rsidR="00CB6CDC" w:rsidRPr="00CB6CDC" w:rsidRDefault="00CB6CDC">
    <w:pPr>
      <w:pStyle w:val="Header"/>
      <w:rPr>
        <w:rFonts w:ascii="Verdana" w:hAnsi="Verdana"/>
      </w:rPr>
    </w:pPr>
  </w:p>
  <w:p w14:paraId="1D47C76F" w14:textId="0FB651D5" w:rsidR="00CB6CDC" w:rsidRPr="00BA7B40" w:rsidRDefault="00CF3CF5" w:rsidP="00BA7B40">
    <w:pPr>
      <w:pStyle w:val="Header"/>
      <w:jc w:val="center"/>
      <w:rPr>
        <w:rFonts w:ascii="Verdana" w:hAnsi="Verdana"/>
        <w:b/>
      </w:rPr>
    </w:pPr>
    <w:r>
      <w:rPr>
        <w:rFonts w:ascii="Verdana" w:hAnsi="Verdana"/>
        <w:b/>
      </w:rPr>
      <w:t>Specimen Control</w:t>
    </w:r>
    <w:r w:rsidR="005C19D6">
      <w:rPr>
        <w:rFonts w:ascii="Verdana" w:hAnsi="Verdana"/>
        <w:b/>
      </w:rPr>
      <w:t xml:space="preserve"> Lab</w:t>
    </w:r>
    <w:r w:rsidR="00DB79D1">
      <w:rPr>
        <w:rFonts w:ascii="Verdana" w:hAnsi="Verdana"/>
        <w:b/>
      </w:rPr>
      <w:t xml:space="preserve"> </w:t>
    </w:r>
    <w:r w:rsidR="00BA7B40" w:rsidRPr="00BA7B40">
      <w:rPr>
        <w:rFonts w:ascii="Verdana" w:hAnsi="Verdana"/>
        <w:b/>
      </w:rPr>
      <w:t>Meeting</w:t>
    </w:r>
    <w:r w:rsidR="00A528AE">
      <w:rPr>
        <w:rFonts w:ascii="Verdana" w:hAnsi="Verdana"/>
        <w:b/>
      </w:rPr>
      <w:t xml:space="preserve"> Minutes</w:t>
    </w:r>
  </w:p>
  <w:p w14:paraId="65BAA272" w14:textId="10342D06" w:rsidR="00BA7B40" w:rsidRDefault="00B71CD1" w:rsidP="00BA7B40">
    <w:pPr>
      <w:pStyle w:val="Header"/>
      <w:jc w:val="center"/>
      <w:rPr>
        <w:rFonts w:ascii="Verdana" w:hAnsi="Verdana"/>
      </w:rPr>
    </w:pPr>
    <w:r>
      <w:rPr>
        <w:rFonts w:ascii="Verdana" w:hAnsi="Verdana"/>
      </w:rPr>
      <w:t>March 26</w:t>
    </w:r>
    <w:r w:rsidR="005C19D6">
      <w:rPr>
        <w:rFonts w:ascii="Verdana" w:hAnsi="Verdana"/>
      </w:rPr>
      <w:t>,202</w:t>
    </w:r>
    <w:r>
      <w:rPr>
        <w:rFonts w:ascii="Verdana" w:hAnsi="Verdana"/>
      </w:rPr>
      <w:t>5</w:t>
    </w:r>
  </w:p>
  <w:p w14:paraId="43F6E74D" w14:textId="59D2FD62" w:rsidR="00CB6CDC" w:rsidRPr="00CB6CDC" w:rsidRDefault="005C19D6" w:rsidP="00BA7B40">
    <w:pPr>
      <w:pStyle w:val="Header"/>
      <w:jc w:val="center"/>
      <w:rPr>
        <w:rFonts w:ascii="Verdana" w:hAnsi="Verdana"/>
      </w:rPr>
    </w:pPr>
    <w:r>
      <w:rPr>
        <w:rFonts w:ascii="Verdana" w:hAnsi="Verdana"/>
      </w:rPr>
      <w:t>Time</w:t>
    </w:r>
    <w:r w:rsidR="00B71CD1">
      <w:rPr>
        <w:rFonts w:ascii="Verdana" w:hAnsi="Verdana"/>
      </w:rPr>
      <w:t xml:space="preserve"> 10:00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0F5537"/>
    <w:multiLevelType w:val="hybridMultilevel"/>
    <w:tmpl w:val="E480BC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32C23"/>
    <w:multiLevelType w:val="hybridMultilevel"/>
    <w:tmpl w:val="C740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65FCA"/>
    <w:multiLevelType w:val="hybridMultilevel"/>
    <w:tmpl w:val="1CF07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D90433F"/>
    <w:multiLevelType w:val="hybridMultilevel"/>
    <w:tmpl w:val="355EE2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9931B21"/>
    <w:multiLevelType w:val="hybridMultilevel"/>
    <w:tmpl w:val="DB5E42A4"/>
    <w:lvl w:ilvl="0" w:tplc="07244F5C">
      <w:start w:val="1"/>
      <w:numFmt w:val="bullet"/>
      <w:lvlText w:val="-"/>
      <w:lvlJc w:val="left"/>
      <w:pPr>
        <w:ind w:left="1080" w:hanging="360"/>
      </w:pPr>
      <w:rPr>
        <w:rFonts w:ascii="Verdana" w:eastAsiaTheme="minorHAnsi" w:hAnsi="Verdana"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7978E4"/>
    <w:multiLevelType w:val="hybridMultilevel"/>
    <w:tmpl w:val="2A36D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08871347">
    <w:abstractNumId w:val="2"/>
  </w:num>
  <w:num w:numId="2" w16cid:durableId="474102370">
    <w:abstractNumId w:val="4"/>
  </w:num>
  <w:num w:numId="3" w16cid:durableId="1310133515">
    <w:abstractNumId w:val="1"/>
  </w:num>
  <w:num w:numId="4" w16cid:durableId="869031633">
    <w:abstractNumId w:val="5"/>
  </w:num>
  <w:num w:numId="5" w16cid:durableId="1879656503">
    <w:abstractNumId w:val="3"/>
  </w:num>
  <w:num w:numId="6" w16cid:durableId="8150291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DB79D1"/>
    <w:rsid w:val="00057FBE"/>
    <w:rsid w:val="00061942"/>
    <w:rsid w:val="000B1208"/>
    <w:rsid w:val="001C1FB8"/>
    <w:rsid w:val="002975D3"/>
    <w:rsid w:val="003415E0"/>
    <w:rsid w:val="003807DB"/>
    <w:rsid w:val="00483705"/>
    <w:rsid w:val="00506F98"/>
    <w:rsid w:val="005C19D6"/>
    <w:rsid w:val="00625720"/>
    <w:rsid w:val="00752431"/>
    <w:rsid w:val="00760D9F"/>
    <w:rsid w:val="00837D49"/>
    <w:rsid w:val="008859F4"/>
    <w:rsid w:val="008B706D"/>
    <w:rsid w:val="008D58A9"/>
    <w:rsid w:val="008F169A"/>
    <w:rsid w:val="009228E8"/>
    <w:rsid w:val="00930CF8"/>
    <w:rsid w:val="00966EA0"/>
    <w:rsid w:val="00980EEA"/>
    <w:rsid w:val="00A075EA"/>
    <w:rsid w:val="00A528AE"/>
    <w:rsid w:val="00A70AD2"/>
    <w:rsid w:val="00A9024E"/>
    <w:rsid w:val="00B71CD1"/>
    <w:rsid w:val="00BA69F3"/>
    <w:rsid w:val="00BA7B40"/>
    <w:rsid w:val="00BE22F2"/>
    <w:rsid w:val="00C3730F"/>
    <w:rsid w:val="00C53D97"/>
    <w:rsid w:val="00C864B0"/>
    <w:rsid w:val="00CB6CDC"/>
    <w:rsid w:val="00CF3CF5"/>
    <w:rsid w:val="00D701E8"/>
    <w:rsid w:val="00DB79D1"/>
    <w:rsid w:val="00DF4466"/>
    <w:rsid w:val="00E36D58"/>
    <w:rsid w:val="00E43704"/>
    <w:rsid w:val="00EA50C9"/>
    <w:rsid w:val="00EB35F5"/>
    <w:rsid w:val="00EC5392"/>
    <w:rsid w:val="00F20230"/>
    <w:rsid w:val="00FB40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44742C03"/>
  <w15:docId w15:val="{1E4047D8-0ECC-4F8D-B40F-96AC56A11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30C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30CF8"/>
    <w:rPr>
      <w:rFonts w:ascii="Tahoma" w:hAnsi="Tahoma" w:cs="Tahoma"/>
      <w:sz w:val="16"/>
      <w:szCs w:val="16"/>
    </w:rPr>
  </w:style>
  <w:style w:type="paragraph" w:styleId="Header">
    <w:name w:val="header"/>
    <w:basedOn w:val="Normal"/>
    <w:link w:val="HeaderChar"/>
    <w:uiPriority w:val="99"/>
    <w:unhideWhenUsed/>
    <w:rsid w:val="00930CF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30CF8"/>
  </w:style>
  <w:style w:type="paragraph" w:styleId="Footer">
    <w:name w:val="footer"/>
    <w:basedOn w:val="Normal"/>
    <w:link w:val="FooterChar"/>
    <w:uiPriority w:val="99"/>
    <w:unhideWhenUsed/>
    <w:rsid w:val="00930CF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30CF8"/>
  </w:style>
  <w:style w:type="paragraph" w:customStyle="1" w:styleId="Default">
    <w:name w:val="Default"/>
    <w:rsid w:val="00CB6CDC"/>
    <w:pPr>
      <w:autoSpaceDE w:val="0"/>
      <w:autoSpaceDN w:val="0"/>
      <w:adjustRightInd w:val="0"/>
      <w:spacing w:after="0" w:line="240" w:lineRule="auto"/>
    </w:pPr>
    <w:rPr>
      <w:rFonts w:ascii="Verdana" w:hAnsi="Verdana" w:cs="Verdana"/>
      <w:color w:val="000000"/>
      <w:sz w:val="24"/>
      <w:szCs w:val="24"/>
    </w:rPr>
  </w:style>
  <w:style w:type="paragraph" w:customStyle="1" w:styleId="Pa0">
    <w:name w:val="Pa0"/>
    <w:basedOn w:val="Default"/>
    <w:next w:val="Default"/>
    <w:uiPriority w:val="99"/>
    <w:rsid w:val="00CB6CDC"/>
    <w:pPr>
      <w:spacing w:line="241" w:lineRule="atLeast"/>
    </w:pPr>
    <w:rPr>
      <w:rFonts w:cstheme="minorBidi"/>
      <w:color w:val="auto"/>
    </w:rPr>
  </w:style>
  <w:style w:type="character" w:customStyle="1" w:styleId="A0">
    <w:name w:val="A0"/>
    <w:uiPriority w:val="99"/>
    <w:rsid w:val="00CB6CDC"/>
    <w:rPr>
      <w:rFonts w:cs="Verdana"/>
      <w:color w:val="18637E"/>
      <w:sz w:val="12"/>
      <w:szCs w:val="12"/>
    </w:rPr>
  </w:style>
  <w:style w:type="paragraph" w:styleId="ListParagraph">
    <w:name w:val="List Paragraph"/>
    <w:basedOn w:val="Normal"/>
    <w:uiPriority w:val="34"/>
    <w:qFormat/>
    <w:rsid w:val="00966EA0"/>
    <w:pPr>
      <w:ind w:left="720"/>
      <w:contextualSpacing/>
    </w:pPr>
  </w:style>
  <w:style w:type="table" w:styleId="TableGrid">
    <w:name w:val="Table Grid"/>
    <w:basedOn w:val="TableNormal"/>
    <w:uiPriority w:val="59"/>
    <w:rsid w:val="00EB35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701E8"/>
    <w:rPr>
      <w:color w:val="0000FF" w:themeColor="hyperlink"/>
      <w:u w:val="single"/>
    </w:rPr>
  </w:style>
  <w:style w:type="character" w:styleId="UnresolvedMention">
    <w:name w:val="Unresolved Mention"/>
    <w:basedOn w:val="DefaultParagraphFont"/>
    <w:uiPriority w:val="99"/>
    <w:semiHidden/>
    <w:unhideWhenUsed/>
    <w:rsid w:val="00D701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5658981">
      <w:bodyDiv w:val="1"/>
      <w:marLeft w:val="0"/>
      <w:marRight w:val="0"/>
      <w:marTop w:val="0"/>
      <w:marBottom w:val="0"/>
      <w:divBdr>
        <w:top w:val="none" w:sz="0" w:space="0" w:color="auto"/>
        <w:left w:val="none" w:sz="0" w:space="0" w:color="auto"/>
        <w:bottom w:val="none" w:sz="0" w:space="0" w:color="auto"/>
        <w:right w:val="none" w:sz="0" w:space="0" w:color="auto"/>
      </w:divBdr>
    </w:div>
    <w:div w:id="179136391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sharepoint.gnwt.ca/Dept/HSS/lis/Shared%20Documents/Tip%20of%20the%20Week%204.0.8/Tip%20of%20the%20Week%202023/2023-08-04-LIS_Tip%20of%20the%20Week_AuxiliaryDoctors%20with%20Submitter%20Provider.pdf" TargetMode="External"/><Relationship Id="rId4" Type="http://schemas.openxmlformats.org/officeDocument/2006/relationships/settings" Target="settings.xml"/><Relationship Id="rId9" Type="http://schemas.openxmlformats.org/officeDocument/2006/relationships/hyperlink" Target="https://sharepoint.gnwt.ca/Dept/HSS/lis/Shared%20Documents/Tip%20of%20the%20Week%204.0.8/Tip%20of%20the%20Week%202024/2024-01-05-LIS_Tip%20of%20the%20Week_Call%20Log.pdf"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C3AB84-D9F4-4673-AF3F-02C4633B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GNWT</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Steven</dc:creator>
  <cp:keywords/>
  <dc:description/>
  <cp:lastModifiedBy>Carolyn Russell</cp:lastModifiedBy>
  <cp:revision>15</cp:revision>
  <dcterms:created xsi:type="dcterms:W3CDTF">2021-02-03T19:35:00Z</dcterms:created>
  <dcterms:modified xsi:type="dcterms:W3CDTF">2025-04-03T17:21:00Z</dcterms:modified>
</cp:coreProperties>
</file>