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EBD" w:rsidRPr="00970863" w:rsidRDefault="00500EBD" w:rsidP="00970863">
      <w:pPr>
        <w:jc w:val="center"/>
        <w:rPr>
          <w:rFonts w:eastAsia="Calibri"/>
          <w:b/>
          <w:sz w:val="20"/>
          <w:szCs w:val="20"/>
        </w:rPr>
      </w:pPr>
      <w:r w:rsidRPr="00970863">
        <w:rPr>
          <w:rFonts w:eastAsia="Calibri"/>
          <w:b/>
          <w:sz w:val="20"/>
          <w:szCs w:val="20"/>
          <w:u w:val="single"/>
        </w:rPr>
        <w:t>PROCEDURE</w:t>
      </w:r>
      <w:r w:rsidRPr="00970863">
        <w:rPr>
          <w:rFonts w:eastAsia="Calibri"/>
          <w:b/>
          <w:sz w:val="20"/>
          <w:szCs w:val="20"/>
        </w:rPr>
        <w:t xml:space="preserve">: </w:t>
      </w:r>
      <w:r w:rsidRPr="00970863">
        <w:rPr>
          <w:rFonts w:eastAsia="Calibri"/>
          <w:b/>
          <w:sz w:val="20"/>
          <w:szCs w:val="20"/>
        </w:rPr>
        <w:tab/>
        <w:t>XPERT MTB PCR ASSAY</w:t>
      </w:r>
    </w:p>
    <w:p w:rsidR="00500EBD" w:rsidRPr="00970863" w:rsidRDefault="00500EBD" w:rsidP="00970863">
      <w:pPr>
        <w:contextualSpacing/>
        <w:jc w:val="both"/>
        <w:rPr>
          <w:rFonts w:eastAsia="Calibri"/>
          <w:b/>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PRINCIPLE</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eastAsia="Calibri" w:hAnsi="Arial" w:cs="Arial"/>
          <w:i/>
          <w:sz w:val="20"/>
          <w:szCs w:val="20"/>
        </w:rPr>
        <w:t>Mycobacterium tuberculosis</w:t>
      </w:r>
      <w:r w:rsidRPr="00970863">
        <w:rPr>
          <w:rFonts w:ascii="Arial" w:eastAsia="Calibri" w:hAnsi="Arial" w:cs="Arial"/>
          <w:sz w:val="20"/>
          <w:szCs w:val="20"/>
        </w:rPr>
        <w:t xml:space="preserve"> polymerase chain reaction (MTB-PCR) is performed on the </w:t>
      </w:r>
      <w:proofErr w:type="spellStart"/>
      <w:r w:rsidRPr="00970863">
        <w:rPr>
          <w:rFonts w:ascii="Arial" w:eastAsia="Calibri" w:hAnsi="Arial" w:cs="Arial"/>
          <w:sz w:val="20"/>
          <w:szCs w:val="20"/>
        </w:rPr>
        <w:t>Xpert</w:t>
      </w:r>
      <w:proofErr w:type="spellEnd"/>
      <w:r w:rsidRPr="00970863">
        <w:rPr>
          <w:rFonts w:ascii="Arial" w:eastAsia="Calibri" w:hAnsi="Arial" w:cs="Arial"/>
          <w:sz w:val="20"/>
          <w:szCs w:val="20"/>
          <w:vertAlign w:val="superscript"/>
        </w:rPr>
        <w:t>®</w:t>
      </w:r>
      <w:r w:rsidRPr="00970863">
        <w:rPr>
          <w:rFonts w:ascii="Arial" w:eastAsia="Calibri" w:hAnsi="Arial" w:cs="Arial"/>
          <w:sz w:val="20"/>
          <w:szCs w:val="20"/>
        </w:rPr>
        <w:t xml:space="preserve"> MTB/RIF Assay, which is a qualitative in vitro diagnostic test for the detection of </w:t>
      </w:r>
      <w:r w:rsidRPr="00970863">
        <w:rPr>
          <w:rFonts w:ascii="Arial" w:eastAsia="Calibri" w:hAnsi="Arial" w:cs="Arial"/>
          <w:i/>
          <w:sz w:val="20"/>
          <w:szCs w:val="20"/>
        </w:rPr>
        <w:t xml:space="preserve">Mycobacterium tuberculosis </w:t>
      </w:r>
      <w:r w:rsidRPr="00970863">
        <w:rPr>
          <w:rFonts w:ascii="Arial" w:eastAsia="Calibri" w:hAnsi="Arial" w:cs="Arial"/>
          <w:sz w:val="20"/>
          <w:szCs w:val="20"/>
        </w:rPr>
        <w:t xml:space="preserve">complex DNA.  This test is intended for use with respiratory specimens from patients suspected of tuberculosis, and who have had less than 3 days of anti-TB therapy. A risk assessment is performed on the patient before performing the assay.  In specimens where MTB complex is detected, the assay detects mutations associated with rifampin resistance in the </w:t>
      </w:r>
      <w:proofErr w:type="spellStart"/>
      <w:r w:rsidRPr="00970863">
        <w:rPr>
          <w:rFonts w:ascii="Arial" w:eastAsia="Calibri" w:hAnsi="Arial" w:cs="Arial"/>
          <w:i/>
          <w:sz w:val="20"/>
          <w:szCs w:val="20"/>
        </w:rPr>
        <w:t>rpoB</w:t>
      </w:r>
      <w:proofErr w:type="spellEnd"/>
      <w:r w:rsidRPr="00970863">
        <w:rPr>
          <w:rFonts w:ascii="Arial" w:eastAsia="Calibri" w:hAnsi="Arial" w:cs="Arial"/>
          <w:sz w:val="20"/>
          <w:szCs w:val="20"/>
        </w:rPr>
        <w:t xml:space="preserve"> gene. Used in combination with routine mycobacterial culture and smear, rapid detection of MTB complex can be determined within two hours.</w:t>
      </w:r>
    </w:p>
    <w:p w:rsidR="00500EBD" w:rsidRPr="00970863" w:rsidRDefault="00500EBD" w:rsidP="00970863">
      <w:pPr>
        <w:pStyle w:val="ListParagraph"/>
        <w:ind w:left="1440"/>
        <w:contextualSpacing/>
        <w:jc w:val="both"/>
        <w:rPr>
          <w:rFonts w:ascii="Arial" w:hAnsi="Arial" w:cs="Arial"/>
          <w:b/>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AVAILABILITY</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This assay is available 7 days a week on first and second shift.</w:t>
      </w: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 xml:space="preserve">The test is orderable as a laboratory order only. </w:t>
      </w: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 xml:space="preserve">The physician will be contacted to complete a risk assessment </w:t>
      </w:r>
      <w:r w:rsidRPr="00970863">
        <w:rPr>
          <w:rFonts w:ascii="Arial" w:eastAsia="Calibri" w:hAnsi="Arial" w:cs="Arial"/>
          <w:sz w:val="20"/>
          <w:szCs w:val="20"/>
          <w:u w:val="single"/>
        </w:rPr>
        <w:t>before</w:t>
      </w:r>
      <w:r w:rsidRPr="00970863">
        <w:rPr>
          <w:rFonts w:ascii="Arial" w:eastAsia="Calibri" w:hAnsi="Arial" w:cs="Arial"/>
          <w:sz w:val="20"/>
          <w:szCs w:val="20"/>
        </w:rPr>
        <w:t xml:space="preserve"> the assay is performed. </w:t>
      </w: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The MTBPCR will not be repeated on a patient who is previously positive for TB without director approval.</w:t>
      </w:r>
    </w:p>
    <w:p w:rsidR="00500EBD" w:rsidRPr="00970863" w:rsidRDefault="00500EBD" w:rsidP="00970863">
      <w:pPr>
        <w:pStyle w:val="ListParagraph"/>
        <w:ind w:left="1440"/>
        <w:contextualSpacing/>
        <w:jc w:val="both"/>
        <w:rPr>
          <w:rFonts w:ascii="Arial" w:hAnsi="Arial" w:cs="Arial"/>
          <w:b/>
          <w:sz w:val="20"/>
          <w:szCs w:val="20"/>
        </w:rPr>
      </w:pPr>
    </w:p>
    <w:p w:rsidR="00500EBD" w:rsidRDefault="00500EBD" w:rsidP="00970863">
      <w:pPr>
        <w:pStyle w:val="ListParagraph"/>
        <w:numPr>
          <w:ilvl w:val="0"/>
          <w:numId w:val="22"/>
        </w:numPr>
        <w:contextualSpacing/>
        <w:jc w:val="both"/>
        <w:rPr>
          <w:rFonts w:ascii="Arial" w:eastAsia="Calibri" w:hAnsi="Arial" w:cs="Arial"/>
          <w:b/>
          <w:sz w:val="20"/>
          <w:szCs w:val="20"/>
        </w:rPr>
      </w:pPr>
      <w:r w:rsidRPr="00970863">
        <w:rPr>
          <w:rFonts w:ascii="Arial" w:eastAsia="Calibri" w:hAnsi="Arial" w:cs="Arial"/>
          <w:b/>
          <w:sz w:val="20"/>
          <w:szCs w:val="20"/>
        </w:rPr>
        <w:t>TEST CODE</w:t>
      </w:r>
    </w:p>
    <w:p w:rsidR="00970863" w:rsidRPr="00970863" w:rsidRDefault="00970863" w:rsidP="00970863">
      <w:pPr>
        <w:pStyle w:val="ListParagraph"/>
        <w:contextualSpacing/>
        <w:jc w:val="both"/>
        <w:rPr>
          <w:rFonts w:ascii="Arial" w:eastAsia="Calibri" w:hAnsi="Arial" w:cs="Arial"/>
          <w:b/>
          <w:sz w:val="20"/>
          <w:szCs w:val="20"/>
        </w:rPr>
      </w:pP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The Test Code is MTBPC.</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A routine CXAFB must be ordered at the same time when MTBPC is requested.</w:t>
      </w:r>
    </w:p>
    <w:p w:rsidR="00F36619" w:rsidRPr="00970863" w:rsidRDefault="00F36619" w:rsidP="00970863">
      <w:pPr>
        <w:pStyle w:val="ListParagraph"/>
        <w:spacing w:after="200"/>
        <w:ind w:left="1440"/>
        <w:contextualSpacing/>
        <w:jc w:val="both"/>
        <w:rPr>
          <w:rFonts w:ascii="Arial" w:eastAsia="Calibri" w:hAnsi="Arial" w:cs="Arial"/>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SPECIMEN</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Expectorated or induced sputum (2-4mL of </w:t>
      </w:r>
      <w:r w:rsidR="006E326A">
        <w:rPr>
          <w:rFonts w:ascii="Arial" w:eastAsia="Calibri" w:hAnsi="Arial" w:cs="Arial"/>
          <w:sz w:val="20"/>
          <w:szCs w:val="20"/>
        </w:rPr>
        <w:t>direct</w:t>
      </w:r>
      <w:r w:rsidRPr="00970863">
        <w:rPr>
          <w:rFonts w:ascii="Arial" w:eastAsia="Calibri" w:hAnsi="Arial" w:cs="Arial"/>
          <w:sz w:val="20"/>
          <w:szCs w:val="20"/>
        </w:rPr>
        <w:t xml:space="preserve"> sputum are required for testing.  At least 1 mL for the TBPCR plus some volume for the AFB culture.)</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Concentrated sediment on expectorated or induced sputum</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Bronchial specimens – Bronchial wash, BAL or Bronchial brush (performance has been validated by this laboratory)</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Concentrated sediment on bronchial specimens (performance has been validated by this laboratory)</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Maximum of </w:t>
      </w:r>
      <w:r w:rsidRPr="00970863">
        <w:rPr>
          <w:rFonts w:ascii="Arial" w:eastAsia="Calibri" w:hAnsi="Arial" w:cs="Arial"/>
          <w:sz w:val="20"/>
          <w:szCs w:val="20"/>
          <w:u w:val="single"/>
        </w:rPr>
        <w:t>two</w:t>
      </w:r>
      <w:r w:rsidRPr="00970863">
        <w:rPr>
          <w:rFonts w:ascii="Arial" w:eastAsia="Calibri" w:hAnsi="Arial" w:cs="Arial"/>
          <w:sz w:val="20"/>
          <w:szCs w:val="20"/>
        </w:rPr>
        <w:t xml:space="preserve"> MTB-PCR tests per </w:t>
      </w:r>
      <w:r w:rsidRPr="00970863">
        <w:rPr>
          <w:rFonts w:ascii="Arial" w:eastAsia="Calibri" w:hAnsi="Arial" w:cs="Arial"/>
          <w:sz w:val="20"/>
          <w:szCs w:val="20"/>
          <w:u w:val="single"/>
        </w:rPr>
        <w:t>inpatient</w:t>
      </w:r>
      <w:r w:rsidRPr="00970863">
        <w:rPr>
          <w:rFonts w:ascii="Arial" w:eastAsia="Calibri" w:hAnsi="Arial" w:cs="Arial"/>
          <w:sz w:val="20"/>
          <w:szCs w:val="20"/>
        </w:rPr>
        <w:t xml:space="preserve"> encounter. Eight hours between specimens collected.</w:t>
      </w:r>
    </w:p>
    <w:p w:rsidR="00500EBD" w:rsidRPr="00970863" w:rsidRDefault="00500EBD" w:rsidP="00970863">
      <w:pPr>
        <w:pStyle w:val="ListParagraph"/>
        <w:numPr>
          <w:ilvl w:val="1"/>
          <w:numId w:val="22"/>
        </w:numPr>
        <w:contextualSpacing/>
        <w:jc w:val="both"/>
        <w:rPr>
          <w:rFonts w:ascii="Arial" w:hAnsi="Arial" w:cs="Arial"/>
          <w:sz w:val="20"/>
          <w:szCs w:val="20"/>
        </w:rPr>
      </w:pPr>
      <w:proofErr w:type="spellStart"/>
      <w:r w:rsidRPr="00970863">
        <w:rPr>
          <w:rFonts w:ascii="Arial" w:eastAsia="Calibri" w:hAnsi="Arial" w:cs="Arial"/>
          <w:sz w:val="20"/>
          <w:szCs w:val="20"/>
        </w:rPr>
        <w:t>Maximun</w:t>
      </w:r>
      <w:proofErr w:type="spellEnd"/>
      <w:r w:rsidRPr="00970863">
        <w:rPr>
          <w:rFonts w:ascii="Arial" w:eastAsia="Calibri" w:hAnsi="Arial" w:cs="Arial"/>
          <w:sz w:val="20"/>
          <w:szCs w:val="20"/>
        </w:rPr>
        <w:t xml:space="preserve"> of one MTBPCR test per outpatient</w:t>
      </w:r>
    </w:p>
    <w:p w:rsidR="00500EBD" w:rsidRPr="00970863" w:rsidRDefault="00500EBD" w:rsidP="00970863">
      <w:pPr>
        <w:pStyle w:val="ListParagraph"/>
        <w:ind w:left="1440"/>
        <w:contextualSpacing/>
        <w:jc w:val="both"/>
        <w:rPr>
          <w:rFonts w:ascii="Arial" w:hAnsi="Arial" w:cs="Arial"/>
          <w:sz w:val="20"/>
          <w:szCs w:val="20"/>
        </w:rPr>
      </w:pPr>
    </w:p>
    <w:p w:rsidR="00970863" w:rsidRDefault="00500EBD" w:rsidP="00970863">
      <w:pPr>
        <w:pStyle w:val="ListParagraph"/>
        <w:numPr>
          <w:ilvl w:val="0"/>
          <w:numId w:val="22"/>
        </w:numPr>
        <w:spacing w:after="200"/>
        <w:contextualSpacing/>
        <w:jc w:val="both"/>
        <w:rPr>
          <w:rFonts w:ascii="Arial" w:eastAsia="Calibri" w:hAnsi="Arial" w:cs="Arial"/>
          <w:b/>
          <w:sz w:val="20"/>
          <w:szCs w:val="20"/>
        </w:rPr>
      </w:pPr>
      <w:r w:rsidRPr="00970863">
        <w:rPr>
          <w:rFonts w:ascii="Arial" w:eastAsia="Calibri" w:hAnsi="Arial" w:cs="Arial"/>
          <w:b/>
          <w:sz w:val="20"/>
          <w:szCs w:val="20"/>
        </w:rPr>
        <w:t>MATERIALS AND EQUIPMENT</w:t>
      </w:r>
    </w:p>
    <w:p w:rsidR="00970863" w:rsidRPr="00970863" w:rsidRDefault="00970863" w:rsidP="00970863">
      <w:pPr>
        <w:pStyle w:val="ListParagraph"/>
        <w:spacing w:after="200"/>
        <w:contextualSpacing/>
        <w:jc w:val="both"/>
        <w:rPr>
          <w:rFonts w:ascii="Arial" w:eastAsia="Calibri" w:hAnsi="Arial" w:cs="Arial"/>
          <w:b/>
          <w:sz w:val="20"/>
          <w:szCs w:val="20"/>
        </w:rPr>
      </w:pPr>
    </w:p>
    <w:p w:rsidR="00970863" w:rsidRPr="00970863" w:rsidRDefault="00500EBD" w:rsidP="00970863">
      <w:pPr>
        <w:pStyle w:val="ListParagraph"/>
        <w:numPr>
          <w:ilvl w:val="1"/>
          <w:numId w:val="22"/>
        </w:numPr>
        <w:spacing w:after="200"/>
        <w:contextualSpacing/>
        <w:jc w:val="both"/>
        <w:rPr>
          <w:rFonts w:ascii="Arial" w:eastAsia="Calibri" w:hAnsi="Arial" w:cs="Arial"/>
          <w:b/>
          <w:sz w:val="20"/>
          <w:szCs w:val="20"/>
        </w:rPr>
      </w:pPr>
      <w:r w:rsidRPr="00970863">
        <w:rPr>
          <w:rFonts w:ascii="Arial" w:eastAsia="Calibri" w:hAnsi="Arial" w:cs="Arial"/>
          <w:sz w:val="20"/>
          <w:szCs w:val="20"/>
        </w:rPr>
        <w:t>MATERIALS</w:t>
      </w:r>
    </w:p>
    <w:p w:rsidR="00500EBD" w:rsidRPr="00970863" w:rsidRDefault="00500EBD" w:rsidP="00970863">
      <w:pPr>
        <w:pStyle w:val="ListParagraph"/>
        <w:spacing w:after="200"/>
        <w:ind w:left="1080"/>
        <w:contextualSpacing/>
        <w:jc w:val="both"/>
        <w:rPr>
          <w:rFonts w:ascii="Arial" w:eastAsia="Calibri" w:hAnsi="Arial" w:cs="Arial"/>
          <w:b/>
          <w:sz w:val="20"/>
          <w:szCs w:val="20"/>
        </w:rPr>
      </w:pPr>
      <w:r w:rsidRPr="00970863">
        <w:rPr>
          <w:rFonts w:ascii="Arial" w:eastAsia="Calibri" w:hAnsi="Arial" w:cs="Arial"/>
          <w:sz w:val="20"/>
          <w:szCs w:val="20"/>
        </w:rPr>
        <w:t>GeneXpert MTB/RIF Assay kit contains the following:</w:t>
      </w:r>
    </w:p>
    <w:p w:rsidR="00500EBD" w:rsidRPr="00970863" w:rsidRDefault="00500EBD" w:rsidP="00970863">
      <w:pPr>
        <w:pStyle w:val="ListParagraph"/>
        <w:numPr>
          <w:ilvl w:val="4"/>
          <w:numId w:val="14"/>
        </w:numPr>
        <w:spacing w:after="200"/>
        <w:contextualSpacing/>
        <w:jc w:val="both"/>
        <w:rPr>
          <w:rFonts w:ascii="Arial" w:eastAsia="Calibri" w:hAnsi="Arial" w:cs="Arial"/>
          <w:sz w:val="20"/>
          <w:szCs w:val="20"/>
        </w:rPr>
      </w:pPr>
      <w:proofErr w:type="spellStart"/>
      <w:r w:rsidRPr="00970863">
        <w:rPr>
          <w:rFonts w:ascii="Arial" w:eastAsia="Calibri" w:hAnsi="Arial" w:cs="Arial"/>
          <w:sz w:val="20"/>
          <w:szCs w:val="20"/>
        </w:rPr>
        <w:t>Xpert</w:t>
      </w:r>
      <w:proofErr w:type="spellEnd"/>
      <w:r w:rsidRPr="00970863">
        <w:rPr>
          <w:rFonts w:ascii="Arial" w:eastAsia="Calibri" w:hAnsi="Arial" w:cs="Arial"/>
          <w:sz w:val="20"/>
          <w:szCs w:val="20"/>
        </w:rPr>
        <w:t xml:space="preserve"> MTB/RIF Cartridges with Integrated Reaction Tubes</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Bead 1 (freeze-dried)                                     2 of each per cartridge</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Polymerase</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dNTPs (</w:t>
      </w:r>
      <w:proofErr w:type="spellStart"/>
      <w:r w:rsidRPr="00970863">
        <w:rPr>
          <w:rFonts w:ascii="Arial" w:eastAsia="Calibri" w:hAnsi="Arial" w:cs="Arial"/>
          <w:sz w:val="20"/>
          <w:szCs w:val="20"/>
        </w:rPr>
        <w:t>deoxynucleoside</w:t>
      </w:r>
      <w:proofErr w:type="spellEnd"/>
      <w:r w:rsidRPr="00970863">
        <w:rPr>
          <w:rFonts w:ascii="Arial" w:eastAsia="Calibri" w:hAnsi="Arial" w:cs="Arial"/>
          <w:sz w:val="20"/>
          <w:szCs w:val="20"/>
        </w:rPr>
        <w:t xml:space="preserve"> triphosphates)</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Probe</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BSA (Bovine </w:t>
      </w:r>
      <w:proofErr w:type="spellStart"/>
      <w:r w:rsidRPr="00970863">
        <w:rPr>
          <w:rFonts w:ascii="Arial" w:eastAsia="Calibri" w:hAnsi="Arial" w:cs="Arial"/>
          <w:sz w:val="20"/>
          <w:szCs w:val="20"/>
        </w:rPr>
        <w:t>serium</w:t>
      </w:r>
      <w:proofErr w:type="spellEnd"/>
      <w:r w:rsidRPr="00970863">
        <w:rPr>
          <w:rFonts w:ascii="Arial" w:eastAsia="Calibri" w:hAnsi="Arial" w:cs="Arial"/>
          <w:sz w:val="20"/>
          <w:szCs w:val="20"/>
        </w:rPr>
        <w:t xml:space="preserve"> albumin)</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Bead 2 (freeze-dried)                                     2 of each per cartridge</w:t>
      </w:r>
    </w:p>
    <w:p w:rsidR="00500EBD" w:rsidRPr="00970863" w:rsidRDefault="00500EBD" w:rsidP="00970863">
      <w:pPr>
        <w:pStyle w:val="ListParagraph"/>
        <w:numPr>
          <w:ilvl w:val="6"/>
          <w:numId w:val="16"/>
        </w:numPr>
        <w:spacing w:after="200"/>
        <w:contextualSpacing/>
        <w:jc w:val="both"/>
        <w:rPr>
          <w:rFonts w:ascii="Arial" w:eastAsia="Calibri" w:hAnsi="Arial" w:cs="Arial"/>
          <w:sz w:val="20"/>
          <w:szCs w:val="20"/>
        </w:rPr>
      </w:pPr>
      <w:r w:rsidRPr="00970863">
        <w:rPr>
          <w:rFonts w:ascii="Arial" w:eastAsia="Calibri" w:hAnsi="Arial" w:cs="Arial"/>
          <w:sz w:val="20"/>
          <w:szCs w:val="20"/>
        </w:rPr>
        <w:t>Primers</w:t>
      </w:r>
    </w:p>
    <w:p w:rsidR="00500EBD" w:rsidRPr="00970863" w:rsidRDefault="00500EBD" w:rsidP="00970863">
      <w:pPr>
        <w:pStyle w:val="ListParagraph"/>
        <w:numPr>
          <w:ilvl w:val="6"/>
          <w:numId w:val="16"/>
        </w:numPr>
        <w:spacing w:after="200"/>
        <w:contextualSpacing/>
        <w:jc w:val="both"/>
        <w:rPr>
          <w:rFonts w:ascii="Arial" w:eastAsia="Calibri" w:hAnsi="Arial" w:cs="Arial"/>
          <w:sz w:val="20"/>
          <w:szCs w:val="20"/>
        </w:rPr>
      </w:pPr>
      <w:r w:rsidRPr="00970863">
        <w:rPr>
          <w:rFonts w:ascii="Arial" w:eastAsia="Calibri" w:hAnsi="Arial" w:cs="Arial"/>
          <w:sz w:val="20"/>
          <w:szCs w:val="20"/>
        </w:rPr>
        <w:t>Probes</w:t>
      </w:r>
    </w:p>
    <w:p w:rsidR="00970863" w:rsidRPr="00970863" w:rsidRDefault="00500EBD" w:rsidP="00970863">
      <w:pPr>
        <w:pStyle w:val="ListParagraph"/>
        <w:numPr>
          <w:ilvl w:val="6"/>
          <w:numId w:val="16"/>
        </w:numPr>
        <w:spacing w:after="200"/>
        <w:contextualSpacing/>
        <w:jc w:val="both"/>
        <w:rPr>
          <w:rFonts w:ascii="Arial" w:eastAsia="Calibri" w:hAnsi="Arial" w:cs="Arial"/>
          <w:sz w:val="20"/>
          <w:szCs w:val="20"/>
        </w:rPr>
      </w:pPr>
      <w:r w:rsidRPr="00970863">
        <w:rPr>
          <w:rFonts w:ascii="Arial" w:eastAsia="Calibri" w:hAnsi="Arial" w:cs="Arial"/>
          <w:sz w:val="20"/>
          <w:szCs w:val="20"/>
        </w:rPr>
        <w:t>BSA (Bovine serum albumin)</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 Bead 3 (freeze-dried)</w:t>
      </w:r>
      <w:r w:rsidRPr="00970863">
        <w:rPr>
          <w:rFonts w:ascii="Arial" w:eastAsia="Calibri" w:hAnsi="Arial" w:cs="Arial"/>
          <w:sz w:val="20"/>
          <w:szCs w:val="20"/>
        </w:rPr>
        <w:tab/>
      </w:r>
      <w:r w:rsidR="00771091">
        <w:rPr>
          <w:rFonts w:ascii="Arial" w:eastAsia="Calibri" w:hAnsi="Arial" w:cs="Arial"/>
          <w:sz w:val="20"/>
          <w:szCs w:val="20"/>
        </w:rPr>
        <w:tab/>
      </w:r>
      <w:r w:rsidR="00771091">
        <w:rPr>
          <w:rFonts w:ascii="Arial" w:eastAsia="Calibri" w:hAnsi="Arial" w:cs="Arial"/>
          <w:sz w:val="20"/>
          <w:szCs w:val="20"/>
        </w:rPr>
        <w:tab/>
        <w:t xml:space="preserve">     </w:t>
      </w:r>
      <w:r w:rsidRPr="00970863">
        <w:rPr>
          <w:rFonts w:ascii="Arial" w:eastAsia="Calibri" w:hAnsi="Arial" w:cs="Arial"/>
          <w:sz w:val="20"/>
          <w:szCs w:val="20"/>
        </w:rPr>
        <w:t xml:space="preserve"> 1 per cartridge</w:t>
      </w:r>
    </w:p>
    <w:p w:rsidR="00500EBD" w:rsidRPr="00970863" w:rsidRDefault="00500EBD" w:rsidP="00970863">
      <w:pPr>
        <w:pStyle w:val="ListParagraph"/>
        <w:numPr>
          <w:ilvl w:val="6"/>
          <w:numId w:val="17"/>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Sample Processing Control (SPC) ~6,000 non-infectious </w:t>
      </w:r>
      <w:proofErr w:type="spellStart"/>
      <w:r w:rsidRPr="00970863">
        <w:rPr>
          <w:rFonts w:ascii="Arial" w:eastAsia="Calibri" w:hAnsi="Arial" w:cs="Arial"/>
          <w:i/>
          <w:sz w:val="20"/>
          <w:szCs w:val="20"/>
        </w:rPr>
        <w:t>B.globigii</w:t>
      </w:r>
      <w:proofErr w:type="spellEnd"/>
      <w:r w:rsidRPr="00970863">
        <w:rPr>
          <w:rFonts w:ascii="Arial" w:eastAsia="Calibri" w:hAnsi="Arial" w:cs="Arial"/>
          <w:sz w:val="20"/>
          <w:szCs w:val="20"/>
        </w:rPr>
        <w:t xml:space="preserve"> spores</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lastRenderedPageBreak/>
        <w:t xml:space="preserve"> Reagent 1                                                             4 mL per cartridge</w:t>
      </w:r>
    </w:p>
    <w:p w:rsidR="00500EBD" w:rsidRPr="00970863" w:rsidRDefault="00500EBD" w:rsidP="00970863">
      <w:pPr>
        <w:pStyle w:val="ListParagraph"/>
        <w:numPr>
          <w:ilvl w:val="6"/>
          <w:numId w:val="18"/>
        </w:numPr>
        <w:spacing w:after="200"/>
        <w:contextualSpacing/>
        <w:jc w:val="both"/>
        <w:rPr>
          <w:rFonts w:ascii="Arial" w:eastAsia="Calibri" w:hAnsi="Arial" w:cs="Arial"/>
          <w:sz w:val="20"/>
          <w:szCs w:val="20"/>
        </w:rPr>
      </w:pPr>
      <w:r w:rsidRPr="00970863">
        <w:rPr>
          <w:rFonts w:ascii="Arial" w:eastAsia="Calibri" w:hAnsi="Arial" w:cs="Arial"/>
          <w:sz w:val="20"/>
          <w:szCs w:val="20"/>
        </w:rPr>
        <w:t>Tris Buffer</w:t>
      </w:r>
    </w:p>
    <w:p w:rsidR="00500EBD" w:rsidRPr="00970863" w:rsidRDefault="00500EBD" w:rsidP="00970863">
      <w:pPr>
        <w:pStyle w:val="ListParagraph"/>
        <w:numPr>
          <w:ilvl w:val="6"/>
          <w:numId w:val="18"/>
        </w:numPr>
        <w:spacing w:after="200"/>
        <w:contextualSpacing/>
        <w:jc w:val="both"/>
        <w:rPr>
          <w:rFonts w:ascii="Arial" w:eastAsia="Calibri" w:hAnsi="Arial" w:cs="Arial"/>
          <w:sz w:val="20"/>
          <w:szCs w:val="20"/>
        </w:rPr>
      </w:pPr>
      <w:r w:rsidRPr="00970863">
        <w:rPr>
          <w:rFonts w:ascii="Arial" w:eastAsia="Calibri" w:hAnsi="Arial" w:cs="Arial"/>
          <w:sz w:val="20"/>
          <w:szCs w:val="20"/>
        </w:rPr>
        <w:t>Surfactants</w:t>
      </w:r>
    </w:p>
    <w:p w:rsidR="00F36619" w:rsidRPr="00970863" w:rsidRDefault="00500EBD" w:rsidP="00970863">
      <w:pPr>
        <w:pStyle w:val="ListParagraph"/>
        <w:numPr>
          <w:ilvl w:val="6"/>
          <w:numId w:val="18"/>
        </w:numPr>
        <w:spacing w:after="200"/>
        <w:contextualSpacing/>
        <w:jc w:val="both"/>
        <w:rPr>
          <w:rFonts w:ascii="Arial" w:eastAsia="Calibri" w:hAnsi="Arial" w:cs="Arial"/>
          <w:sz w:val="20"/>
          <w:szCs w:val="20"/>
        </w:rPr>
      </w:pPr>
      <w:r w:rsidRPr="00970863">
        <w:rPr>
          <w:rFonts w:ascii="Arial" w:eastAsia="Calibri" w:hAnsi="Arial" w:cs="Arial"/>
          <w:sz w:val="20"/>
          <w:szCs w:val="20"/>
        </w:rPr>
        <w:t>EDTA (ethylenediaminetetraacetic acid)</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Reagent 2                                                              4 mL per cartridge</w:t>
      </w:r>
    </w:p>
    <w:p w:rsidR="00500EBD" w:rsidRPr="00970863" w:rsidRDefault="00500EBD" w:rsidP="00970863">
      <w:pPr>
        <w:pStyle w:val="ListParagraph"/>
        <w:numPr>
          <w:ilvl w:val="6"/>
          <w:numId w:val="19"/>
        </w:numPr>
        <w:spacing w:after="200"/>
        <w:contextualSpacing/>
        <w:jc w:val="both"/>
        <w:rPr>
          <w:rFonts w:ascii="Arial" w:eastAsia="Calibri" w:hAnsi="Arial" w:cs="Arial"/>
          <w:sz w:val="20"/>
          <w:szCs w:val="20"/>
        </w:rPr>
      </w:pPr>
      <w:r w:rsidRPr="00970863">
        <w:rPr>
          <w:rFonts w:ascii="Arial" w:eastAsia="Calibri" w:hAnsi="Arial" w:cs="Arial"/>
          <w:sz w:val="20"/>
          <w:szCs w:val="20"/>
        </w:rPr>
        <w:t>Tris Buffer</w:t>
      </w:r>
    </w:p>
    <w:p w:rsidR="00500EBD" w:rsidRPr="00970863" w:rsidRDefault="00500EBD" w:rsidP="00970863">
      <w:pPr>
        <w:pStyle w:val="ListParagraph"/>
        <w:numPr>
          <w:ilvl w:val="6"/>
          <w:numId w:val="19"/>
        </w:numPr>
        <w:spacing w:after="200"/>
        <w:contextualSpacing/>
        <w:jc w:val="both"/>
        <w:rPr>
          <w:rFonts w:ascii="Arial" w:eastAsia="Calibri" w:hAnsi="Arial" w:cs="Arial"/>
          <w:sz w:val="20"/>
          <w:szCs w:val="20"/>
        </w:rPr>
      </w:pPr>
      <w:r w:rsidRPr="00970863">
        <w:rPr>
          <w:rFonts w:ascii="Arial" w:eastAsia="Calibri" w:hAnsi="Arial" w:cs="Arial"/>
          <w:sz w:val="20"/>
          <w:szCs w:val="20"/>
        </w:rPr>
        <w:t>Surfactants</w:t>
      </w:r>
    </w:p>
    <w:p w:rsidR="00500EBD" w:rsidRPr="00970863" w:rsidRDefault="00500EBD" w:rsidP="00970863">
      <w:pPr>
        <w:pStyle w:val="ListParagraph"/>
        <w:numPr>
          <w:ilvl w:val="6"/>
          <w:numId w:val="19"/>
        </w:numPr>
        <w:spacing w:after="200"/>
        <w:contextualSpacing/>
        <w:jc w:val="both"/>
        <w:rPr>
          <w:rFonts w:ascii="Arial" w:eastAsia="Calibri" w:hAnsi="Arial" w:cs="Arial"/>
          <w:sz w:val="20"/>
          <w:szCs w:val="20"/>
        </w:rPr>
      </w:pPr>
      <w:r w:rsidRPr="00970863">
        <w:rPr>
          <w:rFonts w:ascii="Arial" w:eastAsia="Calibri" w:hAnsi="Arial" w:cs="Arial"/>
          <w:sz w:val="20"/>
          <w:szCs w:val="20"/>
        </w:rPr>
        <w:t>EDTA (ethylenediaminetetraacetic acid)</w:t>
      </w:r>
    </w:p>
    <w:p w:rsidR="00500EBD" w:rsidRPr="00970863" w:rsidRDefault="00500EBD" w:rsidP="00970863">
      <w:pPr>
        <w:pStyle w:val="ListParagraph"/>
        <w:numPr>
          <w:ilvl w:val="4"/>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Cepheid </w:t>
      </w:r>
      <w:proofErr w:type="spellStart"/>
      <w:r w:rsidRPr="00970863">
        <w:rPr>
          <w:rFonts w:ascii="Arial" w:eastAsia="Calibri" w:hAnsi="Arial" w:cs="Arial"/>
          <w:sz w:val="20"/>
          <w:szCs w:val="20"/>
        </w:rPr>
        <w:t>Xpert</w:t>
      </w:r>
      <w:proofErr w:type="spellEnd"/>
      <w:r w:rsidRPr="00970863">
        <w:rPr>
          <w:rFonts w:ascii="Arial" w:eastAsia="Calibri" w:hAnsi="Arial" w:cs="Arial"/>
          <w:sz w:val="20"/>
          <w:szCs w:val="20"/>
        </w:rPr>
        <w:t xml:space="preserve"> Sample Reagent                                   8 mL per bottle   </w:t>
      </w:r>
    </w:p>
    <w:p w:rsidR="00500EBD" w:rsidRPr="00970863" w:rsidRDefault="00500EBD" w:rsidP="00970863">
      <w:pPr>
        <w:pStyle w:val="ListParagraph"/>
        <w:numPr>
          <w:ilvl w:val="6"/>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Sodium hydroxide</w:t>
      </w:r>
    </w:p>
    <w:p w:rsidR="00500EBD" w:rsidRPr="00970863" w:rsidRDefault="00500EBD" w:rsidP="00970863">
      <w:pPr>
        <w:pStyle w:val="ListParagraph"/>
        <w:numPr>
          <w:ilvl w:val="6"/>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Isopropanol</w:t>
      </w:r>
    </w:p>
    <w:p w:rsidR="00500EBD" w:rsidRPr="00970863" w:rsidRDefault="00500EBD" w:rsidP="00970863">
      <w:pPr>
        <w:numPr>
          <w:ilvl w:val="4"/>
          <w:numId w:val="14"/>
        </w:numPr>
        <w:rPr>
          <w:sz w:val="20"/>
          <w:szCs w:val="20"/>
        </w:rPr>
      </w:pPr>
      <w:r w:rsidRPr="00970863">
        <w:rPr>
          <w:sz w:val="20"/>
          <w:szCs w:val="20"/>
        </w:rPr>
        <w:t>Materials to properly clean the hood at the beginning of each shift, between testing or any time it is needed.  To be used in this order:</w:t>
      </w:r>
    </w:p>
    <w:p w:rsidR="00500EBD" w:rsidRPr="00970863" w:rsidRDefault="00500EBD" w:rsidP="00970863">
      <w:pPr>
        <w:numPr>
          <w:ilvl w:val="6"/>
          <w:numId w:val="14"/>
        </w:numPr>
        <w:rPr>
          <w:sz w:val="20"/>
          <w:szCs w:val="20"/>
        </w:rPr>
      </w:pPr>
      <w:r w:rsidRPr="00970863">
        <w:rPr>
          <w:sz w:val="20"/>
          <w:szCs w:val="20"/>
        </w:rPr>
        <w:t>10% bleach</w:t>
      </w:r>
    </w:p>
    <w:p w:rsidR="00500EBD" w:rsidRPr="00970863" w:rsidRDefault="00500EBD" w:rsidP="00970863">
      <w:pPr>
        <w:numPr>
          <w:ilvl w:val="6"/>
          <w:numId w:val="14"/>
        </w:numPr>
        <w:rPr>
          <w:sz w:val="20"/>
          <w:szCs w:val="20"/>
        </w:rPr>
      </w:pPr>
      <w:r w:rsidRPr="00970863">
        <w:rPr>
          <w:sz w:val="20"/>
          <w:szCs w:val="20"/>
        </w:rPr>
        <w:t>DI H</w:t>
      </w:r>
      <w:r w:rsidRPr="00970863">
        <w:rPr>
          <w:sz w:val="20"/>
          <w:szCs w:val="20"/>
          <w:vertAlign w:val="subscript"/>
        </w:rPr>
        <w:t>2</w:t>
      </w:r>
      <w:r w:rsidRPr="00970863">
        <w:rPr>
          <w:sz w:val="20"/>
          <w:szCs w:val="20"/>
        </w:rPr>
        <w:t>O</w:t>
      </w:r>
    </w:p>
    <w:p w:rsidR="00970863" w:rsidRPr="00970863" w:rsidRDefault="00500EBD" w:rsidP="00970863">
      <w:pPr>
        <w:numPr>
          <w:ilvl w:val="6"/>
          <w:numId w:val="14"/>
        </w:numPr>
        <w:rPr>
          <w:sz w:val="20"/>
          <w:szCs w:val="20"/>
        </w:rPr>
      </w:pPr>
      <w:r w:rsidRPr="00970863">
        <w:rPr>
          <w:sz w:val="20"/>
          <w:szCs w:val="20"/>
        </w:rPr>
        <w:t>70% Ethanol</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EQUIPMENT</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GeneXpert Instrument System</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2D barcode scanner</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Sterile transfer pipette</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Sterile container</w:t>
      </w:r>
    </w:p>
    <w:p w:rsidR="00500EBD"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Vortex</w:t>
      </w:r>
    </w:p>
    <w:p w:rsidR="00970863" w:rsidRPr="00970863" w:rsidRDefault="00970863" w:rsidP="00970863">
      <w:pPr>
        <w:pStyle w:val="ListParagraph"/>
        <w:spacing w:after="200"/>
        <w:ind w:left="1710"/>
        <w:contextualSpacing/>
        <w:jc w:val="both"/>
        <w:rPr>
          <w:rFonts w:ascii="Arial" w:eastAsia="Calibri" w:hAnsi="Arial" w:cs="Arial"/>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STORAGE AND HANDLING</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Store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Assay Cartridges and reagents at 2-28°C.</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reagents or cartridges that have passed the expiration date.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The cartridge is stable up to 6 weeks at 2-45°C after opening the pouch.</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open a cartridge until ready to test.</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Start the test within four hours of adding the Sample Reagent-treated sample to the cartridge.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Preparation of digested, decontaminated, and concentrated sputum sediments, and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procedures should be done using Biosafety Level 2 practices.</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Use only for the detection of members of </w:t>
      </w:r>
      <w:proofErr w:type="spellStart"/>
      <w:r w:rsidRPr="00970863">
        <w:rPr>
          <w:rFonts w:ascii="Arial" w:hAnsi="Arial" w:cs="Arial"/>
          <w:i/>
          <w:sz w:val="20"/>
          <w:szCs w:val="20"/>
        </w:rPr>
        <w:t>M.tuberculosis</w:t>
      </w:r>
      <w:proofErr w:type="spellEnd"/>
      <w:r w:rsidRPr="00970863">
        <w:rPr>
          <w:rFonts w:ascii="Arial" w:hAnsi="Arial" w:cs="Arial"/>
          <w:sz w:val="20"/>
          <w:szCs w:val="20"/>
        </w:rPr>
        <w:t xml:space="preserve"> complex using sediments prepared following the NALC-NaOH or NaOH procedures recommended by the Centers for Disease Control and Prevention(CDC). This test may only be used with sputum specimens or bronchial specimens.</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When processing more than one sample at a time, open only one cartridge; add the Sample Reagent-treated sample and close the cartridge before processing the next sample. Change gloves in between samples.</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Do not open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Assay cartridge lid except when adding the Sample Reagent-treated sample.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Do not use a cartridge if it appears wet or if the lid seal appears to have been broken. </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a cartridge that has been broken or shaken.</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a cartridge that has a damaged reaction tube.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reagents that are cloudy or discolored.  Sample reagent can be colorless or yellow to amber.</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 reuse spent cartridges.</w:t>
      </w:r>
    </w:p>
    <w:p w:rsidR="00970863" w:rsidRPr="00970863" w:rsidRDefault="00970863" w:rsidP="00970863">
      <w:pPr>
        <w:contextualSpacing/>
        <w:jc w:val="both"/>
        <w:rPr>
          <w:b/>
          <w:sz w:val="20"/>
          <w:szCs w:val="20"/>
        </w:rPr>
      </w:pPr>
    </w:p>
    <w:p w:rsidR="00C879CC" w:rsidRDefault="00500EBD" w:rsidP="00970863">
      <w:pPr>
        <w:pStyle w:val="ListParagraph"/>
        <w:numPr>
          <w:ilvl w:val="0"/>
          <w:numId w:val="22"/>
        </w:numPr>
        <w:contextualSpacing/>
        <w:jc w:val="both"/>
        <w:rPr>
          <w:rFonts w:ascii="Arial" w:hAnsi="Arial" w:cs="Arial"/>
          <w:b/>
          <w:sz w:val="20"/>
          <w:szCs w:val="20"/>
        </w:rPr>
      </w:pPr>
      <w:r w:rsidRPr="00970863">
        <w:rPr>
          <w:rFonts w:ascii="Arial" w:hAnsi="Arial" w:cs="Arial"/>
          <w:b/>
          <w:sz w:val="20"/>
          <w:szCs w:val="20"/>
        </w:rPr>
        <w:t>QUALITY CONTROL</w:t>
      </w:r>
    </w:p>
    <w:p w:rsidR="00970863" w:rsidRPr="00970863" w:rsidRDefault="00970863" w:rsidP="00970863">
      <w:pPr>
        <w:pStyle w:val="ListParagraph"/>
        <w:contextualSpacing/>
        <w:jc w:val="both"/>
        <w:rPr>
          <w:rFonts w:ascii="Arial" w:hAnsi="Arial" w:cs="Arial"/>
          <w:b/>
          <w:sz w:val="20"/>
          <w:szCs w:val="20"/>
        </w:rPr>
      </w:pPr>
    </w:p>
    <w:p w:rsidR="00C879CC" w:rsidRPr="00970863" w:rsidRDefault="00C879CC" w:rsidP="00970863">
      <w:pPr>
        <w:pStyle w:val="ListParagraph"/>
        <w:numPr>
          <w:ilvl w:val="1"/>
          <w:numId w:val="22"/>
        </w:numPr>
        <w:contextualSpacing/>
        <w:jc w:val="both"/>
        <w:rPr>
          <w:rFonts w:ascii="Arial" w:hAnsi="Arial" w:cs="Arial"/>
          <w:b/>
          <w:sz w:val="20"/>
          <w:szCs w:val="20"/>
        </w:rPr>
      </w:pPr>
      <w:r w:rsidRPr="00970863">
        <w:rPr>
          <w:rFonts w:ascii="Arial" w:hAnsi="Arial" w:cs="Arial"/>
          <w:sz w:val="20"/>
          <w:szCs w:val="20"/>
        </w:rPr>
        <w:t>Maintenance</w:t>
      </w:r>
    </w:p>
    <w:p w:rsidR="00C879CC" w:rsidRPr="00970863" w:rsidRDefault="00C879CC" w:rsidP="00970863">
      <w:pPr>
        <w:pStyle w:val="ListParagraph"/>
        <w:numPr>
          <w:ilvl w:val="2"/>
          <w:numId w:val="22"/>
        </w:numPr>
        <w:contextualSpacing/>
        <w:jc w:val="both"/>
        <w:rPr>
          <w:rFonts w:ascii="Arial" w:hAnsi="Arial" w:cs="Arial"/>
          <w:b/>
          <w:sz w:val="20"/>
          <w:szCs w:val="20"/>
        </w:rPr>
      </w:pPr>
      <w:r w:rsidRPr="00970863">
        <w:rPr>
          <w:rFonts w:ascii="Arial" w:hAnsi="Arial" w:cs="Arial"/>
          <w:sz w:val="20"/>
          <w:szCs w:val="20"/>
        </w:rPr>
        <w:t>Cleaning and maintenance of the instrument will be performed in accordance with the vendors Operator’s Manual.  For further information, refer to the Infinity System’s Operator’s Manual.</w:t>
      </w:r>
    </w:p>
    <w:p w:rsidR="00500EBD" w:rsidRPr="00970863" w:rsidRDefault="00500EBD" w:rsidP="00970863">
      <w:pPr>
        <w:numPr>
          <w:ilvl w:val="1"/>
          <w:numId w:val="22"/>
        </w:numPr>
        <w:jc w:val="both"/>
        <w:rPr>
          <w:sz w:val="20"/>
          <w:szCs w:val="20"/>
        </w:rPr>
      </w:pPr>
      <w:r w:rsidRPr="00970863">
        <w:rPr>
          <w:sz w:val="20"/>
          <w:szCs w:val="20"/>
        </w:rPr>
        <w:lastRenderedPageBreak/>
        <w:t>Each test includes a Sample Processing Control (SPC) and Probe Check Control (PCC).</w:t>
      </w:r>
    </w:p>
    <w:p w:rsidR="00500EBD" w:rsidRPr="00970863" w:rsidRDefault="00500EBD" w:rsidP="00970863">
      <w:pPr>
        <w:pStyle w:val="ListParagraph"/>
        <w:numPr>
          <w:ilvl w:val="2"/>
          <w:numId w:val="22"/>
        </w:numPr>
        <w:contextualSpacing/>
        <w:jc w:val="both"/>
        <w:rPr>
          <w:rFonts w:ascii="Arial" w:hAnsi="Arial" w:cs="Arial"/>
          <w:sz w:val="20"/>
          <w:szCs w:val="20"/>
        </w:rPr>
      </w:pPr>
      <w:r w:rsidRPr="00970863">
        <w:rPr>
          <w:rFonts w:ascii="Arial" w:hAnsi="Arial" w:cs="Arial"/>
          <w:sz w:val="20"/>
          <w:szCs w:val="20"/>
        </w:rPr>
        <w:t xml:space="preserve">Sample Processing Control (SPC) – Ensures the sample was correctly processed. The SPC contains non-infectious spores in the form of a dry spore cake that is included in each cartridge to verify adequate processing of MTB. The SPC verifies the conditions for lysis of MTB have occurred if the organisms are present and verifies that the specimen processing is adequate. Additionally, this control detects specimen-associated inhibition of the real-time PCR reactions and acts as an internal positive control.  The SPC should be positive in </w:t>
      </w:r>
      <w:proofErr w:type="gramStart"/>
      <w:r w:rsidRPr="00970863">
        <w:rPr>
          <w:rFonts w:ascii="Arial" w:hAnsi="Arial" w:cs="Arial"/>
          <w:sz w:val="20"/>
          <w:szCs w:val="20"/>
        </w:rPr>
        <w:t>a</w:t>
      </w:r>
      <w:proofErr w:type="gramEnd"/>
      <w:r w:rsidRPr="00970863">
        <w:rPr>
          <w:rFonts w:ascii="Arial" w:hAnsi="Arial" w:cs="Arial"/>
          <w:sz w:val="20"/>
          <w:szCs w:val="20"/>
        </w:rPr>
        <w:t xml:space="preserve"> MTB-negative sample and can be negative or positive in a positive sample. The SPC passes if it meets the validated acceptance criteria. The test result will be Invalid if the SPC is not detected in an MTB-negative sample.</w:t>
      </w:r>
    </w:p>
    <w:p w:rsidR="00500EBD" w:rsidRPr="00970863" w:rsidRDefault="00500EBD" w:rsidP="00970863">
      <w:pPr>
        <w:numPr>
          <w:ilvl w:val="2"/>
          <w:numId w:val="22"/>
        </w:numPr>
        <w:jc w:val="both"/>
        <w:rPr>
          <w:sz w:val="20"/>
          <w:szCs w:val="20"/>
        </w:rPr>
      </w:pPr>
      <w:r w:rsidRPr="00970863">
        <w:rPr>
          <w:sz w:val="20"/>
          <w:szCs w:val="20"/>
        </w:rPr>
        <w:t xml:space="preserve">Probe Check Control (PCC, QC1, QC2) – Before the start of the first and second reactions of the nested PCR assay, the GeneXpert Instrument System measures the fluorescence signal from the QC1 and QC2 probes (reaction 1) and the </w:t>
      </w:r>
      <w:proofErr w:type="spellStart"/>
      <w:r w:rsidRPr="00970863">
        <w:rPr>
          <w:sz w:val="20"/>
          <w:szCs w:val="20"/>
        </w:rPr>
        <w:t>rpoB</w:t>
      </w:r>
      <w:proofErr w:type="spellEnd"/>
      <w:r w:rsidRPr="00970863">
        <w:rPr>
          <w:sz w:val="20"/>
          <w:szCs w:val="20"/>
        </w:rPr>
        <w:t xml:space="preserve"> and SPC probes (reaction 2) to monitor bead rehydration, reaction-tube filling, probe integrity and dye stability. The PCC passes if it meets the assigned acceptance criteria.</w:t>
      </w:r>
    </w:p>
    <w:p w:rsidR="00500EBD" w:rsidRPr="00970863" w:rsidRDefault="00500EBD" w:rsidP="00970863">
      <w:pPr>
        <w:numPr>
          <w:ilvl w:val="2"/>
          <w:numId w:val="22"/>
        </w:numPr>
        <w:jc w:val="both"/>
        <w:rPr>
          <w:sz w:val="20"/>
          <w:szCs w:val="20"/>
        </w:rPr>
      </w:pPr>
      <w:r w:rsidRPr="00970863">
        <w:rPr>
          <w:sz w:val="20"/>
          <w:szCs w:val="20"/>
        </w:rPr>
        <w:t>External Controls –</w:t>
      </w:r>
      <w:r w:rsidRPr="00970863">
        <w:rPr>
          <w:b/>
          <w:sz w:val="20"/>
          <w:szCs w:val="20"/>
        </w:rPr>
        <w:t xml:space="preserve"> </w:t>
      </w:r>
      <w:r w:rsidRPr="00970863">
        <w:rPr>
          <w:sz w:val="20"/>
          <w:szCs w:val="20"/>
        </w:rPr>
        <w:t>external controls run each lot/shipment and/or every 30 days (whichever if more frequent).</w:t>
      </w:r>
    </w:p>
    <w:p w:rsidR="00500EBD" w:rsidRPr="00970863" w:rsidRDefault="00500EBD" w:rsidP="00970863">
      <w:pPr>
        <w:numPr>
          <w:ilvl w:val="3"/>
          <w:numId w:val="22"/>
        </w:numPr>
        <w:jc w:val="both"/>
        <w:rPr>
          <w:sz w:val="20"/>
          <w:szCs w:val="20"/>
        </w:rPr>
      </w:pPr>
      <w:r w:rsidRPr="00970863">
        <w:rPr>
          <w:sz w:val="20"/>
          <w:szCs w:val="20"/>
        </w:rPr>
        <w:t xml:space="preserve">Main Molecular Quality Controls, Inc. (MMQCI) INTROL Extern Run Control (catalog # TBNEG-04) as a negative control </w:t>
      </w:r>
    </w:p>
    <w:p w:rsidR="00500EBD" w:rsidRPr="00970863" w:rsidRDefault="00500EBD" w:rsidP="00970863">
      <w:pPr>
        <w:numPr>
          <w:ilvl w:val="3"/>
          <w:numId w:val="22"/>
        </w:numPr>
        <w:jc w:val="both"/>
        <w:rPr>
          <w:sz w:val="20"/>
          <w:szCs w:val="20"/>
        </w:rPr>
      </w:pPr>
      <w:r w:rsidRPr="00970863">
        <w:rPr>
          <w:sz w:val="20"/>
          <w:szCs w:val="20"/>
        </w:rPr>
        <w:t>MMQCI INTROL External Run controls (catalog # TBWT-04) as a RIF susceptible positive control</w:t>
      </w:r>
    </w:p>
    <w:p w:rsidR="00500EBD" w:rsidRPr="00970863" w:rsidRDefault="00500EBD" w:rsidP="00970863">
      <w:pPr>
        <w:numPr>
          <w:ilvl w:val="3"/>
          <w:numId w:val="22"/>
        </w:numPr>
        <w:jc w:val="both"/>
        <w:rPr>
          <w:sz w:val="20"/>
          <w:szCs w:val="20"/>
        </w:rPr>
      </w:pPr>
      <w:r w:rsidRPr="00970863">
        <w:rPr>
          <w:sz w:val="20"/>
          <w:szCs w:val="20"/>
        </w:rPr>
        <w:t xml:space="preserve">MMQCI INTROL External Run controls (catalog # TBMDR1-04) as RIF resistant positive control </w:t>
      </w:r>
    </w:p>
    <w:p w:rsidR="00F36619" w:rsidRPr="00970863" w:rsidRDefault="00F36619" w:rsidP="00970863">
      <w:pPr>
        <w:pStyle w:val="ListParagraph"/>
        <w:ind w:left="1440"/>
        <w:contextualSpacing/>
        <w:jc w:val="both"/>
        <w:rPr>
          <w:rFonts w:ascii="Arial" w:hAnsi="Arial" w:cs="Arial"/>
          <w:b/>
          <w:sz w:val="20"/>
          <w:szCs w:val="20"/>
        </w:rPr>
      </w:pPr>
    </w:p>
    <w:p w:rsidR="00500EBD" w:rsidRDefault="00500EBD" w:rsidP="00970863">
      <w:pPr>
        <w:pStyle w:val="ListParagraph"/>
        <w:numPr>
          <w:ilvl w:val="0"/>
          <w:numId w:val="22"/>
        </w:numPr>
        <w:spacing w:after="200"/>
        <w:contextualSpacing/>
        <w:rPr>
          <w:rFonts w:ascii="Arial" w:hAnsi="Arial" w:cs="Arial"/>
          <w:b/>
          <w:sz w:val="20"/>
          <w:szCs w:val="20"/>
        </w:rPr>
      </w:pPr>
      <w:r w:rsidRPr="00970863">
        <w:rPr>
          <w:rFonts w:ascii="Arial" w:hAnsi="Arial" w:cs="Arial"/>
          <w:b/>
          <w:sz w:val="20"/>
          <w:szCs w:val="20"/>
        </w:rPr>
        <w:t xml:space="preserve">PROCEDURE </w:t>
      </w:r>
      <w:r w:rsidRPr="002679F8">
        <w:rPr>
          <w:rFonts w:ascii="Arial" w:hAnsi="Arial" w:cs="Arial"/>
          <w:b/>
          <w:sz w:val="20"/>
          <w:szCs w:val="20"/>
          <w:highlight w:val="yellow"/>
        </w:rPr>
        <w:t>(</w:t>
      </w:r>
      <w:r w:rsidR="006E326A" w:rsidRPr="002679F8">
        <w:rPr>
          <w:rFonts w:ascii="Arial" w:hAnsi="Arial" w:cs="Arial"/>
          <w:b/>
          <w:sz w:val="20"/>
          <w:szCs w:val="20"/>
          <w:highlight w:val="yellow"/>
        </w:rPr>
        <w:t xml:space="preserve"> DIRECT (RAW)</w:t>
      </w:r>
      <w:r w:rsidRPr="002679F8">
        <w:rPr>
          <w:rFonts w:ascii="Arial" w:hAnsi="Arial" w:cs="Arial"/>
          <w:b/>
          <w:sz w:val="20"/>
          <w:szCs w:val="20"/>
          <w:highlight w:val="yellow"/>
        </w:rPr>
        <w:t xml:space="preserve"> SPECIMEN):</w:t>
      </w:r>
    </w:p>
    <w:p w:rsidR="00970863" w:rsidRPr="00970863" w:rsidRDefault="00970863" w:rsidP="00970863">
      <w:pPr>
        <w:pStyle w:val="ListParagraph"/>
        <w:spacing w:after="200"/>
        <w:contextualSpacing/>
        <w:rPr>
          <w:rFonts w:ascii="Arial" w:hAnsi="Arial" w:cs="Arial"/>
          <w:b/>
          <w:sz w:val="20"/>
          <w:szCs w:val="20"/>
        </w:rPr>
      </w:pPr>
    </w:p>
    <w:p w:rsidR="00500EBD" w:rsidRPr="00970863" w:rsidRDefault="00500EBD" w:rsidP="00970863">
      <w:pPr>
        <w:pStyle w:val="ListParagraph"/>
        <w:numPr>
          <w:ilvl w:val="1"/>
          <w:numId w:val="22"/>
        </w:numPr>
        <w:spacing w:after="200"/>
        <w:contextualSpacing/>
        <w:rPr>
          <w:rFonts w:ascii="Arial" w:hAnsi="Arial" w:cs="Arial"/>
          <w:b/>
          <w:sz w:val="20"/>
          <w:szCs w:val="20"/>
        </w:rPr>
      </w:pPr>
      <w:r w:rsidRPr="00970863">
        <w:rPr>
          <w:rFonts w:ascii="Arial" w:hAnsi="Arial" w:cs="Arial"/>
          <w:sz w:val="20"/>
          <w:szCs w:val="20"/>
          <w:u w:val="single"/>
        </w:rPr>
        <w:t xml:space="preserve">Before processing the specimen, check to see if there is adequate specimen volume to perform the test.  1-4mL is required for the MTBPCR test.) Set up the Molecular hood in the back room labeled for MTBPCR processing.  Bring all supplies that are required to process the specimen to avoid having to enter and leave the hood during processing (sample reagent, pipets, sterile container, labels,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w:t>
      </w:r>
    </w:p>
    <w:p w:rsidR="00500EBD" w:rsidRPr="00970863" w:rsidRDefault="00500EBD" w:rsidP="00970863">
      <w:pPr>
        <w:pStyle w:val="ListParagraph"/>
        <w:numPr>
          <w:ilvl w:val="1"/>
          <w:numId w:val="22"/>
        </w:numPr>
        <w:spacing w:after="200"/>
        <w:contextualSpacing/>
        <w:rPr>
          <w:rFonts w:ascii="Arial" w:hAnsi="Arial" w:cs="Arial"/>
          <w:b/>
          <w:sz w:val="20"/>
          <w:szCs w:val="20"/>
        </w:rPr>
      </w:pPr>
      <w:r w:rsidRPr="00970863">
        <w:rPr>
          <w:rFonts w:ascii="Arial" w:hAnsi="Arial" w:cs="Arial"/>
          <w:sz w:val="20"/>
          <w:szCs w:val="20"/>
          <w:u w:val="single"/>
        </w:rPr>
        <w:t xml:space="preserve">NOTE: Since we are working with a specimen with high suspicion of MTB, we will follow the same biosafety hood rules as the AFB laboratory when processing the specimens.  Anything removed from the hood (including gloved hands) must be wiped down with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first.  </w:t>
      </w:r>
    </w:p>
    <w:p w:rsidR="00500EBD" w:rsidRPr="00970863" w:rsidRDefault="00500EBD" w:rsidP="00970863">
      <w:pPr>
        <w:pStyle w:val="ListParagraph"/>
        <w:numPr>
          <w:ilvl w:val="2"/>
          <w:numId w:val="22"/>
        </w:numPr>
        <w:spacing w:after="200"/>
        <w:contextualSpacing/>
        <w:rPr>
          <w:rFonts w:ascii="Arial" w:hAnsi="Arial" w:cs="Arial"/>
          <w:b/>
          <w:sz w:val="20"/>
          <w:szCs w:val="20"/>
        </w:rPr>
      </w:pPr>
      <w:r w:rsidRPr="00970863">
        <w:rPr>
          <w:rFonts w:ascii="Arial" w:hAnsi="Arial" w:cs="Arial"/>
          <w:b/>
          <w:bCs/>
          <w:sz w:val="20"/>
          <w:szCs w:val="20"/>
        </w:rPr>
        <w:t>Pre-analytical</w:t>
      </w:r>
    </w:p>
    <w:p w:rsidR="00500EBD" w:rsidRPr="00970863" w:rsidRDefault="00500EBD" w:rsidP="00970863">
      <w:pPr>
        <w:pStyle w:val="ListParagraph"/>
        <w:numPr>
          <w:ilvl w:val="3"/>
          <w:numId w:val="22"/>
        </w:numPr>
        <w:spacing w:after="200"/>
        <w:contextualSpacing/>
        <w:rPr>
          <w:rFonts w:ascii="Arial" w:hAnsi="Arial" w:cs="Arial"/>
          <w:b/>
          <w:sz w:val="20"/>
          <w:szCs w:val="20"/>
        </w:rPr>
      </w:pPr>
      <w:r w:rsidRPr="00970863">
        <w:rPr>
          <w:rFonts w:ascii="Arial" w:hAnsi="Arial" w:cs="Arial"/>
          <w:b/>
          <w:bCs/>
          <w:sz w:val="20"/>
          <w:szCs w:val="20"/>
        </w:rPr>
        <w:t>Clean designated molecular hood by spraying with 10% bleach; rinse with deionized water; clean with 70% ethanol.  This cleaning procedure must be performed before and after each specimen.</w:t>
      </w:r>
    </w:p>
    <w:p w:rsidR="00500EBD" w:rsidRPr="00970863" w:rsidRDefault="00500EBD" w:rsidP="00970863">
      <w:pPr>
        <w:pStyle w:val="ListParagraph"/>
        <w:numPr>
          <w:ilvl w:val="3"/>
          <w:numId w:val="22"/>
        </w:numPr>
        <w:spacing w:after="200"/>
        <w:contextualSpacing/>
        <w:rPr>
          <w:rFonts w:ascii="Arial" w:hAnsi="Arial" w:cs="Arial"/>
          <w:b/>
          <w:sz w:val="20"/>
          <w:szCs w:val="20"/>
        </w:rPr>
      </w:pPr>
      <w:r w:rsidRPr="00970863">
        <w:rPr>
          <w:rFonts w:ascii="Arial" w:hAnsi="Arial" w:cs="Arial"/>
          <w:b/>
          <w:bCs/>
          <w:sz w:val="20"/>
          <w:szCs w:val="20"/>
        </w:rPr>
        <w:t>If multiple tests are ordered, split for molecular testing BEFORE it is processed for routine testing.</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Vortex specimen, thoroughly.</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Split approximately equal amounts of specimen for routine CXAFB and MTB/RIF Assay to sterile containers.</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A minimum of 1mL (4mL maximum) of specimen is needed for the MTB PCR assay. </w:t>
      </w:r>
      <w:r w:rsidRPr="00970863">
        <w:rPr>
          <w:rFonts w:ascii="Arial" w:hAnsi="Arial" w:cs="Arial"/>
          <w:sz w:val="20"/>
          <w:szCs w:val="20"/>
          <w:u w:val="single"/>
        </w:rPr>
        <w:t>If specimen is QNS, refer to Section IX</w:t>
      </w:r>
      <w:r w:rsidRPr="00970863">
        <w:rPr>
          <w:rFonts w:ascii="Arial" w:hAnsi="Arial" w:cs="Arial"/>
          <w:sz w:val="20"/>
          <w:szCs w:val="20"/>
        </w:rPr>
        <w:t>, and use concentrated method.  The physician must be notified of the delay of MTB PCR result.  The physician may opt to send a new specimen for direct processing at this time.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Process only one sample at a time in the biosafety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lastRenderedPageBreak/>
        <w:t>Add approximately 2 times the volume of the Sample Reagent into the sputum (2:1 dilution, Sample Reagent: Sputum)</w:t>
      </w:r>
      <w:r w:rsidR="00044664" w:rsidRPr="00970863">
        <w:rPr>
          <w:rFonts w:ascii="Arial" w:hAnsi="Arial" w:cs="Arial"/>
          <w:noProof/>
          <w:sz w:val="20"/>
          <w:szCs w:val="20"/>
        </w:rPr>
        <w:t xml:space="preserve"> </w:t>
      </w:r>
      <w:r w:rsidR="00044664" w:rsidRPr="00970863">
        <w:rPr>
          <w:rFonts w:ascii="Arial" w:hAnsi="Arial" w:cs="Arial"/>
          <w:noProof/>
          <w:sz w:val="20"/>
          <w:szCs w:val="20"/>
        </w:rPr>
        <w:drawing>
          <wp:inline distT="0" distB="0" distL="0" distR="0" wp14:anchorId="3DA9AAB9" wp14:editId="31075233">
            <wp:extent cx="4295775" cy="37067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3996" cy="3705217"/>
                    </a:xfrm>
                    <a:prstGeom prst="rect">
                      <a:avLst/>
                    </a:prstGeom>
                    <a:noFill/>
                    <a:ln>
                      <a:noFill/>
                    </a:ln>
                  </pic:spPr>
                </pic:pic>
              </a:graphicData>
            </a:graphic>
          </wp:inline>
        </w:drawing>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Replace and secure lid on sample tube.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Vortex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gloved hands and any materials with </w:t>
      </w:r>
      <w:proofErr w:type="spellStart"/>
      <w:r w:rsidRPr="00970863">
        <w:rPr>
          <w:rFonts w:ascii="Arial" w:hAnsi="Arial" w:cs="Arial"/>
          <w:sz w:val="20"/>
          <w:szCs w:val="20"/>
        </w:rPr>
        <w:t>lophene</w:t>
      </w:r>
      <w:proofErr w:type="spellEnd"/>
      <w:r w:rsidRPr="00970863">
        <w:rPr>
          <w:rFonts w:ascii="Arial" w:hAnsi="Arial" w:cs="Arial"/>
          <w:sz w:val="20"/>
          <w:szCs w:val="20"/>
        </w:rPr>
        <w:t xml:space="preserve"> before removing from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Incubate for 15 minutes at room temperature (20-30°C).</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Discard remaining Sample Reagent in waste container located in the hood. </w:t>
      </w:r>
      <w:r w:rsidRPr="00970863">
        <w:rPr>
          <w:rFonts w:ascii="Arial" w:hAnsi="Arial" w:cs="Arial"/>
          <w:sz w:val="20"/>
          <w:szCs w:val="20"/>
          <w:u w:val="single"/>
        </w:rPr>
        <w:t>Use only one sample reagent per specimen.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Halfway through the incubation, vortex specimen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Label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 with reprinted specimen label.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Open the cartridge lid and then open the sample container.</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Using the provided sample pipette, aspirate the liquefied sample close to the line on the pipette. Do not proceed with testing if there is insufficient volume</w:t>
      </w:r>
      <w:r w:rsidR="00044664" w:rsidRPr="00970863">
        <w:rPr>
          <w:rFonts w:ascii="Arial" w:hAnsi="Arial" w:cs="Arial"/>
          <w:sz w:val="20"/>
          <w:szCs w:val="20"/>
        </w:rPr>
        <w:t>.</w:t>
      </w:r>
    </w:p>
    <w:p w:rsidR="00044664" w:rsidRPr="00970863" w:rsidRDefault="00044664" w:rsidP="00970863">
      <w:pPr>
        <w:pStyle w:val="ListParagraph"/>
        <w:spacing w:after="200"/>
        <w:ind w:left="2160"/>
        <w:contextualSpacing/>
        <w:jc w:val="center"/>
        <w:rPr>
          <w:rFonts w:ascii="Arial" w:hAnsi="Arial" w:cs="Arial"/>
          <w:sz w:val="20"/>
          <w:szCs w:val="20"/>
        </w:rPr>
      </w:pPr>
      <w:r w:rsidRPr="00970863">
        <w:rPr>
          <w:rFonts w:ascii="Arial" w:hAnsi="Arial" w:cs="Arial"/>
          <w:noProof/>
          <w:sz w:val="20"/>
          <w:szCs w:val="20"/>
        </w:rPr>
        <w:drawing>
          <wp:inline distT="0" distB="0" distL="0" distR="0" wp14:anchorId="00E943F3" wp14:editId="0FE07774">
            <wp:extent cx="2409825" cy="20478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inline>
        </w:drawing>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Dispense the sample slowly to minimize the risk of aerosol formation. Transfer the Sample reagent-treated sample into the sample chamber of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w:t>
      </w:r>
    </w:p>
    <w:p w:rsidR="00044664" w:rsidRPr="00970863" w:rsidRDefault="00500EBD" w:rsidP="00970863">
      <w:pPr>
        <w:pStyle w:val="ListParagraph"/>
        <w:numPr>
          <w:ilvl w:val="3"/>
          <w:numId w:val="22"/>
        </w:numPr>
        <w:spacing w:after="200"/>
        <w:contextualSpacing/>
        <w:rPr>
          <w:rFonts w:ascii="Arial" w:hAnsi="Arial" w:cs="Arial"/>
          <w:sz w:val="20"/>
          <w:szCs w:val="20"/>
        </w:rPr>
      </w:pPr>
      <w:r w:rsidRPr="00970863">
        <w:rPr>
          <w:rFonts w:ascii="Arial" w:hAnsi="Arial" w:cs="Arial"/>
          <w:sz w:val="20"/>
          <w:szCs w:val="20"/>
        </w:rPr>
        <w:lastRenderedPageBreak/>
        <w:t>Save any leftover Sample Reagent-treated sample and label as “Sample Reagent-treated” and place in AFB refrigerator. Sample may be disc</w:t>
      </w:r>
      <w:r w:rsidR="00044664" w:rsidRPr="00970863">
        <w:rPr>
          <w:rFonts w:ascii="Arial" w:hAnsi="Arial" w:cs="Arial"/>
          <w:sz w:val="20"/>
          <w:szCs w:val="20"/>
        </w:rPr>
        <w:t>arded once results are uploaded.</w:t>
      </w:r>
      <w:r w:rsidR="00044664" w:rsidRPr="00970863">
        <w:rPr>
          <w:rFonts w:ascii="Arial" w:hAnsi="Arial" w:cs="Arial"/>
          <w:noProof/>
          <w:sz w:val="20"/>
          <w:szCs w:val="20"/>
        </w:rPr>
        <w:t xml:space="preserve"> </w:t>
      </w:r>
    </w:p>
    <w:p w:rsidR="00044664" w:rsidRPr="00970863" w:rsidRDefault="00044664" w:rsidP="00970863">
      <w:pPr>
        <w:pStyle w:val="ListParagraph"/>
        <w:spacing w:after="200"/>
        <w:ind w:left="2880"/>
        <w:contextualSpacing/>
        <w:rPr>
          <w:rFonts w:ascii="Arial" w:hAnsi="Arial" w:cs="Arial"/>
          <w:noProof/>
          <w:sz w:val="20"/>
          <w:szCs w:val="20"/>
        </w:rPr>
      </w:pPr>
    </w:p>
    <w:p w:rsidR="00044664" w:rsidRPr="00970863" w:rsidRDefault="00044664" w:rsidP="00970863">
      <w:pPr>
        <w:pStyle w:val="ListParagraph"/>
        <w:spacing w:after="200"/>
        <w:ind w:left="2880"/>
        <w:contextualSpacing/>
        <w:jc w:val="center"/>
        <w:rPr>
          <w:rFonts w:ascii="Arial" w:hAnsi="Arial" w:cs="Arial"/>
          <w:sz w:val="20"/>
          <w:szCs w:val="20"/>
        </w:rPr>
      </w:pPr>
      <w:r w:rsidRPr="00970863">
        <w:rPr>
          <w:rFonts w:ascii="Arial" w:hAnsi="Arial" w:cs="Arial"/>
          <w:noProof/>
          <w:sz w:val="20"/>
          <w:szCs w:val="20"/>
        </w:rPr>
        <w:drawing>
          <wp:inline distT="0" distB="0" distL="0" distR="0" wp14:anchorId="31535D22" wp14:editId="6628A4F9">
            <wp:extent cx="2162175" cy="1876425"/>
            <wp:effectExtent l="0" t="0" r="9525"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1876425"/>
                    </a:xfrm>
                    <a:prstGeom prst="rect">
                      <a:avLst/>
                    </a:prstGeom>
                    <a:noFill/>
                    <a:ln>
                      <a:noFill/>
                    </a:ln>
                  </pic:spPr>
                </pic:pic>
              </a:graphicData>
            </a:graphic>
          </wp:inline>
        </w:drawing>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Close lid firmly.</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Change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everything coming out of the biosafety cabinet with </w:t>
      </w:r>
      <w:proofErr w:type="spellStart"/>
      <w:r w:rsidRPr="00970863">
        <w:rPr>
          <w:rFonts w:ascii="Arial" w:hAnsi="Arial" w:cs="Arial"/>
          <w:sz w:val="20"/>
          <w:szCs w:val="20"/>
        </w:rPr>
        <w:t>Lophene</w:t>
      </w:r>
      <w:proofErr w:type="spellEnd"/>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Transfer cartridge to the GeneXpert System.</w:t>
      </w:r>
    </w:p>
    <w:p w:rsidR="00044664" w:rsidRPr="00970863" w:rsidRDefault="00500EBD" w:rsidP="00970863">
      <w:pPr>
        <w:pStyle w:val="ListParagraph"/>
        <w:numPr>
          <w:ilvl w:val="2"/>
          <w:numId w:val="22"/>
        </w:numPr>
        <w:spacing w:after="200"/>
        <w:contextualSpacing/>
        <w:rPr>
          <w:rFonts w:ascii="Arial" w:hAnsi="Arial" w:cs="Arial"/>
          <w:sz w:val="20"/>
          <w:szCs w:val="20"/>
        </w:rPr>
      </w:pPr>
      <w:proofErr w:type="gramStart"/>
      <w:r w:rsidRPr="00970863">
        <w:rPr>
          <w:rFonts w:ascii="Arial" w:hAnsi="Arial" w:cs="Arial"/>
          <w:sz w:val="20"/>
          <w:szCs w:val="20"/>
        </w:rPr>
        <w:t>Scan cartridge,</w:t>
      </w:r>
      <w:proofErr w:type="gramEnd"/>
      <w:r w:rsidRPr="00970863">
        <w:rPr>
          <w:rFonts w:ascii="Arial" w:hAnsi="Arial" w:cs="Arial"/>
          <w:sz w:val="20"/>
          <w:szCs w:val="20"/>
        </w:rPr>
        <w:t xml:space="preserve"> enter sample ID and start the run.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Take specimen for CXAFB out of the hood and place in AFB bucket in fridge.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Return to the hood and clean with bleach, DI water and then 70% ethanol.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Change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You may begin to process the next sample.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Clean with bleach, DI water and </w:t>
      </w:r>
      <w:r w:rsidR="00044664" w:rsidRPr="00970863">
        <w:rPr>
          <w:rFonts w:ascii="Arial" w:hAnsi="Arial" w:cs="Arial"/>
          <w:sz w:val="20"/>
          <w:szCs w:val="20"/>
        </w:rPr>
        <w:t>70% ethanol between each sample.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Refer to </w:t>
      </w:r>
      <w:r w:rsidRPr="00970863">
        <w:rPr>
          <w:rFonts w:ascii="Arial" w:hAnsi="Arial" w:cs="Arial"/>
          <w:b/>
          <w:sz w:val="20"/>
          <w:szCs w:val="20"/>
        </w:rPr>
        <w:t>Section X – Starting Test</w:t>
      </w:r>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When testing is complete, verify the results and place the printed result in the binder located in AFB lab.</w:t>
      </w:r>
    </w:p>
    <w:p w:rsidR="00500EBD"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Discard trash from in the hood appropriately.</w:t>
      </w:r>
    </w:p>
    <w:p w:rsidR="00970863" w:rsidRPr="00970863" w:rsidRDefault="00970863" w:rsidP="00970863">
      <w:pPr>
        <w:pStyle w:val="ListParagraph"/>
        <w:spacing w:after="200"/>
        <w:ind w:left="2160"/>
        <w:contextualSpacing/>
        <w:rPr>
          <w:rFonts w:ascii="Arial" w:hAnsi="Arial" w:cs="Arial"/>
          <w:sz w:val="20"/>
          <w:szCs w:val="20"/>
        </w:rPr>
      </w:pPr>
    </w:p>
    <w:p w:rsidR="00044664" w:rsidRPr="00970863" w:rsidRDefault="00500EBD" w:rsidP="00970863">
      <w:pPr>
        <w:pStyle w:val="ListParagraph"/>
        <w:numPr>
          <w:ilvl w:val="0"/>
          <w:numId w:val="22"/>
        </w:numPr>
        <w:spacing w:after="200"/>
        <w:contextualSpacing/>
        <w:rPr>
          <w:rFonts w:ascii="Arial" w:hAnsi="Arial" w:cs="Arial"/>
          <w:b/>
          <w:sz w:val="20"/>
          <w:szCs w:val="20"/>
        </w:rPr>
      </w:pPr>
      <w:r w:rsidRPr="00970863">
        <w:rPr>
          <w:rFonts w:ascii="Arial" w:hAnsi="Arial" w:cs="Arial"/>
          <w:b/>
          <w:sz w:val="20"/>
          <w:szCs w:val="20"/>
        </w:rPr>
        <w:t>PROCEDURE (C</w:t>
      </w:r>
      <w:r w:rsidR="00044664" w:rsidRPr="00970863">
        <w:rPr>
          <w:rFonts w:ascii="Arial" w:hAnsi="Arial" w:cs="Arial"/>
          <w:b/>
          <w:sz w:val="20"/>
          <w:szCs w:val="20"/>
        </w:rPr>
        <w:t>oncentrated Sediment Specimens):</w:t>
      </w:r>
    </w:p>
    <w:p w:rsidR="00044664" w:rsidRPr="00970863" w:rsidRDefault="00500EBD" w:rsidP="00970863">
      <w:pPr>
        <w:pStyle w:val="ListParagraph"/>
        <w:numPr>
          <w:ilvl w:val="1"/>
          <w:numId w:val="22"/>
        </w:numPr>
        <w:spacing w:after="200"/>
        <w:contextualSpacing/>
        <w:rPr>
          <w:rFonts w:ascii="Arial" w:hAnsi="Arial" w:cs="Arial"/>
          <w:sz w:val="20"/>
          <w:szCs w:val="20"/>
        </w:rPr>
      </w:pPr>
      <w:r w:rsidRPr="00970863">
        <w:rPr>
          <w:rFonts w:ascii="Arial" w:hAnsi="Arial" w:cs="Arial"/>
          <w:sz w:val="20"/>
          <w:szCs w:val="20"/>
          <w:u w:val="single"/>
        </w:rPr>
        <w:t xml:space="preserve">Before processing the specimen, check to see if there is adequate specimen volume to perform the test.  0.5mL of concentrated specimen is required to perform the MTBPCR test.)  Set up the Molecular hood in the back room labeled for MTBPCR processing.  Bring all supplies that are required to process the specimen to avoid having to enter and leave the hood during processing (sample reagent, pipets, sterile container, labels,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w:t>
      </w:r>
    </w:p>
    <w:p w:rsidR="00044664" w:rsidRPr="00970863" w:rsidRDefault="00500EBD" w:rsidP="00970863">
      <w:pPr>
        <w:pStyle w:val="ListParagraph"/>
        <w:numPr>
          <w:ilvl w:val="1"/>
          <w:numId w:val="22"/>
        </w:numPr>
        <w:spacing w:after="200"/>
        <w:contextualSpacing/>
        <w:rPr>
          <w:rFonts w:ascii="Arial" w:hAnsi="Arial" w:cs="Arial"/>
          <w:sz w:val="20"/>
          <w:szCs w:val="20"/>
        </w:rPr>
      </w:pPr>
      <w:r w:rsidRPr="00970863">
        <w:rPr>
          <w:rFonts w:ascii="Arial" w:hAnsi="Arial" w:cs="Arial"/>
          <w:sz w:val="20"/>
          <w:szCs w:val="20"/>
          <w:u w:val="single"/>
        </w:rPr>
        <w:t xml:space="preserve">NOTE: Since we are working with a specimen with high suspicion of MTB, we will follow the same biosafety hood rules as the AFB laboratory when processing the specimens.  Anything removed from the hood (including gloved hands) must be wiped down with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first.  </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Clean hood with bleach followed by DI water and then 70% ethanol.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Refer to AFB processing and concentration procedure for CXAFB.</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Resuspended sediments can be stored at 2-8°C for up to seven days</w:t>
      </w:r>
    </w:p>
    <w:p w:rsidR="00044664" w:rsidRPr="00B61E37"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u w:val="single"/>
        </w:rPr>
        <w:t>A minimum of 0.5mL is needed for one test.</w:t>
      </w:r>
    </w:p>
    <w:p w:rsidR="00B61E37" w:rsidRPr="00B61E37" w:rsidRDefault="00B61E37" w:rsidP="00970863">
      <w:pPr>
        <w:pStyle w:val="ListParagraph"/>
        <w:numPr>
          <w:ilvl w:val="2"/>
          <w:numId w:val="22"/>
        </w:numPr>
        <w:spacing w:after="200"/>
        <w:contextualSpacing/>
        <w:rPr>
          <w:rFonts w:ascii="Arial" w:hAnsi="Arial" w:cs="Arial"/>
          <w:sz w:val="20"/>
          <w:szCs w:val="20"/>
          <w:highlight w:val="yellow"/>
        </w:rPr>
      </w:pPr>
      <w:r w:rsidRPr="00B61E37">
        <w:rPr>
          <w:rFonts w:ascii="Arial" w:hAnsi="Arial" w:cs="Arial"/>
          <w:sz w:val="20"/>
          <w:szCs w:val="20"/>
          <w:highlight w:val="yellow"/>
          <w:u w:val="single"/>
        </w:rPr>
        <w:t xml:space="preserve">If sediment is </w:t>
      </w:r>
      <w:proofErr w:type="spellStart"/>
      <w:r w:rsidRPr="00B61E37">
        <w:rPr>
          <w:rFonts w:ascii="Arial" w:hAnsi="Arial" w:cs="Arial"/>
          <w:sz w:val="20"/>
          <w:szCs w:val="20"/>
          <w:highlight w:val="yellow"/>
          <w:u w:val="single"/>
        </w:rPr>
        <w:t>QNS,add</w:t>
      </w:r>
      <w:proofErr w:type="spellEnd"/>
      <w:r w:rsidRPr="00B61E37">
        <w:rPr>
          <w:rFonts w:ascii="Arial" w:hAnsi="Arial" w:cs="Arial"/>
          <w:sz w:val="20"/>
          <w:szCs w:val="20"/>
          <w:highlight w:val="yellow"/>
          <w:u w:val="single"/>
        </w:rPr>
        <w:t xml:space="preserve"> no more than 1ml of resuspension buffer(used in the sedimentation procedure ) to the sample and vortex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Transfer at least 0.5mL of the total resuspended sediment to a sterile container using a transfer pipette.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Using a transfer pipette, transfer 1.5mL of Sample Reagent to 0.5mL of resuspended sediment. If the volume is larger, add Sample Reagent equal to 3 times the volume of resuspended sediment. (</w:t>
      </w:r>
      <w:r w:rsidRPr="00970863">
        <w:rPr>
          <w:rFonts w:ascii="Arial" w:hAnsi="Arial" w:cs="Arial"/>
          <w:b/>
          <w:sz w:val="20"/>
          <w:szCs w:val="20"/>
        </w:rPr>
        <w:t>3:1 dilution, Sample Reagent:  resuspended sediment</w:t>
      </w:r>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Replace and secure lid on specimen container.</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lastRenderedPageBreak/>
        <w:t>Discard any unused sample reagent buffer in the trash located in the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Vortex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gloved hands and any materials with </w:t>
      </w:r>
      <w:proofErr w:type="spellStart"/>
      <w:r w:rsidRPr="00970863">
        <w:rPr>
          <w:rFonts w:ascii="Arial" w:hAnsi="Arial" w:cs="Arial"/>
          <w:sz w:val="20"/>
          <w:szCs w:val="20"/>
        </w:rPr>
        <w:t>lophene</w:t>
      </w:r>
      <w:proofErr w:type="spellEnd"/>
      <w:r w:rsidRPr="00970863">
        <w:rPr>
          <w:rFonts w:ascii="Arial" w:hAnsi="Arial" w:cs="Arial"/>
          <w:sz w:val="20"/>
          <w:szCs w:val="20"/>
        </w:rPr>
        <w:t xml:space="preserve"> before removing from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Incubate for 15 minutes at room temperature (20-30°C).</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Discard remaining Sample reagent in waste container. </w:t>
      </w:r>
      <w:r w:rsidRPr="00970863">
        <w:rPr>
          <w:rFonts w:ascii="Arial" w:hAnsi="Arial" w:cs="Arial"/>
          <w:sz w:val="20"/>
          <w:szCs w:val="20"/>
          <w:u w:val="single"/>
        </w:rPr>
        <w:t>Use only one Sample reagent per specimen.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Halfway through the incubation, vortex specimen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Label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Open the cartridge lid and then open the sample container.</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Using the provided sample pipette, aspirate the liquefied sample close to the line on the pipette. Do not proceed with testing if there is insufficient volume.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Dispense the sample slowly to minimize the risk of aerosol formation. </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Transfer the Sample reagent-treated sample into the sample chamber of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Save any leftover Sample Reagent-treated sample and refrigerate in AFB refrigerator </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Close lid firmly.</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Change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everything coming out of the biosafety cabinet with </w:t>
      </w:r>
      <w:proofErr w:type="spellStart"/>
      <w:r w:rsidRPr="00970863">
        <w:rPr>
          <w:rFonts w:ascii="Arial" w:hAnsi="Arial" w:cs="Arial"/>
          <w:sz w:val="20"/>
          <w:szCs w:val="20"/>
        </w:rPr>
        <w:t>Lophene</w:t>
      </w:r>
      <w:proofErr w:type="spellEnd"/>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Transfer cartridge to the GeneXpert System.</w:t>
      </w:r>
    </w:p>
    <w:p w:rsidR="00044664" w:rsidRPr="00970863" w:rsidRDefault="00500EBD" w:rsidP="00970863">
      <w:pPr>
        <w:pStyle w:val="ListParagraph"/>
        <w:numPr>
          <w:ilvl w:val="2"/>
          <w:numId w:val="22"/>
        </w:numPr>
        <w:spacing w:after="200"/>
        <w:contextualSpacing/>
        <w:rPr>
          <w:rFonts w:ascii="Arial" w:hAnsi="Arial" w:cs="Arial"/>
          <w:sz w:val="20"/>
          <w:szCs w:val="20"/>
        </w:rPr>
      </w:pPr>
      <w:proofErr w:type="gramStart"/>
      <w:r w:rsidRPr="00970863">
        <w:rPr>
          <w:rFonts w:ascii="Arial" w:hAnsi="Arial" w:cs="Arial"/>
          <w:sz w:val="20"/>
          <w:szCs w:val="20"/>
        </w:rPr>
        <w:t>Scan cartridge,</w:t>
      </w:r>
      <w:proofErr w:type="gramEnd"/>
      <w:r w:rsidRPr="00970863">
        <w:rPr>
          <w:rFonts w:ascii="Arial" w:hAnsi="Arial" w:cs="Arial"/>
          <w:sz w:val="20"/>
          <w:szCs w:val="20"/>
        </w:rPr>
        <w:t xml:space="preserve"> enter sample ID and start the run.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Return to the hood and clean with bleach, DI water and then 70% ethanol.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You may begin to process the next sample.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When testing is complete, verify the results and place the printed result in the binder.</w:t>
      </w:r>
    </w:p>
    <w:p w:rsidR="00500EBD"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Discard trash from in the hood appropriately.</w:t>
      </w:r>
    </w:p>
    <w:p w:rsidR="00970863" w:rsidRPr="00970863" w:rsidRDefault="00970863" w:rsidP="00970863">
      <w:pPr>
        <w:pStyle w:val="ListParagraph"/>
        <w:spacing w:after="200"/>
        <w:ind w:left="2160"/>
        <w:contextualSpacing/>
        <w:rPr>
          <w:rFonts w:ascii="Arial" w:hAnsi="Arial" w:cs="Arial"/>
          <w:sz w:val="20"/>
          <w:szCs w:val="20"/>
        </w:rPr>
      </w:pPr>
    </w:p>
    <w:p w:rsidR="00970863"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STARTING THE TEST</w:t>
      </w:r>
    </w:p>
    <w:p w:rsidR="00970863"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The GeneXpert </w:t>
      </w:r>
      <w:r w:rsidR="00C80269" w:rsidRPr="00970863">
        <w:rPr>
          <w:rFonts w:ascii="Arial" w:hAnsi="Arial" w:cs="Arial"/>
          <w:sz w:val="20"/>
          <w:szCs w:val="20"/>
        </w:rPr>
        <w:t xml:space="preserve">Infinity </w:t>
      </w:r>
      <w:r w:rsidRPr="00970863">
        <w:rPr>
          <w:rFonts w:ascii="Arial" w:hAnsi="Arial" w:cs="Arial"/>
          <w:sz w:val="20"/>
          <w:szCs w:val="20"/>
        </w:rPr>
        <w:t xml:space="preserve">computer should be running. </w:t>
      </w:r>
      <w:r w:rsidR="00C80269" w:rsidRPr="00970863">
        <w:rPr>
          <w:rFonts w:ascii="Arial" w:hAnsi="Arial" w:cs="Arial"/>
          <w:sz w:val="20"/>
          <w:szCs w:val="20"/>
        </w:rPr>
        <w:t>G</w:t>
      </w:r>
      <w:r w:rsidR="007B7638" w:rsidRPr="00970863">
        <w:rPr>
          <w:rFonts w:ascii="Arial" w:hAnsi="Arial" w:cs="Arial"/>
          <w:sz w:val="20"/>
          <w:szCs w:val="20"/>
        </w:rPr>
        <w:t xml:space="preserve">o to the upper right and log into Windows </w:t>
      </w:r>
      <w:r w:rsidR="00C80269" w:rsidRPr="00970863">
        <w:rPr>
          <w:rFonts w:ascii="Arial" w:hAnsi="Arial" w:cs="Arial"/>
          <w:sz w:val="20"/>
          <w:szCs w:val="20"/>
        </w:rPr>
        <w:t>using your u</w:t>
      </w:r>
      <w:r w:rsidR="007B7638" w:rsidRPr="00970863">
        <w:rPr>
          <w:rFonts w:ascii="Arial" w:hAnsi="Arial" w:cs="Arial"/>
          <w:sz w:val="20"/>
          <w:szCs w:val="20"/>
        </w:rPr>
        <w:t>ser name and password.</w:t>
      </w:r>
      <w:r w:rsidRPr="00970863">
        <w:rPr>
          <w:rFonts w:ascii="Arial" w:hAnsi="Arial" w:cs="Arial"/>
          <w:sz w:val="20"/>
          <w:szCs w:val="20"/>
        </w:rPr>
        <w:t xml:space="preserve"> </w:t>
      </w:r>
    </w:p>
    <w:p w:rsidR="00970863" w:rsidRPr="00970863" w:rsidRDefault="00143871"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Click on the</w:t>
      </w:r>
      <w:r w:rsidRPr="00970863">
        <w:rPr>
          <w:rFonts w:ascii="Arial" w:hAnsi="Arial" w:cs="Arial"/>
          <w:b/>
          <w:i/>
          <w:sz w:val="20"/>
          <w:szCs w:val="20"/>
        </w:rPr>
        <w:t xml:space="preserve"> Order</w:t>
      </w:r>
      <w:r w:rsidRPr="00970863">
        <w:rPr>
          <w:rFonts w:ascii="Arial" w:hAnsi="Arial" w:cs="Arial"/>
          <w:sz w:val="20"/>
          <w:szCs w:val="20"/>
        </w:rPr>
        <w:t xml:space="preserve"> icon on the </w:t>
      </w:r>
      <w:proofErr w:type="gramStart"/>
      <w:r w:rsidRPr="00970863">
        <w:rPr>
          <w:rFonts w:ascii="Arial" w:hAnsi="Arial" w:cs="Arial"/>
          <w:sz w:val="20"/>
          <w:szCs w:val="20"/>
        </w:rPr>
        <w:t>right hand</w:t>
      </w:r>
      <w:proofErr w:type="gramEnd"/>
      <w:r w:rsidRPr="00970863">
        <w:rPr>
          <w:rFonts w:ascii="Arial" w:hAnsi="Arial" w:cs="Arial"/>
          <w:sz w:val="20"/>
          <w:szCs w:val="20"/>
        </w:rPr>
        <w:t xml:space="preserve"> side</w:t>
      </w:r>
      <w:r w:rsidR="002C6338" w:rsidRPr="00970863">
        <w:rPr>
          <w:rFonts w:ascii="Arial" w:hAnsi="Arial" w:cs="Arial"/>
          <w:sz w:val="20"/>
          <w:szCs w:val="20"/>
        </w:rPr>
        <w:t xml:space="preserve"> of home scree</w:t>
      </w:r>
      <w:r w:rsidR="00C80269" w:rsidRPr="00970863">
        <w:rPr>
          <w:rFonts w:ascii="Arial" w:hAnsi="Arial" w:cs="Arial"/>
          <w:sz w:val="20"/>
          <w:szCs w:val="20"/>
        </w:rPr>
        <w:t>n</w:t>
      </w:r>
      <w:r w:rsidR="002C6338" w:rsidRPr="00970863">
        <w:rPr>
          <w:rFonts w:ascii="Arial" w:hAnsi="Arial" w:cs="Arial"/>
          <w:sz w:val="20"/>
          <w:szCs w:val="20"/>
        </w:rPr>
        <w:t>.</w:t>
      </w:r>
    </w:p>
    <w:p w:rsidR="00970863" w:rsidRPr="00970863" w:rsidRDefault="0097238B"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Click on </w:t>
      </w:r>
      <w:r w:rsidRPr="00970863">
        <w:rPr>
          <w:rFonts w:ascii="Arial" w:hAnsi="Arial" w:cs="Arial"/>
          <w:b/>
          <w:i/>
          <w:sz w:val="20"/>
          <w:szCs w:val="20"/>
        </w:rPr>
        <w:t>Order test</w:t>
      </w:r>
      <w:r w:rsidRPr="00970863">
        <w:rPr>
          <w:rFonts w:ascii="Arial" w:hAnsi="Arial" w:cs="Arial"/>
          <w:sz w:val="20"/>
          <w:szCs w:val="20"/>
        </w:rPr>
        <w:t xml:space="preserve">. </w:t>
      </w:r>
    </w:p>
    <w:p w:rsidR="00970863" w:rsidRPr="00970863" w:rsidRDefault="00C80269"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Scan the appropriate Soft label under </w:t>
      </w:r>
      <w:r w:rsidRPr="00970863">
        <w:rPr>
          <w:rFonts w:ascii="Arial" w:hAnsi="Arial" w:cs="Arial"/>
          <w:b/>
          <w:i/>
          <w:sz w:val="20"/>
          <w:szCs w:val="20"/>
        </w:rPr>
        <w:t>Patient id</w:t>
      </w:r>
      <w:r w:rsidRPr="00970863">
        <w:rPr>
          <w:rFonts w:ascii="Arial" w:hAnsi="Arial" w:cs="Arial"/>
          <w:sz w:val="20"/>
          <w:szCs w:val="20"/>
        </w:rPr>
        <w:t xml:space="preserve">. Scan the same label for the </w:t>
      </w:r>
      <w:r w:rsidRPr="00970863">
        <w:rPr>
          <w:rFonts w:ascii="Arial" w:hAnsi="Arial" w:cs="Arial"/>
          <w:b/>
          <w:i/>
          <w:sz w:val="20"/>
          <w:szCs w:val="20"/>
        </w:rPr>
        <w:t>Sample id</w:t>
      </w:r>
      <w:r w:rsidRPr="00970863">
        <w:rPr>
          <w:rFonts w:ascii="Arial" w:hAnsi="Arial" w:cs="Arial"/>
          <w:sz w:val="20"/>
          <w:szCs w:val="20"/>
        </w:rPr>
        <w:t xml:space="preserve"> prompt. Scan the cartridge label. </w:t>
      </w:r>
      <w:r w:rsidR="00500EBD" w:rsidRPr="00970863">
        <w:rPr>
          <w:rFonts w:ascii="Arial" w:hAnsi="Arial" w:cs="Arial"/>
          <w:sz w:val="20"/>
          <w:szCs w:val="20"/>
        </w:rPr>
        <w:t xml:space="preserve"> </w:t>
      </w:r>
    </w:p>
    <w:p w:rsidR="00970863" w:rsidRPr="00970863" w:rsidRDefault="0053250B"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Click </w:t>
      </w:r>
      <w:r w:rsidR="00C80269" w:rsidRPr="00970863">
        <w:rPr>
          <w:rFonts w:ascii="Arial" w:hAnsi="Arial" w:cs="Arial"/>
          <w:b/>
          <w:i/>
          <w:sz w:val="20"/>
          <w:szCs w:val="20"/>
        </w:rPr>
        <w:t>Submit</w:t>
      </w:r>
      <w:r w:rsidR="00C80269" w:rsidRPr="00970863">
        <w:rPr>
          <w:rFonts w:ascii="Arial" w:hAnsi="Arial" w:cs="Arial"/>
          <w:sz w:val="20"/>
          <w:szCs w:val="20"/>
        </w:rPr>
        <w:t>.</w:t>
      </w:r>
      <w:r w:rsidR="00500EBD" w:rsidRPr="00970863">
        <w:rPr>
          <w:rFonts w:ascii="Arial" w:hAnsi="Arial" w:cs="Arial"/>
          <w:sz w:val="20"/>
          <w:szCs w:val="20"/>
        </w:rPr>
        <w:t xml:space="preserve"> </w:t>
      </w:r>
    </w:p>
    <w:p w:rsidR="00970863" w:rsidRPr="00970863" w:rsidRDefault="00C80269"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Instrument will prompt you to load cartridge onto the belt.</w:t>
      </w:r>
    </w:p>
    <w:p w:rsidR="00970863" w:rsidRPr="00970863" w:rsidRDefault="00C57825"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Click on </w:t>
      </w:r>
      <w:r w:rsidRPr="00970863">
        <w:rPr>
          <w:rFonts w:ascii="Arial" w:hAnsi="Arial" w:cs="Arial"/>
          <w:b/>
          <w:i/>
          <w:sz w:val="20"/>
          <w:szCs w:val="20"/>
        </w:rPr>
        <w:t>End order test.</w:t>
      </w:r>
    </w:p>
    <w:p w:rsidR="00970863" w:rsidRPr="00970863" w:rsidRDefault="00C57825"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b/>
          <w:i/>
          <w:sz w:val="20"/>
          <w:szCs w:val="20"/>
        </w:rPr>
        <w:t>Logout</w:t>
      </w:r>
      <w:r w:rsidRPr="00970863">
        <w:rPr>
          <w:rFonts w:ascii="Arial" w:hAnsi="Arial" w:cs="Arial"/>
          <w:sz w:val="20"/>
          <w:szCs w:val="20"/>
        </w:rPr>
        <w:t>.</w:t>
      </w:r>
    </w:p>
    <w:p w:rsidR="00C57825" w:rsidRPr="00970863" w:rsidRDefault="00C57825"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Test will be completed in 2 hours.</w:t>
      </w:r>
    </w:p>
    <w:p w:rsidR="00500EBD" w:rsidRPr="00970863" w:rsidRDefault="00500EBD" w:rsidP="00970863">
      <w:pPr>
        <w:widowControl w:val="0"/>
        <w:autoSpaceDE w:val="0"/>
        <w:autoSpaceDN w:val="0"/>
        <w:adjustRightInd w:val="0"/>
        <w:ind w:left="1080"/>
        <w:rPr>
          <w:sz w:val="20"/>
          <w:szCs w:val="20"/>
        </w:rPr>
      </w:pPr>
    </w:p>
    <w:p w:rsidR="00044664"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 xml:space="preserve">TEST INTERPRETATION – </w:t>
      </w:r>
      <w:r w:rsidRPr="00970863">
        <w:rPr>
          <w:rFonts w:ascii="Arial" w:hAnsi="Arial" w:cs="Arial"/>
          <w:sz w:val="20"/>
          <w:szCs w:val="20"/>
        </w:rPr>
        <w:t>Refer to Appendix 1</w:t>
      </w:r>
    </w:p>
    <w:p w:rsidR="00044664" w:rsidRPr="00970863" w:rsidRDefault="00044664" w:rsidP="00970863">
      <w:pPr>
        <w:pStyle w:val="ListParagraph"/>
        <w:widowControl w:val="0"/>
        <w:autoSpaceDE w:val="0"/>
        <w:autoSpaceDN w:val="0"/>
        <w:adjustRightInd w:val="0"/>
        <w:contextualSpacing/>
        <w:rPr>
          <w:rFonts w:ascii="Arial" w:hAnsi="Arial" w:cs="Arial"/>
          <w:b/>
          <w:sz w:val="20"/>
          <w:szCs w:val="20"/>
        </w:rPr>
      </w:pPr>
    </w:p>
    <w:p w:rsidR="00044664"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MTB DETECTED; Rif Resistance DETECTED</w:t>
      </w:r>
      <w:r w:rsidRPr="00970863">
        <w:rPr>
          <w:rFonts w:ascii="Arial" w:hAnsi="Arial" w:cs="Arial"/>
          <w:sz w:val="20"/>
          <w:szCs w:val="20"/>
        </w:rPr>
        <w:t xml:space="preserve"> – The MTB target is detected within the sample. </w:t>
      </w:r>
      <w:r w:rsidR="00044664" w:rsidRPr="00970863">
        <w:rPr>
          <w:rFonts w:ascii="Arial" w:hAnsi="Arial" w:cs="Arial"/>
          <w:b/>
          <w:sz w:val="20"/>
          <w:szCs w:val="20"/>
        </w:rPr>
        <w:t>Do not report Rif Resistance.</w:t>
      </w:r>
    </w:p>
    <w:p w:rsidR="00044664" w:rsidRPr="00970863" w:rsidRDefault="00500EBD" w:rsidP="00970863">
      <w:pPr>
        <w:pStyle w:val="ListParagraph"/>
        <w:widowControl w:val="0"/>
        <w:numPr>
          <w:ilvl w:val="3"/>
          <w:numId w:val="24"/>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mutation in the </w:t>
      </w:r>
      <w:proofErr w:type="spellStart"/>
      <w:r w:rsidRPr="00970863">
        <w:rPr>
          <w:rFonts w:ascii="Arial" w:hAnsi="Arial" w:cs="Arial"/>
          <w:sz w:val="20"/>
          <w:szCs w:val="20"/>
        </w:rPr>
        <w:t>rpoB</w:t>
      </w:r>
      <w:proofErr w:type="spellEnd"/>
      <w:r w:rsidRPr="00970863">
        <w:rPr>
          <w:rFonts w:ascii="Arial" w:hAnsi="Arial" w:cs="Arial"/>
          <w:sz w:val="20"/>
          <w:szCs w:val="20"/>
        </w:rPr>
        <w:t xml:space="preserve"> gene has been detected.</w:t>
      </w:r>
    </w:p>
    <w:p w:rsidR="00044664" w:rsidRPr="00970863" w:rsidRDefault="00500EBD" w:rsidP="00970863">
      <w:pPr>
        <w:pStyle w:val="ListParagraph"/>
        <w:widowControl w:val="0"/>
        <w:numPr>
          <w:ilvl w:val="3"/>
          <w:numId w:val="24"/>
        </w:numPr>
        <w:autoSpaceDE w:val="0"/>
        <w:autoSpaceDN w:val="0"/>
        <w:adjustRightInd w:val="0"/>
        <w:contextualSpacing/>
        <w:rPr>
          <w:rFonts w:ascii="Arial" w:hAnsi="Arial" w:cs="Arial"/>
          <w:sz w:val="20"/>
          <w:szCs w:val="20"/>
        </w:rPr>
      </w:pPr>
      <w:r w:rsidRPr="00970863">
        <w:rPr>
          <w:rFonts w:ascii="Arial" w:hAnsi="Arial" w:cs="Arial"/>
          <w:sz w:val="20"/>
          <w:szCs w:val="20"/>
        </w:rPr>
        <w:t>SPC: NA (not applicable). An SPC signal is not required because MTB amplification can compete with this control.</w:t>
      </w:r>
    </w:p>
    <w:p w:rsidR="00500EBD" w:rsidRPr="00970863" w:rsidRDefault="00500EBD" w:rsidP="00970863">
      <w:pPr>
        <w:pStyle w:val="ListParagraph"/>
        <w:widowControl w:val="0"/>
        <w:numPr>
          <w:ilvl w:val="3"/>
          <w:numId w:val="24"/>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lastRenderedPageBreak/>
        <w:drawing>
          <wp:inline distT="0" distB="0" distL="0" distR="0" wp14:anchorId="404DCED1" wp14:editId="04040ECE">
            <wp:extent cx="4159202" cy="300037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167575" cy="3006415"/>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sz w:val="20"/>
          <w:szCs w:val="20"/>
        </w:rPr>
        <w:t>Example of MTB DETECTED; Rif Resistance DETECTED Result</w:t>
      </w:r>
    </w:p>
    <w:p w:rsidR="00500EBD" w:rsidRPr="00970863" w:rsidRDefault="00500EBD" w:rsidP="00970863">
      <w:pPr>
        <w:widowControl w:val="0"/>
        <w:autoSpaceDE w:val="0"/>
        <w:autoSpaceDN w:val="0"/>
        <w:adjustRightInd w:val="0"/>
        <w:jc w:val="center"/>
        <w:rPr>
          <w:sz w:val="20"/>
          <w:szCs w:val="20"/>
        </w:rPr>
      </w:pPr>
    </w:p>
    <w:p w:rsidR="00F36619"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MTB DETECTED; Rif Resistance NOT DETECTED</w:t>
      </w:r>
      <w:r w:rsidRPr="00970863">
        <w:rPr>
          <w:rFonts w:ascii="Arial" w:hAnsi="Arial" w:cs="Arial"/>
          <w:sz w:val="20"/>
          <w:szCs w:val="20"/>
        </w:rPr>
        <w:t xml:space="preserve"> – The MTB target is detected within the sample. </w:t>
      </w:r>
      <w:r w:rsidRPr="00970863">
        <w:rPr>
          <w:rFonts w:ascii="Arial" w:hAnsi="Arial" w:cs="Arial"/>
          <w:b/>
          <w:sz w:val="20"/>
          <w:szCs w:val="20"/>
        </w:rPr>
        <w:t>Do not report Rif Resistance.</w:t>
      </w:r>
    </w:p>
    <w:p w:rsidR="00500EBD" w:rsidRPr="00970863" w:rsidRDefault="00500EBD" w:rsidP="00970863">
      <w:pPr>
        <w:pStyle w:val="ListParagraph"/>
        <w:widowControl w:val="0"/>
        <w:numPr>
          <w:ilvl w:val="2"/>
          <w:numId w:val="13"/>
        </w:numPr>
        <w:autoSpaceDE w:val="0"/>
        <w:autoSpaceDN w:val="0"/>
        <w:adjustRightInd w:val="0"/>
        <w:ind w:left="2070"/>
        <w:contextualSpacing/>
        <w:rPr>
          <w:rFonts w:ascii="Arial" w:hAnsi="Arial" w:cs="Arial"/>
          <w:sz w:val="20"/>
          <w:szCs w:val="20"/>
        </w:rPr>
      </w:pPr>
      <w:r w:rsidRPr="00970863">
        <w:rPr>
          <w:rFonts w:ascii="Arial" w:hAnsi="Arial" w:cs="Arial"/>
          <w:sz w:val="20"/>
          <w:szCs w:val="20"/>
        </w:rPr>
        <w:t xml:space="preserve">A mutation has </w:t>
      </w:r>
      <w:r w:rsidRPr="00970863">
        <w:rPr>
          <w:rFonts w:ascii="Arial" w:hAnsi="Arial" w:cs="Arial"/>
          <w:sz w:val="20"/>
          <w:szCs w:val="20"/>
          <w:u w:val="single"/>
        </w:rPr>
        <w:t>not</w:t>
      </w:r>
      <w:r w:rsidRPr="00970863">
        <w:rPr>
          <w:rFonts w:ascii="Arial" w:hAnsi="Arial" w:cs="Arial"/>
          <w:sz w:val="20"/>
          <w:szCs w:val="20"/>
        </w:rPr>
        <w:t xml:space="preserve"> been detected.</w:t>
      </w:r>
    </w:p>
    <w:p w:rsidR="00500EBD" w:rsidRPr="00970863" w:rsidRDefault="00500EBD" w:rsidP="00970863">
      <w:pPr>
        <w:pStyle w:val="ListParagraph"/>
        <w:widowControl w:val="0"/>
        <w:numPr>
          <w:ilvl w:val="2"/>
          <w:numId w:val="13"/>
        </w:numPr>
        <w:tabs>
          <w:tab w:val="left" w:pos="1980"/>
        </w:tabs>
        <w:autoSpaceDE w:val="0"/>
        <w:autoSpaceDN w:val="0"/>
        <w:adjustRightInd w:val="0"/>
        <w:ind w:left="1890" w:firstLine="0"/>
        <w:contextualSpacing/>
        <w:rPr>
          <w:rFonts w:ascii="Arial" w:hAnsi="Arial" w:cs="Arial"/>
          <w:sz w:val="20"/>
          <w:szCs w:val="20"/>
        </w:rPr>
      </w:pPr>
      <w:r w:rsidRPr="00970863">
        <w:rPr>
          <w:rFonts w:ascii="Arial" w:hAnsi="Arial" w:cs="Arial"/>
          <w:sz w:val="20"/>
          <w:szCs w:val="20"/>
        </w:rPr>
        <w:t>SPC: NA (not applicable). An SPC signal is not required bec</w:t>
      </w:r>
      <w:r w:rsidR="00F36619" w:rsidRPr="00970863">
        <w:rPr>
          <w:rFonts w:ascii="Arial" w:hAnsi="Arial" w:cs="Arial"/>
          <w:sz w:val="20"/>
          <w:szCs w:val="20"/>
        </w:rPr>
        <w:t xml:space="preserve">ause </w:t>
      </w:r>
      <w:r w:rsidRPr="00970863">
        <w:rPr>
          <w:rFonts w:ascii="Arial" w:hAnsi="Arial" w:cs="Arial"/>
          <w:sz w:val="20"/>
          <w:szCs w:val="20"/>
        </w:rPr>
        <w:t>MTB amplification can compete with this control.</w:t>
      </w:r>
    </w:p>
    <w:p w:rsidR="00500EBD" w:rsidRPr="00970863" w:rsidRDefault="00500EBD" w:rsidP="00970863">
      <w:pPr>
        <w:pStyle w:val="ListParagraph"/>
        <w:widowControl w:val="0"/>
        <w:numPr>
          <w:ilvl w:val="2"/>
          <w:numId w:val="13"/>
        </w:numPr>
        <w:autoSpaceDE w:val="0"/>
        <w:autoSpaceDN w:val="0"/>
        <w:adjustRightInd w:val="0"/>
        <w:ind w:left="1890" w:firstLine="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2AB8B760" wp14:editId="0B5F9CBE">
            <wp:extent cx="4038600" cy="3679436"/>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063710" cy="3702313"/>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 xml:space="preserve">Example of </w:t>
      </w:r>
      <w:proofErr w:type="gramStart"/>
      <w:r w:rsidRPr="00970863">
        <w:rPr>
          <w:bCs/>
          <w:sz w:val="20"/>
          <w:szCs w:val="20"/>
        </w:rPr>
        <w:t>a</w:t>
      </w:r>
      <w:proofErr w:type="gramEnd"/>
      <w:r w:rsidRPr="00970863">
        <w:rPr>
          <w:bCs/>
          <w:sz w:val="20"/>
          <w:szCs w:val="20"/>
        </w:rPr>
        <w:t xml:space="preserve"> MTB DETECTED; Rif Resistance NOT DETECTED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sz w:val="20"/>
          <w:szCs w:val="20"/>
        </w:rPr>
        <w:lastRenderedPageBreak/>
        <w:t xml:space="preserve"> </w:t>
      </w:r>
      <w:r w:rsidRPr="00970863">
        <w:rPr>
          <w:rFonts w:ascii="Arial" w:hAnsi="Arial" w:cs="Arial"/>
          <w:b/>
          <w:sz w:val="20"/>
          <w:szCs w:val="20"/>
        </w:rPr>
        <w:t>MTB DETECTED; Rif Resistance INDETERMINATE</w:t>
      </w:r>
      <w:r w:rsidRPr="00970863">
        <w:rPr>
          <w:rFonts w:ascii="Arial" w:hAnsi="Arial" w:cs="Arial"/>
          <w:sz w:val="20"/>
          <w:szCs w:val="20"/>
        </w:rPr>
        <w:t xml:space="preserve"> – The MTB target is detected within the sample. Do not report Rif Resistance.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mutation in the </w:t>
      </w:r>
      <w:proofErr w:type="spellStart"/>
      <w:r w:rsidRPr="00970863">
        <w:rPr>
          <w:rFonts w:ascii="Arial" w:hAnsi="Arial" w:cs="Arial"/>
          <w:sz w:val="20"/>
          <w:szCs w:val="20"/>
        </w:rPr>
        <w:t>rpoB</w:t>
      </w:r>
      <w:proofErr w:type="spellEnd"/>
      <w:r w:rsidRPr="00970863">
        <w:rPr>
          <w:rFonts w:ascii="Arial" w:hAnsi="Arial" w:cs="Arial"/>
          <w:sz w:val="20"/>
          <w:szCs w:val="20"/>
        </w:rPr>
        <w:t xml:space="preserve"> gene could not be determined due to insufficient signal detection.</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NA (not applicable). An SPC signal is not required because MTB amplification can compete with this control.</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6E0CE7B5" wp14:editId="0021FDEC">
            <wp:extent cx="3287166" cy="3057525"/>
            <wp:effectExtent l="0" t="0" r="889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05941" cy="3074989"/>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 xml:space="preserve">Example of </w:t>
      </w:r>
      <w:proofErr w:type="gramStart"/>
      <w:r w:rsidRPr="00970863">
        <w:rPr>
          <w:bCs/>
          <w:sz w:val="20"/>
          <w:szCs w:val="20"/>
        </w:rPr>
        <w:t>a</w:t>
      </w:r>
      <w:proofErr w:type="gramEnd"/>
      <w:r w:rsidRPr="00970863">
        <w:rPr>
          <w:bCs/>
          <w:sz w:val="20"/>
          <w:szCs w:val="20"/>
        </w:rPr>
        <w:t xml:space="preserve"> MTB DETECTED; Rif Resistance INDETERMINATE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MTB Not Detected</w:t>
      </w:r>
      <w:r w:rsidRPr="00970863">
        <w:rPr>
          <w:rFonts w:ascii="Arial" w:hAnsi="Arial" w:cs="Arial"/>
          <w:sz w:val="20"/>
          <w:szCs w:val="20"/>
        </w:rPr>
        <w:t xml:space="preserve"> – The MTB target is not detected within the sample.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PASS. The SPC met the acceptance criteria.</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33170141" wp14:editId="1497EF23">
            <wp:extent cx="3386700" cy="3114675"/>
            <wp:effectExtent l="0" t="0" r="444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11744" cy="3137707"/>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 xml:space="preserve">Example of </w:t>
      </w:r>
      <w:proofErr w:type="gramStart"/>
      <w:r w:rsidRPr="00970863">
        <w:rPr>
          <w:bCs/>
          <w:sz w:val="20"/>
          <w:szCs w:val="20"/>
        </w:rPr>
        <w:t>a</w:t>
      </w:r>
      <w:proofErr w:type="gramEnd"/>
      <w:r w:rsidRPr="00970863">
        <w:rPr>
          <w:bCs/>
          <w:sz w:val="20"/>
          <w:szCs w:val="20"/>
        </w:rPr>
        <w:t xml:space="preserve"> MTB NOT DETECTED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lastRenderedPageBreak/>
        <w:t>INVALID</w:t>
      </w:r>
      <w:r w:rsidRPr="00970863">
        <w:rPr>
          <w:rFonts w:ascii="Arial" w:hAnsi="Arial" w:cs="Arial"/>
          <w:sz w:val="20"/>
          <w:szCs w:val="20"/>
        </w:rPr>
        <w:t xml:space="preserve"> – The presence or absence of MTB cannot be determined. The SPC does not meet the acceptance criteria, the sample was not properly processed, or PCR was inhibited. </w:t>
      </w:r>
      <w:r w:rsidRPr="00970863">
        <w:rPr>
          <w:rFonts w:ascii="Arial" w:hAnsi="Arial" w:cs="Arial"/>
          <w:b/>
          <w:sz w:val="20"/>
          <w:szCs w:val="20"/>
          <w:u w:val="single"/>
        </w:rPr>
        <w:t>DO NOT REPEAT TEST.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MTB INVALID: the presence or absence of MTB DNA cannot be determined.</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FAIL. The MTB target result is negative, and the SPC Ct is not within the valid range.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23BDCF62" wp14:editId="43C9A8E2">
            <wp:extent cx="3369379" cy="3057525"/>
            <wp:effectExtent l="0" t="0" r="254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79180" cy="3066419"/>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Example of an INVALID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ERROR</w:t>
      </w:r>
      <w:r w:rsidRPr="00970863">
        <w:rPr>
          <w:rFonts w:ascii="Arial" w:hAnsi="Arial" w:cs="Arial"/>
          <w:sz w:val="20"/>
          <w:szCs w:val="20"/>
        </w:rPr>
        <w:t xml:space="preserve"> – The presence or absence of MTB cannot be determined. </w:t>
      </w:r>
      <w:r w:rsidRPr="00970863">
        <w:rPr>
          <w:rFonts w:ascii="Arial" w:hAnsi="Arial" w:cs="Arial"/>
          <w:sz w:val="20"/>
          <w:szCs w:val="20"/>
          <w:u w:val="single"/>
        </w:rPr>
        <w:t>Repeat the test</w:t>
      </w:r>
      <w:r w:rsidRPr="00970863">
        <w:rPr>
          <w:rFonts w:ascii="Arial" w:hAnsi="Arial" w:cs="Arial"/>
          <w:sz w:val="20"/>
          <w:szCs w:val="20"/>
        </w:rPr>
        <w:t xml:space="preserve">. See section </w:t>
      </w:r>
      <w:proofErr w:type="spellStart"/>
      <w:r w:rsidRPr="00970863">
        <w:rPr>
          <w:rFonts w:ascii="Arial" w:hAnsi="Arial" w:cs="Arial"/>
          <w:sz w:val="20"/>
          <w:szCs w:val="20"/>
        </w:rPr>
        <w:t>XIII.b</w:t>
      </w:r>
      <w:proofErr w:type="spellEnd"/>
      <w:r w:rsidRPr="00970863">
        <w:rPr>
          <w:rFonts w:ascii="Arial" w:hAnsi="Arial" w:cs="Arial"/>
          <w:sz w:val="20"/>
          <w:szCs w:val="20"/>
        </w:rPr>
        <w:t>, Retest Procedure.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MTB: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PASS/FAIL. Probe check failure can be the source of error but other errors, such as system component failure, can occur even if probe check passes.</w:t>
      </w: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NO RESULT</w:t>
      </w:r>
      <w:r w:rsidRPr="00970863">
        <w:rPr>
          <w:rFonts w:ascii="Arial" w:hAnsi="Arial" w:cs="Arial"/>
          <w:sz w:val="20"/>
          <w:szCs w:val="20"/>
        </w:rPr>
        <w:t xml:space="preserve"> – The presence or absence of MTB cannot be determined. </w:t>
      </w:r>
      <w:r w:rsidRPr="00970863">
        <w:rPr>
          <w:rFonts w:ascii="Arial" w:hAnsi="Arial" w:cs="Arial"/>
          <w:sz w:val="20"/>
          <w:szCs w:val="20"/>
          <w:u w:val="single"/>
        </w:rPr>
        <w:t>Repeat the test</w:t>
      </w:r>
      <w:r w:rsidRPr="00970863">
        <w:rPr>
          <w:rFonts w:ascii="Arial" w:hAnsi="Arial" w:cs="Arial"/>
          <w:sz w:val="20"/>
          <w:szCs w:val="20"/>
        </w:rPr>
        <w:t xml:space="preserve">. See Section </w:t>
      </w:r>
      <w:proofErr w:type="spellStart"/>
      <w:r w:rsidRPr="00970863">
        <w:rPr>
          <w:rFonts w:ascii="Arial" w:hAnsi="Arial" w:cs="Arial"/>
          <w:sz w:val="20"/>
          <w:szCs w:val="20"/>
        </w:rPr>
        <w:t>Section</w:t>
      </w:r>
      <w:proofErr w:type="spellEnd"/>
      <w:r w:rsidRPr="00970863">
        <w:rPr>
          <w:rFonts w:ascii="Arial" w:hAnsi="Arial" w:cs="Arial"/>
          <w:sz w:val="20"/>
          <w:szCs w:val="20"/>
        </w:rPr>
        <w:t xml:space="preserve"> </w:t>
      </w:r>
      <w:proofErr w:type="spellStart"/>
      <w:r w:rsidRPr="00970863">
        <w:rPr>
          <w:rFonts w:ascii="Arial" w:hAnsi="Arial" w:cs="Arial"/>
          <w:sz w:val="20"/>
          <w:szCs w:val="20"/>
        </w:rPr>
        <w:t>XIII.b</w:t>
      </w:r>
      <w:proofErr w:type="spellEnd"/>
      <w:r w:rsidRPr="00970863">
        <w:rPr>
          <w:rFonts w:ascii="Arial" w:hAnsi="Arial" w:cs="Arial"/>
          <w:sz w:val="20"/>
          <w:szCs w:val="20"/>
        </w:rPr>
        <w:t>, Retest Procedure. A NO RESULT indicates that insufficient data were collected. For example, the operator stopped a test that was in progress.</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MTB: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NA (not applicable).</w:t>
      </w:r>
    </w:p>
    <w:p w:rsidR="00500EBD" w:rsidRPr="00970863" w:rsidRDefault="00500EBD" w:rsidP="00970863">
      <w:pPr>
        <w:widowControl w:val="0"/>
        <w:autoSpaceDE w:val="0"/>
        <w:autoSpaceDN w:val="0"/>
        <w:adjustRightInd w:val="0"/>
        <w:rPr>
          <w:sz w:val="20"/>
          <w:szCs w:val="20"/>
        </w:rPr>
      </w:pPr>
    </w:p>
    <w:p w:rsidR="00F36619"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REPORTING RESULTS</w:t>
      </w:r>
    </w:p>
    <w:p w:rsidR="00970863" w:rsidRPr="00970863" w:rsidRDefault="00970863" w:rsidP="00970863">
      <w:pPr>
        <w:pStyle w:val="ListParagraph"/>
        <w:widowControl w:val="0"/>
        <w:autoSpaceDE w:val="0"/>
        <w:autoSpaceDN w:val="0"/>
        <w:adjustRightInd w:val="0"/>
        <w:contextualSpacing/>
        <w:rPr>
          <w:rFonts w:ascii="Arial" w:hAnsi="Arial" w:cs="Arial"/>
          <w:b/>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Report positive patients as:</w:t>
      </w:r>
      <w:r w:rsidRPr="00970863">
        <w:rPr>
          <w:rFonts w:ascii="Arial" w:hAnsi="Arial" w:cs="Arial"/>
          <w:b/>
          <w:sz w:val="20"/>
          <w:szCs w:val="20"/>
        </w:rPr>
        <w:t xml:space="preserve"> “MYCOBACTERIUM TUBERCULOSIS COMPLEX DETECTED.”</w:t>
      </w:r>
    </w:p>
    <w:p w:rsidR="00500EBD" w:rsidRPr="00970863" w:rsidRDefault="00500EBD" w:rsidP="0013459F">
      <w:pPr>
        <w:pStyle w:val="ListParagraph"/>
        <w:widowControl w:val="0"/>
        <w:numPr>
          <w:ilvl w:val="0"/>
          <w:numId w:val="27"/>
        </w:numPr>
        <w:autoSpaceDE w:val="0"/>
        <w:autoSpaceDN w:val="0"/>
        <w:adjustRightInd w:val="0"/>
        <w:contextualSpacing/>
        <w:rPr>
          <w:rFonts w:ascii="Arial" w:hAnsi="Arial" w:cs="Arial"/>
          <w:b/>
          <w:sz w:val="20"/>
          <w:szCs w:val="20"/>
        </w:rPr>
      </w:pPr>
      <w:r w:rsidRPr="00970863">
        <w:rPr>
          <w:rFonts w:ascii="Arial" w:hAnsi="Arial" w:cs="Arial"/>
          <w:sz w:val="20"/>
          <w:szCs w:val="20"/>
        </w:rPr>
        <w:t>Refer to Critical Call policy for positive results. Use @CALM comment.</w:t>
      </w:r>
    </w:p>
    <w:p w:rsidR="00500EBD" w:rsidRPr="00970863" w:rsidRDefault="00500EBD" w:rsidP="0013459F">
      <w:pPr>
        <w:pStyle w:val="ListParagraph"/>
        <w:widowControl w:val="0"/>
        <w:numPr>
          <w:ilvl w:val="0"/>
          <w:numId w:val="27"/>
        </w:numPr>
        <w:autoSpaceDE w:val="0"/>
        <w:autoSpaceDN w:val="0"/>
        <w:adjustRightInd w:val="0"/>
        <w:contextualSpacing/>
        <w:rPr>
          <w:rFonts w:ascii="Arial" w:hAnsi="Arial" w:cs="Arial"/>
          <w:sz w:val="20"/>
          <w:szCs w:val="20"/>
          <w:u w:val="single"/>
        </w:rPr>
      </w:pPr>
      <w:r w:rsidRPr="00970863">
        <w:rPr>
          <w:rFonts w:ascii="Arial" w:hAnsi="Arial" w:cs="Arial"/>
          <w:sz w:val="20"/>
          <w:szCs w:val="20"/>
          <w:u w:val="single"/>
        </w:rPr>
        <w:t>RIF Resistance is only reported to Infectious Disease upon Director Review.  No Rifampin result should be released without first speaking to the laboratory medical director.</w:t>
      </w:r>
    </w:p>
    <w:p w:rsidR="00500EBD" w:rsidRPr="00970863" w:rsidRDefault="00500EBD" w:rsidP="0013459F">
      <w:pPr>
        <w:pStyle w:val="ListParagraph"/>
        <w:widowControl w:val="0"/>
        <w:numPr>
          <w:ilvl w:val="0"/>
          <w:numId w:val="27"/>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If Rifampin resistance is detected, notify Dr. Chapin and Dr. Bobenchik immediately by email.  A phone call should be made during the next day shift in order to discuss this result.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Report negative patients as:</w:t>
      </w:r>
      <w:r w:rsidRPr="00970863">
        <w:rPr>
          <w:rFonts w:ascii="Arial" w:hAnsi="Arial" w:cs="Arial"/>
          <w:b/>
          <w:sz w:val="20"/>
          <w:szCs w:val="20"/>
        </w:rPr>
        <w:t xml:space="preserve"> “Mycobacterium tuberculosis complex NOT detected.”</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lastRenderedPageBreak/>
        <w:t xml:space="preserve">Report patients with </w:t>
      </w:r>
      <w:r w:rsidRPr="00970863">
        <w:rPr>
          <w:rFonts w:ascii="Arial" w:hAnsi="Arial" w:cs="Arial"/>
          <w:b/>
          <w:sz w:val="20"/>
          <w:szCs w:val="20"/>
        </w:rPr>
        <w:t>invalid</w:t>
      </w:r>
      <w:r w:rsidRPr="00970863">
        <w:rPr>
          <w:rFonts w:ascii="Arial" w:hAnsi="Arial" w:cs="Arial"/>
          <w:sz w:val="20"/>
          <w:szCs w:val="20"/>
        </w:rPr>
        <w:t xml:space="preserve"> and </w:t>
      </w:r>
      <w:r w:rsidRPr="00970863">
        <w:rPr>
          <w:rFonts w:ascii="Arial" w:hAnsi="Arial" w:cs="Arial"/>
          <w:b/>
          <w:sz w:val="20"/>
          <w:szCs w:val="20"/>
        </w:rPr>
        <w:t>indeterminate</w:t>
      </w:r>
      <w:r w:rsidRPr="00970863">
        <w:rPr>
          <w:rFonts w:ascii="Arial" w:hAnsi="Arial" w:cs="Arial"/>
          <w:sz w:val="20"/>
          <w:szCs w:val="20"/>
        </w:rPr>
        <w:t xml:space="preserve"> results as: </w:t>
      </w:r>
      <w:r w:rsidRPr="00970863">
        <w:rPr>
          <w:rFonts w:ascii="Arial" w:hAnsi="Arial" w:cs="Arial"/>
          <w:b/>
          <w:sz w:val="20"/>
          <w:szCs w:val="20"/>
        </w:rPr>
        <w:t>“Unable to analyze due to sampling issues caused by specimen integrity. Please resubmit if clinically warranted.”</w:t>
      </w:r>
    </w:p>
    <w:p w:rsidR="00500EBD" w:rsidRPr="00970863" w:rsidRDefault="00500EBD" w:rsidP="0013459F">
      <w:pPr>
        <w:pStyle w:val="ListParagraph"/>
        <w:widowControl w:val="0"/>
        <w:numPr>
          <w:ilvl w:val="0"/>
          <w:numId w:val="28"/>
        </w:numPr>
        <w:autoSpaceDE w:val="0"/>
        <w:autoSpaceDN w:val="0"/>
        <w:adjustRightInd w:val="0"/>
        <w:contextualSpacing/>
        <w:rPr>
          <w:rFonts w:ascii="Arial" w:hAnsi="Arial" w:cs="Arial"/>
          <w:sz w:val="20"/>
          <w:szCs w:val="20"/>
        </w:rPr>
      </w:pPr>
      <w:r w:rsidRPr="00970863">
        <w:rPr>
          <w:rFonts w:ascii="Arial" w:hAnsi="Arial" w:cs="Arial"/>
          <w:b/>
          <w:sz w:val="20"/>
          <w:szCs w:val="20"/>
        </w:rPr>
        <w:t xml:space="preserve"> </w:t>
      </w:r>
      <w:r w:rsidRPr="00970863">
        <w:rPr>
          <w:rFonts w:ascii="Arial" w:hAnsi="Arial" w:cs="Arial"/>
          <w:sz w:val="20"/>
          <w:szCs w:val="20"/>
        </w:rPr>
        <w:t>A patient’s sample is considered “Indeterminate” when the curve associated with that sample fails to cross the cycle threshold and the specimen’s internal control fails.</w:t>
      </w:r>
    </w:p>
    <w:p w:rsidR="00500EBD" w:rsidRPr="00970863" w:rsidRDefault="00500EBD" w:rsidP="00970863">
      <w:pPr>
        <w:widowControl w:val="0"/>
        <w:autoSpaceDE w:val="0"/>
        <w:autoSpaceDN w:val="0"/>
        <w:adjustRightInd w:val="0"/>
        <w:rPr>
          <w:b/>
          <w:sz w:val="20"/>
          <w:szCs w:val="20"/>
        </w:rPr>
      </w:pPr>
    </w:p>
    <w:p w:rsidR="00500EBD"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REASONS TO REPEAT THE TEST</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Repeat the test only once using new a cartridge if one of the following test results occurs:</w:t>
      </w:r>
    </w:p>
    <w:p w:rsidR="00500EBD" w:rsidRPr="00970863" w:rsidRDefault="00500EBD" w:rsidP="0013459F">
      <w:pPr>
        <w:pStyle w:val="ListParagraph"/>
        <w:widowControl w:val="0"/>
        <w:numPr>
          <w:ilvl w:val="0"/>
          <w:numId w:val="29"/>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An </w:t>
      </w:r>
      <w:r w:rsidRPr="00970863">
        <w:rPr>
          <w:rFonts w:ascii="Arial" w:hAnsi="Arial" w:cs="Arial"/>
          <w:b/>
          <w:sz w:val="20"/>
          <w:szCs w:val="20"/>
        </w:rPr>
        <w:t>ERROR</w:t>
      </w:r>
      <w:r w:rsidRPr="00970863">
        <w:rPr>
          <w:rFonts w:ascii="Arial" w:hAnsi="Arial" w:cs="Arial"/>
          <w:sz w:val="20"/>
          <w:szCs w:val="20"/>
        </w:rPr>
        <w:t xml:space="preserve"> result indicates that the PCC (QC1 or QC2) failed or a system failure occurred, and the assay was aborted. The cause</w:t>
      </w:r>
      <w:r w:rsidR="00970863">
        <w:rPr>
          <w:rFonts w:ascii="Arial" w:hAnsi="Arial" w:cs="Arial"/>
          <w:sz w:val="20"/>
          <w:szCs w:val="20"/>
        </w:rPr>
        <w:t>s</w:t>
      </w:r>
      <w:r w:rsidRPr="00970863">
        <w:rPr>
          <w:rFonts w:ascii="Arial" w:hAnsi="Arial" w:cs="Arial"/>
          <w:sz w:val="20"/>
          <w:szCs w:val="20"/>
        </w:rPr>
        <w:t xml:space="preserve"> of the errors are possibly due to the reaction tube being filled improperly, a reagent probe integrity problem was detected, the maximum pressure limits were exceeded, or a GeneXpert module failed. </w:t>
      </w:r>
    </w:p>
    <w:p w:rsidR="00500EBD" w:rsidRPr="00970863" w:rsidRDefault="00500EBD" w:rsidP="0013459F">
      <w:pPr>
        <w:pStyle w:val="ListParagraph"/>
        <w:widowControl w:val="0"/>
        <w:numPr>
          <w:ilvl w:val="0"/>
          <w:numId w:val="29"/>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w:t>
      </w:r>
      <w:r w:rsidRPr="00970863">
        <w:rPr>
          <w:rFonts w:ascii="Arial" w:hAnsi="Arial" w:cs="Arial"/>
          <w:b/>
          <w:sz w:val="20"/>
          <w:szCs w:val="20"/>
        </w:rPr>
        <w:t>NO RESULT</w:t>
      </w:r>
      <w:r w:rsidRPr="00970863">
        <w:rPr>
          <w:rFonts w:ascii="Arial" w:hAnsi="Arial" w:cs="Arial"/>
          <w:sz w:val="20"/>
          <w:szCs w:val="20"/>
        </w:rPr>
        <w:t xml:space="preserve"> indicates that indicates that insufficient data were collected. For example, the operator stopped a test that was in progress.</w:t>
      </w:r>
    </w:p>
    <w:p w:rsidR="00500EBD" w:rsidRPr="00970863" w:rsidRDefault="00500EBD" w:rsidP="00970863">
      <w:pPr>
        <w:pStyle w:val="ListParagraph"/>
        <w:widowControl w:val="0"/>
        <w:autoSpaceDE w:val="0"/>
        <w:autoSpaceDN w:val="0"/>
        <w:adjustRightInd w:val="0"/>
        <w:ind w:left="2160"/>
        <w:contextualSpacing/>
        <w:rPr>
          <w:rFonts w:ascii="Arial" w:hAnsi="Arial" w:cs="Arial"/>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RETEST PROCEDURE</w:t>
      </w:r>
    </w:p>
    <w:p w:rsidR="00500EBD" w:rsidRPr="00970863" w:rsidRDefault="00500EBD" w:rsidP="0013459F">
      <w:pPr>
        <w:pStyle w:val="ListParagraph"/>
        <w:widowControl w:val="0"/>
        <w:numPr>
          <w:ilvl w:val="0"/>
          <w:numId w:val="30"/>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If there is sufficient leftover Sample Reagent- treated sample within the </w:t>
      </w:r>
      <w:r w:rsidR="00970863" w:rsidRPr="00970863">
        <w:rPr>
          <w:rFonts w:ascii="Arial" w:hAnsi="Arial" w:cs="Arial"/>
          <w:sz w:val="20"/>
          <w:szCs w:val="20"/>
        </w:rPr>
        <w:t>four-hour</w:t>
      </w:r>
      <w:r w:rsidRPr="00970863">
        <w:rPr>
          <w:rFonts w:ascii="Arial" w:hAnsi="Arial" w:cs="Arial"/>
          <w:sz w:val="20"/>
          <w:szCs w:val="20"/>
        </w:rPr>
        <w:t xml:space="preserve"> window of sample preparation, the sample can be used to prepare and process a new cartridge immediately on the GeneXpert instrument.</w:t>
      </w:r>
    </w:p>
    <w:p w:rsidR="00F36619" w:rsidRPr="00970863" w:rsidRDefault="00F36619"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LIMITATIONS</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The performance of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assay was evaluated by the factory for the use with induced or expectorated sputa only.  Bronchial specimen types have been validated in this laboratory.  No other sample types are acceptable for testing.</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The performance of the assay during the FDA trial was not evaluated for pediatric patients.  Pediatric patients will be performed by this laboratory. The results of the pediatric samples will be monitored, recorded and added to the data compiled for the verification.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A positive test does not necessarily indicate viable organism present in the sample.</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single negative result does not exclude the possibility of isolating MTB-complex from the sputum sample. The assay must be used in conjunction with mycobacterial culture to address the risk of false negative results and to recover organisms for further identification and susceptibility testing.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Due to the low prevalence of rifampin resistant TB in the United States, rifampin resistance must be confirmed by a reference laboratory.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This test is not indicated for use with samples from patients on anti-TB therapy for more than 3 days.</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This test is not to be used to monitor therapy.</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Test does not differentiate between species of MTB Complex (</w:t>
      </w:r>
      <w:r w:rsidRPr="00970863">
        <w:rPr>
          <w:rFonts w:ascii="Arial" w:hAnsi="Arial" w:cs="Arial"/>
          <w:i/>
          <w:sz w:val="20"/>
          <w:szCs w:val="20"/>
        </w:rPr>
        <w:t xml:space="preserve">M. tuberculosis, M. </w:t>
      </w:r>
      <w:proofErr w:type="spellStart"/>
      <w:r w:rsidRPr="00970863">
        <w:rPr>
          <w:rFonts w:ascii="Arial" w:hAnsi="Arial" w:cs="Arial"/>
          <w:i/>
          <w:sz w:val="20"/>
          <w:szCs w:val="20"/>
        </w:rPr>
        <w:t>bovis</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africanum</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canettii</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microti</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caprae</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pinnipedi</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mungi</w:t>
      </w:r>
      <w:proofErr w:type="spellEnd"/>
      <w:r w:rsidRPr="00970863">
        <w:rPr>
          <w:rFonts w:ascii="Arial" w:hAnsi="Arial" w:cs="Arial"/>
          <w:i/>
          <w:sz w:val="20"/>
          <w:szCs w:val="20"/>
        </w:rPr>
        <w:t xml:space="preserve"> </w:t>
      </w:r>
      <w:r w:rsidRPr="00970863">
        <w:rPr>
          <w:rFonts w:ascii="Arial" w:hAnsi="Arial" w:cs="Arial"/>
          <w:sz w:val="20"/>
          <w:szCs w:val="20"/>
        </w:rPr>
        <w:t>and</w:t>
      </w:r>
      <w:r w:rsidRPr="00970863">
        <w:rPr>
          <w:rFonts w:ascii="Arial" w:hAnsi="Arial" w:cs="Arial"/>
          <w:i/>
          <w:sz w:val="20"/>
          <w:szCs w:val="20"/>
        </w:rPr>
        <w:t xml:space="preserve"> M. </w:t>
      </w:r>
      <w:proofErr w:type="spellStart"/>
      <w:r w:rsidRPr="00970863">
        <w:rPr>
          <w:rFonts w:ascii="Arial" w:hAnsi="Arial" w:cs="Arial"/>
          <w:i/>
          <w:sz w:val="20"/>
          <w:szCs w:val="20"/>
        </w:rPr>
        <w:t>orygis</w:t>
      </w:r>
      <w:proofErr w:type="spellEnd"/>
      <w:r w:rsidRPr="00970863">
        <w:rPr>
          <w:rFonts w:ascii="Arial" w:hAnsi="Arial" w:cs="Arial"/>
          <w:sz w:val="20"/>
          <w:szCs w:val="20"/>
        </w:rPr>
        <w:t>).</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The organism </w:t>
      </w:r>
      <w:proofErr w:type="spellStart"/>
      <w:r w:rsidRPr="00970863">
        <w:rPr>
          <w:rFonts w:ascii="Arial" w:hAnsi="Arial" w:cs="Arial"/>
          <w:i/>
          <w:sz w:val="20"/>
          <w:szCs w:val="20"/>
        </w:rPr>
        <w:t>M.scrofulaceum</w:t>
      </w:r>
      <w:proofErr w:type="spellEnd"/>
      <w:r w:rsidRPr="00970863">
        <w:rPr>
          <w:rFonts w:ascii="Arial" w:hAnsi="Arial" w:cs="Arial"/>
          <w:sz w:val="20"/>
          <w:szCs w:val="20"/>
        </w:rPr>
        <w:t xml:space="preserve"> may produce false positive results.</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Detection of MTB-complex is dependent on the number of organisms present in the sample.  Accurate results are dependent on Proper collection, handling and storage.</w:t>
      </w:r>
    </w:p>
    <w:p w:rsidR="00500EBD" w:rsidRPr="00970863" w:rsidRDefault="00500EBD" w:rsidP="00970863">
      <w:pPr>
        <w:pStyle w:val="ListParagraph"/>
        <w:widowControl w:val="0"/>
        <w:autoSpaceDE w:val="0"/>
        <w:autoSpaceDN w:val="0"/>
        <w:adjustRightInd w:val="0"/>
        <w:contextualSpacing/>
        <w:rPr>
          <w:rFonts w:ascii="Arial" w:hAnsi="Arial" w:cs="Arial"/>
          <w:sz w:val="20"/>
          <w:szCs w:val="20"/>
        </w:rPr>
      </w:pPr>
    </w:p>
    <w:p w:rsidR="00500EBD"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TECHNICAL SUPPORT</w:t>
      </w:r>
    </w:p>
    <w:p w:rsid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For Technical Support contact:</w:t>
      </w:r>
    </w:p>
    <w:p w:rsidR="00970863" w:rsidRDefault="00970863" w:rsidP="00970863">
      <w:pPr>
        <w:pStyle w:val="ListParagraph"/>
        <w:widowControl w:val="0"/>
        <w:autoSpaceDE w:val="0"/>
        <w:autoSpaceDN w:val="0"/>
        <w:adjustRightInd w:val="0"/>
        <w:ind w:left="1080"/>
        <w:contextualSpacing/>
        <w:rPr>
          <w:rFonts w:ascii="Arial" w:hAnsi="Arial" w:cs="Arial"/>
          <w:sz w:val="20"/>
          <w:szCs w:val="20"/>
        </w:rPr>
      </w:pPr>
    </w:p>
    <w:p w:rsidR="00500EBD" w:rsidRPr="00970863" w:rsidRDefault="00500EBD" w:rsidP="00970863">
      <w:pPr>
        <w:pStyle w:val="ListParagraph"/>
        <w:widowControl w:val="0"/>
        <w:autoSpaceDE w:val="0"/>
        <w:autoSpaceDN w:val="0"/>
        <w:adjustRightInd w:val="0"/>
        <w:ind w:left="1080"/>
        <w:contextualSpacing/>
        <w:rPr>
          <w:rStyle w:val="Hyperlink"/>
          <w:rFonts w:ascii="Arial" w:hAnsi="Arial" w:cs="Arial"/>
          <w:color w:val="auto"/>
          <w:sz w:val="20"/>
          <w:szCs w:val="20"/>
          <w:u w:val="none"/>
        </w:rPr>
      </w:pPr>
      <w:r w:rsidRPr="00970863">
        <w:rPr>
          <w:rFonts w:ascii="Arial" w:hAnsi="Arial" w:cs="Arial"/>
          <w:sz w:val="20"/>
          <w:szCs w:val="20"/>
        </w:rPr>
        <w:t xml:space="preserve">Cepheid Technical Support at 888-838-3222 or </w:t>
      </w:r>
      <w:hyperlink r:id="rId22" w:history="1">
        <w:r w:rsidRPr="00970863">
          <w:rPr>
            <w:rStyle w:val="Hyperlink"/>
            <w:rFonts w:ascii="Arial" w:hAnsi="Arial" w:cs="Arial"/>
            <w:sz w:val="20"/>
            <w:szCs w:val="20"/>
          </w:rPr>
          <w:t>techsupport@cepheid.com</w:t>
        </w:r>
      </w:hyperlink>
    </w:p>
    <w:p w:rsidR="00500EBD" w:rsidRPr="00970863" w:rsidRDefault="00500EBD" w:rsidP="00970863">
      <w:pPr>
        <w:pStyle w:val="ListParagraph"/>
        <w:widowControl w:val="0"/>
        <w:autoSpaceDE w:val="0"/>
        <w:autoSpaceDN w:val="0"/>
        <w:adjustRightInd w:val="0"/>
        <w:ind w:left="2160"/>
        <w:contextualSpacing/>
        <w:rPr>
          <w:rStyle w:val="Hyperlink"/>
          <w:rFonts w:ascii="Arial" w:hAnsi="Arial" w:cs="Arial"/>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Restarting the System:</w:t>
      </w:r>
    </w:p>
    <w:p w:rsidR="00500EBD" w:rsidRPr="00970863" w:rsidRDefault="0053250B" w:rsidP="00970863">
      <w:pPr>
        <w:numPr>
          <w:ilvl w:val="1"/>
          <w:numId w:val="21"/>
        </w:numPr>
        <w:rPr>
          <w:sz w:val="20"/>
          <w:szCs w:val="20"/>
        </w:rPr>
      </w:pPr>
      <w:r w:rsidRPr="00970863">
        <w:rPr>
          <w:sz w:val="20"/>
          <w:szCs w:val="20"/>
        </w:rPr>
        <w:t>Refer to Operator’s Manual.</w:t>
      </w:r>
    </w:p>
    <w:p w:rsidR="00500EBD" w:rsidRPr="00970863" w:rsidRDefault="00500EBD" w:rsidP="00970863">
      <w:pPr>
        <w:pStyle w:val="ListParagraph"/>
        <w:widowControl w:val="0"/>
        <w:autoSpaceDE w:val="0"/>
        <w:autoSpaceDN w:val="0"/>
        <w:adjustRightInd w:val="0"/>
        <w:ind w:left="2160"/>
        <w:rPr>
          <w:rFonts w:ascii="Arial" w:hAnsi="Arial" w:cs="Arial"/>
          <w:sz w:val="20"/>
          <w:szCs w:val="20"/>
        </w:rPr>
      </w:pPr>
    </w:p>
    <w:p w:rsidR="00500EBD" w:rsidRDefault="00500EBD" w:rsidP="00970863">
      <w:pPr>
        <w:widowControl w:val="0"/>
        <w:autoSpaceDE w:val="0"/>
        <w:autoSpaceDN w:val="0"/>
        <w:adjustRightInd w:val="0"/>
        <w:rPr>
          <w:sz w:val="20"/>
          <w:szCs w:val="20"/>
        </w:rPr>
      </w:pPr>
    </w:p>
    <w:p w:rsidR="00970863" w:rsidRDefault="00970863" w:rsidP="00970863">
      <w:pPr>
        <w:widowControl w:val="0"/>
        <w:autoSpaceDE w:val="0"/>
        <w:autoSpaceDN w:val="0"/>
        <w:adjustRightInd w:val="0"/>
        <w:rPr>
          <w:sz w:val="20"/>
          <w:szCs w:val="20"/>
        </w:rPr>
      </w:pPr>
    </w:p>
    <w:p w:rsidR="00970863" w:rsidRDefault="00970863" w:rsidP="00970863">
      <w:pPr>
        <w:widowControl w:val="0"/>
        <w:autoSpaceDE w:val="0"/>
        <w:autoSpaceDN w:val="0"/>
        <w:adjustRightInd w:val="0"/>
        <w:rPr>
          <w:sz w:val="20"/>
          <w:szCs w:val="20"/>
        </w:rPr>
      </w:pPr>
    </w:p>
    <w:p w:rsidR="00970863" w:rsidRPr="00970863" w:rsidRDefault="00970863"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lastRenderedPageBreak/>
        <w:t>REFERENCES</w:t>
      </w:r>
    </w:p>
    <w:p w:rsidR="00500EBD" w:rsidRPr="00970863" w:rsidRDefault="00500EBD" w:rsidP="00970863">
      <w:pPr>
        <w:pStyle w:val="Heading3"/>
        <w:numPr>
          <w:ilvl w:val="1"/>
          <w:numId w:val="22"/>
        </w:numPr>
        <w:spacing w:before="0" w:after="0"/>
        <w:rPr>
          <w:rFonts w:ascii="Arial" w:hAnsi="Arial" w:cs="Arial"/>
          <w:b w:val="0"/>
          <w:sz w:val="20"/>
          <w:szCs w:val="20"/>
        </w:rPr>
      </w:pPr>
      <w:r w:rsidRPr="00970863">
        <w:rPr>
          <w:rFonts w:ascii="Arial" w:hAnsi="Arial" w:cs="Arial"/>
          <w:b w:val="0"/>
          <w:sz w:val="20"/>
          <w:szCs w:val="20"/>
        </w:rPr>
        <w:t>Della-</w:t>
      </w:r>
      <w:proofErr w:type="spellStart"/>
      <w:r w:rsidRPr="00970863">
        <w:rPr>
          <w:rFonts w:ascii="Arial" w:hAnsi="Arial" w:cs="Arial"/>
          <w:b w:val="0"/>
          <w:sz w:val="20"/>
          <w:szCs w:val="20"/>
        </w:rPr>
        <w:t>Latta</w:t>
      </w:r>
      <w:proofErr w:type="spellEnd"/>
      <w:r w:rsidRPr="00970863">
        <w:rPr>
          <w:rFonts w:ascii="Arial" w:hAnsi="Arial" w:cs="Arial"/>
          <w:b w:val="0"/>
          <w:sz w:val="20"/>
          <w:szCs w:val="20"/>
        </w:rPr>
        <w:t xml:space="preserve">, P. “Mycobacteriology and Antimycobacterial Susceptibility Testing”. </w:t>
      </w:r>
      <w:r w:rsidRPr="00970863">
        <w:rPr>
          <w:rFonts w:ascii="Arial" w:hAnsi="Arial" w:cs="Arial"/>
          <w:b w:val="0"/>
          <w:sz w:val="20"/>
          <w:szCs w:val="20"/>
          <w:u w:val="single"/>
        </w:rPr>
        <w:t>In Clinical   Microbiology Procedures Handbook,</w:t>
      </w:r>
      <w:r w:rsidRPr="00970863">
        <w:rPr>
          <w:rFonts w:ascii="Arial" w:hAnsi="Arial" w:cs="Arial"/>
          <w:b w:val="0"/>
          <w:sz w:val="20"/>
          <w:szCs w:val="20"/>
        </w:rPr>
        <w:t xml:space="preserve"> 3</w:t>
      </w:r>
      <w:r w:rsidRPr="00970863">
        <w:rPr>
          <w:rFonts w:ascii="Arial" w:hAnsi="Arial" w:cs="Arial"/>
          <w:b w:val="0"/>
          <w:sz w:val="20"/>
          <w:szCs w:val="20"/>
          <w:vertAlign w:val="superscript"/>
        </w:rPr>
        <w:t>rd</w:t>
      </w:r>
      <w:r w:rsidRPr="00970863">
        <w:rPr>
          <w:rFonts w:ascii="Arial" w:hAnsi="Arial" w:cs="Arial"/>
          <w:b w:val="0"/>
          <w:sz w:val="20"/>
          <w:szCs w:val="20"/>
        </w:rPr>
        <w:t xml:space="preserve"> Edition. Vol 2. Editor: Garcia, L. 2007, pp. 7.0.1 –   </w:t>
      </w:r>
      <w:proofErr w:type="gramStart"/>
      <w:r w:rsidRPr="00970863">
        <w:rPr>
          <w:rFonts w:ascii="Arial" w:hAnsi="Arial" w:cs="Arial"/>
          <w:b w:val="0"/>
          <w:sz w:val="20"/>
          <w:szCs w:val="20"/>
        </w:rPr>
        <w:t>7..</w:t>
      </w:r>
      <w:proofErr w:type="gramEnd"/>
      <w:r w:rsidRPr="00970863">
        <w:rPr>
          <w:rFonts w:ascii="Arial" w:hAnsi="Arial" w:cs="Arial"/>
          <w:b w:val="0"/>
          <w:sz w:val="20"/>
          <w:szCs w:val="20"/>
        </w:rPr>
        <w:t>8.8.3.</w:t>
      </w:r>
    </w:p>
    <w:p w:rsidR="00500EBD" w:rsidRPr="00970863" w:rsidRDefault="00500EBD" w:rsidP="00970863">
      <w:pPr>
        <w:pStyle w:val="ListParagraph"/>
        <w:numPr>
          <w:ilvl w:val="1"/>
          <w:numId w:val="22"/>
        </w:numPr>
        <w:spacing w:after="200"/>
        <w:contextualSpacing/>
        <w:rPr>
          <w:rFonts w:ascii="Arial" w:hAnsi="Arial" w:cs="Arial"/>
          <w:sz w:val="20"/>
          <w:szCs w:val="20"/>
        </w:rPr>
      </w:pPr>
      <w:proofErr w:type="spellStart"/>
      <w:r w:rsidRPr="00970863">
        <w:rPr>
          <w:rFonts w:ascii="Arial" w:hAnsi="Arial" w:cs="Arial"/>
          <w:sz w:val="20"/>
          <w:szCs w:val="20"/>
        </w:rPr>
        <w:t>Pfyffer</w:t>
      </w:r>
      <w:proofErr w:type="spellEnd"/>
      <w:r w:rsidRPr="00970863">
        <w:rPr>
          <w:rFonts w:ascii="Arial" w:hAnsi="Arial" w:cs="Arial"/>
          <w:sz w:val="20"/>
          <w:szCs w:val="20"/>
        </w:rPr>
        <w:t>, G., “Mycobacterium:  General Characteristics, Laboratory Detection, and Staining Procedures.” In: Manual of Clinical Microbiology, 11</w:t>
      </w:r>
      <w:r w:rsidRPr="00970863">
        <w:rPr>
          <w:rFonts w:ascii="Arial" w:hAnsi="Arial" w:cs="Arial"/>
          <w:sz w:val="20"/>
          <w:szCs w:val="20"/>
          <w:vertAlign w:val="superscript"/>
        </w:rPr>
        <w:t>th</w:t>
      </w:r>
      <w:r w:rsidRPr="00970863">
        <w:rPr>
          <w:rFonts w:ascii="Arial" w:hAnsi="Arial" w:cs="Arial"/>
          <w:sz w:val="20"/>
          <w:szCs w:val="20"/>
        </w:rPr>
        <w:t xml:space="preserve"> Edition. Editors: Jorgensen, J., 2015, pp. 536-539. </w:t>
      </w:r>
    </w:p>
    <w:p w:rsidR="00500EBD" w:rsidRPr="00970863" w:rsidRDefault="00500EBD" w:rsidP="00970863">
      <w:pPr>
        <w:pStyle w:val="ListParagraph"/>
        <w:numPr>
          <w:ilvl w:val="1"/>
          <w:numId w:val="22"/>
        </w:numPr>
        <w:spacing w:after="200"/>
        <w:contextualSpacing/>
        <w:rPr>
          <w:rFonts w:ascii="Arial" w:hAnsi="Arial" w:cs="Arial"/>
          <w:sz w:val="20"/>
          <w:szCs w:val="20"/>
        </w:rPr>
      </w:pPr>
      <w:r w:rsidRPr="00970863">
        <w:rPr>
          <w:rFonts w:ascii="Arial" w:hAnsi="Arial" w:cs="Arial"/>
          <w:sz w:val="20"/>
          <w:szCs w:val="20"/>
        </w:rPr>
        <w:t xml:space="preserve">Cepheid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Package Insert Rev. H, February 2015.</w:t>
      </w: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970863" w:rsidRDefault="00970863" w:rsidP="00970863">
      <w:pPr>
        <w:widowControl w:val="0"/>
        <w:autoSpaceDE w:val="0"/>
        <w:autoSpaceDN w:val="0"/>
        <w:adjustRightInd w:val="0"/>
        <w:rPr>
          <w:sz w:val="20"/>
          <w:szCs w:val="20"/>
          <w:u w:val="single"/>
        </w:rPr>
        <w:sectPr w:rsidR="00970863" w:rsidSect="0097086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noEndnote/>
          <w:docGrid w:linePitch="326"/>
        </w:sectPr>
      </w:pPr>
    </w:p>
    <w:p w:rsidR="00500EBD" w:rsidRPr="00970863" w:rsidRDefault="00500EBD" w:rsidP="00970863">
      <w:pPr>
        <w:widowControl w:val="0"/>
        <w:autoSpaceDE w:val="0"/>
        <w:autoSpaceDN w:val="0"/>
        <w:adjustRightInd w:val="0"/>
        <w:rPr>
          <w:b/>
          <w:sz w:val="20"/>
          <w:szCs w:val="20"/>
        </w:rPr>
      </w:pPr>
    </w:p>
    <w:p w:rsidR="00500EBD" w:rsidRPr="00970863" w:rsidRDefault="0013459F" w:rsidP="00970863">
      <w:pPr>
        <w:widowControl w:val="0"/>
        <w:autoSpaceDE w:val="0"/>
        <w:autoSpaceDN w:val="0"/>
        <w:adjustRightInd w:val="0"/>
        <w:jc w:val="center"/>
        <w:rPr>
          <w:b/>
          <w:sz w:val="20"/>
          <w:szCs w:val="20"/>
          <w:u w:val="single"/>
        </w:rPr>
      </w:pPr>
      <w:r>
        <w:rPr>
          <w:b/>
          <w:sz w:val="20"/>
          <w:szCs w:val="20"/>
          <w:u w:val="single"/>
        </w:rPr>
        <w:t>SOFT Instructions for Cepheid</w:t>
      </w:r>
      <w:r w:rsidRPr="0013459F">
        <w:rPr>
          <w:b/>
          <w:sz w:val="20"/>
          <w:szCs w:val="20"/>
          <w:u w:val="single"/>
          <w:vertAlign w:val="superscript"/>
        </w:rPr>
        <w:t>®</w:t>
      </w:r>
      <w:r>
        <w:rPr>
          <w:b/>
          <w:sz w:val="20"/>
          <w:szCs w:val="20"/>
          <w:u w:val="single"/>
        </w:rPr>
        <w:t xml:space="preserve"> </w:t>
      </w:r>
      <w:proofErr w:type="spellStart"/>
      <w:r>
        <w:rPr>
          <w:b/>
          <w:sz w:val="20"/>
          <w:szCs w:val="20"/>
          <w:u w:val="single"/>
        </w:rPr>
        <w:t>Xpert</w:t>
      </w:r>
      <w:proofErr w:type="spellEnd"/>
      <w:r w:rsidRPr="0013459F">
        <w:rPr>
          <w:b/>
          <w:sz w:val="20"/>
          <w:szCs w:val="20"/>
          <w:u w:val="single"/>
          <w:vertAlign w:val="superscript"/>
        </w:rPr>
        <w:t>®</w:t>
      </w:r>
      <w:r w:rsidR="00500EBD" w:rsidRPr="00970863">
        <w:rPr>
          <w:b/>
          <w:sz w:val="20"/>
          <w:szCs w:val="20"/>
          <w:u w:val="single"/>
        </w:rPr>
        <w:t xml:space="preserve"> MTBPCR Tests</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numPr>
          <w:ilvl w:val="0"/>
          <w:numId w:val="2"/>
        </w:numPr>
        <w:tabs>
          <w:tab w:val="clear" w:pos="720"/>
          <w:tab w:val="num" w:pos="540"/>
        </w:tabs>
        <w:ind w:left="540"/>
        <w:rPr>
          <w:b/>
          <w:sz w:val="20"/>
          <w:szCs w:val="20"/>
        </w:rPr>
      </w:pPr>
      <w:r w:rsidRPr="00970863">
        <w:rPr>
          <w:b/>
          <w:sz w:val="20"/>
          <w:szCs w:val="20"/>
          <w:u w:val="single"/>
        </w:rPr>
        <w:t>Print</w:t>
      </w:r>
      <w:r w:rsidRPr="00970863">
        <w:rPr>
          <w:b/>
          <w:sz w:val="20"/>
          <w:szCs w:val="20"/>
        </w:rPr>
        <w:t xml:space="preserve"> Pending Log</w:t>
      </w:r>
    </w:p>
    <w:p w:rsidR="00500EBD" w:rsidRPr="00970863" w:rsidRDefault="00500EBD" w:rsidP="00970863">
      <w:pPr>
        <w:numPr>
          <w:ilvl w:val="1"/>
          <w:numId w:val="20"/>
        </w:numPr>
        <w:snapToGrid w:val="0"/>
        <w:rPr>
          <w:sz w:val="20"/>
          <w:szCs w:val="20"/>
        </w:rPr>
      </w:pPr>
      <w:r w:rsidRPr="00970863">
        <w:rPr>
          <w:b/>
          <w:sz w:val="20"/>
          <w:szCs w:val="20"/>
        </w:rPr>
        <w:t>Under SoftLab</w:t>
      </w:r>
      <w:r w:rsidRPr="00970863">
        <w:rPr>
          <w:sz w:val="20"/>
          <w:szCs w:val="20"/>
        </w:rPr>
        <w:t xml:space="preserve">, </w:t>
      </w:r>
      <w:proofErr w:type="gramStart"/>
      <w:r w:rsidRPr="00970863">
        <w:rPr>
          <w:sz w:val="20"/>
          <w:szCs w:val="20"/>
        </w:rPr>
        <w:t>Click</w:t>
      </w:r>
      <w:proofErr w:type="gramEnd"/>
      <w:r w:rsidRPr="00970863">
        <w:rPr>
          <w:sz w:val="20"/>
          <w:szCs w:val="20"/>
        </w:rPr>
        <w:t xml:space="preserve"> on “Resulting Worklist”</w:t>
      </w:r>
    </w:p>
    <w:p w:rsidR="00500EBD" w:rsidRPr="00970863" w:rsidRDefault="00500EBD" w:rsidP="00970863">
      <w:pPr>
        <w:numPr>
          <w:ilvl w:val="1"/>
          <w:numId w:val="20"/>
        </w:numPr>
        <w:snapToGrid w:val="0"/>
        <w:rPr>
          <w:sz w:val="20"/>
          <w:szCs w:val="20"/>
        </w:rPr>
      </w:pPr>
      <w:r w:rsidRPr="00970863">
        <w:rPr>
          <w:sz w:val="20"/>
          <w:szCs w:val="20"/>
        </w:rPr>
        <w:t xml:space="preserve">Go to “Select test by” and pick “Tests” from the </w:t>
      </w:r>
      <w:proofErr w:type="gramStart"/>
      <w:r w:rsidRPr="00970863">
        <w:rPr>
          <w:sz w:val="20"/>
          <w:szCs w:val="20"/>
        </w:rPr>
        <w:t>drop down</w:t>
      </w:r>
      <w:proofErr w:type="gramEnd"/>
      <w:r w:rsidRPr="00970863">
        <w:rPr>
          <w:sz w:val="20"/>
          <w:szCs w:val="20"/>
        </w:rPr>
        <w:t xml:space="preserve"> menu.</w:t>
      </w:r>
    </w:p>
    <w:p w:rsidR="00500EBD" w:rsidRPr="00970863" w:rsidRDefault="00500EBD" w:rsidP="00970863">
      <w:pPr>
        <w:numPr>
          <w:ilvl w:val="1"/>
          <w:numId w:val="20"/>
        </w:numPr>
        <w:snapToGrid w:val="0"/>
        <w:rPr>
          <w:sz w:val="20"/>
          <w:szCs w:val="20"/>
        </w:rPr>
      </w:pPr>
      <w:r w:rsidRPr="00970863">
        <w:rPr>
          <w:sz w:val="20"/>
          <w:szCs w:val="20"/>
        </w:rPr>
        <w:t>Under “Tests”, type “MTBPC”.</w:t>
      </w:r>
    </w:p>
    <w:p w:rsidR="00500EBD" w:rsidRPr="00970863" w:rsidRDefault="00500EBD" w:rsidP="00970863">
      <w:pPr>
        <w:numPr>
          <w:ilvl w:val="1"/>
          <w:numId w:val="20"/>
        </w:numPr>
        <w:snapToGrid w:val="0"/>
        <w:rPr>
          <w:sz w:val="20"/>
          <w:szCs w:val="20"/>
        </w:rPr>
      </w:pPr>
      <w:r w:rsidRPr="00970863">
        <w:rPr>
          <w:sz w:val="20"/>
          <w:szCs w:val="20"/>
        </w:rPr>
        <w:t xml:space="preserve">DO NOT use default date </w:t>
      </w:r>
      <w:r w:rsidRPr="00970863">
        <w:rPr>
          <w:sz w:val="20"/>
          <w:szCs w:val="20"/>
          <w:u w:val="single"/>
        </w:rPr>
        <w:t>go back at least 2 weeks</w:t>
      </w:r>
      <w:r w:rsidRPr="00970863">
        <w:rPr>
          <w:sz w:val="20"/>
          <w:szCs w:val="20"/>
        </w:rPr>
        <w:t>.</w:t>
      </w:r>
    </w:p>
    <w:p w:rsidR="00500EBD" w:rsidRPr="00970863" w:rsidRDefault="00500EBD" w:rsidP="00970863">
      <w:pPr>
        <w:numPr>
          <w:ilvl w:val="1"/>
          <w:numId w:val="20"/>
        </w:numPr>
        <w:snapToGrid w:val="0"/>
        <w:rPr>
          <w:sz w:val="20"/>
          <w:szCs w:val="20"/>
        </w:rPr>
      </w:pPr>
      <w:r w:rsidRPr="00970863">
        <w:rPr>
          <w:sz w:val="20"/>
          <w:szCs w:val="20"/>
        </w:rPr>
        <w:t xml:space="preserve">Leave “Status” as “Pend + </w:t>
      </w:r>
      <w:proofErr w:type="spellStart"/>
      <w:r w:rsidRPr="00970863">
        <w:rPr>
          <w:sz w:val="20"/>
          <w:szCs w:val="20"/>
        </w:rPr>
        <w:t>Nonver</w:t>
      </w:r>
      <w:proofErr w:type="spellEnd"/>
      <w:r w:rsidRPr="00970863">
        <w:rPr>
          <w:sz w:val="20"/>
          <w:szCs w:val="20"/>
        </w:rPr>
        <w:t>”</w:t>
      </w:r>
    </w:p>
    <w:p w:rsidR="00500EBD" w:rsidRPr="00970863" w:rsidRDefault="00500EBD" w:rsidP="00970863">
      <w:pPr>
        <w:numPr>
          <w:ilvl w:val="1"/>
          <w:numId w:val="20"/>
        </w:numPr>
        <w:snapToGrid w:val="0"/>
        <w:rPr>
          <w:sz w:val="20"/>
          <w:szCs w:val="20"/>
        </w:rPr>
      </w:pPr>
      <w:r w:rsidRPr="00970863">
        <w:rPr>
          <w:sz w:val="20"/>
          <w:szCs w:val="20"/>
        </w:rPr>
        <w:t>Uncheck the “Received only” box</w:t>
      </w:r>
    </w:p>
    <w:p w:rsidR="00500EBD" w:rsidRPr="00970863" w:rsidRDefault="00500EBD" w:rsidP="00970863">
      <w:pPr>
        <w:numPr>
          <w:ilvl w:val="1"/>
          <w:numId w:val="20"/>
        </w:numPr>
        <w:snapToGrid w:val="0"/>
        <w:rPr>
          <w:sz w:val="20"/>
          <w:szCs w:val="20"/>
        </w:rPr>
      </w:pPr>
      <w:r w:rsidRPr="00970863">
        <w:rPr>
          <w:sz w:val="20"/>
          <w:szCs w:val="20"/>
        </w:rPr>
        <w:t xml:space="preserve">Click “OK”. Any pending MTBPC orders will appear on the </w:t>
      </w:r>
      <w:proofErr w:type="gramStart"/>
      <w:r w:rsidRPr="00970863">
        <w:rPr>
          <w:sz w:val="20"/>
          <w:szCs w:val="20"/>
        </w:rPr>
        <w:t>left hand</w:t>
      </w:r>
      <w:proofErr w:type="gramEnd"/>
      <w:r w:rsidRPr="00970863">
        <w:rPr>
          <w:sz w:val="20"/>
          <w:szCs w:val="20"/>
        </w:rPr>
        <w:t xml:space="preserve"> side of the screen.</w:t>
      </w:r>
    </w:p>
    <w:p w:rsidR="00500EBD" w:rsidRPr="00970863" w:rsidRDefault="00500EBD" w:rsidP="00970863">
      <w:pPr>
        <w:numPr>
          <w:ilvl w:val="1"/>
          <w:numId w:val="20"/>
        </w:numPr>
        <w:snapToGrid w:val="0"/>
        <w:rPr>
          <w:sz w:val="20"/>
          <w:szCs w:val="20"/>
        </w:rPr>
      </w:pPr>
      <w:r w:rsidRPr="00970863">
        <w:rPr>
          <w:sz w:val="20"/>
          <w:szCs w:val="20"/>
        </w:rPr>
        <w:t>To print the pending worklist, click the printer icon and scroll to “Worklist”.</w:t>
      </w:r>
    </w:p>
    <w:p w:rsidR="00500EBD" w:rsidRPr="00970863" w:rsidRDefault="00500EBD" w:rsidP="00970863">
      <w:pPr>
        <w:numPr>
          <w:ilvl w:val="1"/>
          <w:numId w:val="20"/>
        </w:numPr>
        <w:snapToGrid w:val="0"/>
        <w:rPr>
          <w:sz w:val="20"/>
          <w:szCs w:val="20"/>
        </w:rPr>
      </w:pPr>
      <w:r w:rsidRPr="00970863">
        <w:rPr>
          <w:sz w:val="20"/>
          <w:szCs w:val="20"/>
        </w:rPr>
        <w:t xml:space="preserve">Click “OK”. </w:t>
      </w:r>
    </w:p>
    <w:p w:rsidR="00500EBD" w:rsidRPr="00970863" w:rsidRDefault="00500EBD" w:rsidP="00970863">
      <w:pPr>
        <w:numPr>
          <w:ilvl w:val="1"/>
          <w:numId w:val="20"/>
        </w:numPr>
        <w:snapToGrid w:val="0"/>
        <w:rPr>
          <w:sz w:val="20"/>
          <w:szCs w:val="20"/>
        </w:rPr>
      </w:pPr>
      <w:r w:rsidRPr="00970863">
        <w:rPr>
          <w:sz w:val="20"/>
          <w:szCs w:val="20"/>
        </w:rPr>
        <w:t>All pending MTBPC orders whether or not they have been collected or received should be accounted for during the shift.</w:t>
      </w:r>
    </w:p>
    <w:p w:rsidR="00500EBD" w:rsidRPr="00970863" w:rsidRDefault="00500EBD" w:rsidP="00970863">
      <w:pPr>
        <w:numPr>
          <w:ilvl w:val="1"/>
          <w:numId w:val="20"/>
        </w:numPr>
        <w:snapToGrid w:val="0"/>
        <w:rPr>
          <w:sz w:val="20"/>
          <w:szCs w:val="20"/>
        </w:rPr>
      </w:pPr>
      <w:r w:rsidRPr="00970863">
        <w:rPr>
          <w:sz w:val="20"/>
          <w:szCs w:val="20"/>
        </w:rPr>
        <w:t>File a copy of the pending worklist in the appropriate location.</w:t>
      </w:r>
    </w:p>
    <w:p w:rsidR="00500EBD" w:rsidRPr="00970863" w:rsidRDefault="00500EBD" w:rsidP="00970863">
      <w:pPr>
        <w:rPr>
          <w:b/>
          <w:sz w:val="20"/>
          <w:szCs w:val="20"/>
        </w:rPr>
      </w:pPr>
    </w:p>
    <w:p w:rsidR="002578F6" w:rsidRPr="006424D3" w:rsidRDefault="002578F6" w:rsidP="00970863">
      <w:pPr>
        <w:numPr>
          <w:ilvl w:val="0"/>
          <w:numId w:val="2"/>
        </w:numPr>
        <w:rPr>
          <w:b/>
          <w:sz w:val="20"/>
          <w:szCs w:val="20"/>
          <w:highlight w:val="yellow"/>
        </w:rPr>
      </w:pPr>
      <w:r w:rsidRPr="006424D3">
        <w:rPr>
          <w:b/>
          <w:sz w:val="20"/>
          <w:szCs w:val="20"/>
          <w:highlight w:val="yellow"/>
        </w:rPr>
        <w:t>To Add Specimen Type Comments</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Go to Soft Lab.</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 xml:space="preserve">Go to </w:t>
      </w:r>
      <w:r w:rsidRPr="006424D3">
        <w:rPr>
          <w:rFonts w:ascii="Arial" w:hAnsi="Arial" w:cs="Arial"/>
          <w:b/>
          <w:i/>
          <w:sz w:val="20"/>
          <w:szCs w:val="20"/>
          <w:highlight w:val="yellow"/>
        </w:rPr>
        <w:t>Result entry</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Select test.</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Enter test code (MTBPC) and order number.</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 xml:space="preserve">Click on </w:t>
      </w:r>
      <w:r w:rsidRPr="006424D3">
        <w:rPr>
          <w:rFonts w:ascii="Arial" w:hAnsi="Arial" w:cs="Arial"/>
          <w:b/>
          <w:i/>
          <w:sz w:val="20"/>
          <w:szCs w:val="20"/>
          <w:highlight w:val="yellow"/>
        </w:rPr>
        <w:t>Comment box.</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 xml:space="preserve">Click on </w:t>
      </w:r>
      <w:r w:rsidRPr="006424D3">
        <w:rPr>
          <w:rFonts w:ascii="Arial" w:hAnsi="Arial" w:cs="Arial"/>
          <w:b/>
          <w:i/>
          <w:sz w:val="20"/>
          <w:szCs w:val="20"/>
          <w:highlight w:val="yellow"/>
        </w:rPr>
        <w:t>Canned messages</w:t>
      </w:r>
      <w:r w:rsidRPr="006424D3">
        <w:rPr>
          <w:rFonts w:ascii="Arial" w:hAnsi="Arial" w:cs="Arial"/>
          <w:sz w:val="20"/>
          <w:szCs w:val="20"/>
          <w:highlight w:val="yellow"/>
        </w:rPr>
        <w:t xml:space="preserve"> box.</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Select appropriate canned comment.</w:t>
      </w:r>
    </w:p>
    <w:p w:rsidR="002578F6" w:rsidRPr="006424D3" w:rsidRDefault="002578F6" w:rsidP="00970863">
      <w:pPr>
        <w:pStyle w:val="ListParagraph"/>
        <w:numPr>
          <w:ilvl w:val="1"/>
          <w:numId w:val="4"/>
        </w:numPr>
        <w:rPr>
          <w:rFonts w:ascii="Arial" w:hAnsi="Arial" w:cs="Arial"/>
          <w:b/>
          <w:i/>
          <w:sz w:val="20"/>
          <w:szCs w:val="20"/>
          <w:highlight w:val="yellow"/>
        </w:rPr>
      </w:pPr>
      <w:r w:rsidRPr="006424D3">
        <w:rPr>
          <w:rFonts w:ascii="Arial" w:hAnsi="Arial" w:cs="Arial"/>
          <w:b/>
          <w:i/>
          <w:sz w:val="20"/>
          <w:szCs w:val="20"/>
          <w:highlight w:val="yellow"/>
        </w:rPr>
        <w:t>Testing performed on concentrated specimen.</w:t>
      </w:r>
      <w:r w:rsidR="006424D3" w:rsidRPr="006424D3">
        <w:rPr>
          <w:rFonts w:ascii="Arial" w:hAnsi="Arial" w:cs="Arial"/>
          <w:b/>
          <w:i/>
          <w:sz w:val="20"/>
          <w:szCs w:val="20"/>
          <w:highlight w:val="yellow"/>
        </w:rPr>
        <w:t xml:space="preserve"> @conc</w:t>
      </w:r>
    </w:p>
    <w:p w:rsidR="002578F6" w:rsidRPr="006424D3" w:rsidRDefault="002578F6" w:rsidP="00970863">
      <w:pPr>
        <w:pStyle w:val="ListParagraph"/>
        <w:ind w:left="2520"/>
        <w:rPr>
          <w:rFonts w:ascii="Arial" w:hAnsi="Arial" w:cs="Arial"/>
          <w:b/>
          <w:sz w:val="20"/>
          <w:szCs w:val="20"/>
          <w:highlight w:val="yellow"/>
        </w:rPr>
      </w:pPr>
      <w:r w:rsidRPr="006424D3">
        <w:rPr>
          <w:rFonts w:ascii="Arial" w:hAnsi="Arial" w:cs="Arial"/>
          <w:b/>
          <w:sz w:val="20"/>
          <w:szCs w:val="20"/>
          <w:highlight w:val="yellow"/>
        </w:rPr>
        <w:t xml:space="preserve">                     or</w:t>
      </w:r>
    </w:p>
    <w:p w:rsidR="002578F6" w:rsidRPr="006424D3" w:rsidRDefault="002578F6" w:rsidP="00970863">
      <w:pPr>
        <w:pStyle w:val="ListParagraph"/>
        <w:numPr>
          <w:ilvl w:val="1"/>
          <w:numId w:val="4"/>
        </w:numPr>
        <w:rPr>
          <w:rFonts w:ascii="Arial" w:hAnsi="Arial" w:cs="Arial"/>
          <w:b/>
          <w:i/>
          <w:sz w:val="20"/>
          <w:szCs w:val="20"/>
          <w:highlight w:val="yellow"/>
        </w:rPr>
      </w:pPr>
      <w:r w:rsidRPr="006424D3">
        <w:rPr>
          <w:rFonts w:ascii="Arial" w:hAnsi="Arial" w:cs="Arial"/>
          <w:b/>
          <w:i/>
          <w:sz w:val="20"/>
          <w:szCs w:val="20"/>
          <w:highlight w:val="yellow"/>
        </w:rPr>
        <w:t>Testing performed on direct specimen.</w:t>
      </w:r>
      <w:r w:rsidR="006424D3" w:rsidRPr="006424D3">
        <w:rPr>
          <w:rFonts w:ascii="Arial" w:hAnsi="Arial" w:cs="Arial"/>
          <w:b/>
          <w:i/>
          <w:sz w:val="20"/>
          <w:szCs w:val="20"/>
          <w:highlight w:val="yellow"/>
        </w:rPr>
        <w:t xml:space="preserve"> @</w:t>
      </w:r>
      <w:proofErr w:type="spellStart"/>
      <w:r w:rsidR="006424D3" w:rsidRPr="006424D3">
        <w:rPr>
          <w:rFonts w:ascii="Arial" w:hAnsi="Arial" w:cs="Arial"/>
          <w:b/>
          <w:i/>
          <w:sz w:val="20"/>
          <w:szCs w:val="20"/>
          <w:highlight w:val="yellow"/>
        </w:rPr>
        <w:t>dir</w:t>
      </w:r>
      <w:proofErr w:type="spellEnd"/>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 xml:space="preserve">Click </w:t>
      </w:r>
      <w:r w:rsidRPr="006424D3">
        <w:rPr>
          <w:rFonts w:ascii="Arial" w:hAnsi="Arial" w:cs="Arial"/>
          <w:b/>
          <w:i/>
          <w:sz w:val="20"/>
          <w:szCs w:val="20"/>
          <w:highlight w:val="yellow"/>
        </w:rPr>
        <w:t>ok</w:t>
      </w:r>
      <w:r w:rsidRPr="006424D3">
        <w:rPr>
          <w:rFonts w:ascii="Arial" w:hAnsi="Arial" w:cs="Arial"/>
          <w:sz w:val="20"/>
          <w:szCs w:val="20"/>
          <w:highlight w:val="yellow"/>
        </w:rPr>
        <w:t>.</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 xml:space="preserve">Click </w:t>
      </w:r>
      <w:r w:rsidRPr="006424D3">
        <w:rPr>
          <w:rFonts w:ascii="Arial" w:hAnsi="Arial" w:cs="Arial"/>
          <w:b/>
          <w:i/>
          <w:sz w:val="20"/>
          <w:szCs w:val="20"/>
          <w:highlight w:val="yellow"/>
        </w:rPr>
        <w:t>verify.</w:t>
      </w:r>
    </w:p>
    <w:p w:rsidR="002578F6" w:rsidRPr="006424D3" w:rsidRDefault="002578F6" w:rsidP="00970863">
      <w:pPr>
        <w:pStyle w:val="ListParagraph"/>
        <w:numPr>
          <w:ilvl w:val="1"/>
          <w:numId w:val="2"/>
        </w:numPr>
        <w:rPr>
          <w:rFonts w:ascii="Arial" w:hAnsi="Arial" w:cs="Arial"/>
          <w:sz w:val="20"/>
          <w:szCs w:val="20"/>
          <w:highlight w:val="yellow"/>
        </w:rPr>
      </w:pPr>
      <w:r w:rsidRPr="006424D3">
        <w:rPr>
          <w:rFonts w:ascii="Arial" w:hAnsi="Arial" w:cs="Arial"/>
          <w:sz w:val="20"/>
          <w:szCs w:val="20"/>
          <w:highlight w:val="yellow"/>
        </w:rPr>
        <w:t>Check instant report once results have been uploaded</w:t>
      </w:r>
    </w:p>
    <w:p w:rsidR="002578F6" w:rsidRPr="00970863" w:rsidRDefault="002578F6" w:rsidP="0013459F">
      <w:pPr>
        <w:rPr>
          <w:b/>
          <w:sz w:val="20"/>
          <w:szCs w:val="20"/>
        </w:rPr>
      </w:pPr>
    </w:p>
    <w:p w:rsidR="00500EBD" w:rsidRPr="00970863" w:rsidRDefault="002820CB" w:rsidP="00970863">
      <w:pPr>
        <w:numPr>
          <w:ilvl w:val="0"/>
          <w:numId w:val="2"/>
        </w:numPr>
        <w:tabs>
          <w:tab w:val="clear" w:pos="720"/>
          <w:tab w:val="num" w:pos="540"/>
        </w:tabs>
        <w:ind w:left="540"/>
        <w:rPr>
          <w:b/>
          <w:sz w:val="20"/>
          <w:szCs w:val="20"/>
        </w:rPr>
      </w:pPr>
      <w:r w:rsidRPr="00970863">
        <w:rPr>
          <w:b/>
          <w:sz w:val="20"/>
          <w:szCs w:val="20"/>
        </w:rPr>
        <w:t>Sending Results to LIS (Infinity</w:t>
      </w:r>
      <w:r w:rsidR="00500EBD" w:rsidRPr="00970863">
        <w:rPr>
          <w:b/>
          <w:sz w:val="20"/>
          <w:szCs w:val="20"/>
        </w:rPr>
        <w:t xml:space="preserve"> Interface)</w:t>
      </w:r>
    </w:p>
    <w:p w:rsidR="00500EBD" w:rsidRPr="00970863" w:rsidRDefault="002820CB" w:rsidP="00970863">
      <w:pPr>
        <w:numPr>
          <w:ilvl w:val="0"/>
          <w:numId w:val="3"/>
        </w:numPr>
        <w:rPr>
          <w:sz w:val="20"/>
          <w:szCs w:val="20"/>
        </w:rPr>
      </w:pPr>
      <w:r w:rsidRPr="00970863">
        <w:rPr>
          <w:sz w:val="20"/>
          <w:szCs w:val="20"/>
        </w:rPr>
        <w:t>Check Infinity</w:t>
      </w:r>
      <w:r w:rsidR="00500EBD" w:rsidRPr="00970863">
        <w:rPr>
          <w:sz w:val="20"/>
          <w:szCs w:val="20"/>
        </w:rPr>
        <w:t xml:space="preserve"> for any INVALID or Error or any specimens that will have to be repeated.  Do not upload these results!</w:t>
      </w:r>
    </w:p>
    <w:p w:rsidR="00500EBD" w:rsidRPr="00970863" w:rsidRDefault="00E00F65" w:rsidP="00970863">
      <w:pPr>
        <w:numPr>
          <w:ilvl w:val="0"/>
          <w:numId w:val="3"/>
        </w:numPr>
        <w:rPr>
          <w:sz w:val="20"/>
          <w:szCs w:val="20"/>
        </w:rPr>
      </w:pPr>
      <w:r w:rsidRPr="00970863">
        <w:rPr>
          <w:sz w:val="20"/>
          <w:szCs w:val="20"/>
        </w:rPr>
        <w:t xml:space="preserve">Log in and click on </w:t>
      </w:r>
      <w:r w:rsidRPr="00970863">
        <w:rPr>
          <w:b/>
          <w:i/>
          <w:sz w:val="20"/>
          <w:szCs w:val="20"/>
        </w:rPr>
        <w:t>Results</w:t>
      </w:r>
      <w:r w:rsidRPr="00970863">
        <w:rPr>
          <w:sz w:val="20"/>
          <w:szCs w:val="20"/>
        </w:rPr>
        <w:t xml:space="preserve"> icon in upper right of home screen.</w:t>
      </w:r>
      <w:r w:rsidR="00500EBD" w:rsidRPr="00970863">
        <w:rPr>
          <w:b/>
          <w:i/>
          <w:sz w:val="20"/>
          <w:szCs w:val="20"/>
        </w:rPr>
        <w:t xml:space="preserve"> </w:t>
      </w:r>
    </w:p>
    <w:p w:rsidR="00500EBD" w:rsidRPr="00970863" w:rsidRDefault="00500EBD" w:rsidP="00970863">
      <w:pPr>
        <w:numPr>
          <w:ilvl w:val="0"/>
          <w:numId w:val="3"/>
        </w:numPr>
        <w:rPr>
          <w:sz w:val="20"/>
          <w:szCs w:val="20"/>
        </w:rPr>
      </w:pPr>
      <w:r w:rsidRPr="00970863">
        <w:rPr>
          <w:sz w:val="20"/>
          <w:szCs w:val="20"/>
        </w:rPr>
        <w:t xml:space="preserve">Click on </w:t>
      </w:r>
      <w:r w:rsidR="00E00F65" w:rsidRPr="00970863">
        <w:rPr>
          <w:b/>
          <w:i/>
          <w:sz w:val="20"/>
          <w:szCs w:val="20"/>
        </w:rPr>
        <w:t>View results</w:t>
      </w:r>
      <w:r w:rsidR="00E00F65" w:rsidRPr="00970863">
        <w:rPr>
          <w:sz w:val="20"/>
          <w:szCs w:val="20"/>
        </w:rPr>
        <w:t>.</w:t>
      </w:r>
    </w:p>
    <w:p w:rsidR="00500EBD" w:rsidRPr="00970863" w:rsidRDefault="00E00F65" w:rsidP="00970863">
      <w:pPr>
        <w:numPr>
          <w:ilvl w:val="0"/>
          <w:numId w:val="3"/>
        </w:numPr>
        <w:rPr>
          <w:sz w:val="20"/>
          <w:szCs w:val="20"/>
        </w:rPr>
      </w:pPr>
      <w:r w:rsidRPr="00970863">
        <w:rPr>
          <w:sz w:val="20"/>
          <w:szCs w:val="20"/>
        </w:rPr>
        <w:t xml:space="preserve">Click on </w:t>
      </w:r>
      <w:r w:rsidRPr="00970863">
        <w:rPr>
          <w:b/>
          <w:i/>
          <w:sz w:val="20"/>
          <w:szCs w:val="20"/>
        </w:rPr>
        <w:t>Upload</w:t>
      </w:r>
      <w:r w:rsidRPr="00970863">
        <w:rPr>
          <w:sz w:val="20"/>
          <w:szCs w:val="20"/>
        </w:rPr>
        <w:t>.</w:t>
      </w:r>
    </w:p>
    <w:p w:rsidR="00500EBD" w:rsidRPr="00970863" w:rsidRDefault="00E00F65" w:rsidP="00970863">
      <w:pPr>
        <w:numPr>
          <w:ilvl w:val="0"/>
          <w:numId w:val="3"/>
        </w:numPr>
        <w:rPr>
          <w:sz w:val="20"/>
          <w:szCs w:val="20"/>
        </w:rPr>
      </w:pPr>
      <w:r w:rsidRPr="00970863">
        <w:rPr>
          <w:sz w:val="20"/>
          <w:szCs w:val="20"/>
        </w:rPr>
        <w:t>Select appropriate patient by checking off box to the left of the patient name.</w:t>
      </w:r>
      <w:r w:rsidR="00500EBD" w:rsidRPr="00970863">
        <w:rPr>
          <w:sz w:val="20"/>
          <w:szCs w:val="20"/>
        </w:rPr>
        <w:t xml:space="preserve"> </w:t>
      </w:r>
    </w:p>
    <w:p w:rsidR="00E00F65" w:rsidRPr="00970863" w:rsidRDefault="00E00F65" w:rsidP="00970863">
      <w:pPr>
        <w:numPr>
          <w:ilvl w:val="0"/>
          <w:numId w:val="3"/>
        </w:numPr>
        <w:rPr>
          <w:sz w:val="20"/>
          <w:szCs w:val="20"/>
        </w:rPr>
      </w:pPr>
      <w:r w:rsidRPr="00970863">
        <w:rPr>
          <w:sz w:val="20"/>
          <w:szCs w:val="20"/>
        </w:rPr>
        <w:t xml:space="preserve">Click </w:t>
      </w:r>
      <w:r w:rsidRPr="00970863">
        <w:rPr>
          <w:b/>
          <w:i/>
          <w:sz w:val="20"/>
          <w:szCs w:val="20"/>
        </w:rPr>
        <w:t>Upload</w:t>
      </w:r>
    </w:p>
    <w:p w:rsidR="00500EBD" w:rsidRPr="00970863" w:rsidRDefault="00500EBD" w:rsidP="00970863">
      <w:pPr>
        <w:numPr>
          <w:ilvl w:val="0"/>
          <w:numId w:val="3"/>
        </w:numPr>
        <w:rPr>
          <w:sz w:val="20"/>
          <w:szCs w:val="20"/>
        </w:rPr>
      </w:pPr>
      <w:r w:rsidRPr="00970863">
        <w:rPr>
          <w:sz w:val="20"/>
          <w:szCs w:val="20"/>
        </w:rPr>
        <w:t>Status should change from “Upload Pending” to “Uploaded”</w:t>
      </w:r>
    </w:p>
    <w:p w:rsidR="00500EBD" w:rsidRPr="00970863" w:rsidRDefault="00500EBD" w:rsidP="00970863">
      <w:pPr>
        <w:rPr>
          <w:sz w:val="20"/>
          <w:szCs w:val="20"/>
        </w:rPr>
      </w:pPr>
    </w:p>
    <w:p w:rsidR="00500EBD" w:rsidRPr="00970863" w:rsidRDefault="00500EBD" w:rsidP="00970863">
      <w:pPr>
        <w:numPr>
          <w:ilvl w:val="0"/>
          <w:numId w:val="2"/>
        </w:numPr>
        <w:tabs>
          <w:tab w:val="clear" w:pos="720"/>
          <w:tab w:val="num" w:pos="540"/>
        </w:tabs>
        <w:ind w:left="540"/>
        <w:rPr>
          <w:b/>
          <w:sz w:val="20"/>
          <w:szCs w:val="20"/>
        </w:rPr>
      </w:pPr>
      <w:r w:rsidRPr="00970863">
        <w:rPr>
          <w:b/>
          <w:sz w:val="20"/>
          <w:szCs w:val="20"/>
        </w:rPr>
        <w:t xml:space="preserve">Negative Results </w:t>
      </w:r>
    </w:p>
    <w:p w:rsidR="00500EBD" w:rsidRPr="00970863" w:rsidRDefault="00500EBD" w:rsidP="00970863">
      <w:pPr>
        <w:ind w:left="1080"/>
        <w:rPr>
          <w:sz w:val="20"/>
          <w:szCs w:val="20"/>
        </w:rPr>
      </w:pPr>
      <w:r w:rsidRPr="00970863">
        <w:rPr>
          <w:bCs/>
          <w:iCs/>
          <w:sz w:val="20"/>
          <w:szCs w:val="20"/>
        </w:rPr>
        <w:t>1. Negative</w:t>
      </w:r>
      <w:r w:rsidRPr="00970863">
        <w:rPr>
          <w:sz w:val="20"/>
          <w:szCs w:val="20"/>
        </w:rPr>
        <w:t xml:space="preserve"> results uploaded from the GeneXpert to Soft will Post to patient order number and </w:t>
      </w:r>
      <w:proofErr w:type="spellStart"/>
      <w:r w:rsidRPr="00970863">
        <w:rPr>
          <w:sz w:val="20"/>
          <w:szCs w:val="20"/>
        </w:rPr>
        <w:t>autoverify</w:t>
      </w:r>
      <w:proofErr w:type="spellEnd"/>
      <w:r w:rsidRPr="00970863">
        <w:rPr>
          <w:sz w:val="20"/>
          <w:szCs w:val="20"/>
        </w:rPr>
        <w:t>.</w:t>
      </w:r>
    </w:p>
    <w:p w:rsidR="00500EBD" w:rsidRPr="00970863" w:rsidRDefault="00500EBD" w:rsidP="00970863">
      <w:pPr>
        <w:ind w:left="1080"/>
        <w:rPr>
          <w:sz w:val="20"/>
          <w:szCs w:val="20"/>
        </w:rPr>
      </w:pPr>
    </w:p>
    <w:p w:rsidR="00500EBD" w:rsidRPr="00970863" w:rsidRDefault="00500EBD" w:rsidP="00970863">
      <w:pPr>
        <w:numPr>
          <w:ilvl w:val="0"/>
          <w:numId w:val="2"/>
        </w:numPr>
        <w:tabs>
          <w:tab w:val="clear" w:pos="720"/>
          <w:tab w:val="num" w:pos="540"/>
        </w:tabs>
        <w:ind w:left="540"/>
        <w:rPr>
          <w:b/>
          <w:sz w:val="20"/>
          <w:szCs w:val="20"/>
        </w:rPr>
      </w:pPr>
      <w:r w:rsidRPr="00970863">
        <w:rPr>
          <w:b/>
          <w:sz w:val="20"/>
          <w:szCs w:val="20"/>
        </w:rPr>
        <w:t>Posting Positive Results</w:t>
      </w:r>
    </w:p>
    <w:p w:rsidR="00500EBD" w:rsidRPr="00970863" w:rsidRDefault="00500EBD" w:rsidP="00970863">
      <w:pPr>
        <w:numPr>
          <w:ilvl w:val="0"/>
          <w:numId w:val="6"/>
        </w:numPr>
        <w:rPr>
          <w:sz w:val="20"/>
          <w:szCs w:val="20"/>
        </w:rPr>
      </w:pPr>
      <w:r w:rsidRPr="00970863">
        <w:rPr>
          <w:sz w:val="20"/>
          <w:szCs w:val="20"/>
        </w:rPr>
        <w:t>From SoftLab, go to “Interfaces”, and “Instrument Menu”</w:t>
      </w:r>
    </w:p>
    <w:p w:rsidR="00500EBD" w:rsidRPr="00970863" w:rsidRDefault="00500EBD" w:rsidP="00970863">
      <w:pPr>
        <w:numPr>
          <w:ilvl w:val="0"/>
          <w:numId w:val="6"/>
        </w:numPr>
        <w:rPr>
          <w:sz w:val="20"/>
          <w:szCs w:val="20"/>
        </w:rPr>
      </w:pPr>
      <w:r w:rsidRPr="00970863">
        <w:rPr>
          <w:sz w:val="20"/>
          <w:szCs w:val="20"/>
        </w:rPr>
        <w:t>Select “GENEX” “</w:t>
      </w:r>
      <w:proofErr w:type="spellStart"/>
      <w:r w:rsidRPr="00970863">
        <w:rPr>
          <w:sz w:val="20"/>
          <w:szCs w:val="20"/>
        </w:rPr>
        <w:t>GeneXPERT</w:t>
      </w:r>
      <w:proofErr w:type="spellEnd"/>
      <w:r w:rsidRPr="00970863">
        <w:rPr>
          <w:sz w:val="20"/>
          <w:szCs w:val="20"/>
        </w:rPr>
        <w:t xml:space="preserve"> Cepheid” from Instrument Menu</w:t>
      </w:r>
    </w:p>
    <w:p w:rsidR="00500EBD" w:rsidRPr="00970863" w:rsidRDefault="00500EBD" w:rsidP="00970863">
      <w:pPr>
        <w:numPr>
          <w:ilvl w:val="0"/>
          <w:numId w:val="6"/>
        </w:numPr>
        <w:rPr>
          <w:sz w:val="20"/>
          <w:szCs w:val="20"/>
        </w:rPr>
      </w:pPr>
      <w:r w:rsidRPr="00970863">
        <w:rPr>
          <w:sz w:val="20"/>
          <w:szCs w:val="20"/>
        </w:rPr>
        <w:t>Select  “</w:t>
      </w:r>
      <w:proofErr w:type="spellStart"/>
      <w:r w:rsidRPr="00970863">
        <w:rPr>
          <w:sz w:val="20"/>
          <w:szCs w:val="20"/>
        </w:rPr>
        <w:t>Loadlist</w:t>
      </w:r>
      <w:proofErr w:type="spellEnd"/>
      <w:r w:rsidRPr="00970863">
        <w:rPr>
          <w:sz w:val="20"/>
          <w:szCs w:val="20"/>
        </w:rPr>
        <w:t xml:space="preserve"> and Today’s Results”, “Not Posted”, “By Sequence”</w:t>
      </w:r>
    </w:p>
    <w:p w:rsidR="00500EBD" w:rsidRPr="00970863" w:rsidRDefault="00500EBD" w:rsidP="00970863">
      <w:pPr>
        <w:numPr>
          <w:ilvl w:val="0"/>
          <w:numId w:val="6"/>
        </w:numPr>
        <w:rPr>
          <w:sz w:val="20"/>
          <w:szCs w:val="20"/>
        </w:rPr>
      </w:pPr>
      <w:r w:rsidRPr="00970863">
        <w:rPr>
          <w:sz w:val="20"/>
          <w:szCs w:val="20"/>
        </w:rPr>
        <w:t>Each order will be highlighted individually. Verify the result against the instrument printout. For any result that is being repeated do not post result.</w:t>
      </w:r>
    </w:p>
    <w:p w:rsidR="00500EBD" w:rsidRPr="00970863" w:rsidRDefault="00500EBD" w:rsidP="00970863">
      <w:pPr>
        <w:numPr>
          <w:ilvl w:val="0"/>
          <w:numId w:val="6"/>
        </w:numPr>
        <w:rPr>
          <w:sz w:val="20"/>
          <w:szCs w:val="20"/>
        </w:rPr>
      </w:pPr>
      <w:r w:rsidRPr="00970863">
        <w:rPr>
          <w:b/>
          <w:sz w:val="20"/>
          <w:szCs w:val="20"/>
        </w:rPr>
        <w:t>To Add Result Comments &amp; Phone reports</w:t>
      </w:r>
      <w:r w:rsidRPr="00970863">
        <w:rPr>
          <w:sz w:val="20"/>
          <w:szCs w:val="20"/>
        </w:rPr>
        <w:t>: *****</w:t>
      </w:r>
    </w:p>
    <w:p w:rsidR="00500EBD" w:rsidRPr="00970863" w:rsidRDefault="00500EBD" w:rsidP="00970863">
      <w:pPr>
        <w:pStyle w:val="ListParagraph"/>
        <w:numPr>
          <w:ilvl w:val="0"/>
          <w:numId w:val="8"/>
        </w:numPr>
        <w:rPr>
          <w:rFonts w:ascii="Arial" w:hAnsi="Arial" w:cs="Arial"/>
          <w:sz w:val="20"/>
          <w:szCs w:val="20"/>
        </w:rPr>
      </w:pPr>
      <w:r w:rsidRPr="00970863">
        <w:rPr>
          <w:rFonts w:ascii="Arial" w:hAnsi="Arial" w:cs="Arial"/>
          <w:sz w:val="20"/>
          <w:szCs w:val="20"/>
        </w:rPr>
        <w:t>Highlight the Order number on Left of Screen</w:t>
      </w:r>
    </w:p>
    <w:p w:rsidR="00500EBD" w:rsidRPr="00970863" w:rsidRDefault="00500EBD" w:rsidP="00970863">
      <w:pPr>
        <w:numPr>
          <w:ilvl w:val="0"/>
          <w:numId w:val="7"/>
        </w:numPr>
        <w:rPr>
          <w:sz w:val="20"/>
          <w:szCs w:val="20"/>
        </w:rPr>
      </w:pPr>
      <w:r w:rsidRPr="00970863">
        <w:rPr>
          <w:sz w:val="20"/>
          <w:szCs w:val="20"/>
        </w:rPr>
        <w:t xml:space="preserve">At bottom of screen click on </w:t>
      </w:r>
      <w:r w:rsidRPr="00970863">
        <w:rPr>
          <w:i/>
          <w:sz w:val="20"/>
          <w:szCs w:val="20"/>
        </w:rPr>
        <w:t>Lab Results (template GENEX)</w:t>
      </w:r>
    </w:p>
    <w:p w:rsidR="00500EBD" w:rsidRPr="00970863" w:rsidRDefault="00500EBD" w:rsidP="00970863">
      <w:pPr>
        <w:numPr>
          <w:ilvl w:val="0"/>
          <w:numId w:val="7"/>
        </w:numPr>
        <w:rPr>
          <w:sz w:val="20"/>
          <w:szCs w:val="20"/>
        </w:rPr>
      </w:pPr>
      <w:r w:rsidRPr="00970863">
        <w:rPr>
          <w:sz w:val="20"/>
          <w:szCs w:val="20"/>
        </w:rPr>
        <w:t>Open “Comment” box and add comment/phone report</w:t>
      </w:r>
    </w:p>
    <w:p w:rsidR="00500EBD" w:rsidRPr="00970863" w:rsidRDefault="00500EBD" w:rsidP="00970863">
      <w:pPr>
        <w:numPr>
          <w:ilvl w:val="0"/>
          <w:numId w:val="7"/>
        </w:numPr>
        <w:rPr>
          <w:sz w:val="20"/>
          <w:szCs w:val="20"/>
        </w:rPr>
      </w:pPr>
      <w:r w:rsidRPr="00970863">
        <w:rPr>
          <w:sz w:val="20"/>
          <w:szCs w:val="20"/>
        </w:rPr>
        <w:lastRenderedPageBreak/>
        <w:t xml:space="preserve">Click Back to </w:t>
      </w:r>
      <w:r w:rsidRPr="00970863">
        <w:rPr>
          <w:i/>
          <w:sz w:val="20"/>
          <w:szCs w:val="20"/>
        </w:rPr>
        <w:t xml:space="preserve">Instrument </w:t>
      </w:r>
      <w:r w:rsidRPr="00970863">
        <w:rPr>
          <w:sz w:val="20"/>
          <w:szCs w:val="20"/>
        </w:rPr>
        <w:t>Tab and Save when asked</w:t>
      </w:r>
    </w:p>
    <w:p w:rsidR="00500EBD" w:rsidRPr="00970863" w:rsidRDefault="00500EBD" w:rsidP="00970863">
      <w:pPr>
        <w:numPr>
          <w:ilvl w:val="0"/>
          <w:numId w:val="7"/>
        </w:numPr>
        <w:rPr>
          <w:sz w:val="20"/>
          <w:szCs w:val="20"/>
        </w:rPr>
      </w:pPr>
      <w:r w:rsidRPr="00970863">
        <w:rPr>
          <w:sz w:val="20"/>
          <w:szCs w:val="20"/>
        </w:rPr>
        <w:t xml:space="preserve">Click </w:t>
      </w:r>
      <w:r w:rsidRPr="00970863">
        <w:rPr>
          <w:b/>
          <w:sz w:val="20"/>
          <w:szCs w:val="20"/>
        </w:rPr>
        <w:t xml:space="preserve">Post All </w:t>
      </w:r>
      <w:r w:rsidRPr="00970863">
        <w:rPr>
          <w:sz w:val="20"/>
          <w:szCs w:val="20"/>
        </w:rPr>
        <w:t>to verify the report</w:t>
      </w:r>
    </w:p>
    <w:p w:rsidR="00500EBD" w:rsidRPr="00970863" w:rsidRDefault="00500EBD" w:rsidP="00970863">
      <w:pPr>
        <w:numPr>
          <w:ilvl w:val="0"/>
          <w:numId w:val="7"/>
        </w:numPr>
        <w:rPr>
          <w:sz w:val="20"/>
          <w:szCs w:val="20"/>
        </w:rPr>
      </w:pPr>
      <w:r w:rsidRPr="00970863">
        <w:rPr>
          <w:sz w:val="20"/>
          <w:szCs w:val="20"/>
        </w:rPr>
        <w:t xml:space="preserve">Order number should disappear from list on Left </w:t>
      </w:r>
    </w:p>
    <w:p w:rsidR="00500EBD" w:rsidRPr="00970863" w:rsidRDefault="00500EBD" w:rsidP="00970863">
      <w:pPr>
        <w:numPr>
          <w:ilvl w:val="0"/>
          <w:numId w:val="6"/>
        </w:numPr>
        <w:rPr>
          <w:sz w:val="20"/>
          <w:szCs w:val="20"/>
        </w:rPr>
      </w:pPr>
      <w:r w:rsidRPr="00970863">
        <w:rPr>
          <w:sz w:val="20"/>
          <w:szCs w:val="20"/>
        </w:rPr>
        <w:t>If a Positive result does not need a phone call or comment, proceed with Post All on instrument tab.</w:t>
      </w:r>
    </w:p>
    <w:p w:rsidR="00500EBD" w:rsidRPr="00970863" w:rsidRDefault="00500EBD" w:rsidP="00970863">
      <w:pPr>
        <w:numPr>
          <w:ilvl w:val="0"/>
          <w:numId w:val="6"/>
        </w:numPr>
        <w:rPr>
          <w:sz w:val="20"/>
          <w:szCs w:val="20"/>
        </w:rPr>
      </w:pPr>
      <w:r w:rsidRPr="00970863">
        <w:rPr>
          <w:sz w:val="20"/>
          <w:szCs w:val="20"/>
        </w:rPr>
        <w:t>Check to confirm that all Results have been verified:</w:t>
      </w:r>
    </w:p>
    <w:p w:rsidR="00500EBD" w:rsidRPr="00970863" w:rsidRDefault="00500EBD" w:rsidP="00970863">
      <w:pPr>
        <w:numPr>
          <w:ilvl w:val="0"/>
          <w:numId w:val="4"/>
        </w:numPr>
        <w:rPr>
          <w:sz w:val="20"/>
          <w:szCs w:val="20"/>
        </w:rPr>
      </w:pPr>
      <w:r w:rsidRPr="00970863">
        <w:rPr>
          <w:sz w:val="20"/>
          <w:szCs w:val="20"/>
        </w:rPr>
        <w:t>Go to “Resulting Worklist”</w:t>
      </w:r>
    </w:p>
    <w:p w:rsidR="00500EBD" w:rsidRPr="00970863" w:rsidRDefault="00500EBD" w:rsidP="00970863">
      <w:pPr>
        <w:numPr>
          <w:ilvl w:val="0"/>
          <w:numId w:val="4"/>
        </w:numPr>
        <w:rPr>
          <w:sz w:val="20"/>
          <w:szCs w:val="20"/>
        </w:rPr>
      </w:pPr>
      <w:r w:rsidRPr="00970863">
        <w:rPr>
          <w:sz w:val="20"/>
          <w:szCs w:val="20"/>
        </w:rPr>
        <w:t xml:space="preserve">Sort by </w:t>
      </w:r>
      <w:r w:rsidRPr="00970863">
        <w:rPr>
          <w:sz w:val="20"/>
          <w:szCs w:val="20"/>
          <w:u w:val="single"/>
        </w:rPr>
        <w:t>Test</w:t>
      </w:r>
      <w:r w:rsidRPr="00970863">
        <w:rPr>
          <w:sz w:val="20"/>
          <w:szCs w:val="20"/>
        </w:rPr>
        <w:t>:  MTBPC</w:t>
      </w:r>
    </w:p>
    <w:p w:rsidR="00500EBD" w:rsidRPr="00970863" w:rsidRDefault="00500EBD" w:rsidP="00970863">
      <w:pPr>
        <w:numPr>
          <w:ilvl w:val="0"/>
          <w:numId w:val="4"/>
        </w:numPr>
        <w:rPr>
          <w:sz w:val="20"/>
          <w:szCs w:val="20"/>
        </w:rPr>
      </w:pPr>
      <w:r w:rsidRPr="00970863">
        <w:rPr>
          <w:sz w:val="20"/>
          <w:szCs w:val="20"/>
        </w:rPr>
        <w:t>Status: Pending and Non-Verified</w:t>
      </w:r>
    </w:p>
    <w:p w:rsidR="00500EBD" w:rsidRPr="00970863" w:rsidRDefault="00500EBD" w:rsidP="00970863">
      <w:pPr>
        <w:numPr>
          <w:ilvl w:val="0"/>
          <w:numId w:val="4"/>
        </w:numPr>
        <w:rPr>
          <w:sz w:val="20"/>
          <w:szCs w:val="20"/>
        </w:rPr>
      </w:pPr>
      <w:r w:rsidRPr="00970863">
        <w:rPr>
          <w:sz w:val="20"/>
          <w:szCs w:val="20"/>
        </w:rPr>
        <w:t>OK</w:t>
      </w:r>
    </w:p>
    <w:p w:rsidR="002D2ED5" w:rsidRPr="00970863" w:rsidRDefault="00500EBD" w:rsidP="00970863">
      <w:pPr>
        <w:numPr>
          <w:ilvl w:val="0"/>
          <w:numId w:val="5"/>
        </w:numPr>
        <w:rPr>
          <w:sz w:val="20"/>
          <w:szCs w:val="20"/>
        </w:rPr>
      </w:pPr>
      <w:r w:rsidRPr="00970863">
        <w:rPr>
          <w:sz w:val="20"/>
          <w:szCs w:val="20"/>
        </w:rPr>
        <w:t>Check pending-save a Pending list hard copy in folder at stat bench.</w:t>
      </w:r>
    </w:p>
    <w:p w:rsidR="00500EBD" w:rsidRPr="00970863" w:rsidRDefault="00500EBD" w:rsidP="00970863">
      <w:pPr>
        <w:numPr>
          <w:ilvl w:val="0"/>
          <w:numId w:val="2"/>
        </w:numPr>
        <w:tabs>
          <w:tab w:val="clear" w:pos="720"/>
          <w:tab w:val="num" w:pos="540"/>
        </w:tabs>
        <w:ind w:left="540"/>
        <w:rPr>
          <w:b/>
          <w:sz w:val="20"/>
          <w:szCs w:val="20"/>
        </w:rPr>
      </w:pPr>
      <w:r w:rsidRPr="00970863">
        <w:rPr>
          <w:b/>
          <w:sz w:val="20"/>
          <w:szCs w:val="20"/>
        </w:rPr>
        <w:t>Interface Troubleshooting Tips</w:t>
      </w:r>
    </w:p>
    <w:p w:rsidR="00500EBD" w:rsidRPr="00970863" w:rsidRDefault="00500EBD" w:rsidP="00970863">
      <w:pPr>
        <w:ind w:left="1080"/>
        <w:rPr>
          <w:sz w:val="20"/>
          <w:szCs w:val="20"/>
        </w:rPr>
      </w:pPr>
      <w:r w:rsidRPr="00970863">
        <w:rPr>
          <w:sz w:val="20"/>
          <w:szCs w:val="20"/>
        </w:rPr>
        <w:t>If results do not Upload to Soft:</w:t>
      </w:r>
    </w:p>
    <w:p w:rsidR="00500EBD" w:rsidRPr="00970863" w:rsidRDefault="00500EBD" w:rsidP="00970863">
      <w:pPr>
        <w:numPr>
          <w:ilvl w:val="0"/>
          <w:numId w:val="11"/>
        </w:numPr>
        <w:ind w:left="1800"/>
        <w:rPr>
          <w:sz w:val="20"/>
          <w:szCs w:val="20"/>
        </w:rPr>
      </w:pPr>
      <w:r w:rsidRPr="00970863">
        <w:rPr>
          <w:sz w:val="20"/>
          <w:szCs w:val="20"/>
        </w:rPr>
        <w:t>Make sure correct specimen lab was scanned with correct Extension</w:t>
      </w:r>
    </w:p>
    <w:p w:rsidR="00500EBD" w:rsidRPr="00970863" w:rsidRDefault="00500EBD" w:rsidP="00970863">
      <w:pPr>
        <w:rPr>
          <w:sz w:val="20"/>
          <w:szCs w:val="20"/>
        </w:rPr>
      </w:pPr>
    </w:p>
    <w:p w:rsidR="00500EBD" w:rsidRPr="00970863" w:rsidRDefault="00500EBD" w:rsidP="00970863">
      <w:pPr>
        <w:numPr>
          <w:ilvl w:val="0"/>
          <w:numId w:val="9"/>
        </w:numPr>
        <w:ind w:left="1800"/>
        <w:rPr>
          <w:sz w:val="20"/>
          <w:szCs w:val="20"/>
        </w:rPr>
      </w:pPr>
      <w:r w:rsidRPr="00970863">
        <w:rPr>
          <w:sz w:val="20"/>
          <w:szCs w:val="20"/>
        </w:rPr>
        <w:t xml:space="preserve">Check Upload screen and be sure order numbers are checked and click on UPLOAD again. </w:t>
      </w:r>
    </w:p>
    <w:p w:rsidR="00500EBD" w:rsidRPr="00970863" w:rsidRDefault="00500EBD" w:rsidP="00970863">
      <w:pPr>
        <w:numPr>
          <w:ilvl w:val="0"/>
          <w:numId w:val="9"/>
        </w:numPr>
        <w:ind w:left="1800"/>
        <w:rPr>
          <w:sz w:val="20"/>
          <w:szCs w:val="20"/>
        </w:rPr>
      </w:pPr>
      <w:r w:rsidRPr="00970863">
        <w:rPr>
          <w:sz w:val="20"/>
          <w:szCs w:val="20"/>
        </w:rPr>
        <w:t>If “Upload Pending” does not change to “Uploaded”, Interface may need to be restarted.</w:t>
      </w:r>
    </w:p>
    <w:p w:rsidR="00500EBD" w:rsidRPr="00970863" w:rsidRDefault="00500EBD" w:rsidP="00970863">
      <w:pPr>
        <w:ind w:left="1800"/>
        <w:rPr>
          <w:sz w:val="20"/>
          <w:szCs w:val="20"/>
        </w:rPr>
      </w:pPr>
    </w:p>
    <w:p w:rsidR="00500EBD" w:rsidRPr="00970863" w:rsidRDefault="00500EBD" w:rsidP="00970863">
      <w:pPr>
        <w:ind w:left="1080"/>
        <w:rPr>
          <w:sz w:val="20"/>
          <w:szCs w:val="20"/>
        </w:rPr>
      </w:pPr>
      <w:r w:rsidRPr="00970863">
        <w:rPr>
          <w:sz w:val="20"/>
          <w:szCs w:val="20"/>
        </w:rPr>
        <w:t>To restart Cepheid Interface:</w:t>
      </w:r>
    </w:p>
    <w:p w:rsidR="00500EBD" w:rsidRPr="00970863" w:rsidRDefault="00500EBD" w:rsidP="00970863">
      <w:pPr>
        <w:ind w:left="1080"/>
        <w:rPr>
          <w:b/>
          <w:sz w:val="20"/>
          <w:szCs w:val="20"/>
        </w:rPr>
      </w:pPr>
      <w:r w:rsidRPr="00970863">
        <w:rPr>
          <w:b/>
          <w:sz w:val="20"/>
          <w:szCs w:val="20"/>
        </w:rPr>
        <w:t>MAKE SURE THERE ARE NO TESTS RUNNING!!!</w:t>
      </w:r>
    </w:p>
    <w:p w:rsidR="00500EBD" w:rsidRPr="00970863" w:rsidRDefault="0053250B" w:rsidP="00970863">
      <w:pPr>
        <w:numPr>
          <w:ilvl w:val="0"/>
          <w:numId w:val="10"/>
        </w:numPr>
        <w:ind w:left="1800"/>
        <w:rPr>
          <w:sz w:val="20"/>
          <w:szCs w:val="20"/>
        </w:rPr>
      </w:pPr>
      <w:r w:rsidRPr="00970863">
        <w:rPr>
          <w:sz w:val="20"/>
          <w:szCs w:val="20"/>
        </w:rPr>
        <w:t>Refer to Operator’s Manual</w:t>
      </w:r>
    </w:p>
    <w:p w:rsidR="00500EBD" w:rsidRPr="00970863" w:rsidRDefault="00500EBD" w:rsidP="00970863">
      <w:pPr>
        <w:ind w:left="1800"/>
        <w:rPr>
          <w:sz w:val="20"/>
          <w:szCs w:val="20"/>
        </w:rPr>
      </w:pPr>
    </w:p>
    <w:p w:rsidR="00500EBD" w:rsidRPr="00970863" w:rsidRDefault="00500EBD" w:rsidP="00970863">
      <w:pPr>
        <w:numPr>
          <w:ilvl w:val="0"/>
          <w:numId w:val="2"/>
        </w:numPr>
        <w:rPr>
          <w:b/>
          <w:sz w:val="20"/>
          <w:szCs w:val="20"/>
        </w:rPr>
      </w:pPr>
      <w:r w:rsidRPr="00970863">
        <w:rPr>
          <w:b/>
          <w:sz w:val="20"/>
          <w:szCs w:val="20"/>
        </w:rPr>
        <w:t>To Result an MT</w:t>
      </w:r>
      <w:r w:rsidR="002143D0" w:rsidRPr="00970863">
        <w:rPr>
          <w:b/>
          <w:sz w:val="20"/>
          <w:szCs w:val="20"/>
        </w:rPr>
        <w:t>B PCR test***** (without Infinity</w:t>
      </w:r>
      <w:r w:rsidRPr="00970863">
        <w:rPr>
          <w:b/>
          <w:sz w:val="20"/>
          <w:szCs w:val="20"/>
        </w:rPr>
        <w:t xml:space="preserve"> Interface)</w:t>
      </w:r>
    </w:p>
    <w:p w:rsidR="00500EBD" w:rsidRPr="00970863" w:rsidRDefault="00500EBD" w:rsidP="00970863">
      <w:pPr>
        <w:numPr>
          <w:ilvl w:val="1"/>
          <w:numId w:val="2"/>
        </w:numPr>
        <w:rPr>
          <w:sz w:val="20"/>
          <w:szCs w:val="20"/>
        </w:rPr>
      </w:pPr>
      <w:r w:rsidRPr="00970863">
        <w:rPr>
          <w:b/>
          <w:sz w:val="20"/>
          <w:szCs w:val="20"/>
        </w:rPr>
        <w:t>Under SoftLab</w:t>
      </w:r>
      <w:r w:rsidRPr="00970863">
        <w:rPr>
          <w:sz w:val="20"/>
          <w:szCs w:val="20"/>
        </w:rPr>
        <w:t>, Click on “Result Entry”</w:t>
      </w:r>
    </w:p>
    <w:p w:rsidR="00500EBD" w:rsidRPr="00970863" w:rsidRDefault="00500EBD" w:rsidP="00970863">
      <w:pPr>
        <w:numPr>
          <w:ilvl w:val="1"/>
          <w:numId w:val="2"/>
        </w:numPr>
        <w:rPr>
          <w:sz w:val="20"/>
          <w:szCs w:val="20"/>
        </w:rPr>
      </w:pPr>
      <w:r w:rsidRPr="00970863">
        <w:rPr>
          <w:sz w:val="20"/>
          <w:szCs w:val="20"/>
        </w:rPr>
        <w:t xml:space="preserve">Go to “Select test by” and pick “Test” from the </w:t>
      </w:r>
      <w:proofErr w:type="gramStart"/>
      <w:r w:rsidRPr="00970863">
        <w:rPr>
          <w:sz w:val="20"/>
          <w:szCs w:val="20"/>
        </w:rPr>
        <w:t>drop down</w:t>
      </w:r>
      <w:proofErr w:type="gramEnd"/>
      <w:r w:rsidRPr="00970863">
        <w:rPr>
          <w:sz w:val="20"/>
          <w:szCs w:val="20"/>
        </w:rPr>
        <w:t xml:space="preserve"> menu.</w:t>
      </w:r>
    </w:p>
    <w:p w:rsidR="00500EBD" w:rsidRPr="00970863" w:rsidRDefault="00500EBD" w:rsidP="00970863">
      <w:pPr>
        <w:numPr>
          <w:ilvl w:val="1"/>
          <w:numId w:val="2"/>
        </w:numPr>
        <w:rPr>
          <w:sz w:val="20"/>
          <w:szCs w:val="20"/>
        </w:rPr>
      </w:pPr>
      <w:r w:rsidRPr="00970863">
        <w:rPr>
          <w:sz w:val="20"/>
          <w:szCs w:val="20"/>
        </w:rPr>
        <w:t xml:space="preserve">Under “Test”, type “MTBPC” (for </w:t>
      </w:r>
      <w:r w:rsidRPr="00970863">
        <w:rPr>
          <w:i/>
          <w:sz w:val="20"/>
          <w:szCs w:val="20"/>
        </w:rPr>
        <w:t>Mycobacterium tuberculosis</w:t>
      </w:r>
      <w:r w:rsidRPr="00970863">
        <w:rPr>
          <w:sz w:val="20"/>
          <w:szCs w:val="20"/>
        </w:rPr>
        <w:t xml:space="preserve"> PCR).</w:t>
      </w:r>
    </w:p>
    <w:p w:rsidR="00500EBD" w:rsidRPr="00970863" w:rsidRDefault="00500EBD" w:rsidP="00970863">
      <w:pPr>
        <w:numPr>
          <w:ilvl w:val="1"/>
          <w:numId w:val="2"/>
        </w:numPr>
        <w:rPr>
          <w:sz w:val="20"/>
          <w:szCs w:val="20"/>
        </w:rPr>
      </w:pPr>
      <w:r w:rsidRPr="00970863">
        <w:rPr>
          <w:sz w:val="20"/>
          <w:szCs w:val="20"/>
        </w:rPr>
        <w:t>Under “Order Number” type in the order number you need to result</w:t>
      </w:r>
    </w:p>
    <w:p w:rsidR="00500EBD" w:rsidRPr="00970863" w:rsidRDefault="00500EBD" w:rsidP="00970863">
      <w:pPr>
        <w:numPr>
          <w:ilvl w:val="1"/>
          <w:numId w:val="2"/>
        </w:numPr>
        <w:rPr>
          <w:sz w:val="20"/>
          <w:szCs w:val="20"/>
        </w:rPr>
      </w:pPr>
      <w:r w:rsidRPr="00970863">
        <w:rPr>
          <w:sz w:val="20"/>
          <w:szCs w:val="20"/>
        </w:rPr>
        <w:t xml:space="preserve">Select the result from the keypad. If a sample tests invalid after the second attempt or if it is QNS for the retest result as Indeterminate and call floor/ER </w:t>
      </w:r>
      <w:proofErr w:type="gramStart"/>
      <w:r w:rsidRPr="00970863">
        <w:rPr>
          <w:sz w:val="20"/>
          <w:szCs w:val="20"/>
        </w:rPr>
        <w:t>documenting</w:t>
      </w:r>
      <w:proofErr w:type="gramEnd"/>
      <w:r w:rsidRPr="00970863">
        <w:rPr>
          <w:sz w:val="20"/>
          <w:szCs w:val="20"/>
        </w:rPr>
        <w:t xml:space="preserve"> it in the comment box. </w:t>
      </w:r>
    </w:p>
    <w:p w:rsidR="00500EBD" w:rsidRPr="00970863" w:rsidRDefault="00500EBD" w:rsidP="00970863">
      <w:pPr>
        <w:numPr>
          <w:ilvl w:val="1"/>
          <w:numId w:val="2"/>
        </w:numPr>
        <w:rPr>
          <w:b/>
          <w:sz w:val="20"/>
          <w:szCs w:val="20"/>
        </w:rPr>
      </w:pPr>
      <w:r w:rsidRPr="00970863">
        <w:rPr>
          <w:b/>
          <w:sz w:val="20"/>
          <w:szCs w:val="20"/>
        </w:rPr>
        <w:t>Only Positives need to be called. The comment box should be opened in the Results Window. Using the down arrow key on the keyboard move the cursor under the Positive comment to start a new line. Use comment @CALM.</w:t>
      </w:r>
    </w:p>
    <w:p w:rsidR="00500EBD" w:rsidRPr="00970863" w:rsidRDefault="00500EBD" w:rsidP="00970863">
      <w:pPr>
        <w:numPr>
          <w:ilvl w:val="1"/>
          <w:numId w:val="2"/>
        </w:numPr>
        <w:rPr>
          <w:sz w:val="20"/>
          <w:szCs w:val="20"/>
        </w:rPr>
      </w:pPr>
      <w:r w:rsidRPr="00970863">
        <w:rPr>
          <w:sz w:val="20"/>
          <w:szCs w:val="20"/>
        </w:rPr>
        <w:t xml:space="preserve">VERIFY then SAVE. </w:t>
      </w:r>
    </w:p>
    <w:p w:rsidR="00500EBD" w:rsidRPr="00970863" w:rsidRDefault="00500EBD" w:rsidP="00970863">
      <w:pPr>
        <w:numPr>
          <w:ilvl w:val="1"/>
          <w:numId w:val="2"/>
        </w:numPr>
        <w:rPr>
          <w:sz w:val="20"/>
          <w:szCs w:val="20"/>
        </w:rPr>
      </w:pPr>
      <w:r w:rsidRPr="00970863">
        <w:rPr>
          <w:sz w:val="20"/>
          <w:szCs w:val="20"/>
        </w:rPr>
        <w:t xml:space="preserve">If you verify the result and go back in at a later time to add the comment you </w:t>
      </w:r>
      <w:r w:rsidRPr="00970863">
        <w:rPr>
          <w:b/>
          <w:sz w:val="20"/>
          <w:szCs w:val="20"/>
        </w:rPr>
        <w:t>MUST</w:t>
      </w:r>
      <w:r w:rsidRPr="00970863">
        <w:rPr>
          <w:sz w:val="20"/>
          <w:szCs w:val="20"/>
        </w:rPr>
        <w:t xml:space="preserve"> verify the result line and save </w:t>
      </w:r>
      <w:proofErr w:type="gramStart"/>
      <w:r w:rsidRPr="00970863">
        <w:rPr>
          <w:sz w:val="20"/>
          <w:szCs w:val="20"/>
        </w:rPr>
        <w:t>again</w:t>
      </w:r>
      <w:proofErr w:type="gramEnd"/>
      <w:r w:rsidRPr="00970863">
        <w:rPr>
          <w:sz w:val="20"/>
          <w:szCs w:val="20"/>
        </w:rPr>
        <w:t xml:space="preserve"> or the test will change to a pending status.</w:t>
      </w:r>
    </w:p>
    <w:p w:rsidR="007F60C9" w:rsidRPr="00970863" w:rsidRDefault="007F60C9" w:rsidP="00970863">
      <w:pPr>
        <w:rPr>
          <w:sz w:val="20"/>
          <w:szCs w:val="20"/>
        </w:rPr>
      </w:pPr>
    </w:p>
    <w:p w:rsidR="007F60C9" w:rsidRPr="00970863" w:rsidRDefault="007F60C9" w:rsidP="00970863">
      <w:pPr>
        <w:rPr>
          <w:sz w:val="20"/>
          <w:szCs w:val="20"/>
        </w:rPr>
      </w:pP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rPr>
          <w:sz w:val="20"/>
          <w:szCs w:val="20"/>
        </w:rPr>
      </w:pPr>
    </w:p>
    <w:p w:rsidR="00E355DF" w:rsidRPr="00970863" w:rsidRDefault="0039606A" w:rsidP="00970863">
      <w:pPr>
        <w:rPr>
          <w:sz w:val="20"/>
          <w:szCs w:val="20"/>
        </w:rPr>
      </w:pPr>
    </w:p>
    <w:sectPr w:rsidR="00E355DF" w:rsidRPr="00970863" w:rsidSect="00970863">
      <w:headerReference w:type="default" r:id="rId29"/>
      <w:footerReference w:type="default" r:id="rId30"/>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A1A" w:rsidRDefault="00CA2A1A">
      <w:r>
        <w:separator/>
      </w:r>
    </w:p>
  </w:endnote>
  <w:endnote w:type="continuationSeparator" w:id="0">
    <w:p w:rsidR="00CA2A1A" w:rsidRDefault="00CA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06A" w:rsidRDefault="003960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638854"/>
      <w:docPartObj>
        <w:docPartGallery w:val="Page Numbers (Bottom of Page)"/>
        <w:docPartUnique/>
      </w:docPartObj>
    </w:sdtPr>
    <w:sdtEndPr>
      <w:rPr>
        <w:sz w:val="20"/>
        <w:szCs w:val="20"/>
      </w:rPr>
    </w:sdtEndPr>
    <w:sdtContent>
      <w:sdt>
        <w:sdtPr>
          <w:rPr>
            <w:sz w:val="20"/>
            <w:szCs w:val="20"/>
          </w:rPr>
          <w:id w:val="-697632459"/>
          <w:docPartObj>
            <w:docPartGallery w:val="Page Numbers (Top of Page)"/>
            <w:docPartUnique/>
          </w:docPartObj>
        </w:sdtPr>
        <w:sdtEndPr/>
        <w:sdtContent>
          <w:p w:rsidR="00970863" w:rsidRPr="00970863" w:rsidRDefault="00970863">
            <w:pPr>
              <w:pStyle w:val="Footer"/>
              <w:jc w:val="center"/>
              <w:rPr>
                <w:sz w:val="20"/>
                <w:szCs w:val="20"/>
              </w:rPr>
            </w:pPr>
            <w:r w:rsidRPr="00970863">
              <w:rPr>
                <w:sz w:val="20"/>
                <w:szCs w:val="20"/>
              </w:rPr>
              <w:t xml:space="preserve">Page </w:t>
            </w:r>
            <w:r w:rsidRPr="00970863">
              <w:rPr>
                <w:bCs/>
                <w:sz w:val="20"/>
                <w:szCs w:val="20"/>
              </w:rPr>
              <w:fldChar w:fldCharType="begin"/>
            </w:r>
            <w:r w:rsidRPr="00970863">
              <w:rPr>
                <w:bCs/>
                <w:sz w:val="20"/>
                <w:szCs w:val="20"/>
              </w:rPr>
              <w:instrText xml:space="preserve"> PAGE </w:instrText>
            </w:r>
            <w:r w:rsidRPr="00970863">
              <w:rPr>
                <w:bCs/>
                <w:sz w:val="20"/>
                <w:szCs w:val="20"/>
              </w:rPr>
              <w:fldChar w:fldCharType="separate"/>
            </w:r>
            <w:r w:rsidR="00B61E37">
              <w:rPr>
                <w:bCs/>
                <w:noProof/>
                <w:sz w:val="20"/>
                <w:szCs w:val="20"/>
              </w:rPr>
              <w:t>8</w:t>
            </w:r>
            <w:r w:rsidRPr="00970863">
              <w:rPr>
                <w:bCs/>
                <w:sz w:val="20"/>
                <w:szCs w:val="20"/>
              </w:rPr>
              <w:fldChar w:fldCharType="end"/>
            </w:r>
            <w:r w:rsidRPr="00970863">
              <w:rPr>
                <w:sz w:val="20"/>
                <w:szCs w:val="20"/>
              </w:rPr>
              <w:t xml:space="preserve"> of </w:t>
            </w:r>
            <w:r w:rsidRPr="00970863">
              <w:rPr>
                <w:bCs/>
                <w:sz w:val="20"/>
                <w:szCs w:val="20"/>
              </w:rPr>
              <w:t>11</w:t>
            </w:r>
          </w:p>
        </w:sdtContent>
      </w:sdt>
    </w:sdtContent>
  </w:sdt>
  <w:p w:rsidR="00970863" w:rsidRDefault="00970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06A" w:rsidRDefault="003960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863" w:rsidRPr="00970863" w:rsidRDefault="00970863">
    <w:pPr>
      <w:pStyle w:val="Footer"/>
      <w:jc w:val="center"/>
      <w:rPr>
        <w:sz w:val="20"/>
        <w:szCs w:val="20"/>
      </w:rPr>
    </w:pPr>
  </w:p>
  <w:p w:rsidR="00970863" w:rsidRDefault="00970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A1A" w:rsidRDefault="00CA2A1A">
      <w:r>
        <w:separator/>
      </w:r>
    </w:p>
  </w:footnote>
  <w:footnote w:type="continuationSeparator" w:id="0">
    <w:p w:rsidR="00CA2A1A" w:rsidRDefault="00CA2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06A" w:rsidRDefault="003960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43" w:rsidRPr="00970863" w:rsidRDefault="00F36619">
    <w:pPr>
      <w:pStyle w:val="Header"/>
      <w:rPr>
        <w:sz w:val="20"/>
        <w:szCs w:val="20"/>
      </w:rPr>
    </w:pPr>
    <w:r>
      <w:tab/>
    </w:r>
    <w:r>
      <w:tab/>
    </w:r>
    <w:r w:rsidR="0039606A">
      <w:rPr>
        <w:sz w:val="20"/>
        <w:szCs w:val="20"/>
      </w:rPr>
      <w:t>04/10/2019</w:t>
    </w:r>
    <w:bookmarkStart w:id="0" w:name="_GoBack"/>
    <w:bookmarkEnd w:id="0"/>
  </w:p>
  <w:p w:rsidR="00EC431D" w:rsidRDefault="003960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06A" w:rsidRDefault="003960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863" w:rsidRPr="00970863" w:rsidRDefault="0013459F">
    <w:pPr>
      <w:pStyle w:val="Header"/>
      <w:rPr>
        <w:sz w:val="20"/>
        <w:szCs w:val="20"/>
      </w:rPr>
    </w:pPr>
    <w:r>
      <w:rPr>
        <w:i/>
        <w:sz w:val="20"/>
        <w:szCs w:val="20"/>
      </w:rPr>
      <w:t>APPENDIX AP31</w:t>
    </w:r>
    <w:r w:rsidR="00970863">
      <w:tab/>
    </w:r>
    <w:r w:rsidR="00970863">
      <w:tab/>
    </w:r>
  </w:p>
  <w:p w:rsidR="00970863" w:rsidRDefault="00970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4F1"/>
    <w:multiLevelType w:val="hybridMultilevel"/>
    <w:tmpl w:val="6B3C75B2"/>
    <w:lvl w:ilvl="0" w:tplc="A468ACBA">
      <w:start w:val="1"/>
      <w:numFmt w:val="upperRoman"/>
      <w:lvlText w:val="%1."/>
      <w:lvlJc w:val="right"/>
      <w:pPr>
        <w:ind w:left="720" w:hanging="720"/>
      </w:pPr>
      <w:rPr>
        <w:rFonts w:hint="default"/>
      </w:rPr>
    </w:lvl>
    <w:lvl w:ilvl="1" w:tplc="F66A0228">
      <w:start w:val="1"/>
      <w:numFmt w:val="upperLetter"/>
      <w:lvlText w:val="%2."/>
      <w:lvlJc w:val="left"/>
      <w:pPr>
        <w:ind w:left="1080" w:hanging="360"/>
      </w:pPr>
      <w:rPr>
        <w:rFonts w:hint="default"/>
        <w:b w:val="0"/>
      </w:rPr>
    </w:lvl>
    <w:lvl w:ilvl="2" w:tplc="4DFAF5F8">
      <w:start w:val="1"/>
      <w:numFmt w:val="decimal"/>
      <w:lvlText w:val="%3."/>
      <w:lvlJc w:val="left"/>
      <w:pPr>
        <w:ind w:left="2160" w:hanging="720"/>
      </w:pPr>
      <w:rPr>
        <w:rFonts w:hint="default"/>
        <w:b w:val="0"/>
      </w:r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D5C87"/>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4505B4"/>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3010A"/>
    <w:multiLevelType w:val="hybridMultilevel"/>
    <w:tmpl w:val="7BEEE296"/>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08548B"/>
    <w:multiLevelType w:val="hybridMultilevel"/>
    <w:tmpl w:val="5E1010FE"/>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AA26DC5"/>
    <w:multiLevelType w:val="hybridMultilevel"/>
    <w:tmpl w:val="C812F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C09A0"/>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364C38"/>
    <w:multiLevelType w:val="hybridMultilevel"/>
    <w:tmpl w:val="A3660C10"/>
    <w:lvl w:ilvl="0" w:tplc="04090015">
      <w:start w:val="1"/>
      <w:numFmt w:val="upperLetter"/>
      <w:lvlText w:val="%1."/>
      <w:lvlJc w:val="left"/>
      <w:pPr>
        <w:ind w:left="3690" w:hanging="360"/>
      </w:pPr>
    </w:lvl>
    <w:lvl w:ilvl="1" w:tplc="0409000F">
      <w:start w:val="1"/>
      <w:numFmt w:val="decimal"/>
      <w:lvlText w:val="%2."/>
      <w:lvlJc w:val="left"/>
      <w:pPr>
        <w:ind w:left="216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8" w15:restartNumberingAfterBreak="0">
    <w:nsid w:val="24D24163"/>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F90139"/>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0A542B"/>
    <w:multiLevelType w:val="hybridMultilevel"/>
    <w:tmpl w:val="85D81AC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0420FA3"/>
    <w:multiLevelType w:val="hybridMultilevel"/>
    <w:tmpl w:val="1E68FD34"/>
    <w:lvl w:ilvl="0" w:tplc="34C82510">
      <w:start w:val="1"/>
      <w:numFmt w:val="decimal"/>
      <w:lvlText w:val="%1."/>
      <w:lvlJc w:val="left"/>
      <w:pPr>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15F433B"/>
    <w:multiLevelType w:val="hybridMultilevel"/>
    <w:tmpl w:val="8744CFAA"/>
    <w:lvl w:ilvl="0" w:tplc="8F3ED8E0">
      <w:start w:val="1"/>
      <w:numFmt w:val="decimal"/>
      <w:lvlText w:val="%1."/>
      <w:lvlJc w:val="left"/>
      <w:pPr>
        <w:tabs>
          <w:tab w:val="num" w:pos="2295"/>
        </w:tabs>
        <w:ind w:left="2295" w:hanging="360"/>
      </w:pPr>
      <w:rPr>
        <w:rFonts w:hint="default"/>
      </w:rPr>
    </w:lvl>
    <w:lvl w:ilvl="1" w:tplc="04090019" w:tentative="1">
      <w:start w:val="1"/>
      <w:numFmt w:val="lowerLetter"/>
      <w:lvlText w:val="%2."/>
      <w:lvlJc w:val="left"/>
      <w:pPr>
        <w:tabs>
          <w:tab w:val="num" w:pos="3015"/>
        </w:tabs>
        <w:ind w:left="3015" w:hanging="360"/>
      </w:pPr>
    </w:lvl>
    <w:lvl w:ilvl="2" w:tplc="0409001B" w:tentative="1">
      <w:start w:val="1"/>
      <w:numFmt w:val="lowerRoman"/>
      <w:lvlText w:val="%3."/>
      <w:lvlJc w:val="right"/>
      <w:pPr>
        <w:tabs>
          <w:tab w:val="num" w:pos="3735"/>
        </w:tabs>
        <w:ind w:left="3735" w:hanging="180"/>
      </w:pPr>
    </w:lvl>
    <w:lvl w:ilvl="3" w:tplc="0409000F" w:tentative="1">
      <w:start w:val="1"/>
      <w:numFmt w:val="decimal"/>
      <w:lvlText w:val="%4."/>
      <w:lvlJc w:val="left"/>
      <w:pPr>
        <w:tabs>
          <w:tab w:val="num" w:pos="4455"/>
        </w:tabs>
        <w:ind w:left="4455" w:hanging="360"/>
      </w:pPr>
    </w:lvl>
    <w:lvl w:ilvl="4" w:tplc="04090019" w:tentative="1">
      <w:start w:val="1"/>
      <w:numFmt w:val="lowerLetter"/>
      <w:lvlText w:val="%5."/>
      <w:lvlJc w:val="left"/>
      <w:pPr>
        <w:tabs>
          <w:tab w:val="num" w:pos="5175"/>
        </w:tabs>
        <w:ind w:left="5175" w:hanging="360"/>
      </w:pPr>
    </w:lvl>
    <w:lvl w:ilvl="5" w:tplc="0409001B" w:tentative="1">
      <w:start w:val="1"/>
      <w:numFmt w:val="lowerRoman"/>
      <w:lvlText w:val="%6."/>
      <w:lvlJc w:val="right"/>
      <w:pPr>
        <w:tabs>
          <w:tab w:val="num" w:pos="5895"/>
        </w:tabs>
        <w:ind w:left="5895" w:hanging="180"/>
      </w:pPr>
    </w:lvl>
    <w:lvl w:ilvl="6" w:tplc="0409000F" w:tentative="1">
      <w:start w:val="1"/>
      <w:numFmt w:val="decimal"/>
      <w:lvlText w:val="%7."/>
      <w:lvlJc w:val="left"/>
      <w:pPr>
        <w:tabs>
          <w:tab w:val="num" w:pos="6615"/>
        </w:tabs>
        <w:ind w:left="6615" w:hanging="360"/>
      </w:pPr>
    </w:lvl>
    <w:lvl w:ilvl="7" w:tplc="04090019" w:tentative="1">
      <w:start w:val="1"/>
      <w:numFmt w:val="lowerLetter"/>
      <w:lvlText w:val="%8."/>
      <w:lvlJc w:val="left"/>
      <w:pPr>
        <w:tabs>
          <w:tab w:val="num" w:pos="7335"/>
        </w:tabs>
        <w:ind w:left="7335" w:hanging="360"/>
      </w:pPr>
    </w:lvl>
    <w:lvl w:ilvl="8" w:tplc="0409001B" w:tentative="1">
      <w:start w:val="1"/>
      <w:numFmt w:val="lowerRoman"/>
      <w:lvlText w:val="%9."/>
      <w:lvlJc w:val="right"/>
      <w:pPr>
        <w:tabs>
          <w:tab w:val="num" w:pos="8055"/>
        </w:tabs>
        <w:ind w:left="8055" w:hanging="180"/>
      </w:pPr>
    </w:lvl>
  </w:abstractNum>
  <w:abstractNum w:abstractNumId="13" w15:restartNumberingAfterBreak="0">
    <w:nsid w:val="324B24A3"/>
    <w:multiLevelType w:val="hybridMultilevel"/>
    <w:tmpl w:val="68A052D6"/>
    <w:lvl w:ilvl="0" w:tplc="04090015">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55D5DBF"/>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63C17"/>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852977"/>
    <w:multiLevelType w:val="hybridMultilevel"/>
    <w:tmpl w:val="70863AC6"/>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45AB6775"/>
    <w:multiLevelType w:val="hybridMultilevel"/>
    <w:tmpl w:val="6DCC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764CC"/>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E2492"/>
    <w:multiLevelType w:val="hybridMultilevel"/>
    <w:tmpl w:val="3F8E89E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1DA696E"/>
    <w:multiLevelType w:val="hybridMultilevel"/>
    <w:tmpl w:val="D7988FC0"/>
    <w:lvl w:ilvl="0" w:tplc="1FD8088E">
      <w:start w:val="1"/>
      <w:numFmt w:val="upperRoman"/>
      <w:lvlText w:val="%1."/>
      <w:lvlJc w:val="right"/>
      <w:pPr>
        <w:ind w:left="720" w:hanging="360"/>
      </w:pPr>
    </w:lvl>
    <w:lvl w:ilvl="1" w:tplc="04090015">
      <w:start w:val="1"/>
      <w:numFmt w:val="upperLetter"/>
      <w:lvlText w:val="%2."/>
      <w:lvlJc w:val="left"/>
      <w:pPr>
        <w:ind w:left="1440" w:hanging="360"/>
      </w:pPr>
    </w:lvl>
    <w:lvl w:ilvl="2" w:tplc="B48ABA8A">
      <w:start w:val="1"/>
      <w:numFmt w:val="decimal"/>
      <w:lvlText w:val="%3."/>
      <w:lvlJc w:val="left"/>
      <w:pPr>
        <w:ind w:left="216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FE10C2"/>
    <w:multiLevelType w:val="hybridMultilevel"/>
    <w:tmpl w:val="2AAA0D26"/>
    <w:lvl w:ilvl="0" w:tplc="04090013">
      <w:start w:val="1"/>
      <w:numFmt w:val="upperRoman"/>
      <w:lvlText w:val="%1."/>
      <w:lvlJc w:val="right"/>
      <w:pPr>
        <w:ind w:left="990" w:hanging="720"/>
      </w:pPr>
      <w:rPr>
        <w:rFonts w:hint="default"/>
      </w:rPr>
    </w:lvl>
    <w:lvl w:ilvl="1" w:tplc="04090015">
      <w:start w:val="1"/>
      <w:numFmt w:val="upperLetter"/>
      <w:lvlText w:val="%2."/>
      <w:lvlJc w:val="left"/>
      <w:pPr>
        <w:ind w:left="1440" w:hanging="360"/>
      </w:pPr>
      <w:rPr>
        <w:b w:val="0"/>
      </w:rPr>
    </w:lvl>
    <w:lvl w:ilvl="2" w:tplc="1FC2A45E">
      <w:start w:val="1"/>
      <w:numFmt w:val="decimal"/>
      <w:lvlText w:val="%3."/>
      <w:lvlJc w:val="left"/>
      <w:pPr>
        <w:ind w:left="1800" w:hanging="360"/>
      </w:pPr>
      <w:rPr>
        <w:rFonts w:hint="default"/>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23F3D"/>
    <w:multiLevelType w:val="hybridMultilevel"/>
    <w:tmpl w:val="A4EEC8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8814EC"/>
    <w:multiLevelType w:val="hybridMultilevel"/>
    <w:tmpl w:val="B1F0CC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3A66D84"/>
    <w:multiLevelType w:val="hybridMultilevel"/>
    <w:tmpl w:val="6D086136"/>
    <w:lvl w:ilvl="0" w:tplc="F430591E">
      <w:start w:val="1"/>
      <w:numFmt w:val="upperLetter"/>
      <w:lvlText w:val="%1."/>
      <w:lvlJc w:val="left"/>
      <w:pPr>
        <w:ind w:left="855" w:hanging="495"/>
      </w:pPr>
      <w:rPr>
        <w:rFonts w:ascii="Arial" w:eastAsiaTheme="minorHAnsi" w:hAnsi="Arial" w:cstheme="minorBidi"/>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E14C5"/>
    <w:multiLevelType w:val="hybridMultilevel"/>
    <w:tmpl w:val="ACEED1C6"/>
    <w:lvl w:ilvl="0" w:tplc="C84C8B86">
      <w:start w:val="1"/>
      <w:numFmt w:val="upperRoman"/>
      <w:lvlText w:val="%1."/>
      <w:lvlJc w:val="left"/>
      <w:pPr>
        <w:ind w:left="720" w:hanging="360"/>
      </w:pPr>
      <w:rPr>
        <w:rFonts w:hint="default"/>
        <w:b/>
        <w:i w:val="0"/>
        <w:color w:val="auto"/>
      </w:rPr>
    </w:lvl>
    <w:lvl w:ilvl="1" w:tplc="04090015">
      <w:start w:val="1"/>
      <w:numFmt w:val="upperLetter"/>
      <w:lvlText w:val="%2."/>
      <w:lvlJc w:val="left"/>
      <w:pPr>
        <w:ind w:left="1440" w:hanging="360"/>
      </w:pPr>
      <w:rPr>
        <w:rFonts w:hint="default"/>
        <w:b w:val="0"/>
        <w:spacing w:val="-14"/>
        <w:w w:val="100"/>
        <w:sz w:val="24"/>
        <w:szCs w:val="24"/>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256507"/>
    <w:multiLevelType w:val="multilevel"/>
    <w:tmpl w:val="53CC2E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b w:val="0"/>
      </w:rPr>
    </w:lvl>
    <w:lvl w:ilvl="5">
      <w:start w:val="1"/>
      <w:numFmt w:val="lowerLetter"/>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D626000"/>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E4E3B50"/>
    <w:multiLevelType w:val="hybridMultilevel"/>
    <w:tmpl w:val="4880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6"/>
  </w:num>
  <w:num w:numId="4">
    <w:abstractNumId w:val="4"/>
  </w:num>
  <w:num w:numId="5">
    <w:abstractNumId w:val="10"/>
  </w:num>
  <w:num w:numId="6">
    <w:abstractNumId w:val="11"/>
  </w:num>
  <w:num w:numId="7">
    <w:abstractNumId w:val="19"/>
  </w:num>
  <w:num w:numId="8">
    <w:abstractNumId w:val="23"/>
  </w:num>
  <w:num w:numId="9">
    <w:abstractNumId w:val="17"/>
  </w:num>
  <w:num w:numId="10">
    <w:abstractNumId w:val="28"/>
  </w:num>
  <w:num w:numId="11">
    <w:abstractNumId w:val="5"/>
  </w:num>
  <w:num w:numId="12">
    <w:abstractNumId w:val="24"/>
  </w:num>
  <w:num w:numId="13">
    <w:abstractNumId w:val="21"/>
  </w:num>
  <w:num w:numId="14">
    <w:abstractNumId w:val="26"/>
  </w:num>
  <w:num w:numId="15">
    <w:abstractNumId w:val="8"/>
  </w:num>
  <w:num w:numId="16">
    <w:abstractNumId w:val="27"/>
  </w:num>
  <w:num w:numId="17">
    <w:abstractNumId w:val="9"/>
  </w:num>
  <w:num w:numId="18">
    <w:abstractNumId w:val="6"/>
  </w:num>
  <w:num w:numId="19">
    <w:abstractNumId w:val="1"/>
  </w:num>
  <w:num w:numId="20">
    <w:abstractNumId w:val="3"/>
  </w:num>
  <w:num w:numId="21">
    <w:abstractNumId w:val="7"/>
  </w:num>
  <w:num w:numId="22">
    <w:abstractNumId w:val="0"/>
  </w:num>
  <w:num w:numId="23">
    <w:abstractNumId w:val="13"/>
  </w:num>
  <w:num w:numId="24">
    <w:abstractNumId w:val="20"/>
  </w:num>
  <w:num w:numId="25">
    <w:abstractNumId w:val="25"/>
  </w:num>
  <w:num w:numId="26">
    <w:abstractNumId w:val="22"/>
  </w:num>
  <w:num w:numId="27">
    <w:abstractNumId w:val="2"/>
  </w:num>
  <w:num w:numId="28">
    <w:abstractNumId w:val="18"/>
  </w:num>
  <w:num w:numId="29">
    <w:abstractNumId w:val="1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EBD"/>
    <w:rsid w:val="00044664"/>
    <w:rsid w:val="00070E19"/>
    <w:rsid w:val="000954D5"/>
    <w:rsid w:val="00113A17"/>
    <w:rsid w:val="0013459F"/>
    <w:rsid w:val="00143871"/>
    <w:rsid w:val="001D1EA0"/>
    <w:rsid w:val="002143D0"/>
    <w:rsid w:val="002578F6"/>
    <w:rsid w:val="002679F8"/>
    <w:rsid w:val="002820CB"/>
    <w:rsid w:val="002C6338"/>
    <w:rsid w:val="002D2ED5"/>
    <w:rsid w:val="002D4FC0"/>
    <w:rsid w:val="002E7054"/>
    <w:rsid w:val="0039606A"/>
    <w:rsid w:val="003E20EA"/>
    <w:rsid w:val="003E3ABC"/>
    <w:rsid w:val="00417187"/>
    <w:rsid w:val="004272BF"/>
    <w:rsid w:val="00493DE0"/>
    <w:rsid w:val="00500EBD"/>
    <w:rsid w:val="0053250B"/>
    <w:rsid w:val="00532BCE"/>
    <w:rsid w:val="00571F83"/>
    <w:rsid w:val="005F334A"/>
    <w:rsid w:val="00641827"/>
    <w:rsid w:val="006424D3"/>
    <w:rsid w:val="006E326A"/>
    <w:rsid w:val="007431A9"/>
    <w:rsid w:val="00771091"/>
    <w:rsid w:val="00780B82"/>
    <w:rsid w:val="007B7638"/>
    <w:rsid w:val="007C76C1"/>
    <w:rsid w:val="007F60C9"/>
    <w:rsid w:val="00970863"/>
    <w:rsid w:val="0097238B"/>
    <w:rsid w:val="009900C2"/>
    <w:rsid w:val="009F5DF0"/>
    <w:rsid w:val="00AA255E"/>
    <w:rsid w:val="00B61E37"/>
    <w:rsid w:val="00BA365D"/>
    <w:rsid w:val="00C42FF3"/>
    <w:rsid w:val="00C43F2A"/>
    <w:rsid w:val="00C57825"/>
    <w:rsid w:val="00C80269"/>
    <w:rsid w:val="00C879CC"/>
    <w:rsid w:val="00CA2A1A"/>
    <w:rsid w:val="00DF5AAC"/>
    <w:rsid w:val="00E00F65"/>
    <w:rsid w:val="00E034F5"/>
    <w:rsid w:val="00F34729"/>
    <w:rsid w:val="00F36619"/>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0C211"/>
  <w15:docId w15:val="{17C2DCE2-D171-43E2-8471-C108B32C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alinga" w:eastAsiaTheme="minorHAnsi" w:hAnsi="Kalinga" w:cstheme="minorBidi"/>
        <w:color w:val="000000"/>
        <w:sz w:val="36"/>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EBD"/>
    <w:pPr>
      <w:spacing w:after="0" w:line="240" w:lineRule="auto"/>
    </w:pPr>
    <w:rPr>
      <w:rFonts w:ascii="Arial" w:eastAsia="Times New Roman" w:hAnsi="Arial" w:cs="Arial"/>
      <w:snapToGrid w:val="0"/>
      <w:color w:val="auto"/>
      <w:sz w:val="24"/>
      <w:szCs w:val="24"/>
    </w:rPr>
  </w:style>
  <w:style w:type="paragraph" w:styleId="Heading3">
    <w:name w:val="heading 3"/>
    <w:basedOn w:val="Normal"/>
    <w:next w:val="Normal"/>
    <w:link w:val="Heading3Char"/>
    <w:semiHidden/>
    <w:unhideWhenUsed/>
    <w:qFormat/>
    <w:rsid w:val="00500EBD"/>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500EBD"/>
    <w:rPr>
      <w:rFonts w:asciiTheme="majorHAnsi" w:eastAsiaTheme="majorEastAsia" w:hAnsiTheme="majorHAnsi" w:cstheme="majorBidi"/>
      <w:b/>
      <w:bCs/>
      <w:snapToGrid w:val="0"/>
      <w:color w:val="auto"/>
      <w:sz w:val="26"/>
      <w:szCs w:val="26"/>
    </w:rPr>
  </w:style>
  <w:style w:type="paragraph" w:styleId="Header">
    <w:name w:val="header"/>
    <w:basedOn w:val="Normal"/>
    <w:link w:val="HeaderChar"/>
    <w:uiPriority w:val="99"/>
    <w:rsid w:val="00500EBD"/>
    <w:pPr>
      <w:tabs>
        <w:tab w:val="center" w:pos="4320"/>
        <w:tab w:val="right" w:pos="8640"/>
      </w:tabs>
    </w:pPr>
  </w:style>
  <w:style w:type="character" w:customStyle="1" w:styleId="HeaderChar">
    <w:name w:val="Header Char"/>
    <w:basedOn w:val="DefaultParagraphFont"/>
    <w:link w:val="Header"/>
    <w:uiPriority w:val="99"/>
    <w:rsid w:val="00500EBD"/>
    <w:rPr>
      <w:rFonts w:ascii="Arial" w:eastAsia="Times New Roman" w:hAnsi="Arial" w:cs="Arial"/>
      <w:snapToGrid w:val="0"/>
      <w:color w:val="auto"/>
      <w:sz w:val="24"/>
      <w:szCs w:val="24"/>
    </w:rPr>
  </w:style>
  <w:style w:type="paragraph" w:styleId="Footer">
    <w:name w:val="footer"/>
    <w:basedOn w:val="Normal"/>
    <w:link w:val="FooterChar"/>
    <w:uiPriority w:val="99"/>
    <w:rsid w:val="00500EBD"/>
    <w:pPr>
      <w:tabs>
        <w:tab w:val="center" w:pos="4320"/>
        <w:tab w:val="right" w:pos="8640"/>
      </w:tabs>
    </w:pPr>
  </w:style>
  <w:style w:type="character" w:customStyle="1" w:styleId="FooterChar">
    <w:name w:val="Footer Char"/>
    <w:basedOn w:val="DefaultParagraphFont"/>
    <w:link w:val="Footer"/>
    <w:uiPriority w:val="99"/>
    <w:rsid w:val="00500EBD"/>
    <w:rPr>
      <w:rFonts w:ascii="Arial" w:eastAsia="Times New Roman" w:hAnsi="Arial" w:cs="Arial"/>
      <w:snapToGrid w:val="0"/>
      <w:color w:val="auto"/>
      <w:sz w:val="24"/>
      <w:szCs w:val="24"/>
    </w:rPr>
  </w:style>
  <w:style w:type="character" w:styleId="Hyperlink">
    <w:name w:val="Hyperlink"/>
    <w:rsid w:val="00500EBD"/>
    <w:rPr>
      <w:color w:val="0000FF"/>
      <w:u w:val="single"/>
    </w:rPr>
  </w:style>
  <w:style w:type="paragraph" w:styleId="ListParagraph">
    <w:name w:val="List Paragraph"/>
    <w:basedOn w:val="Normal"/>
    <w:uiPriority w:val="34"/>
    <w:qFormat/>
    <w:rsid w:val="00500EBD"/>
    <w:pPr>
      <w:ind w:left="720"/>
    </w:pPr>
    <w:rPr>
      <w:rFonts w:ascii="Times New Roman" w:hAnsi="Times New Roman" w:cs="Times New Roman"/>
      <w:snapToGrid/>
    </w:rPr>
  </w:style>
  <w:style w:type="paragraph" w:styleId="BalloonText">
    <w:name w:val="Balloon Text"/>
    <w:basedOn w:val="Normal"/>
    <w:link w:val="BalloonTextChar"/>
    <w:uiPriority w:val="99"/>
    <w:semiHidden/>
    <w:unhideWhenUsed/>
    <w:rsid w:val="00500EBD"/>
    <w:rPr>
      <w:rFonts w:ascii="Tahoma" w:hAnsi="Tahoma" w:cs="Tahoma"/>
      <w:sz w:val="16"/>
      <w:szCs w:val="16"/>
    </w:rPr>
  </w:style>
  <w:style w:type="character" w:customStyle="1" w:styleId="BalloonTextChar">
    <w:name w:val="Balloon Text Char"/>
    <w:basedOn w:val="DefaultParagraphFont"/>
    <w:link w:val="BalloonText"/>
    <w:uiPriority w:val="99"/>
    <w:semiHidden/>
    <w:rsid w:val="00500EBD"/>
    <w:rPr>
      <w:rFonts w:ascii="Tahoma" w:eastAsia="Times New Roman" w:hAnsi="Tahoma" w:cs="Tahoma"/>
      <w:snapToGrid w:val="0"/>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mailto:techsupport@cepheid.com" TargetMode="External"/><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13</Pages>
  <Words>3535</Words>
  <Characters>20156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23644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 Erick A</dc:creator>
  <cp:lastModifiedBy>Chargualaf, Tiffany L</cp:lastModifiedBy>
  <cp:revision>15</cp:revision>
  <cp:lastPrinted>2019-03-11T22:56:00Z</cp:lastPrinted>
  <dcterms:created xsi:type="dcterms:W3CDTF">2019-03-11T18:33:00Z</dcterms:created>
  <dcterms:modified xsi:type="dcterms:W3CDTF">2019-04-10T18:15:00Z</dcterms:modified>
</cp:coreProperties>
</file>