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23" w:rsidRPr="006F24FC" w:rsidRDefault="008D1AAB" w:rsidP="006F24FC">
      <w:pPr>
        <w:jc w:val="center"/>
        <w:rPr>
          <w:rFonts w:ascii="Arial" w:hAnsi="Arial" w:cs="Arial"/>
          <w:b/>
          <w:sz w:val="20"/>
          <w:szCs w:val="20"/>
        </w:rPr>
      </w:pPr>
      <w:r w:rsidRPr="006F24FC">
        <w:rPr>
          <w:rFonts w:ascii="Arial" w:hAnsi="Arial" w:cs="Arial"/>
          <w:b/>
          <w:sz w:val="20"/>
          <w:szCs w:val="20"/>
          <w:u w:val="single"/>
        </w:rPr>
        <w:t>PROCEDURE</w:t>
      </w:r>
      <w:r w:rsidRPr="006F24FC">
        <w:rPr>
          <w:rFonts w:ascii="Arial" w:hAnsi="Arial" w:cs="Arial"/>
          <w:b/>
          <w:sz w:val="20"/>
          <w:szCs w:val="20"/>
        </w:rPr>
        <w:t xml:space="preserve">: </w:t>
      </w:r>
      <w:r w:rsidR="00CB2323" w:rsidRPr="006F24FC">
        <w:rPr>
          <w:rFonts w:ascii="Arial" w:hAnsi="Arial" w:cs="Arial"/>
          <w:b/>
          <w:sz w:val="20"/>
          <w:szCs w:val="20"/>
        </w:rPr>
        <w:t>AURAMINE STAIN</w:t>
      </w:r>
    </w:p>
    <w:p w:rsidR="006F24FC" w:rsidRDefault="006F24FC" w:rsidP="006F24FC">
      <w:pPr>
        <w:jc w:val="center"/>
        <w:rPr>
          <w:rFonts w:ascii="Arial" w:hAnsi="Arial" w:cs="Arial"/>
          <w:sz w:val="20"/>
          <w:szCs w:val="20"/>
        </w:rPr>
      </w:pPr>
    </w:p>
    <w:p w:rsidR="006F24FC" w:rsidRPr="006F24FC" w:rsidRDefault="006F24FC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b/>
          <w:sz w:val="20"/>
          <w:szCs w:val="20"/>
        </w:rPr>
        <w:t>PRINCIPLE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Default="00CB2323" w:rsidP="006F24FC">
      <w:pPr>
        <w:ind w:left="720"/>
        <w:rPr>
          <w:rFonts w:ascii="Arial" w:hAnsi="Arial" w:cs="Arial"/>
          <w:sz w:val="20"/>
        </w:rPr>
      </w:pPr>
      <w:r w:rsidRPr="006F24FC">
        <w:rPr>
          <w:rFonts w:ascii="Arial" w:hAnsi="Arial" w:cs="Arial"/>
          <w:sz w:val="20"/>
        </w:rPr>
        <w:t xml:space="preserve">The unique acid-fast characteristic of mycobacteria is the basis of microscopic examination for these organisms.  Whether the method used is the classic stain represented by the </w:t>
      </w:r>
      <w:proofErr w:type="spellStart"/>
      <w:r w:rsidRPr="006F24FC">
        <w:rPr>
          <w:rFonts w:ascii="Arial" w:hAnsi="Arial" w:cs="Arial"/>
          <w:sz w:val="20"/>
        </w:rPr>
        <w:t>Ziehl-Neelsen</w:t>
      </w:r>
      <w:proofErr w:type="spellEnd"/>
      <w:r w:rsidRPr="006F24FC">
        <w:rPr>
          <w:rFonts w:ascii="Arial" w:hAnsi="Arial" w:cs="Arial"/>
          <w:sz w:val="20"/>
        </w:rPr>
        <w:t xml:space="preserve"> procedure or the fluorochrome technique, the identical property is determined, bacterial retention of the primary dye after exposure to acid-alcohol.  Fluorescence with the auramine technique is equivalent to acid-fastness.  The advantages of fluorescence microscopy include the ease, speed, and completeness of obse</w:t>
      </w:r>
      <w:r w:rsidR="00003284">
        <w:rPr>
          <w:rFonts w:ascii="Arial" w:hAnsi="Arial" w:cs="Arial"/>
          <w:sz w:val="20"/>
        </w:rPr>
        <w:t xml:space="preserve">rvation. </w:t>
      </w:r>
      <w:r w:rsidRPr="006F24FC">
        <w:rPr>
          <w:rFonts w:ascii="Arial" w:hAnsi="Arial" w:cs="Arial"/>
          <w:sz w:val="20"/>
        </w:rPr>
        <w:t xml:space="preserve">Other advantages are better contrast, minimal eye strain, and the relative unimportance of the color acuity of </w:t>
      </w:r>
      <w:proofErr w:type="spellStart"/>
      <w:r w:rsidRPr="006F24FC">
        <w:rPr>
          <w:rFonts w:ascii="Arial" w:hAnsi="Arial" w:cs="Arial"/>
          <w:sz w:val="20"/>
        </w:rPr>
        <w:t>microscopists</w:t>
      </w:r>
      <w:proofErr w:type="spellEnd"/>
      <w:r w:rsidRPr="006F24FC">
        <w:rPr>
          <w:rFonts w:ascii="Arial" w:hAnsi="Arial" w:cs="Arial"/>
          <w:sz w:val="20"/>
        </w:rPr>
        <w:t>.  Microscopy is used to detect new cases of mycobacterial infection, to determine the acid-fast characteristics of ba</w:t>
      </w:r>
      <w:r w:rsidR="00003284">
        <w:rPr>
          <w:rFonts w:ascii="Arial" w:hAnsi="Arial" w:cs="Arial"/>
          <w:sz w:val="20"/>
        </w:rPr>
        <w:t xml:space="preserve">cterial growth in cultures, to </w:t>
      </w:r>
      <w:r w:rsidRPr="006F24FC">
        <w:rPr>
          <w:rFonts w:ascii="Arial" w:hAnsi="Arial" w:cs="Arial"/>
          <w:sz w:val="20"/>
        </w:rPr>
        <w:t xml:space="preserve">provide an indication of the progress of the disease in individual patients from whom a series of specimens are examined, and to provide a criterion for discharge from the hospital after the initiation of therapy.  </w:t>
      </w:r>
    </w:p>
    <w:p w:rsidR="006700DB" w:rsidRPr="006F24FC" w:rsidRDefault="006700DB" w:rsidP="006F24FC">
      <w:pPr>
        <w:ind w:left="720"/>
        <w:rPr>
          <w:rFonts w:ascii="Arial" w:hAnsi="Arial" w:cs="Arial"/>
          <w:sz w:val="20"/>
          <w:szCs w:val="20"/>
        </w:rPr>
      </w:pPr>
    </w:p>
    <w:p w:rsidR="00CB2323" w:rsidRPr="006F24FC" w:rsidRDefault="006F24FC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b/>
          <w:sz w:val="20"/>
        </w:rPr>
        <w:t>AVAILABILITY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Pr="006F24FC" w:rsidRDefault="00CB2323" w:rsidP="006F24FC">
      <w:pPr>
        <w:ind w:left="720"/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bCs/>
          <w:sz w:val="20"/>
        </w:rPr>
        <w:t>Auramine stains are done Monday through Friday (excluding holidays) and are performed once during the day. Results are available early afternoon.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Pr="006F24FC" w:rsidRDefault="006F24FC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TEST CODE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Pr="006F24FC" w:rsidRDefault="00CB2323" w:rsidP="006F24FC">
      <w:pPr>
        <w:ind w:left="720"/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bCs/>
          <w:sz w:val="20"/>
          <w:szCs w:val="20"/>
        </w:rPr>
        <w:t>See appendix for Soft codes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Pr="006F24FC" w:rsidRDefault="006F24FC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b/>
          <w:bCs/>
          <w:sz w:val="20"/>
          <w:szCs w:val="20"/>
        </w:rPr>
        <w:t>SPECIMEN COLLECTION AND PROCESSING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Pr="006F24FC" w:rsidRDefault="00CB2323" w:rsidP="006F24FC">
      <w:pPr>
        <w:ind w:left="720"/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sz w:val="20"/>
          <w:szCs w:val="20"/>
        </w:rPr>
        <w:t xml:space="preserve">See section </w:t>
      </w:r>
      <w:r w:rsidR="00A474A9" w:rsidRPr="006F24FC">
        <w:rPr>
          <w:rFonts w:ascii="Arial" w:hAnsi="Arial" w:cs="Arial"/>
          <w:b/>
          <w:bCs/>
          <w:sz w:val="20"/>
          <w:szCs w:val="20"/>
        </w:rPr>
        <w:t>IV</w:t>
      </w:r>
      <w:r w:rsidRPr="006F24FC">
        <w:rPr>
          <w:rFonts w:ascii="Arial" w:hAnsi="Arial" w:cs="Arial"/>
          <w:sz w:val="20"/>
          <w:szCs w:val="20"/>
        </w:rPr>
        <w:t xml:space="preserve"> o</w:t>
      </w:r>
      <w:r w:rsidR="008D1AAB" w:rsidRPr="006F24FC">
        <w:rPr>
          <w:rFonts w:ascii="Arial" w:hAnsi="Arial" w:cs="Arial"/>
          <w:sz w:val="20"/>
          <w:szCs w:val="20"/>
        </w:rPr>
        <w:t xml:space="preserve">f Mycobacterial Culture Manual 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081F16" w:rsidRPr="006F24FC" w:rsidRDefault="006F24FC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MATERIALS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Pr="00003284" w:rsidRDefault="008E41BB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 xml:space="preserve">TB </w:t>
      </w:r>
      <w:r w:rsidR="00CB2323" w:rsidRPr="00003284">
        <w:rPr>
          <w:rFonts w:ascii="Arial" w:hAnsi="Arial" w:cs="Arial"/>
          <w:sz w:val="20"/>
          <w:szCs w:val="20"/>
        </w:rPr>
        <w:t xml:space="preserve">Auramine </w:t>
      </w:r>
      <w:r w:rsidRPr="00003284">
        <w:rPr>
          <w:rFonts w:ascii="Arial" w:hAnsi="Arial" w:cs="Arial"/>
          <w:sz w:val="20"/>
          <w:szCs w:val="20"/>
        </w:rPr>
        <w:t xml:space="preserve"> M</w:t>
      </w:r>
      <w:r w:rsidR="004E7C83" w:rsidRPr="00003284">
        <w:rPr>
          <w:rFonts w:ascii="Arial" w:hAnsi="Arial" w:cs="Arial"/>
          <w:sz w:val="20"/>
          <w:szCs w:val="20"/>
        </w:rPr>
        <w:t xml:space="preserve"> BD  BBL 212514</w:t>
      </w:r>
    </w:p>
    <w:p w:rsidR="006F24FC" w:rsidRPr="00003284" w:rsidRDefault="00CB232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Auramine O – 2</w:t>
      </w:r>
      <w:r w:rsidR="008E41BB" w:rsidRPr="00003284">
        <w:rPr>
          <w:rFonts w:ascii="Arial" w:hAnsi="Arial" w:cs="Arial"/>
          <w:sz w:val="20"/>
          <w:szCs w:val="20"/>
        </w:rPr>
        <w:t xml:space="preserve">.0 </w:t>
      </w:r>
      <w:r w:rsidRPr="00003284">
        <w:rPr>
          <w:rFonts w:ascii="Arial" w:hAnsi="Arial" w:cs="Arial"/>
          <w:sz w:val="20"/>
          <w:szCs w:val="20"/>
        </w:rPr>
        <w:t>g</w:t>
      </w:r>
    </w:p>
    <w:p w:rsidR="006F24FC" w:rsidRPr="00003284" w:rsidRDefault="00CB232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Phenol, USP – 4</w:t>
      </w:r>
      <w:r w:rsidR="008E41BB" w:rsidRPr="00003284">
        <w:rPr>
          <w:rFonts w:ascii="Arial" w:hAnsi="Arial" w:cs="Arial"/>
          <w:sz w:val="20"/>
          <w:szCs w:val="20"/>
        </w:rPr>
        <w:t xml:space="preserve">.0 </w:t>
      </w:r>
      <w:r w:rsidRPr="00003284">
        <w:rPr>
          <w:rFonts w:ascii="Arial" w:hAnsi="Arial" w:cs="Arial"/>
          <w:sz w:val="20"/>
          <w:szCs w:val="20"/>
        </w:rPr>
        <w:t>g</w:t>
      </w:r>
    </w:p>
    <w:p w:rsidR="006F24FC" w:rsidRPr="00003284" w:rsidRDefault="00CB232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proofErr w:type="spellStart"/>
      <w:r w:rsidRPr="00003284">
        <w:rPr>
          <w:rFonts w:ascii="Arial" w:hAnsi="Arial" w:cs="Arial"/>
          <w:sz w:val="20"/>
          <w:szCs w:val="20"/>
        </w:rPr>
        <w:t>Glycerine</w:t>
      </w:r>
      <w:proofErr w:type="spellEnd"/>
      <w:r w:rsidRPr="00003284">
        <w:rPr>
          <w:rFonts w:ascii="Arial" w:hAnsi="Arial" w:cs="Arial"/>
          <w:sz w:val="20"/>
          <w:szCs w:val="20"/>
        </w:rPr>
        <w:t xml:space="preserve"> , USP – 100 </w:t>
      </w:r>
      <w:r w:rsidR="008E41BB" w:rsidRPr="00003284">
        <w:rPr>
          <w:rFonts w:ascii="Arial" w:hAnsi="Arial" w:cs="Arial"/>
          <w:sz w:val="20"/>
          <w:szCs w:val="20"/>
        </w:rPr>
        <w:t>mL</w:t>
      </w:r>
    </w:p>
    <w:p w:rsidR="006F24FC" w:rsidRPr="00003284" w:rsidRDefault="00CB232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Isopropanol – 250 mL</w:t>
      </w:r>
    </w:p>
    <w:p w:rsidR="006F24FC" w:rsidRPr="00003284" w:rsidRDefault="00CB232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Distilled water – 650 mL</w:t>
      </w:r>
    </w:p>
    <w:p w:rsidR="006F24FC" w:rsidRPr="006F24FC" w:rsidRDefault="006F24FC" w:rsidP="006F24FC">
      <w:pPr>
        <w:ind w:left="1800"/>
        <w:rPr>
          <w:rFonts w:ascii="Arial" w:hAnsi="Arial" w:cs="Arial"/>
          <w:sz w:val="20"/>
          <w:szCs w:val="20"/>
        </w:rPr>
      </w:pPr>
    </w:p>
    <w:p w:rsidR="006F24FC" w:rsidRPr="00003284" w:rsidRDefault="008E41BB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TB Decolorizer TM</w:t>
      </w:r>
      <w:r w:rsidR="00CB2323" w:rsidRPr="00003284">
        <w:rPr>
          <w:rFonts w:ascii="Arial" w:hAnsi="Arial" w:cs="Arial"/>
          <w:sz w:val="20"/>
          <w:szCs w:val="20"/>
        </w:rPr>
        <w:t xml:space="preserve"> </w:t>
      </w:r>
      <w:r w:rsidR="004E7C83" w:rsidRPr="00003284">
        <w:rPr>
          <w:rFonts w:ascii="Arial" w:hAnsi="Arial" w:cs="Arial"/>
          <w:sz w:val="20"/>
          <w:szCs w:val="20"/>
        </w:rPr>
        <w:t xml:space="preserve">BD </w:t>
      </w:r>
      <w:r w:rsidR="00CB2323" w:rsidRPr="00003284">
        <w:rPr>
          <w:rFonts w:ascii="Arial" w:hAnsi="Arial" w:cs="Arial"/>
          <w:sz w:val="20"/>
          <w:szCs w:val="20"/>
        </w:rPr>
        <w:t xml:space="preserve"> </w:t>
      </w:r>
      <w:r w:rsidR="004E7C83" w:rsidRPr="00003284">
        <w:rPr>
          <w:rFonts w:ascii="Arial" w:hAnsi="Arial" w:cs="Arial"/>
          <w:sz w:val="20"/>
          <w:szCs w:val="20"/>
        </w:rPr>
        <w:t>BBL 212512</w:t>
      </w:r>
    </w:p>
    <w:p w:rsidR="008E41BB" w:rsidRPr="00003284" w:rsidRDefault="008E41BB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Hydrochloric Acid – 5.0 mL</w:t>
      </w:r>
    </w:p>
    <w:p w:rsidR="006F24FC" w:rsidRPr="00003284" w:rsidRDefault="008E41BB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Isopropanol – 700.0 mL</w:t>
      </w:r>
    </w:p>
    <w:p w:rsidR="008E41BB" w:rsidRPr="00003284" w:rsidRDefault="008E41BB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Distilled Water –</w:t>
      </w:r>
      <w:r w:rsidR="004E7C83" w:rsidRPr="00003284">
        <w:rPr>
          <w:rFonts w:ascii="Arial" w:hAnsi="Arial" w:cs="Arial"/>
          <w:sz w:val="20"/>
          <w:szCs w:val="20"/>
        </w:rPr>
        <w:t xml:space="preserve"> 300.0</w:t>
      </w:r>
      <w:r w:rsidRPr="00003284">
        <w:rPr>
          <w:rFonts w:ascii="Arial" w:hAnsi="Arial" w:cs="Arial"/>
          <w:sz w:val="20"/>
          <w:szCs w:val="20"/>
        </w:rPr>
        <w:t xml:space="preserve"> mL</w:t>
      </w:r>
    </w:p>
    <w:p w:rsidR="006F24FC" w:rsidRPr="006F24FC" w:rsidRDefault="006F24FC" w:rsidP="006F24FC">
      <w:pPr>
        <w:rPr>
          <w:rFonts w:ascii="Arial" w:hAnsi="Arial" w:cs="Arial"/>
          <w:sz w:val="20"/>
          <w:szCs w:val="20"/>
        </w:rPr>
      </w:pPr>
    </w:p>
    <w:p w:rsidR="006F24FC" w:rsidRPr="00003284" w:rsidRDefault="004E7C83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03284">
        <w:rPr>
          <w:rFonts w:ascii="Arial" w:hAnsi="Arial" w:cs="Arial"/>
          <w:sz w:val="20"/>
          <w:szCs w:val="20"/>
        </w:rPr>
        <w:t>TB Potassium Permanganate BD BBL 212513</w:t>
      </w:r>
      <w:r w:rsidR="00CB2323" w:rsidRPr="00003284">
        <w:rPr>
          <w:rFonts w:ascii="Arial" w:hAnsi="Arial" w:cs="Arial"/>
          <w:sz w:val="20"/>
          <w:szCs w:val="20"/>
        </w:rPr>
        <w:t xml:space="preserve"> </w:t>
      </w:r>
    </w:p>
    <w:p w:rsidR="006F24FC" w:rsidRPr="00003284" w:rsidRDefault="00F7434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Potassium Permanganate – 5</w:t>
      </w:r>
      <w:r w:rsidR="004E7C83" w:rsidRPr="00003284">
        <w:rPr>
          <w:rFonts w:ascii="Arial" w:hAnsi="Arial" w:cs="Arial"/>
          <w:sz w:val="20"/>
          <w:szCs w:val="20"/>
        </w:rPr>
        <w:t xml:space="preserve">.0 </w:t>
      </w:r>
      <w:r w:rsidRPr="00003284">
        <w:rPr>
          <w:rFonts w:ascii="Arial" w:hAnsi="Arial" w:cs="Arial"/>
          <w:sz w:val="20"/>
          <w:szCs w:val="20"/>
        </w:rPr>
        <w:t>g</w:t>
      </w:r>
    </w:p>
    <w:p w:rsidR="006F24FC" w:rsidRPr="00003284" w:rsidRDefault="00F74343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Distilled water – 1000</w:t>
      </w:r>
      <w:r w:rsidR="004E7C83" w:rsidRPr="00003284">
        <w:rPr>
          <w:rFonts w:ascii="Arial" w:hAnsi="Arial" w:cs="Arial"/>
          <w:sz w:val="20"/>
          <w:szCs w:val="20"/>
        </w:rPr>
        <w:t>.0</w:t>
      </w:r>
      <w:r w:rsidRPr="00003284">
        <w:rPr>
          <w:rFonts w:ascii="Arial" w:hAnsi="Arial" w:cs="Arial"/>
          <w:sz w:val="20"/>
          <w:szCs w:val="20"/>
        </w:rPr>
        <w:t xml:space="preserve"> mL</w:t>
      </w:r>
    </w:p>
    <w:p w:rsidR="006F24FC" w:rsidRPr="006F24FC" w:rsidRDefault="006F24FC" w:rsidP="006F24FC">
      <w:pPr>
        <w:ind w:left="1800"/>
        <w:rPr>
          <w:rFonts w:ascii="Arial" w:hAnsi="Arial" w:cs="Arial"/>
          <w:sz w:val="20"/>
          <w:szCs w:val="20"/>
        </w:rPr>
      </w:pPr>
    </w:p>
    <w:p w:rsidR="006F24FC" w:rsidRPr="00003284" w:rsidRDefault="00BF71D4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Fluorescent microscopy</w:t>
      </w:r>
    </w:p>
    <w:p w:rsidR="006F24FC" w:rsidRPr="00003284" w:rsidRDefault="00BF71D4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Filter: Blue Excitation Filter</w:t>
      </w:r>
    </w:p>
    <w:p w:rsidR="006F24FC" w:rsidRPr="00003284" w:rsidRDefault="00BF71D4" w:rsidP="006F24F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Slides: Cell bond 2 well</w:t>
      </w:r>
    </w:p>
    <w:p w:rsidR="004E7C83" w:rsidRPr="00003284" w:rsidRDefault="004E7C83" w:rsidP="004E7C83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Quality</w:t>
      </w:r>
      <w:r w:rsidR="00817EF2" w:rsidRPr="00003284">
        <w:rPr>
          <w:rFonts w:ascii="Arial" w:hAnsi="Arial" w:cs="Arial"/>
          <w:sz w:val="20"/>
          <w:szCs w:val="20"/>
        </w:rPr>
        <w:t xml:space="preserve"> Control Slides </w:t>
      </w:r>
      <w:proofErr w:type="spellStart"/>
      <w:r w:rsidR="00817EF2" w:rsidRPr="00003284">
        <w:rPr>
          <w:rFonts w:ascii="Arial" w:hAnsi="Arial" w:cs="Arial"/>
          <w:sz w:val="20"/>
          <w:szCs w:val="20"/>
        </w:rPr>
        <w:t>AlphaTec</w:t>
      </w:r>
      <w:proofErr w:type="spellEnd"/>
      <w:r w:rsidR="00817EF2" w:rsidRPr="00003284">
        <w:rPr>
          <w:rFonts w:ascii="Arial" w:hAnsi="Arial" w:cs="Arial"/>
          <w:sz w:val="20"/>
          <w:szCs w:val="20"/>
        </w:rPr>
        <w:t xml:space="preserve"> QC1 slides </w:t>
      </w:r>
    </w:p>
    <w:p w:rsidR="006F24FC" w:rsidRPr="006F24FC" w:rsidRDefault="006F24FC" w:rsidP="006F24FC">
      <w:pPr>
        <w:ind w:left="1800"/>
        <w:rPr>
          <w:rFonts w:ascii="Arial" w:hAnsi="Arial" w:cs="Arial"/>
          <w:sz w:val="20"/>
          <w:szCs w:val="20"/>
        </w:rPr>
      </w:pPr>
    </w:p>
    <w:p w:rsidR="006F24FC" w:rsidRPr="0029210C" w:rsidRDefault="004E7C83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STORAGE AND HANDLING</w:t>
      </w:r>
    </w:p>
    <w:p w:rsidR="004E7C83" w:rsidRPr="00207E43" w:rsidRDefault="004E7C83" w:rsidP="004E7C83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4E7C83">
        <w:rPr>
          <w:rFonts w:ascii="Arial" w:hAnsi="Arial" w:cs="Arial"/>
          <w:bCs/>
          <w:sz w:val="20"/>
        </w:rPr>
        <w:t xml:space="preserve">All stains and QC slides are stored at room temperature and </w:t>
      </w:r>
      <w:r w:rsidRPr="00003284">
        <w:rPr>
          <w:rFonts w:ascii="Arial" w:hAnsi="Arial" w:cs="Arial"/>
          <w:bCs/>
          <w:sz w:val="20"/>
        </w:rPr>
        <w:t>in the dark</w:t>
      </w:r>
      <w:r w:rsidRPr="004E7C83">
        <w:rPr>
          <w:rFonts w:ascii="Arial" w:hAnsi="Arial" w:cs="Arial"/>
          <w:bCs/>
          <w:sz w:val="20"/>
        </w:rPr>
        <w:t>.</w:t>
      </w:r>
    </w:p>
    <w:p w:rsidR="00207E43" w:rsidRPr="006700DB" w:rsidRDefault="00207E43" w:rsidP="006700DB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>All procedures related to the pro</w:t>
      </w:r>
      <w:r w:rsidR="006700DB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essing, culturing and preparation of stains for Mycobacteria species should be performed in a certified biological safety cabinet.</w:t>
      </w:r>
    </w:p>
    <w:p w:rsidR="00817EF2" w:rsidRPr="00817EF2" w:rsidRDefault="00817EF2" w:rsidP="00817EF2">
      <w:pPr>
        <w:ind w:left="1080"/>
        <w:rPr>
          <w:rFonts w:ascii="Arial" w:hAnsi="Arial" w:cs="Arial"/>
          <w:sz w:val="20"/>
          <w:szCs w:val="20"/>
        </w:rPr>
      </w:pPr>
    </w:p>
    <w:p w:rsidR="006F24FC" w:rsidRPr="00A33C45" w:rsidRDefault="00817EF2" w:rsidP="00817EF2">
      <w:pPr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817EF2">
        <w:rPr>
          <w:rFonts w:ascii="Arial" w:hAnsi="Arial" w:cs="Arial"/>
          <w:b/>
          <w:bCs/>
          <w:sz w:val="20"/>
        </w:rPr>
        <w:t xml:space="preserve">QUALITY </w:t>
      </w:r>
      <w:r>
        <w:rPr>
          <w:rFonts w:ascii="Arial" w:hAnsi="Arial" w:cs="Arial"/>
          <w:b/>
          <w:bCs/>
          <w:sz w:val="20"/>
        </w:rPr>
        <w:t>CONTROL</w:t>
      </w:r>
    </w:p>
    <w:p w:rsidR="00A33C45" w:rsidRDefault="00A33C45" w:rsidP="00A33C45">
      <w:pPr>
        <w:ind w:left="720"/>
        <w:rPr>
          <w:rFonts w:ascii="Arial" w:hAnsi="Arial" w:cs="Arial"/>
          <w:b/>
          <w:sz w:val="20"/>
          <w:szCs w:val="20"/>
        </w:rPr>
      </w:pPr>
    </w:p>
    <w:p w:rsidR="00A33C45" w:rsidRPr="00003284" w:rsidRDefault="00A33C45" w:rsidP="0029210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A control slide is performed with each test.</w:t>
      </w:r>
    </w:p>
    <w:p w:rsidR="00817EF2" w:rsidRPr="00003284" w:rsidRDefault="0029210C" w:rsidP="0029210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 xml:space="preserve">POSITIVE – </w:t>
      </w:r>
      <w:r w:rsidRPr="00003284">
        <w:rPr>
          <w:rFonts w:ascii="Arial" w:hAnsi="Arial" w:cs="Arial"/>
          <w:i/>
          <w:sz w:val="20"/>
          <w:szCs w:val="20"/>
        </w:rPr>
        <w:t xml:space="preserve">Mycobacterium </w:t>
      </w:r>
      <w:proofErr w:type="spellStart"/>
      <w:r w:rsidRPr="00003284">
        <w:rPr>
          <w:rFonts w:ascii="Arial" w:hAnsi="Arial" w:cs="Arial"/>
          <w:i/>
          <w:sz w:val="20"/>
          <w:szCs w:val="20"/>
        </w:rPr>
        <w:t>scrofulacium</w:t>
      </w:r>
      <w:proofErr w:type="spellEnd"/>
    </w:p>
    <w:p w:rsidR="00817EF2" w:rsidRPr="00003284" w:rsidRDefault="0029210C" w:rsidP="0029210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 xml:space="preserve">Negative Control: </w:t>
      </w:r>
      <w:r w:rsidRPr="00003284">
        <w:rPr>
          <w:rFonts w:ascii="Arial" w:hAnsi="Arial" w:cs="Arial"/>
          <w:i/>
          <w:sz w:val="20"/>
          <w:szCs w:val="20"/>
        </w:rPr>
        <w:t xml:space="preserve"> E. coli</w:t>
      </w:r>
      <w:r w:rsidRPr="00003284">
        <w:rPr>
          <w:rFonts w:ascii="Arial" w:hAnsi="Arial" w:cs="Arial"/>
          <w:sz w:val="20"/>
          <w:szCs w:val="20"/>
        </w:rPr>
        <w:t xml:space="preserve"> A control slide is performed with each test</w:t>
      </w:r>
    </w:p>
    <w:p w:rsidR="00817EF2" w:rsidRPr="00003284" w:rsidRDefault="00817EF2" w:rsidP="0029210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 xml:space="preserve">NEGATIVE – </w:t>
      </w:r>
      <w:r w:rsidRPr="00003284">
        <w:rPr>
          <w:rFonts w:ascii="Arial" w:hAnsi="Arial" w:cs="Arial"/>
          <w:i/>
          <w:sz w:val="20"/>
          <w:szCs w:val="20"/>
        </w:rPr>
        <w:t>E. coli</w:t>
      </w:r>
    </w:p>
    <w:p w:rsidR="00817EF2" w:rsidRPr="00003284" w:rsidRDefault="00817EF2" w:rsidP="0029210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003284">
        <w:rPr>
          <w:rFonts w:ascii="Arial" w:hAnsi="Arial" w:cs="Arial"/>
          <w:sz w:val="20"/>
          <w:szCs w:val="20"/>
        </w:rPr>
        <w:t>Expected r</w:t>
      </w:r>
      <w:r w:rsidR="00207E43" w:rsidRPr="00003284">
        <w:rPr>
          <w:rFonts w:ascii="Arial" w:hAnsi="Arial" w:cs="Arial"/>
          <w:sz w:val="20"/>
          <w:szCs w:val="20"/>
        </w:rPr>
        <w:t xml:space="preserve">esults – positive (bright yellow –green fluorescent </w:t>
      </w:r>
      <w:r w:rsidRPr="00003284">
        <w:rPr>
          <w:rFonts w:ascii="Arial" w:hAnsi="Arial" w:cs="Arial"/>
          <w:sz w:val="20"/>
          <w:szCs w:val="20"/>
        </w:rPr>
        <w:t>rods</w:t>
      </w:r>
      <w:r w:rsidR="006700DB" w:rsidRPr="00003284">
        <w:rPr>
          <w:rFonts w:ascii="Arial" w:hAnsi="Arial" w:cs="Arial"/>
          <w:sz w:val="20"/>
          <w:szCs w:val="20"/>
        </w:rPr>
        <w:t>), negative( no</w:t>
      </w:r>
      <w:r w:rsidR="00207E43" w:rsidRPr="00003284">
        <w:rPr>
          <w:rFonts w:ascii="Arial" w:hAnsi="Arial" w:cs="Arial"/>
          <w:sz w:val="20"/>
          <w:szCs w:val="20"/>
        </w:rPr>
        <w:t xml:space="preserve"> fluorescence</w:t>
      </w:r>
      <w:r w:rsidRPr="00003284">
        <w:rPr>
          <w:rFonts w:ascii="Arial" w:hAnsi="Arial" w:cs="Arial"/>
          <w:sz w:val="20"/>
          <w:szCs w:val="20"/>
        </w:rPr>
        <w:t>)</w:t>
      </w:r>
    </w:p>
    <w:p w:rsidR="006F24FC" w:rsidRPr="006F24FC" w:rsidRDefault="006F24FC" w:rsidP="006F24FC">
      <w:pPr>
        <w:ind w:left="1800"/>
        <w:rPr>
          <w:rFonts w:ascii="Arial" w:hAnsi="Arial" w:cs="Arial"/>
          <w:sz w:val="20"/>
          <w:szCs w:val="20"/>
        </w:rPr>
      </w:pPr>
    </w:p>
    <w:p w:rsidR="006F24FC" w:rsidRPr="006F24FC" w:rsidRDefault="00817EF2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TEST </w:t>
      </w:r>
      <w:r w:rsidR="006F24FC">
        <w:rPr>
          <w:rFonts w:ascii="Arial" w:hAnsi="Arial" w:cs="Arial"/>
          <w:b/>
          <w:sz w:val="20"/>
          <w:szCs w:val="20"/>
        </w:rPr>
        <w:t>PROCEDURE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29210C" w:rsidRPr="001B4719" w:rsidRDefault="0029210C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sz w:val="20"/>
        </w:rPr>
        <w:t>Preparation of slide</w:t>
      </w:r>
    </w:p>
    <w:p w:rsidR="006F24FC" w:rsidRPr="001B4719" w:rsidRDefault="008D1AAB" w:rsidP="0029210C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 xml:space="preserve">Label a </w:t>
      </w:r>
      <w:proofErr w:type="spellStart"/>
      <w:r w:rsidRPr="001B4719">
        <w:rPr>
          <w:rFonts w:ascii="Arial" w:hAnsi="Arial" w:cs="Arial"/>
          <w:sz w:val="20"/>
        </w:rPr>
        <w:t>teflon</w:t>
      </w:r>
      <w:proofErr w:type="spellEnd"/>
      <w:r w:rsidRPr="001B4719">
        <w:rPr>
          <w:rFonts w:ascii="Arial" w:hAnsi="Arial" w:cs="Arial"/>
          <w:sz w:val="20"/>
        </w:rPr>
        <w:t>-coated slide.</w:t>
      </w:r>
    </w:p>
    <w:p w:rsidR="0029210C" w:rsidRPr="001B4719" w:rsidRDefault="0029210C" w:rsidP="0029210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sz w:val="20"/>
          <w:szCs w:val="20"/>
        </w:rPr>
        <w:t>Spread 1 to 2 drops of specimen on slide.</w:t>
      </w:r>
    </w:p>
    <w:p w:rsidR="0029210C" w:rsidRPr="001B4719" w:rsidRDefault="0029210C" w:rsidP="0029210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sz w:val="20"/>
        </w:rPr>
        <w:t>Heat fix smears on a slide warmer for 2 hours at 65-75</w:t>
      </w:r>
      <w:r w:rsidRPr="001B4719">
        <w:rPr>
          <w:rFonts w:ascii="Arial" w:hAnsi="Arial" w:cs="Arial"/>
          <w:sz w:val="20"/>
          <w:vertAlign w:val="superscript"/>
        </w:rPr>
        <w:t>o</w:t>
      </w:r>
      <w:r w:rsidRPr="001B4719">
        <w:rPr>
          <w:rFonts w:ascii="Arial" w:hAnsi="Arial" w:cs="Arial"/>
          <w:sz w:val="20"/>
        </w:rPr>
        <w:t>C</w:t>
      </w:r>
    </w:p>
    <w:p w:rsidR="006F24FC" w:rsidRPr="001B4719" w:rsidRDefault="0029210C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sz w:val="20"/>
        </w:rPr>
        <w:t>Staining procedure</w:t>
      </w:r>
    </w:p>
    <w:p w:rsidR="0029210C" w:rsidRPr="001B4719" w:rsidRDefault="0029210C" w:rsidP="0029210C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 xml:space="preserve">Shake Auramine </w:t>
      </w:r>
      <w:r w:rsidR="00AE7304" w:rsidRPr="001B4719">
        <w:rPr>
          <w:rFonts w:ascii="Arial" w:hAnsi="Arial" w:cs="Arial"/>
          <w:sz w:val="20"/>
        </w:rPr>
        <w:t xml:space="preserve">M </w:t>
      </w:r>
      <w:r w:rsidRPr="001B4719">
        <w:rPr>
          <w:rFonts w:ascii="Arial" w:hAnsi="Arial" w:cs="Arial"/>
          <w:sz w:val="20"/>
        </w:rPr>
        <w:t>bottle.</w:t>
      </w:r>
    </w:p>
    <w:p w:rsidR="0029210C" w:rsidRPr="001B4719" w:rsidRDefault="003453BD" w:rsidP="0029210C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sz w:val="20"/>
        </w:rPr>
        <w:t xml:space="preserve">Flood slides with Auramine </w:t>
      </w:r>
      <w:r w:rsidR="00AE7304" w:rsidRPr="001B4719">
        <w:rPr>
          <w:rFonts w:ascii="Arial" w:hAnsi="Arial" w:cs="Arial"/>
          <w:sz w:val="20"/>
        </w:rPr>
        <w:t xml:space="preserve">M </w:t>
      </w:r>
      <w:r w:rsidRPr="001B4719">
        <w:rPr>
          <w:rFonts w:ascii="Arial" w:hAnsi="Arial" w:cs="Arial"/>
          <w:sz w:val="20"/>
        </w:rPr>
        <w:t>stain and allow to stain at room temperature for 15 minutes</w:t>
      </w:r>
    </w:p>
    <w:p w:rsidR="006F24FC" w:rsidRPr="001B4719" w:rsidRDefault="003453BD" w:rsidP="003453BD">
      <w:pPr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sz w:val="20"/>
          <w:szCs w:val="20"/>
        </w:rPr>
        <w:t>Gently rinse with tap water and drain.</w:t>
      </w:r>
    </w:p>
    <w:p w:rsidR="006F24FC" w:rsidRPr="001B4719" w:rsidRDefault="00CB2323" w:rsidP="003453BD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 xml:space="preserve">Decolorize with </w:t>
      </w:r>
      <w:r w:rsidR="00AE7304" w:rsidRPr="001B4719">
        <w:rPr>
          <w:rFonts w:ascii="Arial" w:hAnsi="Arial" w:cs="Arial"/>
          <w:sz w:val="20"/>
        </w:rPr>
        <w:t>TB D</w:t>
      </w:r>
      <w:r w:rsidRPr="001B4719">
        <w:rPr>
          <w:rFonts w:ascii="Arial" w:hAnsi="Arial" w:cs="Arial"/>
          <w:sz w:val="20"/>
        </w:rPr>
        <w:t xml:space="preserve">ecolorizer </w:t>
      </w:r>
      <w:r w:rsidR="00AE7304" w:rsidRPr="001B4719">
        <w:rPr>
          <w:rFonts w:ascii="Arial" w:hAnsi="Arial" w:cs="Arial"/>
          <w:sz w:val="20"/>
        </w:rPr>
        <w:t xml:space="preserve">TM </w:t>
      </w:r>
      <w:r w:rsidRPr="001B4719">
        <w:rPr>
          <w:rFonts w:ascii="Arial" w:hAnsi="Arial" w:cs="Arial"/>
          <w:sz w:val="20"/>
        </w:rPr>
        <w:t>for 30</w:t>
      </w:r>
      <w:r w:rsidR="008D1AAB" w:rsidRPr="001B4719">
        <w:rPr>
          <w:rFonts w:ascii="Arial" w:hAnsi="Arial" w:cs="Arial"/>
          <w:sz w:val="20"/>
        </w:rPr>
        <w:t>-60 seconds.</w:t>
      </w:r>
    </w:p>
    <w:p w:rsidR="006F24FC" w:rsidRPr="001B4719" w:rsidRDefault="008D1AAB" w:rsidP="003453BD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>Rinse</w:t>
      </w:r>
      <w:r w:rsidR="00AE7304" w:rsidRPr="001B4719">
        <w:rPr>
          <w:rFonts w:ascii="Arial" w:hAnsi="Arial" w:cs="Arial"/>
          <w:sz w:val="20"/>
        </w:rPr>
        <w:t xml:space="preserve"> gently</w:t>
      </w:r>
      <w:r w:rsidRPr="001B4719">
        <w:rPr>
          <w:rFonts w:ascii="Arial" w:hAnsi="Arial" w:cs="Arial"/>
          <w:sz w:val="20"/>
        </w:rPr>
        <w:t xml:space="preserve"> with water.</w:t>
      </w:r>
    </w:p>
    <w:p w:rsidR="006F24FC" w:rsidRPr="001B4719" w:rsidRDefault="00AE7304" w:rsidP="003453BD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 xml:space="preserve">Counterstain with TB </w:t>
      </w:r>
      <w:r w:rsidR="00CB2323" w:rsidRPr="001B4719">
        <w:rPr>
          <w:rFonts w:ascii="Arial" w:hAnsi="Arial" w:cs="Arial"/>
          <w:sz w:val="20"/>
        </w:rPr>
        <w:t>Potassium Permanganate for 2 m</w:t>
      </w:r>
      <w:r w:rsidR="008D1AAB" w:rsidRPr="001B4719">
        <w:rPr>
          <w:rFonts w:ascii="Arial" w:hAnsi="Arial" w:cs="Arial"/>
          <w:sz w:val="20"/>
        </w:rPr>
        <w:t xml:space="preserve">in.  </w:t>
      </w:r>
    </w:p>
    <w:p w:rsidR="006F24FC" w:rsidRPr="001B4719" w:rsidRDefault="00CB2323" w:rsidP="003453BD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>Rinse</w:t>
      </w:r>
      <w:r w:rsidR="00AE7304" w:rsidRPr="001B4719">
        <w:rPr>
          <w:rFonts w:ascii="Arial" w:hAnsi="Arial" w:cs="Arial"/>
          <w:sz w:val="20"/>
        </w:rPr>
        <w:t xml:space="preserve"> gently</w:t>
      </w:r>
      <w:r w:rsidRPr="001B4719">
        <w:rPr>
          <w:rFonts w:ascii="Arial" w:hAnsi="Arial" w:cs="Arial"/>
          <w:sz w:val="20"/>
        </w:rPr>
        <w:t xml:space="preserve"> with water, air dry, store stained slides in</w:t>
      </w:r>
      <w:r w:rsidR="008D1AAB" w:rsidRPr="001B4719">
        <w:rPr>
          <w:rFonts w:ascii="Arial" w:hAnsi="Arial" w:cs="Arial"/>
          <w:sz w:val="20"/>
        </w:rPr>
        <w:t xml:space="preserve"> a cool dark place until ready </w:t>
      </w:r>
      <w:r w:rsidRPr="001B4719">
        <w:rPr>
          <w:rFonts w:ascii="Arial" w:hAnsi="Arial" w:cs="Arial"/>
          <w:sz w:val="20"/>
        </w:rPr>
        <w:t xml:space="preserve">to be read </w:t>
      </w:r>
      <w:r w:rsidR="008D1AAB" w:rsidRPr="001B4719">
        <w:rPr>
          <w:rFonts w:ascii="Arial" w:hAnsi="Arial" w:cs="Arial"/>
          <w:sz w:val="20"/>
        </w:rPr>
        <w:t>using a fluorescent microscope.</w:t>
      </w:r>
    </w:p>
    <w:p w:rsidR="006F24FC" w:rsidRPr="001B4719" w:rsidRDefault="00AE7304" w:rsidP="003453BD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 xml:space="preserve">Exam slides using the </w:t>
      </w:r>
      <w:r w:rsidR="00CB2323" w:rsidRPr="001B4719">
        <w:rPr>
          <w:rFonts w:ascii="Arial" w:hAnsi="Arial" w:cs="Arial"/>
          <w:sz w:val="20"/>
        </w:rPr>
        <w:t>40X objective.  Acid fast organisms will appear as dainty, well-de</w:t>
      </w:r>
      <w:r w:rsidR="008D1AAB" w:rsidRPr="001B4719">
        <w:rPr>
          <w:rFonts w:ascii="Arial" w:hAnsi="Arial" w:cs="Arial"/>
          <w:sz w:val="20"/>
        </w:rPr>
        <w:t>fined rods which emit a yellow fluorescence.</w:t>
      </w:r>
    </w:p>
    <w:p w:rsidR="006F24FC" w:rsidRPr="001B4719" w:rsidRDefault="00CB2323" w:rsidP="003453BD">
      <w:pPr>
        <w:numPr>
          <w:ilvl w:val="2"/>
          <w:numId w:val="25"/>
        </w:numPr>
        <w:rPr>
          <w:rFonts w:ascii="Arial" w:hAnsi="Arial" w:cs="Arial"/>
          <w:sz w:val="20"/>
        </w:rPr>
      </w:pPr>
      <w:r w:rsidRPr="001B4719">
        <w:rPr>
          <w:rFonts w:ascii="Arial" w:hAnsi="Arial" w:cs="Arial"/>
          <w:sz w:val="20"/>
        </w:rPr>
        <w:t>Any positive or suspicious smears ma</w:t>
      </w:r>
      <w:r w:rsidR="008D1AAB" w:rsidRPr="001B4719">
        <w:rPr>
          <w:rFonts w:ascii="Arial" w:hAnsi="Arial" w:cs="Arial"/>
          <w:sz w:val="20"/>
        </w:rPr>
        <w:t xml:space="preserve">y be confirmed with the </w:t>
      </w:r>
      <w:proofErr w:type="spellStart"/>
      <w:r w:rsidR="008D1AAB" w:rsidRPr="001B4719">
        <w:rPr>
          <w:rFonts w:ascii="Arial" w:hAnsi="Arial" w:cs="Arial"/>
          <w:sz w:val="20"/>
        </w:rPr>
        <w:t>Kinyoun</w:t>
      </w:r>
      <w:proofErr w:type="spellEnd"/>
      <w:r w:rsidR="008D1AAB" w:rsidRPr="001B4719">
        <w:rPr>
          <w:rFonts w:ascii="Arial" w:hAnsi="Arial" w:cs="Arial"/>
          <w:sz w:val="20"/>
        </w:rPr>
        <w:t xml:space="preserve"> </w:t>
      </w:r>
      <w:r w:rsidRPr="001B4719">
        <w:rPr>
          <w:rFonts w:ascii="Arial" w:hAnsi="Arial" w:cs="Arial"/>
          <w:sz w:val="20"/>
        </w:rPr>
        <w:t xml:space="preserve">stain.  The </w:t>
      </w:r>
      <w:proofErr w:type="spellStart"/>
      <w:r w:rsidRPr="001B4719">
        <w:rPr>
          <w:rFonts w:ascii="Arial" w:hAnsi="Arial" w:cs="Arial"/>
          <w:sz w:val="20"/>
        </w:rPr>
        <w:t>Kinyoun</w:t>
      </w:r>
      <w:proofErr w:type="spellEnd"/>
      <w:r w:rsidRPr="001B4719">
        <w:rPr>
          <w:rFonts w:ascii="Arial" w:hAnsi="Arial" w:cs="Arial"/>
          <w:sz w:val="20"/>
        </w:rPr>
        <w:t xml:space="preserve"> stain can be performed over the Auramine but renders the smear no longer satisfactory for fluorescent examination. </w:t>
      </w:r>
    </w:p>
    <w:p w:rsidR="006F24FC" w:rsidRPr="001B4719" w:rsidRDefault="006F24FC" w:rsidP="006F24FC">
      <w:pPr>
        <w:ind w:left="1080"/>
        <w:rPr>
          <w:rFonts w:ascii="Arial" w:hAnsi="Arial" w:cs="Arial"/>
          <w:sz w:val="20"/>
          <w:szCs w:val="20"/>
        </w:rPr>
      </w:pPr>
    </w:p>
    <w:p w:rsidR="00081F16" w:rsidRPr="001B4719" w:rsidRDefault="006F24FC" w:rsidP="006F24FC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1B4719">
        <w:rPr>
          <w:rFonts w:ascii="Arial" w:hAnsi="Arial" w:cs="Arial"/>
          <w:b/>
          <w:bCs/>
          <w:sz w:val="20"/>
          <w:szCs w:val="20"/>
        </w:rPr>
        <w:t>INTERPRETATION</w:t>
      </w:r>
    </w:p>
    <w:p w:rsidR="006F24FC" w:rsidRPr="006F24FC" w:rsidRDefault="006F24FC" w:rsidP="006F24FC">
      <w:pPr>
        <w:ind w:left="720"/>
        <w:rPr>
          <w:rFonts w:ascii="Arial" w:hAnsi="Arial" w:cs="Arial"/>
          <w:sz w:val="20"/>
          <w:szCs w:val="20"/>
        </w:rPr>
      </w:pPr>
    </w:p>
    <w:p w:rsidR="006F24FC" w:rsidRDefault="00A474A9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sz w:val="20"/>
          <w:szCs w:val="20"/>
        </w:rPr>
        <w:t>Positive</w:t>
      </w:r>
      <w:r w:rsidR="006F24FC">
        <w:rPr>
          <w:rFonts w:ascii="Arial" w:hAnsi="Arial" w:cs="Arial"/>
          <w:sz w:val="20"/>
          <w:szCs w:val="20"/>
        </w:rPr>
        <w:t xml:space="preserve">: </w:t>
      </w:r>
      <w:r w:rsidR="006700DB">
        <w:rPr>
          <w:rFonts w:ascii="Arial" w:hAnsi="Arial" w:cs="Arial"/>
          <w:sz w:val="20"/>
          <w:szCs w:val="20"/>
        </w:rPr>
        <w:t xml:space="preserve">bright yellow-green </w:t>
      </w:r>
      <w:r w:rsidR="00CB2323" w:rsidRPr="006F24FC">
        <w:rPr>
          <w:rFonts w:ascii="Arial" w:hAnsi="Arial" w:cs="Arial"/>
          <w:sz w:val="20"/>
          <w:szCs w:val="20"/>
        </w:rPr>
        <w:t>fluorescing rods</w:t>
      </w:r>
    </w:p>
    <w:p w:rsidR="006F24FC" w:rsidRDefault="00A474A9" w:rsidP="006F24FC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sz w:val="20"/>
          <w:szCs w:val="20"/>
        </w:rPr>
        <w:t>Negative</w:t>
      </w:r>
      <w:r w:rsidR="006F24FC">
        <w:rPr>
          <w:rFonts w:ascii="Arial" w:hAnsi="Arial" w:cs="Arial"/>
          <w:sz w:val="20"/>
          <w:szCs w:val="20"/>
        </w:rPr>
        <w:t xml:space="preserve">: </w:t>
      </w:r>
      <w:r w:rsidR="00CB2323" w:rsidRPr="006F24FC">
        <w:rPr>
          <w:rFonts w:ascii="Arial" w:hAnsi="Arial" w:cs="Arial"/>
          <w:sz w:val="20"/>
          <w:szCs w:val="20"/>
        </w:rPr>
        <w:t>No fluorescence</w:t>
      </w:r>
    </w:p>
    <w:p w:rsidR="00AE7304" w:rsidRPr="006F24FC" w:rsidRDefault="00AE7304" w:rsidP="00AE7304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6F24FC">
        <w:rPr>
          <w:rFonts w:cs="Arial"/>
          <w:sz w:val="20"/>
        </w:rPr>
        <w:t>Quantitation will be performed according to the following protocol:</w:t>
      </w:r>
    </w:p>
    <w:p w:rsidR="00A474A9" w:rsidRPr="006F24FC" w:rsidRDefault="00CB2323" w:rsidP="006F24FC">
      <w:pPr>
        <w:rPr>
          <w:rFonts w:ascii="Arial" w:hAnsi="Arial" w:cs="Arial"/>
          <w:sz w:val="20"/>
          <w:szCs w:val="20"/>
        </w:rPr>
      </w:pPr>
      <w:r w:rsidRPr="006F24FC">
        <w:rPr>
          <w:rFonts w:ascii="Arial" w:hAnsi="Arial" w:cs="Arial"/>
          <w:sz w:val="20"/>
          <w:szCs w:val="20"/>
        </w:rPr>
        <w:tab/>
      </w:r>
      <w:r w:rsidRPr="006F24FC">
        <w:rPr>
          <w:rFonts w:ascii="Arial" w:hAnsi="Arial" w:cs="Arial"/>
          <w:sz w:val="20"/>
          <w:szCs w:val="20"/>
        </w:rPr>
        <w:tab/>
      </w:r>
      <w:r w:rsidRPr="006F24FC">
        <w:rPr>
          <w:rFonts w:ascii="Arial" w:hAnsi="Arial" w:cs="Arial"/>
          <w:sz w:val="20"/>
          <w:szCs w:val="20"/>
        </w:rPr>
        <w:tab/>
      </w:r>
      <w:r w:rsidR="00A474A9" w:rsidRPr="006F24F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474A9" w:rsidRPr="006F24FC" w:rsidTr="00CB2323">
        <w:trPr>
          <w:jc w:val="center"/>
        </w:trPr>
        <w:tc>
          <w:tcPr>
            <w:tcW w:w="3192" w:type="dxa"/>
            <w:shd w:val="clear" w:color="auto" w:fill="auto"/>
          </w:tcPr>
          <w:p w:rsidR="00A474A9" w:rsidRPr="006F24FC" w:rsidRDefault="00A474A9" w:rsidP="006F2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4FC">
              <w:rPr>
                <w:rFonts w:ascii="Arial" w:hAnsi="Arial" w:cs="Arial"/>
                <w:b/>
                <w:sz w:val="20"/>
                <w:szCs w:val="20"/>
              </w:rPr>
              <w:t>X100 (low)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A474A9" w:rsidP="006F2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4FC">
              <w:rPr>
                <w:rFonts w:ascii="Arial" w:hAnsi="Arial" w:cs="Arial"/>
                <w:b/>
                <w:sz w:val="20"/>
                <w:szCs w:val="20"/>
              </w:rPr>
              <w:t>X400 (high dry)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A474A9" w:rsidP="006F24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4FC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A474A9" w:rsidRPr="006F24FC" w:rsidTr="00CB2323">
        <w:trPr>
          <w:jc w:val="center"/>
        </w:trPr>
        <w:tc>
          <w:tcPr>
            <w:tcW w:w="3192" w:type="dxa"/>
            <w:shd w:val="clear" w:color="auto" w:fill="auto"/>
          </w:tcPr>
          <w:p w:rsidR="00A474A9" w:rsidRPr="006F24FC" w:rsidRDefault="00A474A9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A474A9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A474A9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No acid-fast bacilli seen</w:t>
            </w:r>
          </w:p>
        </w:tc>
      </w:tr>
      <w:tr w:rsidR="00A474A9" w:rsidRPr="006F24FC" w:rsidTr="00CB2323">
        <w:trPr>
          <w:jc w:val="center"/>
        </w:trPr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1-9/10 fields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2-18/50 fields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1+</w:t>
            </w:r>
          </w:p>
        </w:tc>
      </w:tr>
      <w:tr w:rsidR="00A474A9" w:rsidRPr="006F24FC" w:rsidTr="00CB2323">
        <w:trPr>
          <w:jc w:val="center"/>
        </w:trPr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1-9/field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4-36/10 fields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2+</w:t>
            </w:r>
          </w:p>
        </w:tc>
      </w:tr>
      <w:tr w:rsidR="00A474A9" w:rsidRPr="006F24FC" w:rsidTr="00CB2323">
        <w:trPr>
          <w:jc w:val="center"/>
        </w:trPr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10-90/field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4-36/field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3+</w:t>
            </w:r>
          </w:p>
        </w:tc>
      </w:tr>
      <w:tr w:rsidR="00A474A9" w:rsidRPr="006F24FC" w:rsidTr="00CB2323">
        <w:trPr>
          <w:jc w:val="center"/>
        </w:trPr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&gt;90/field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&gt;36/field</w:t>
            </w:r>
          </w:p>
        </w:tc>
        <w:tc>
          <w:tcPr>
            <w:tcW w:w="3192" w:type="dxa"/>
            <w:shd w:val="clear" w:color="auto" w:fill="auto"/>
          </w:tcPr>
          <w:p w:rsidR="00A474A9" w:rsidRPr="006F24FC" w:rsidRDefault="00081F16" w:rsidP="006F2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4FC">
              <w:rPr>
                <w:rFonts w:ascii="Arial" w:hAnsi="Arial" w:cs="Arial"/>
                <w:sz w:val="20"/>
                <w:szCs w:val="20"/>
              </w:rPr>
              <w:t>4+</w:t>
            </w:r>
          </w:p>
        </w:tc>
      </w:tr>
    </w:tbl>
    <w:p w:rsidR="00CB2323" w:rsidRPr="006F24FC" w:rsidRDefault="00CB2323" w:rsidP="006F24FC">
      <w:pPr>
        <w:rPr>
          <w:rFonts w:ascii="Arial" w:hAnsi="Arial" w:cs="Arial"/>
          <w:color w:val="000000"/>
          <w:sz w:val="20"/>
          <w:szCs w:val="20"/>
        </w:rPr>
      </w:pPr>
    </w:p>
    <w:p w:rsidR="00CB2323" w:rsidRPr="006F24FC" w:rsidRDefault="00CB2323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6F24FC">
        <w:rPr>
          <w:rFonts w:cs="Arial"/>
          <w:sz w:val="20"/>
        </w:rPr>
        <w:t xml:space="preserve">For reporting positive smears refer to </w:t>
      </w:r>
      <w:r w:rsidRPr="006F24FC">
        <w:rPr>
          <w:rFonts w:cs="Arial"/>
          <w:i/>
          <w:iCs/>
          <w:sz w:val="20"/>
        </w:rPr>
        <w:t xml:space="preserve">Notification Scheme for Test Results of Clinical Significance.  </w:t>
      </w:r>
      <w:r w:rsidRPr="006F24FC">
        <w:rPr>
          <w:rFonts w:cs="Arial"/>
          <w:sz w:val="20"/>
        </w:rPr>
        <w:t xml:space="preserve"> All positive smears are reported to Infection Control as well.  Positive smears are automatically faxed to the Rhode Island Department of Health.</w:t>
      </w:r>
    </w:p>
    <w:p w:rsidR="006F24FC" w:rsidRDefault="00CB2323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6F24FC">
        <w:rPr>
          <w:rFonts w:cs="Arial"/>
          <w:sz w:val="20"/>
        </w:rPr>
        <w:t xml:space="preserve"> Save all smears 6 weeks.</w:t>
      </w:r>
    </w:p>
    <w:p w:rsidR="006F24FC" w:rsidRPr="006F24FC" w:rsidRDefault="006F24FC" w:rsidP="006F24FC">
      <w:pPr>
        <w:pStyle w:val="ListBullet"/>
        <w:spacing w:line="240" w:lineRule="auto"/>
        <w:ind w:firstLine="0"/>
        <w:rPr>
          <w:rFonts w:cs="Arial"/>
          <w:sz w:val="20"/>
        </w:rPr>
      </w:pPr>
    </w:p>
    <w:p w:rsidR="00CB2323" w:rsidRPr="006F24FC" w:rsidRDefault="006F24FC" w:rsidP="006F24FC">
      <w:pPr>
        <w:pStyle w:val="ListBullet"/>
        <w:numPr>
          <w:ilvl w:val="0"/>
          <w:numId w:val="25"/>
        </w:numPr>
        <w:spacing w:line="240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t>LIMITATIONS</w:t>
      </w:r>
    </w:p>
    <w:p w:rsidR="006F24FC" w:rsidRPr="006F24FC" w:rsidRDefault="006F24FC" w:rsidP="006F24FC">
      <w:pPr>
        <w:pStyle w:val="ListBullet"/>
        <w:spacing w:line="240" w:lineRule="auto"/>
        <w:ind w:firstLine="0"/>
        <w:rPr>
          <w:rFonts w:cs="Arial"/>
          <w:sz w:val="20"/>
        </w:rPr>
      </w:pPr>
    </w:p>
    <w:p w:rsidR="006F24FC" w:rsidRDefault="006F24FC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6F24FC">
        <w:rPr>
          <w:rFonts w:cs="Arial"/>
          <w:sz w:val="20"/>
        </w:rPr>
        <w:t>Nonspecific fluorescence may be seen in smears.  Morphology must be closely adhered to in interpreting smears.</w:t>
      </w:r>
    </w:p>
    <w:p w:rsidR="006F24FC" w:rsidRPr="006F24FC" w:rsidRDefault="00CB2323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6F24FC">
        <w:rPr>
          <w:rFonts w:cs="Arial"/>
          <w:sz w:val="20"/>
        </w:rPr>
        <w:t xml:space="preserve">Stain cannot differentiate </w:t>
      </w:r>
      <w:r w:rsidRPr="006F24FC">
        <w:rPr>
          <w:rFonts w:cs="Arial"/>
          <w:i/>
          <w:iCs/>
          <w:sz w:val="20"/>
        </w:rPr>
        <w:t>Mycobacterium tuberculosis</w:t>
      </w:r>
      <w:r w:rsidRPr="006F24FC">
        <w:rPr>
          <w:rFonts w:cs="Arial"/>
          <w:sz w:val="20"/>
        </w:rPr>
        <w:t xml:space="preserve"> from other </w:t>
      </w:r>
      <w:r w:rsidRPr="006F24FC">
        <w:rPr>
          <w:rFonts w:cs="Arial"/>
          <w:i/>
          <w:iCs/>
          <w:sz w:val="20"/>
        </w:rPr>
        <w:t>Mycobacteria species.</w:t>
      </w:r>
    </w:p>
    <w:p w:rsidR="006F24FC" w:rsidRDefault="006F24FC" w:rsidP="006F24FC">
      <w:pPr>
        <w:pStyle w:val="ListBullet"/>
        <w:spacing w:line="240" w:lineRule="auto"/>
        <w:ind w:left="1080" w:firstLine="0"/>
        <w:rPr>
          <w:rFonts w:cs="Arial"/>
          <w:sz w:val="20"/>
        </w:rPr>
      </w:pPr>
    </w:p>
    <w:p w:rsidR="00CB2323" w:rsidRPr="006F24FC" w:rsidRDefault="006F24FC" w:rsidP="006F24FC">
      <w:pPr>
        <w:pStyle w:val="ListBullet"/>
        <w:numPr>
          <w:ilvl w:val="0"/>
          <w:numId w:val="25"/>
        </w:numPr>
        <w:spacing w:line="240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REFERENCES</w:t>
      </w:r>
    </w:p>
    <w:p w:rsidR="006F24FC" w:rsidRPr="006F24FC" w:rsidRDefault="006F24FC" w:rsidP="006F24FC">
      <w:pPr>
        <w:pStyle w:val="ListBullet"/>
        <w:spacing w:line="240" w:lineRule="auto"/>
        <w:ind w:firstLine="0"/>
        <w:rPr>
          <w:rFonts w:cs="Arial"/>
          <w:sz w:val="20"/>
        </w:rPr>
      </w:pPr>
    </w:p>
    <w:p w:rsidR="006F24FC" w:rsidRDefault="00CB2323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6F24FC">
        <w:rPr>
          <w:rFonts w:cs="Arial"/>
          <w:sz w:val="20"/>
        </w:rPr>
        <w:t>Della-</w:t>
      </w:r>
      <w:proofErr w:type="spellStart"/>
      <w:r w:rsidRPr="006F24FC">
        <w:rPr>
          <w:rFonts w:cs="Arial"/>
          <w:sz w:val="20"/>
        </w:rPr>
        <w:t>Latta</w:t>
      </w:r>
      <w:proofErr w:type="spellEnd"/>
      <w:r w:rsidRPr="006F24FC">
        <w:rPr>
          <w:rFonts w:cs="Arial"/>
          <w:sz w:val="20"/>
        </w:rPr>
        <w:t xml:space="preserve">, P. “Mycobacteriology and Antimycobacterial </w:t>
      </w:r>
      <w:proofErr w:type="spellStart"/>
      <w:r w:rsidRPr="006F24FC">
        <w:rPr>
          <w:rFonts w:cs="Arial"/>
          <w:sz w:val="20"/>
        </w:rPr>
        <w:t>Susceptiblity</w:t>
      </w:r>
      <w:proofErr w:type="spellEnd"/>
      <w:r w:rsidRPr="006F24FC">
        <w:rPr>
          <w:rFonts w:cs="Arial"/>
          <w:sz w:val="20"/>
        </w:rPr>
        <w:t xml:space="preserve"> Testing”. </w:t>
      </w:r>
      <w:r w:rsidRPr="006F24FC">
        <w:rPr>
          <w:rFonts w:cs="Arial"/>
          <w:sz w:val="20"/>
          <w:u w:val="single"/>
        </w:rPr>
        <w:t>In Clinical Microbiology Procedures Handbook,</w:t>
      </w:r>
      <w:r w:rsidRPr="006F24FC">
        <w:rPr>
          <w:rFonts w:cs="Arial"/>
          <w:sz w:val="20"/>
        </w:rPr>
        <w:t xml:space="preserve"> 2</w:t>
      </w:r>
      <w:r w:rsidRPr="006F24FC">
        <w:rPr>
          <w:rFonts w:cs="Arial"/>
          <w:sz w:val="20"/>
          <w:vertAlign w:val="superscript"/>
        </w:rPr>
        <w:t>nd</w:t>
      </w:r>
      <w:r w:rsidRPr="006F24FC">
        <w:rPr>
          <w:rFonts w:cs="Arial"/>
          <w:sz w:val="20"/>
        </w:rPr>
        <w:t xml:space="preserve"> Edition. Vol 2. Editor: Isenberg, </w:t>
      </w:r>
      <w:r w:rsidR="00A474A9" w:rsidRPr="006F24FC">
        <w:rPr>
          <w:rFonts w:cs="Arial"/>
          <w:sz w:val="20"/>
        </w:rPr>
        <w:t xml:space="preserve">H. 2004, pp. 7.0.1 – </w:t>
      </w:r>
      <w:proofErr w:type="gramStart"/>
      <w:r w:rsidR="00A474A9" w:rsidRPr="006F24FC">
        <w:rPr>
          <w:rFonts w:cs="Arial"/>
          <w:sz w:val="20"/>
        </w:rPr>
        <w:t>7..</w:t>
      </w:r>
      <w:proofErr w:type="gramEnd"/>
      <w:r w:rsidR="00A474A9" w:rsidRPr="006F24FC">
        <w:rPr>
          <w:rFonts w:cs="Arial"/>
          <w:sz w:val="20"/>
        </w:rPr>
        <w:t>8.8.3.</w:t>
      </w:r>
    </w:p>
    <w:p w:rsidR="006F24FC" w:rsidRDefault="00CB2323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proofErr w:type="spellStart"/>
      <w:r w:rsidRPr="006F24FC">
        <w:rPr>
          <w:rFonts w:cs="Arial"/>
          <w:sz w:val="20"/>
        </w:rPr>
        <w:t>Pfyffer</w:t>
      </w:r>
      <w:proofErr w:type="spellEnd"/>
      <w:r w:rsidRPr="006F24FC">
        <w:rPr>
          <w:rFonts w:cs="Arial"/>
          <w:sz w:val="20"/>
        </w:rPr>
        <w:t>, G., Brown-Elliott, B., Wallace, R.   “</w:t>
      </w:r>
      <w:r w:rsidRPr="006F24FC">
        <w:rPr>
          <w:rFonts w:cs="Arial"/>
          <w:i/>
          <w:iCs/>
          <w:sz w:val="20"/>
        </w:rPr>
        <w:t>Mycobacterium</w:t>
      </w:r>
      <w:r w:rsidRPr="006F24FC">
        <w:rPr>
          <w:rFonts w:cs="Arial"/>
          <w:sz w:val="20"/>
        </w:rPr>
        <w:t xml:space="preserve">: General Characteristics, Isolation, and Staining Procedures”.  In:  </w:t>
      </w:r>
      <w:r w:rsidRPr="006F24FC">
        <w:rPr>
          <w:rFonts w:cs="Arial"/>
          <w:sz w:val="20"/>
          <w:u w:val="single"/>
        </w:rPr>
        <w:t>Manual of Clinical Microbiology</w:t>
      </w:r>
      <w:r w:rsidRPr="006F24FC">
        <w:rPr>
          <w:rFonts w:cs="Arial"/>
          <w:sz w:val="20"/>
        </w:rPr>
        <w:t>, 8</w:t>
      </w:r>
      <w:r w:rsidRPr="006F24FC">
        <w:rPr>
          <w:rFonts w:cs="Arial"/>
          <w:sz w:val="20"/>
          <w:vertAlign w:val="superscript"/>
        </w:rPr>
        <w:t>th</w:t>
      </w:r>
      <w:r w:rsidRPr="006F24FC">
        <w:rPr>
          <w:rFonts w:cs="Arial"/>
          <w:sz w:val="20"/>
        </w:rPr>
        <w:t xml:space="preserve"> Edition.  Editors:  Murray, P., Baron, E., Jorgensen, J., </w:t>
      </w:r>
      <w:proofErr w:type="spellStart"/>
      <w:r w:rsidRPr="006F24FC">
        <w:rPr>
          <w:rFonts w:cs="Arial"/>
          <w:sz w:val="20"/>
        </w:rPr>
        <w:t>Pfaller</w:t>
      </w:r>
      <w:proofErr w:type="spellEnd"/>
      <w:r w:rsidRPr="006F24FC">
        <w:rPr>
          <w:rFonts w:cs="Arial"/>
          <w:sz w:val="20"/>
        </w:rPr>
        <w:t xml:space="preserve">, M., </w:t>
      </w:r>
      <w:proofErr w:type="spellStart"/>
      <w:r w:rsidRPr="006F24FC">
        <w:rPr>
          <w:rFonts w:cs="Arial"/>
          <w:sz w:val="20"/>
        </w:rPr>
        <w:t>Yolken</w:t>
      </w:r>
      <w:proofErr w:type="spellEnd"/>
      <w:r w:rsidRPr="006F24FC">
        <w:rPr>
          <w:rFonts w:cs="Arial"/>
          <w:sz w:val="20"/>
        </w:rPr>
        <w:t>, R. 2003, pp. 532-559.</w:t>
      </w:r>
    </w:p>
    <w:p w:rsidR="00CB2323" w:rsidRDefault="00CB2323" w:rsidP="006F24FC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6F24FC">
        <w:rPr>
          <w:rFonts w:cs="Arial"/>
          <w:sz w:val="20"/>
        </w:rPr>
        <w:t>C. Truant, J.P., Brett, W.A., and Thomas, W</w:t>
      </w:r>
      <w:r w:rsidR="00A474A9" w:rsidRPr="006F24FC">
        <w:rPr>
          <w:rFonts w:cs="Arial"/>
          <w:sz w:val="20"/>
        </w:rPr>
        <w:t xml:space="preserve">.  Henry Ford Hosp. Med. Bull. </w:t>
      </w:r>
      <w:r w:rsidRPr="006F24FC">
        <w:rPr>
          <w:rFonts w:cs="Arial"/>
          <w:sz w:val="20"/>
        </w:rPr>
        <w:t>10:287-296, 1962.</w:t>
      </w:r>
    </w:p>
    <w:p w:rsidR="001B4719" w:rsidRDefault="001B4719" w:rsidP="001B4719">
      <w:pPr>
        <w:pStyle w:val="ListBullet"/>
        <w:spacing w:line="240" w:lineRule="auto"/>
        <w:ind w:left="1080" w:firstLine="0"/>
        <w:rPr>
          <w:rFonts w:cs="Arial"/>
          <w:sz w:val="20"/>
        </w:rPr>
      </w:pPr>
    </w:p>
    <w:p w:rsidR="001B4719" w:rsidRDefault="001B4719" w:rsidP="001B4719">
      <w:pPr>
        <w:pStyle w:val="ListBullet"/>
        <w:numPr>
          <w:ilvl w:val="0"/>
          <w:numId w:val="25"/>
        </w:numPr>
        <w:spacing w:line="240" w:lineRule="auto"/>
        <w:rPr>
          <w:rFonts w:cs="Arial"/>
          <w:b/>
          <w:sz w:val="20"/>
        </w:rPr>
      </w:pPr>
      <w:r w:rsidRPr="001B4719">
        <w:rPr>
          <w:rFonts w:cs="Arial"/>
          <w:b/>
          <w:sz w:val="20"/>
        </w:rPr>
        <w:t>REVISIONS</w:t>
      </w:r>
    </w:p>
    <w:p w:rsidR="00A75B0D" w:rsidRDefault="00A75B0D" w:rsidP="00A75B0D">
      <w:pPr>
        <w:pStyle w:val="ListBullet"/>
        <w:spacing w:line="240" w:lineRule="auto"/>
        <w:ind w:firstLine="0"/>
        <w:rPr>
          <w:rFonts w:cs="Arial"/>
          <w:b/>
          <w:sz w:val="20"/>
        </w:rPr>
      </w:pPr>
    </w:p>
    <w:p w:rsidR="001B4719" w:rsidRPr="00A75B0D" w:rsidRDefault="001B4719" w:rsidP="00A75B0D">
      <w:pPr>
        <w:pStyle w:val="ListBullet"/>
        <w:numPr>
          <w:ilvl w:val="1"/>
          <w:numId w:val="25"/>
        </w:numPr>
        <w:spacing w:line="240" w:lineRule="auto"/>
        <w:rPr>
          <w:rFonts w:cs="Arial"/>
          <w:sz w:val="20"/>
        </w:rPr>
      </w:pPr>
      <w:r w:rsidRPr="00A75B0D">
        <w:rPr>
          <w:rFonts w:cs="Arial"/>
          <w:sz w:val="20"/>
        </w:rPr>
        <w:t xml:space="preserve"> </w:t>
      </w:r>
      <w:r w:rsidR="00EC500D">
        <w:rPr>
          <w:rFonts w:cs="Arial"/>
          <w:sz w:val="20"/>
        </w:rPr>
        <w:t xml:space="preserve">December 10, 2019 – </w:t>
      </w:r>
      <w:r w:rsidR="00C711BD">
        <w:rPr>
          <w:rFonts w:cs="Arial"/>
          <w:sz w:val="20"/>
        </w:rPr>
        <w:t>Revised wording</w:t>
      </w:r>
      <w:r w:rsidR="00A75B0D" w:rsidRPr="00A75B0D">
        <w:rPr>
          <w:rFonts w:cs="Arial"/>
          <w:sz w:val="20"/>
        </w:rPr>
        <w:t xml:space="preserve"> under</w:t>
      </w:r>
      <w:r w:rsidR="00E005D7">
        <w:rPr>
          <w:rFonts w:cs="Arial"/>
          <w:sz w:val="20"/>
        </w:rPr>
        <w:t xml:space="preserve"> the</w:t>
      </w:r>
      <w:r w:rsidR="00A75B0D" w:rsidRPr="00A75B0D">
        <w:rPr>
          <w:rFonts w:cs="Arial"/>
          <w:sz w:val="20"/>
        </w:rPr>
        <w:t xml:space="preserve"> principle section. Updated </w:t>
      </w:r>
      <w:r w:rsidR="00C711BD">
        <w:rPr>
          <w:rFonts w:cs="Arial"/>
          <w:sz w:val="20"/>
        </w:rPr>
        <w:t>reage</w:t>
      </w:r>
      <w:r w:rsidR="00A75B0D" w:rsidRPr="00A75B0D">
        <w:rPr>
          <w:rFonts w:cs="Arial"/>
          <w:sz w:val="20"/>
        </w:rPr>
        <w:t>nts under materials section and</w:t>
      </w:r>
      <w:r w:rsidR="00A75B0D">
        <w:rPr>
          <w:rFonts w:cs="Arial"/>
          <w:sz w:val="20"/>
        </w:rPr>
        <w:t xml:space="preserve"> changed</w:t>
      </w:r>
      <w:r w:rsidR="00C711BD">
        <w:rPr>
          <w:rFonts w:cs="Arial"/>
          <w:sz w:val="20"/>
        </w:rPr>
        <w:t xml:space="preserve"> the </w:t>
      </w:r>
      <w:r w:rsidR="00A75B0D" w:rsidRPr="00A75B0D">
        <w:rPr>
          <w:rFonts w:cs="Arial"/>
          <w:sz w:val="20"/>
        </w:rPr>
        <w:t>test procedure to reflect that. Revised reagent storage requirements.</w:t>
      </w:r>
    </w:p>
    <w:p w:rsidR="00CB2323" w:rsidRDefault="00CB2323" w:rsidP="00A75B0D">
      <w:pPr>
        <w:pStyle w:val="ListBullet"/>
        <w:spacing w:line="240" w:lineRule="auto"/>
        <w:ind w:left="1080" w:firstLine="0"/>
        <w:rPr>
          <w:rFonts w:cs="Arial"/>
          <w:sz w:val="20"/>
        </w:rPr>
      </w:pPr>
    </w:p>
    <w:p w:rsidR="001B4719" w:rsidRPr="006F24FC" w:rsidRDefault="001B4719" w:rsidP="006F24FC">
      <w:pPr>
        <w:pStyle w:val="ListContinue2"/>
        <w:spacing w:after="0" w:line="240" w:lineRule="auto"/>
        <w:ind w:left="0" w:firstLine="0"/>
        <w:rPr>
          <w:rFonts w:cs="Arial"/>
          <w:sz w:val="20"/>
        </w:rPr>
      </w:pPr>
      <w:bookmarkStart w:id="0" w:name="_GoBack"/>
      <w:bookmarkEnd w:id="0"/>
    </w:p>
    <w:sectPr w:rsidR="001B4719" w:rsidRPr="006F24FC" w:rsidSect="006F24F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27" w:rsidRDefault="00487727">
      <w:r>
        <w:separator/>
      </w:r>
    </w:p>
  </w:endnote>
  <w:endnote w:type="continuationSeparator" w:id="0">
    <w:p w:rsidR="00487727" w:rsidRDefault="0048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23" w:rsidRDefault="00CB23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323" w:rsidRDefault="00CB2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FC" w:rsidRPr="006F24FC" w:rsidRDefault="006F24FC">
    <w:pPr>
      <w:pStyle w:val="Footer"/>
      <w:jc w:val="center"/>
      <w:rPr>
        <w:rFonts w:ascii="Arial" w:hAnsi="Arial" w:cs="Arial"/>
        <w:sz w:val="20"/>
        <w:szCs w:val="20"/>
      </w:rPr>
    </w:pPr>
    <w:r w:rsidRPr="006F24FC">
      <w:rPr>
        <w:rFonts w:ascii="Arial" w:hAnsi="Arial" w:cs="Arial"/>
        <w:sz w:val="20"/>
        <w:szCs w:val="20"/>
      </w:rPr>
      <w:t xml:space="preserve">Page </w:t>
    </w:r>
    <w:r w:rsidRPr="006F24FC">
      <w:rPr>
        <w:rFonts w:ascii="Arial" w:hAnsi="Arial" w:cs="Arial"/>
        <w:bCs/>
        <w:sz w:val="20"/>
        <w:szCs w:val="20"/>
      </w:rPr>
      <w:fldChar w:fldCharType="begin"/>
    </w:r>
    <w:r w:rsidRPr="006F24FC">
      <w:rPr>
        <w:rFonts w:ascii="Arial" w:hAnsi="Arial" w:cs="Arial"/>
        <w:bCs/>
        <w:sz w:val="20"/>
        <w:szCs w:val="20"/>
      </w:rPr>
      <w:instrText xml:space="preserve"> PAGE </w:instrText>
    </w:r>
    <w:r w:rsidRPr="006F24FC">
      <w:rPr>
        <w:rFonts w:ascii="Arial" w:hAnsi="Arial" w:cs="Arial"/>
        <w:bCs/>
        <w:sz w:val="20"/>
        <w:szCs w:val="20"/>
      </w:rPr>
      <w:fldChar w:fldCharType="separate"/>
    </w:r>
    <w:r w:rsidR="00E005D7">
      <w:rPr>
        <w:rFonts w:ascii="Arial" w:hAnsi="Arial" w:cs="Arial"/>
        <w:bCs/>
        <w:noProof/>
        <w:sz w:val="20"/>
        <w:szCs w:val="20"/>
      </w:rPr>
      <w:t>3</w:t>
    </w:r>
    <w:r w:rsidRPr="006F24FC">
      <w:rPr>
        <w:rFonts w:ascii="Arial" w:hAnsi="Arial" w:cs="Arial"/>
        <w:bCs/>
        <w:sz w:val="20"/>
        <w:szCs w:val="20"/>
      </w:rPr>
      <w:fldChar w:fldCharType="end"/>
    </w:r>
    <w:r w:rsidRPr="006F24FC">
      <w:rPr>
        <w:rFonts w:ascii="Arial" w:hAnsi="Arial" w:cs="Arial"/>
        <w:sz w:val="20"/>
        <w:szCs w:val="20"/>
      </w:rPr>
      <w:t xml:space="preserve"> of </w:t>
    </w:r>
    <w:r w:rsidRPr="006F24FC">
      <w:rPr>
        <w:rFonts w:ascii="Arial" w:hAnsi="Arial" w:cs="Arial"/>
        <w:bCs/>
        <w:sz w:val="20"/>
        <w:szCs w:val="20"/>
      </w:rPr>
      <w:fldChar w:fldCharType="begin"/>
    </w:r>
    <w:r w:rsidRPr="006F24FC">
      <w:rPr>
        <w:rFonts w:ascii="Arial" w:hAnsi="Arial" w:cs="Arial"/>
        <w:bCs/>
        <w:sz w:val="20"/>
        <w:szCs w:val="20"/>
      </w:rPr>
      <w:instrText xml:space="preserve"> NUMPAGES  </w:instrText>
    </w:r>
    <w:r w:rsidRPr="006F24FC">
      <w:rPr>
        <w:rFonts w:ascii="Arial" w:hAnsi="Arial" w:cs="Arial"/>
        <w:bCs/>
        <w:sz w:val="20"/>
        <w:szCs w:val="20"/>
      </w:rPr>
      <w:fldChar w:fldCharType="separate"/>
    </w:r>
    <w:r w:rsidR="00E005D7">
      <w:rPr>
        <w:rFonts w:ascii="Arial" w:hAnsi="Arial" w:cs="Arial"/>
        <w:bCs/>
        <w:noProof/>
        <w:sz w:val="20"/>
        <w:szCs w:val="20"/>
      </w:rPr>
      <w:t>3</w:t>
    </w:r>
    <w:r w:rsidRPr="006F24FC">
      <w:rPr>
        <w:rFonts w:ascii="Arial" w:hAnsi="Arial" w:cs="Arial"/>
        <w:bCs/>
        <w:sz w:val="20"/>
        <w:szCs w:val="20"/>
      </w:rPr>
      <w:fldChar w:fldCharType="end"/>
    </w:r>
  </w:p>
  <w:p w:rsidR="00CB2323" w:rsidRDefault="00CB2323">
    <w:pPr>
      <w:pStyle w:val="Footer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27" w:rsidRDefault="00487727">
      <w:r>
        <w:separator/>
      </w:r>
    </w:p>
  </w:footnote>
  <w:footnote w:type="continuationSeparator" w:id="0">
    <w:p w:rsidR="00487727" w:rsidRDefault="0048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AB" w:rsidRPr="006F24FC" w:rsidRDefault="00EE2FF6" w:rsidP="006F24FC">
    <w:pPr>
      <w:pStyle w:val="Header"/>
      <w:jc w:val="right"/>
      <w:rPr>
        <w:rFonts w:ascii="Arial" w:hAnsi="Arial" w:cs="Arial"/>
        <w:sz w:val="20"/>
        <w:szCs w:val="20"/>
      </w:rPr>
    </w:pPr>
    <w:r w:rsidRPr="00AB0850">
      <w:rPr>
        <w:rFonts w:ascii="Arial" w:hAnsi="Arial" w:cs="Arial"/>
        <w:sz w:val="20"/>
        <w:szCs w:val="20"/>
      </w:rPr>
      <w:t>12/</w:t>
    </w:r>
    <w:r w:rsidR="00EC500D">
      <w:rPr>
        <w:rFonts w:ascii="Arial" w:hAnsi="Arial" w:cs="Arial"/>
        <w:sz w:val="20"/>
        <w:szCs w:val="20"/>
      </w:rPr>
      <w:t>10</w:t>
    </w:r>
    <w:r w:rsidRPr="00AB0850">
      <w:rPr>
        <w:rFonts w:ascii="Arial" w:hAnsi="Arial" w:cs="Arial"/>
        <w:sz w:val="20"/>
        <w:szCs w:val="20"/>
      </w:rPr>
      <w:t>/2019</w:t>
    </w:r>
  </w:p>
  <w:p w:rsidR="008D1AAB" w:rsidRDefault="008D1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4CF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4C09"/>
    <w:multiLevelType w:val="hybridMultilevel"/>
    <w:tmpl w:val="7B222EBC"/>
    <w:lvl w:ilvl="0" w:tplc="97226E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E43"/>
    <w:multiLevelType w:val="hybridMultilevel"/>
    <w:tmpl w:val="A16076C0"/>
    <w:lvl w:ilvl="0" w:tplc="01FA419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9D28B770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4E10"/>
    <w:multiLevelType w:val="hybridMultilevel"/>
    <w:tmpl w:val="BA0C0564"/>
    <w:lvl w:ilvl="0" w:tplc="082842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37EDD"/>
    <w:multiLevelType w:val="hybridMultilevel"/>
    <w:tmpl w:val="F76A460A"/>
    <w:lvl w:ilvl="0" w:tplc="4704E0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492A"/>
    <w:multiLevelType w:val="hybridMultilevel"/>
    <w:tmpl w:val="395C02F8"/>
    <w:lvl w:ilvl="0" w:tplc="D89EA16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5C5027"/>
    <w:multiLevelType w:val="hybridMultilevel"/>
    <w:tmpl w:val="F65CB966"/>
    <w:lvl w:ilvl="0" w:tplc="D94C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01F"/>
    <w:multiLevelType w:val="hybridMultilevel"/>
    <w:tmpl w:val="06C63604"/>
    <w:lvl w:ilvl="0" w:tplc="F25C34C6">
      <w:start w:val="3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94D62"/>
    <w:multiLevelType w:val="hybridMultilevel"/>
    <w:tmpl w:val="FC423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00F7"/>
    <w:multiLevelType w:val="hybridMultilevel"/>
    <w:tmpl w:val="3E9E82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F79F0"/>
    <w:multiLevelType w:val="hybridMultilevel"/>
    <w:tmpl w:val="B8147C46"/>
    <w:lvl w:ilvl="0" w:tplc="EF842B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93BBB"/>
    <w:multiLevelType w:val="hybridMultilevel"/>
    <w:tmpl w:val="2C16CC2A"/>
    <w:lvl w:ilvl="0" w:tplc="4DB6C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5A2EDC"/>
    <w:multiLevelType w:val="hybridMultilevel"/>
    <w:tmpl w:val="CD248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62FA"/>
    <w:multiLevelType w:val="hybridMultilevel"/>
    <w:tmpl w:val="B53091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4B475C"/>
    <w:multiLevelType w:val="hybridMultilevel"/>
    <w:tmpl w:val="60D2D880"/>
    <w:lvl w:ilvl="0" w:tplc="5A8E4B8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F30BBE"/>
    <w:multiLevelType w:val="hybridMultilevel"/>
    <w:tmpl w:val="BE7061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C02AED"/>
    <w:multiLevelType w:val="hybridMultilevel"/>
    <w:tmpl w:val="4B78AB50"/>
    <w:lvl w:ilvl="0" w:tplc="AB8A600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6F1939"/>
    <w:multiLevelType w:val="hybridMultilevel"/>
    <w:tmpl w:val="23D4E8FC"/>
    <w:lvl w:ilvl="0" w:tplc="410E33B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D70EC63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48B0156C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97226E1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3273C"/>
    <w:multiLevelType w:val="hybridMultilevel"/>
    <w:tmpl w:val="78D88C3E"/>
    <w:lvl w:ilvl="0" w:tplc="CADAAA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B1691"/>
    <w:multiLevelType w:val="hybridMultilevel"/>
    <w:tmpl w:val="E8B280C0"/>
    <w:lvl w:ilvl="0" w:tplc="04090015">
      <w:start w:val="1"/>
      <w:numFmt w:val="upp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0" w15:restartNumberingAfterBreak="0">
    <w:nsid w:val="7F106EAF"/>
    <w:multiLevelType w:val="hybridMultilevel"/>
    <w:tmpl w:val="A2D4124C"/>
    <w:lvl w:ilvl="0" w:tplc="F3E8CD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921F0"/>
    <w:multiLevelType w:val="hybridMultilevel"/>
    <w:tmpl w:val="96FA8CA0"/>
    <w:lvl w:ilvl="0" w:tplc="742C39B8">
      <w:start w:val="100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14"/>
  </w:num>
  <w:num w:numId="20">
    <w:abstractNumId w:val="11"/>
  </w:num>
  <w:num w:numId="21">
    <w:abstractNumId w:val="5"/>
  </w:num>
  <w:num w:numId="22">
    <w:abstractNumId w:val="19"/>
  </w:num>
  <w:num w:numId="23">
    <w:abstractNumId w:val="13"/>
  </w:num>
  <w:num w:numId="24">
    <w:abstractNumId w:val="9"/>
  </w:num>
  <w:num w:numId="25">
    <w:abstractNumId w:val="17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1AAB"/>
    <w:rsid w:val="00003284"/>
    <w:rsid w:val="00026A93"/>
    <w:rsid w:val="00081F16"/>
    <w:rsid w:val="001B4719"/>
    <w:rsid w:val="00207E43"/>
    <w:rsid w:val="0029210C"/>
    <w:rsid w:val="002A3858"/>
    <w:rsid w:val="00342101"/>
    <w:rsid w:val="003453BD"/>
    <w:rsid w:val="003E5B97"/>
    <w:rsid w:val="00487727"/>
    <w:rsid w:val="004E7C83"/>
    <w:rsid w:val="006700DB"/>
    <w:rsid w:val="006F24FC"/>
    <w:rsid w:val="00817EF2"/>
    <w:rsid w:val="008B3E26"/>
    <w:rsid w:val="008D1AAB"/>
    <w:rsid w:val="008E41BB"/>
    <w:rsid w:val="009A2A32"/>
    <w:rsid w:val="00A33C45"/>
    <w:rsid w:val="00A474A9"/>
    <w:rsid w:val="00A75B0D"/>
    <w:rsid w:val="00AB0850"/>
    <w:rsid w:val="00AE7304"/>
    <w:rsid w:val="00B96DC6"/>
    <w:rsid w:val="00BF71D4"/>
    <w:rsid w:val="00C47821"/>
    <w:rsid w:val="00C50546"/>
    <w:rsid w:val="00C711BD"/>
    <w:rsid w:val="00CB2323"/>
    <w:rsid w:val="00E005D7"/>
    <w:rsid w:val="00EC500D"/>
    <w:rsid w:val="00EE2FF6"/>
    <w:rsid w:val="00F74343"/>
    <w:rsid w:val="00FB052D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8950"/>
  <w15:chartTrackingRefBased/>
  <w15:docId w15:val="{9BCFE9E4-9C54-4F24-8FD0-77B1A9E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spacing w:before="240" w:after="60" w:line="240" w:lineRule="atLeast"/>
      <w:outlineLvl w:val="2"/>
    </w:pPr>
    <w:rPr>
      <w:rFonts w:ascii="Helvetica" w:eastAsia="Arial Unicode MS" w:hAnsi="Helvetica"/>
      <w:b/>
      <w:color w:val="000000"/>
      <w:szCs w:val="20"/>
    </w:rPr>
  </w:style>
  <w:style w:type="paragraph" w:styleId="Heading4">
    <w:name w:val="heading 4"/>
    <w:basedOn w:val="Normal"/>
    <w:qFormat/>
    <w:pPr>
      <w:spacing w:before="240" w:after="60" w:line="240" w:lineRule="atLeast"/>
      <w:outlineLvl w:val="3"/>
    </w:pPr>
    <w:rPr>
      <w:rFonts w:ascii="Helvetica" w:eastAsia="Arial Unicode MS" w:hAnsi="Helvetica"/>
      <w:b/>
      <w:i/>
      <w:color w:val="000000"/>
      <w:szCs w:val="20"/>
    </w:rPr>
  </w:style>
  <w:style w:type="paragraph" w:styleId="Heading5">
    <w:name w:val="heading 5"/>
    <w:basedOn w:val="Normal"/>
    <w:qFormat/>
    <w:pPr>
      <w:spacing w:before="240" w:after="60" w:line="240" w:lineRule="atLeast"/>
      <w:outlineLvl w:val="4"/>
    </w:pPr>
    <w:rPr>
      <w:rFonts w:ascii="Helvetica" w:eastAsia="Arial Unicode MS" w:hAnsi="Helvetica"/>
      <w:color w:val="000000"/>
      <w:sz w:val="22"/>
      <w:szCs w:val="20"/>
    </w:rPr>
  </w:style>
  <w:style w:type="paragraph" w:styleId="Heading6">
    <w:name w:val="heading 6"/>
    <w:basedOn w:val="Normal"/>
    <w:qFormat/>
    <w:pPr>
      <w:spacing w:before="240" w:after="60" w:line="240" w:lineRule="atLeast"/>
      <w:outlineLvl w:val="5"/>
    </w:pPr>
    <w:rPr>
      <w:rFonts w:ascii="Helvetica" w:eastAsia="Arial Unicode MS" w:hAnsi="Helvetica"/>
      <w:i/>
      <w:color w:val="000000"/>
      <w:sz w:val="22"/>
      <w:szCs w:val="20"/>
    </w:rPr>
  </w:style>
  <w:style w:type="paragraph" w:styleId="Heading7">
    <w:name w:val="heading 7"/>
    <w:basedOn w:val="Normal"/>
    <w:qFormat/>
    <w:pPr>
      <w:spacing w:before="240" w:after="60" w:line="240" w:lineRule="atLeast"/>
      <w:outlineLvl w:val="6"/>
    </w:pPr>
    <w:rPr>
      <w:rFonts w:ascii="Helvetica" w:hAnsi="Helvetica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 w:line="240" w:lineRule="atLeast"/>
    </w:pPr>
    <w:rPr>
      <w:rFonts w:ascii="Arial" w:hAnsi="Arial"/>
      <w:color w:val="000000"/>
      <w:szCs w:val="20"/>
    </w:rPr>
  </w:style>
  <w:style w:type="paragraph" w:styleId="ListBullet">
    <w:name w:val="List Bullet"/>
    <w:basedOn w:val="Normal"/>
    <w:semiHidden/>
    <w:pPr>
      <w:spacing w:line="240" w:lineRule="atLeast"/>
      <w:ind w:left="720" w:hanging="360"/>
    </w:pPr>
    <w:rPr>
      <w:rFonts w:ascii="Arial" w:hAnsi="Arial"/>
      <w:color w:val="000000"/>
      <w:szCs w:val="20"/>
    </w:rPr>
  </w:style>
  <w:style w:type="paragraph" w:customStyle="1" w:styleId="Default">
    <w:name w:val="Default"/>
    <w:pPr>
      <w:spacing w:line="240" w:lineRule="atLeast"/>
    </w:pPr>
    <w:rPr>
      <w:rFonts w:ascii="Helvetica" w:hAnsi="Helvetica"/>
      <w:color w:val="000000"/>
      <w:sz w:val="24"/>
    </w:rPr>
  </w:style>
  <w:style w:type="paragraph" w:styleId="ListContinue2">
    <w:name w:val="List Continue 2"/>
    <w:basedOn w:val="Normal"/>
    <w:semiHidden/>
    <w:pPr>
      <w:spacing w:after="120" w:line="240" w:lineRule="atLeast"/>
      <w:ind w:left="720" w:hanging="720"/>
    </w:pPr>
    <w:rPr>
      <w:rFonts w:ascii="Arial" w:hAnsi="Arial"/>
      <w:color w:val="00000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1A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F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Lifespan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LBinns</dc:creator>
  <cp:keywords/>
  <cp:lastModifiedBy>Chargualaf, Tiffany L</cp:lastModifiedBy>
  <cp:revision>10</cp:revision>
  <cp:lastPrinted>2019-12-09T15:19:00Z</cp:lastPrinted>
  <dcterms:created xsi:type="dcterms:W3CDTF">2019-04-22T15:33:00Z</dcterms:created>
  <dcterms:modified xsi:type="dcterms:W3CDTF">2019-12-10T17:23:00Z</dcterms:modified>
</cp:coreProperties>
</file>