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5C" w:rsidRPr="00F32A3B" w:rsidRDefault="000507A6" w:rsidP="00F32A3B">
      <w:pPr>
        <w:widowControl w:val="0"/>
        <w:autoSpaceDE w:val="0"/>
        <w:autoSpaceDN w:val="0"/>
        <w:adjustRightInd w:val="0"/>
        <w:jc w:val="center"/>
        <w:rPr>
          <w:rFonts w:ascii="Arial" w:hAnsi="Arial" w:cs="Arial"/>
          <w:b/>
          <w:bCs/>
          <w:sz w:val="20"/>
          <w:szCs w:val="20"/>
        </w:rPr>
      </w:pPr>
      <w:r w:rsidRPr="00F32A3B">
        <w:rPr>
          <w:rFonts w:ascii="Arial" w:hAnsi="Arial" w:cs="Arial"/>
          <w:b/>
          <w:bCs/>
          <w:sz w:val="20"/>
          <w:szCs w:val="20"/>
          <w:u w:val="single"/>
        </w:rPr>
        <w:t xml:space="preserve"> </w:t>
      </w:r>
      <w:r w:rsidR="0051025C" w:rsidRPr="00F32A3B">
        <w:rPr>
          <w:rFonts w:ascii="Arial" w:hAnsi="Arial" w:cs="Arial"/>
          <w:b/>
          <w:bCs/>
          <w:sz w:val="20"/>
          <w:szCs w:val="20"/>
          <w:u w:val="single"/>
        </w:rPr>
        <w:t>PROCEDURE:</w:t>
      </w:r>
      <w:r w:rsidR="0051025C" w:rsidRPr="00F32A3B">
        <w:rPr>
          <w:rFonts w:ascii="Arial" w:hAnsi="Arial" w:cs="Arial"/>
          <w:sz w:val="20"/>
          <w:szCs w:val="20"/>
        </w:rPr>
        <w:t xml:space="preserve">    </w:t>
      </w:r>
      <w:r w:rsidR="0051025C" w:rsidRPr="00F32A3B">
        <w:rPr>
          <w:rFonts w:ascii="Arial" w:hAnsi="Arial" w:cs="Arial"/>
          <w:sz w:val="20"/>
          <w:szCs w:val="20"/>
        </w:rPr>
        <w:tab/>
      </w:r>
      <w:r w:rsidR="001E64B3" w:rsidRPr="00F32A3B">
        <w:rPr>
          <w:rFonts w:ascii="Arial" w:hAnsi="Arial" w:cs="Arial"/>
          <w:b/>
          <w:bCs/>
          <w:sz w:val="20"/>
          <w:szCs w:val="20"/>
        </w:rPr>
        <w:t>FUNGAL MICS</w:t>
      </w:r>
    </w:p>
    <w:p w:rsidR="0051025C" w:rsidRPr="00F32A3B" w:rsidRDefault="0051025C" w:rsidP="00F32A3B">
      <w:pPr>
        <w:widowControl w:val="0"/>
        <w:autoSpaceDE w:val="0"/>
        <w:autoSpaceDN w:val="0"/>
        <w:adjustRightInd w:val="0"/>
        <w:rPr>
          <w:rFonts w:ascii="Arial" w:hAnsi="Arial" w:cs="Arial"/>
          <w:sz w:val="20"/>
          <w:szCs w:val="20"/>
        </w:rPr>
      </w:pPr>
    </w:p>
    <w:p w:rsidR="00F32A3B" w:rsidRDefault="0051025C" w:rsidP="00F32A3B">
      <w:pPr>
        <w:widowControl w:val="0"/>
        <w:numPr>
          <w:ilvl w:val="0"/>
          <w:numId w:val="6"/>
        </w:numPr>
        <w:autoSpaceDE w:val="0"/>
        <w:autoSpaceDN w:val="0"/>
        <w:adjustRightInd w:val="0"/>
        <w:rPr>
          <w:rFonts w:ascii="Arial" w:hAnsi="Arial" w:cs="Arial"/>
          <w:b/>
          <w:sz w:val="20"/>
          <w:szCs w:val="20"/>
        </w:rPr>
      </w:pPr>
      <w:r w:rsidRPr="00F32A3B">
        <w:rPr>
          <w:rFonts w:ascii="Arial" w:hAnsi="Arial" w:cs="Arial"/>
          <w:b/>
          <w:sz w:val="20"/>
          <w:szCs w:val="20"/>
        </w:rPr>
        <w:t>PRINCIPLE</w:t>
      </w:r>
    </w:p>
    <w:p w:rsidR="00F32A3B" w:rsidRDefault="00F32A3B" w:rsidP="00F32A3B">
      <w:pPr>
        <w:widowControl w:val="0"/>
        <w:autoSpaceDE w:val="0"/>
        <w:autoSpaceDN w:val="0"/>
        <w:adjustRightInd w:val="0"/>
        <w:ind w:left="720"/>
        <w:rPr>
          <w:rFonts w:ascii="Arial" w:hAnsi="Arial" w:cs="Arial"/>
          <w:b/>
          <w:sz w:val="20"/>
          <w:szCs w:val="20"/>
        </w:rPr>
      </w:pPr>
    </w:p>
    <w:p w:rsidR="00F32A3B" w:rsidRPr="00F32A3B" w:rsidRDefault="0051025C" w:rsidP="00F32A3B">
      <w:pPr>
        <w:widowControl w:val="0"/>
        <w:autoSpaceDE w:val="0"/>
        <w:autoSpaceDN w:val="0"/>
        <w:adjustRightInd w:val="0"/>
        <w:ind w:left="720"/>
        <w:rPr>
          <w:rFonts w:ascii="Arial" w:hAnsi="Arial" w:cs="Arial"/>
          <w:sz w:val="20"/>
          <w:szCs w:val="20"/>
        </w:rPr>
      </w:pPr>
      <w:r w:rsidRPr="00F32A3B">
        <w:rPr>
          <w:rFonts w:ascii="Arial" w:hAnsi="Arial" w:cs="Arial"/>
          <w:sz w:val="20"/>
          <w:szCs w:val="20"/>
        </w:rPr>
        <w:t>The Sensititre yeast susceptibility test is a colorimetric microdilution susceptibility test. Each plate is dosed with appropriate dilutions of antifungal agents and a colorimetric indicator.  After inoculation with a standardized suspension of organisms in inoculum medium and incubation at 35°C for 24 to 48 hours, the minimum inhibitory concentrations (MIC) for the test organism are determined by observing the lowest antifungal concentration showing inhibition of growth (as evidenced by no color change</w:t>
      </w:r>
      <w:r w:rsidR="004A6C48" w:rsidRPr="00F32A3B">
        <w:rPr>
          <w:rFonts w:ascii="Arial" w:hAnsi="Arial" w:cs="Arial"/>
          <w:sz w:val="20"/>
          <w:szCs w:val="20"/>
        </w:rPr>
        <w:t>). Table</w:t>
      </w:r>
      <w:r w:rsidRPr="00F32A3B">
        <w:rPr>
          <w:rFonts w:ascii="Arial" w:hAnsi="Arial" w:cs="Arial"/>
          <w:sz w:val="20"/>
          <w:szCs w:val="20"/>
        </w:rPr>
        <w:t xml:space="preserve"> 1 lists agent</w:t>
      </w:r>
      <w:r w:rsidR="00D401B3">
        <w:rPr>
          <w:rFonts w:ascii="Arial" w:hAnsi="Arial" w:cs="Arial"/>
          <w:sz w:val="20"/>
          <w:szCs w:val="20"/>
        </w:rPr>
        <w:t>s</w:t>
      </w:r>
      <w:r w:rsidRPr="00F32A3B">
        <w:rPr>
          <w:rFonts w:ascii="Arial" w:hAnsi="Arial" w:cs="Arial"/>
          <w:sz w:val="20"/>
          <w:szCs w:val="20"/>
        </w:rPr>
        <w:t xml:space="preserve"> available.</w:t>
      </w:r>
    </w:p>
    <w:p w:rsidR="00F32A3B" w:rsidRPr="00F32A3B" w:rsidRDefault="00F32A3B" w:rsidP="00F32A3B">
      <w:pPr>
        <w:widowControl w:val="0"/>
        <w:autoSpaceDE w:val="0"/>
        <w:autoSpaceDN w:val="0"/>
        <w:adjustRightInd w:val="0"/>
        <w:ind w:left="720"/>
        <w:rPr>
          <w:rFonts w:ascii="Arial" w:hAnsi="Arial" w:cs="Arial"/>
          <w:b/>
          <w:sz w:val="20"/>
          <w:szCs w:val="20"/>
        </w:rPr>
      </w:pPr>
    </w:p>
    <w:p w:rsidR="0051025C" w:rsidRPr="00F32A3B" w:rsidRDefault="0051025C" w:rsidP="00F32A3B">
      <w:pPr>
        <w:widowControl w:val="0"/>
        <w:autoSpaceDE w:val="0"/>
        <w:autoSpaceDN w:val="0"/>
        <w:adjustRightInd w:val="0"/>
        <w:ind w:left="720"/>
        <w:rPr>
          <w:rFonts w:ascii="Arial" w:hAnsi="Arial" w:cs="Arial"/>
          <w:b/>
          <w:sz w:val="20"/>
          <w:szCs w:val="20"/>
        </w:rPr>
      </w:pPr>
      <w:r w:rsidRPr="00F32A3B">
        <w:rPr>
          <w:rFonts w:ascii="Arial" w:hAnsi="Arial" w:cs="Arial"/>
          <w:sz w:val="20"/>
          <w:szCs w:val="20"/>
        </w:rPr>
        <w:t xml:space="preserve">Sensititre® YeastOne Susceptibility plates are designed for </w:t>
      </w:r>
      <w:r w:rsidRPr="00F32A3B">
        <w:rPr>
          <w:rFonts w:ascii="Arial" w:hAnsi="Arial" w:cs="Arial"/>
          <w:b/>
          <w:bCs/>
          <w:sz w:val="20"/>
          <w:szCs w:val="20"/>
        </w:rPr>
        <w:t xml:space="preserve">Research Use Only </w:t>
      </w:r>
      <w:r w:rsidRPr="00F32A3B">
        <w:rPr>
          <w:rFonts w:ascii="Arial" w:hAnsi="Arial" w:cs="Arial"/>
          <w:sz w:val="20"/>
          <w:szCs w:val="20"/>
        </w:rPr>
        <w:t xml:space="preserve">in determining quantitative antifungal susceptibilities (MIC) of non-fastidious yeast, including </w:t>
      </w:r>
      <w:r w:rsidRPr="00F32A3B">
        <w:rPr>
          <w:rFonts w:ascii="Arial" w:hAnsi="Arial" w:cs="Arial"/>
          <w:i/>
          <w:iCs/>
          <w:sz w:val="20"/>
          <w:szCs w:val="20"/>
        </w:rPr>
        <w:t xml:space="preserve">Candida </w:t>
      </w:r>
      <w:r w:rsidRPr="00F32A3B">
        <w:rPr>
          <w:rFonts w:ascii="Arial" w:hAnsi="Arial" w:cs="Arial"/>
          <w:sz w:val="20"/>
          <w:szCs w:val="20"/>
        </w:rPr>
        <w:t>species</w:t>
      </w:r>
      <w:r w:rsidR="00DD79FC" w:rsidRPr="00F32A3B">
        <w:rPr>
          <w:rFonts w:ascii="Arial" w:hAnsi="Arial" w:cs="Arial"/>
          <w:sz w:val="20"/>
          <w:szCs w:val="20"/>
        </w:rPr>
        <w:t xml:space="preserve"> </w:t>
      </w:r>
      <w:r w:rsidRPr="00F32A3B">
        <w:rPr>
          <w:rFonts w:ascii="Arial" w:hAnsi="Arial" w:cs="Arial"/>
          <w:sz w:val="20"/>
          <w:szCs w:val="20"/>
        </w:rPr>
        <w:t>and miscellaneous other rapid growing yeast species.</w:t>
      </w:r>
    </w:p>
    <w:p w:rsidR="0051025C" w:rsidRPr="00F32A3B" w:rsidRDefault="0051025C" w:rsidP="00F32A3B">
      <w:pPr>
        <w:widowControl w:val="0"/>
        <w:autoSpaceDE w:val="0"/>
        <w:autoSpaceDN w:val="0"/>
        <w:adjustRightInd w:val="0"/>
        <w:rPr>
          <w:rFonts w:ascii="Arial" w:hAnsi="Arial" w:cs="Arial"/>
          <w:b/>
          <w:bCs/>
          <w:sz w:val="20"/>
          <w:szCs w:val="20"/>
        </w:rPr>
      </w:pPr>
    </w:p>
    <w:p w:rsidR="001E64B3" w:rsidRPr="00F32A3B" w:rsidRDefault="0051025C" w:rsidP="00CD0F40">
      <w:pPr>
        <w:widowControl w:val="0"/>
        <w:autoSpaceDE w:val="0"/>
        <w:autoSpaceDN w:val="0"/>
        <w:adjustRightInd w:val="0"/>
        <w:ind w:left="540" w:firstLine="180"/>
        <w:rPr>
          <w:rFonts w:ascii="Arial" w:hAnsi="Arial" w:cs="Arial"/>
          <w:b/>
          <w:sz w:val="20"/>
          <w:szCs w:val="20"/>
        </w:rPr>
      </w:pPr>
      <w:r w:rsidRPr="00F32A3B">
        <w:rPr>
          <w:rFonts w:ascii="Arial" w:hAnsi="Arial" w:cs="Arial"/>
          <w:b/>
          <w:sz w:val="20"/>
          <w:szCs w:val="20"/>
        </w:rPr>
        <w:t>TABLE 1. Antifungal agents and dilutions available on YEASTONE</w:t>
      </w:r>
    </w:p>
    <w:p w:rsidR="0051025C" w:rsidRPr="00F32A3B" w:rsidRDefault="0051025C" w:rsidP="00F32A3B">
      <w:pPr>
        <w:widowControl w:val="0"/>
        <w:autoSpaceDE w:val="0"/>
        <w:autoSpaceDN w:val="0"/>
        <w:adjustRightInd w:val="0"/>
        <w:rPr>
          <w:rFonts w:ascii="Arial" w:hAnsi="Arial" w:cs="Arial"/>
          <w:b/>
          <w:bCs/>
          <w:sz w:val="20"/>
          <w:szCs w:val="20"/>
        </w:rPr>
      </w:pPr>
    </w:p>
    <w:tbl>
      <w:tblPr>
        <w:tblpPr w:leftFromText="180" w:rightFromText="180" w:vertAnchor="text" w:horzAnchor="margin" w:tblpXSpec="center" w:tblpY="-3"/>
        <w:tblW w:w="0" w:type="auto"/>
        <w:tblLayout w:type="fixed"/>
        <w:tblCellMar>
          <w:left w:w="30" w:type="dxa"/>
          <w:right w:w="30" w:type="dxa"/>
        </w:tblCellMar>
        <w:tblLook w:val="0000" w:firstRow="0" w:lastRow="0" w:firstColumn="0" w:lastColumn="0" w:noHBand="0" w:noVBand="0"/>
      </w:tblPr>
      <w:tblGrid>
        <w:gridCol w:w="1829"/>
        <w:gridCol w:w="1514"/>
        <w:gridCol w:w="2964"/>
      </w:tblGrid>
      <w:tr w:rsidR="001E64B3" w:rsidRPr="00F32A3B" w:rsidTr="001E64B3">
        <w:trPr>
          <w:trHeight w:val="247"/>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b/>
                <w:bCs/>
                <w:color w:val="000000"/>
                <w:sz w:val="20"/>
                <w:szCs w:val="20"/>
              </w:rPr>
            </w:pPr>
            <w:r w:rsidRPr="00F32A3B">
              <w:rPr>
                <w:rFonts w:ascii="Arial" w:hAnsi="Arial" w:cs="Arial"/>
                <w:b/>
                <w:bCs/>
                <w:color w:val="000000"/>
                <w:sz w:val="20"/>
                <w:szCs w:val="20"/>
              </w:rPr>
              <w:t>Antifungal Agent</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b/>
                <w:bCs/>
                <w:color w:val="000000"/>
                <w:sz w:val="20"/>
                <w:szCs w:val="20"/>
              </w:rPr>
            </w:pPr>
            <w:r w:rsidRPr="00F32A3B">
              <w:rPr>
                <w:rFonts w:ascii="Arial" w:hAnsi="Arial" w:cs="Arial"/>
                <w:b/>
                <w:bCs/>
                <w:color w:val="000000"/>
                <w:sz w:val="20"/>
                <w:szCs w:val="20"/>
              </w:rPr>
              <w:t>Abbreviation</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b/>
                <w:bCs/>
                <w:color w:val="000000"/>
                <w:sz w:val="20"/>
                <w:szCs w:val="20"/>
              </w:rPr>
              <w:t>Dilution Range (µg/ml</w:t>
            </w:r>
            <w:r w:rsidRPr="00F32A3B">
              <w:rPr>
                <w:rFonts w:ascii="Arial" w:hAnsi="Arial" w:cs="Arial"/>
                <w:color w:val="000000"/>
                <w:sz w:val="20"/>
                <w:szCs w:val="20"/>
              </w:rPr>
              <w:t>)</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Amphotericin B</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AB</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0.12-8</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Anidulafungin</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smartTag w:uri="urn:schemas-microsoft-com:office:smarttags" w:element="stockticker">
              <w:r w:rsidRPr="00F32A3B">
                <w:rPr>
                  <w:rFonts w:ascii="Arial" w:hAnsi="Arial" w:cs="Arial"/>
                  <w:color w:val="000000"/>
                  <w:sz w:val="20"/>
                  <w:szCs w:val="20"/>
                </w:rPr>
                <w:t>AND</w:t>
              </w:r>
            </w:smartTag>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0.015-8</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Caspofungin</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smartTag w:uri="urn:schemas-microsoft-com:office:smarttags" w:element="stockticker">
              <w:r w:rsidRPr="00F32A3B">
                <w:rPr>
                  <w:rFonts w:ascii="Arial" w:hAnsi="Arial" w:cs="Arial"/>
                  <w:color w:val="000000"/>
                  <w:sz w:val="20"/>
                  <w:szCs w:val="20"/>
                </w:rPr>
                <w:t>CAS</w:t>
              </w:r>
            </w:smartTag>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0.008-8</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Fluconazole</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FZ</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0.12-256</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5-Flucytosine</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FC</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0.06-64</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Itraconazole</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IZ</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0.015-16</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Micafungin</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MF</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0.008-</w:t>
            </w:r>
            <w:r w:rsidR="004674CB" w:rsidRPr="00F32A3B">
              <w:rPr>
                <w:rFonts w:ascii="Arial" w:hAnsi="Arial" w:cs="Arial"/>
                <w:color w:val="000000"/>
                <w:sz w:val="20"/>
                <w:szCs w:val="20"/>
              </w:rPr>
              <w:t>16</w:t>
            </w:r>
          </w:p>
        </w:tc>
      </w:tr>
      <w:tr w:rsidR="001E64B3" w:rsidRPr="00F32A3B" w:rsidTr="001E64B3">
        <w:trPr>
          <w:trHeight w:val="290"/>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Posaconazole</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PZ</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0.008-8</w:t>
            </w:r>
          </w:p>
        </w:tc>
      </w:tr>
      <w:tr w:rsidR="001E64B3" w:rsidRPr="00F32A3B" w:rsidTr="001E64B3">
        <w:trPr>
          <w:trHeight w:val="276"/>
        </w:trPr>
        <w:tc>
          <w:tcPr>
            <w:tcW w:w="1829"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Voriconazole</w:t>
            </w:r>
          </w:p>
        </w:tc>
        <w:tc>
          <w:tcPr>
            <w:tcW w:w="151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VOR</w:t>
            </w:r>
          </w:p>
        </w:tc>
        <w:tc>
          <w:tcPr>
            <w:tcW w:w="2964" w:type="dxa"/>
            <w:tcBorders>
              <w:top w:val="single" w:sz="6" w:space="0" w:color="auto"/>
              <w:left w:val="single" w:sz="6" w:space="0" w:color="auto"/>
              <w:bottom w:val="single" w:sz="6" w:space="0" w:color="auto"/>
              <w:right w:val="single" w:sz="6" w:space="0" w:color="auto"/>
            </w:tcBorders>
          </w:tcPr>
          <w:p w:rsidR="001E64B3" w:rsidRPr="00F32A3B" w:rsidRDefault="001E64B3" w:rsidP="00F32A3B">
            <w:pPr>
              <w:autoSpaceDE w:val="0"/>
              <w:autoSpaceDN w:val="0"/>
              <w:adjustRightInd w:val="0"/>
              <w:jc w:val="center"/>
              <w:rPr>
                <w:rFonts w:ascii="Arial" w:hAnsi="Arial" w:cs="Arial"/>
                <w:color w:val="000000"/>
                <w:sz w:val="20"/>
                <w:szCs w:val="20"/>
              </w:rPr>
            </w:pPr>
            <w:r w:rsidRPr="00F32A3B">
              <w:rPr>
                <w:rFonts w:ascii="Arial" w:hAnsi="Arial" w:cs="Arial"/>
                <w:color w:val="000000"/>
                <w:sz w:val="20"/>
                <w:szCs w:val="20"/>
              </w:rPr>
              <w:t>0.008-8</w:t>
            </w:r>
          </w:p>
        </w:tc>
      </w:tr>
    </w:tbl>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ind w:left="540"/>
        <w:rPr>
          <w:rFonts w:ascii="Arial" w:hAnsi="Arial" w:cs="Arial"/>
          <w:sz w:val="20"/>
          <w:szCs w:val="20"/>
        </w:rPr>
      </w:pPr>
    </w:p>
    <w:p w:rsidR="0051025C" w:rsidRPr="00F32A3B" w:rsidRDefault="0051025C" w:rsidP="00F32A3B">
      <w:pPr>
        <w:widowControl w:val="0"/>
        <w:autoSpaceDE w:val="0"/>
        <w:autoSpaceDN w:val="0"/>
        <w:adjustRightInd w:val="0"/>
        <w:ind w:left="540"/>
        <w:rPr>
          <w:rFonts w:ascii="Arial" w:hAnsi="Arial" w:cs="Arial"/>
          <w:sz w:val="20"/>
          <w:szCs w:val="20"/>
        </w:rPr>
      </w:pPr>
    </w:p>
    <w:p w:rsidR="001E64B3" w:rsidRPr="00F32A3B" w:rsidRDefault="001E64B3" w:rsidP="00CD0F40">
      <w:pPr>
        <w:pStyle w:val="Header"/>
        <w:widowControl w:val="0"/>
        <w:tabs>
          <w:tab w:val="clear" w:pos="4320"/>
          <w:tab w:val="clear" w:pos="8640"/>
        </w:tabs>
        <w:autoSpaceDE w:val="0"/>
        <w:autoSpaceDN w:val="0"/>
        <w:adjustRightInd w:val="0"/>
        <w:spacing w:before="240"/>
        <w:ind w:left="1080"/>
        <w:rPr>
          <w:rFonts w:ascii="Arial" w:hAnsi="Arial" w:cs="Arial"/>
          <w:sz w:val="20"/>
          <w:szCs w:val="20"/>
        </w:rPr>
      </w:pPr>
    </w:p>
    <w:p w:rsidR="001E64B3" w:rsidRPr="00F32A3B" w:rsidRDefault="0051025C" w:rsidP="00CD0F40">
      <w:pPr>
        <w:pStyle w:val="Header"/>
        <w:widowControl w:val="0"/>
        <w:numPr>
          <w:ilvl w:val="0"/>
          <w:numId w:val="6"/>
        </w:numPr>
        <w:tabs>
          <w:tab w:val="clear" w:pos="4320"/>
          <w:tab w:val="clear" w:pos="8640"/>
        </w:tabs>
        <w:autoSpaceDE w:val="0"/>
        <w:autoSpaceDN w:val="0"/>
        <w:adjustRightInd w:val="0"/>
        <w:spacing w:before="240" w:after="240"/>
        <w:rPr>
          <w:rFonts w:ascii="Arial" w:hAnsi="Arial" w:cs="Arial"/>
          <w:sz w:val="20"/>
          <w:szCs w:val="20"/>
        </w:rPr>
      </w:pPr>
      <w:r w:rsidRPr="00F32A3B">
        <w:rPr>
          <w:rFonts w:ascii="Arial" w:hAnsi="Arial" w:cs="Arial"/>
          <w:b/>
          <w:sz w:val="20"/>
          <w:szCs w:val="20"/>
        </w:rPr>
        <w:t>AVAILABILITY</w:t>
      </w:r>
      <w:r w:rsidRPr="00F32A3B">
        <w:rPr>
          <w:rFonts w:ascii="Arial" w:hAnsi="Arial" w:cs="Arial"/>
          <w:sz w:val="20"/>
          <w:szCs w:val="20"/>
        </w:rPr>
        <w:t xml:space="preserve"> </w:t>
      </w:r>
    </w:p>
    <w:p w:rsidR="0051025C" w:rsidRPr="00F32A3B" w:rsidRDefault="004A6C48" w:rsidP="00F32A3B">
      <w:pPr>
        <w:pStyle w:val="Header"/>
        <w:widowControl w:val="0"/>
        <w:tabs>
          <w:tab w:val="clear" w:pos="4320"/>
          <w:tab w:val="clear" w:pos="8640"/>
        </w:tabs>
        <w:autoSpaceDE w:val="0"/>
        <w:autoSpaceDN w:val="0"/>
        <w:adjustRightInd w:val="0"/>
        <w:ind w:left="720"/>
        <w:rPr>
          <w:rFonts w:ascii="Arial" w:hAnsi="Arial" w:cs="Arial"/>
          <w:sz w:val="20"/>
          <w:szCs w:val="20"/>
        </w:rPr>
      </w:pPr>
      <w:r w:rsidRPr="00F32A3B">
        <w:rPr>
          <w:rFonts w:ascii="Arial" w:hAnsi="Arial" w:cs="Arial"/>
          <w:sz w:val="20"/>
          <w:szCs w:val="20"/>
        </w:rPr>
        <w:t>MIC’s are p</w:t>
      </w:r>
      <w:r w:rsidR="001E64B3" w:rsidRPr="00F32A3B">
        <w:rPr>
          <w:rFonts w:ascii="Arial" w:hAnsi="Arial" w:cs="Arial"/>
          <w:sz w:val="20"/>
          <w:szCs w:val="20"/>
        </w:rPr>
        <w:t>erform</w:t>
      </w:r>
      <w:r w:rsidRPr="00F32A3B">
        <w:rPr>
          <w:rFonts w:ascii="Arial" w:hAnsi="Arial" w:cs="Arial"/>
          <w:sz w:val="20"/>
          <w:szCs w:val="20"/>
        </w:rPr>
        <w:t>ed</w:t>
      </w:r>
      <w:r w:rsidR="00696E69" w:rsidRPr="00F32A3B">
        <w:rPr>
          <w:rFonts w:ascii="Arial" w:hAnsi="Arial" w:cs="Arial"/>
          <w:sz w:val="20"/>
          <w:szCs w:val="20"/>
        </w:rPr>
        <w:t xml:space="preserve"> on all yeast</w:t>
      </w:r>
      <w:r w:rsidR="0051025C" w:rsidRPr="00F32A3B">
        <w:rPr>
          <w:rFonts w:ascii="Arial" w:hAnsi="Arial" w:cs="Arial"/>
          <w:sz w:val="20"/>
          <w:szCs w:val="20"/>
        </w:rPr>
        <w:t xml:space="preserve"> isolated from bloo</w:t>
      </w:r>
      <w:r w:rsidR="001E64B3" w:rsidRPr="00F32A3B">
        <w:rPr>
          <w:rFonts w:ascii="Arial" w:hAnsi="Arial" w:cs="Arial"/>
          <w:sz w:val="20"/>
          <w:szCs w:val="20"/>
        </w:rPr>
        <w:t>d cultures.  Testing is limited to one yeast MIC</w:t>
      </w:r>
      <w:r w:rsidR="00696E69" w:rsidRPr="00F32A3B">
        <w:rPr>
          <w:rFonts w:ascii="Arial" w:hAnsi="Arial" w:cs="Arial"/>
          <w:sz w:val="20"/>
          <w:szCs w:val="20"/>
        </w:rPr>
        <w:t xml:space="preserve"> p</w:t>
      </w:r>
      <w:r w:rsidR="001E64B3" w:rsidRPr="00F32A3B">
        <w:rPr>
          <w:rFonts w:ascii="Arial" w:hAnsi="Arial" w:cs="Arial"/>
          <w:sz w:val="20"/>
          <w:szCs w:val="20"/>
        </w:rPr>
        <w:t>er admission per patient.  O</w:t>
      </w:r>
      <w:r w:rsidR="00696E69" w:rsidRPr="00F32A3B">
        <w:rPr>
          <w:rFonts w:ascii="Arial" w:hAnsi="Arial" w:cs="Arial"/>
          <w:sz w:val="20"/>
          <w:szCs w:val="20"/>
        </w:rPr>
        <w:t>ther yeast</w:t>
      </w:r>
      <w:r w:rsidR="0051025C" w:rsidRPr="00F32A3B">
        <w:rPr>
          <w:rFonts w:ascii="Arial" w:hAnsi="Arial" w:cs="Arial"/>
          <w:sz w:val="20"/>
          <w:szCs w:val="20"/>
        </w:rPr>
        <w:t xml:space="preserve"> </w:t>
      </w:r>
      <w:r w:rsidR="001E64B3" w:rsidRPr="00F32A3B">
        <w:rPr>
          <w:rFonts w:ascii="Arial" w:hAnsi="Arial" w:cs="Arial"/>
          <w:sz w:val="20"/>
          <w:szCs w:val="20"/>
        </w:rPr>
        <w:t>MICs are performed</w:t>
      </w:r>
      <w:r w:rsidR="00C1331F">
        <w:rPr>
          <w:rFonts w:ascii="Arial" w:hAnsi="Arial" w:cs="Arial"/>
          <w:sz w:val="20"/>
          <w:szCs w:val="20"/>
        </w:rPr>
        <w:t>,</w:t>
      </w:r>
      <w:r w:rsidR="00150DCD">
        <w:rPr>
          <w:rFonts w:ascii="Arial" w:hAnsi="Arial" w:cs="Arial"/>
          <w:sz w:val="20"/>
          <w:szCs w:val="20"/>
        </w:rPr>
        <w:t xml:space="preserve"> when clinically indicated</w:t>
      </w:r>
      <w:r w:rsidR="00C1331F">
        <w:rPr>
          <w:rFonts w:ascii="Arial" w:hAnsi="Arial" w:cs="Arial"/>
          <w:sz w:val="20"/>
          <w:szCs w:val="20"/>
        </w:rPr>
        <w:t>,</w:t>
      </w:r>
      <w:r w:rsidR="001E64B3" w:rsidRPr="00F32A3B">
        <w:rPr>
          <w:rFonts w:ascii="Arial" w:hAnsi="Arial" w:cs="Arial"/>
          <w:sz w:val="20"/>
          <w:szCs w:val="20"/>
        </w:rPr>
        <w:t xml:space="preserve"> upon </w:t>
      </w:r>
      <w:r w:rsidR="0051025C" w:rsidRPr="00F32A3B">
        <w:rPr>
          <w:rFonts w:ascii="Arial" w:hAnsi="Arial" w:cs="Arial"/>
          <w:sz w:val="20"/>
          <w:szCs w:val="20"/>
        </w:rPr>
        <w:t>request.</w:t>
      </w:r>
    </w:p>
    <w:p w:rsidR="0051025C" w:rsidRPr="00F32A3B" w:rsidRDefault="0051025C" w:rsidP="00F32A3B">
      <w:pPr>
        <w:pStyle w:val="BodyTextIndent"/>
        <w:ind w:hanging="900"/>
        <w:rPr>
          <w:b/>
          <w:sz w:val="20"/>
          <w:szCs w:val="20"/>
        </w:rPr>
      </w:pPr>
    </w:p>
    <w:p w:rsidR="00F32A3B" w:rsidRDefault="0051025C" w:rsidP="00F32A3B">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b/>
          <w:sz w:val="20"/>
          <w:szCs w:val="20"/>
        </w:rPr>
        <w:t>SPECIMEN COLLECTION</w:t>
      </w:r>
    </w:p>
    <w:p w:rsidR="00F32A3B" w:rsidRDefault="00F32A3B" w:rsidP="00F32A3B">
      <w:pPr>
        <w:pStyle w:val="Header"/>
        <w:widowControl w:val="0"/>
        <w:tabs>
          <w:tab w:val="clear" w:pos="4320"/>
          <w:tab w:val="clear" w:pos="8640"/>
        </w:tabs>
        <w:autoSpaceDE w:val="0"/>
        <w:autoSpaceDN w:val="0"/>
        <w:adjustRightInd w:val="0"/>
        <w:ind w:left="720"/>
        <w:rPr>
          <w:rFonts w:ascii="Arial" w:hAnsi="Arial" w:cs="Arial"/>
          <w:b/>
          <w:sz w:val="20"/>
          <w:szCs w:val="20"/>
        </w:rPr>
      </w:pPr>
    </w:p>
    <w:p w:rsidR="0051025C" w:rsidRPr="00F32A3B" w:rsidRDefault="0051025C" w:rsidP="00F32A3B">
      <w:pPr>
        <w:pStyle w:val="Header"/>
        <w:widowControl w:val="0"/>
        <w:tabs>
          <w:tab w:val="clear" w:pos="4320"/>
          <w:tab w:val="clear" w:pos="8640"/>
        </w:tabs>
        <w:autoSpaceDE w:val="0"/>
        <w:autoSpaceDN w:val="0"/>
        <w:adjustRightInd w:val="0"/>
        <w:ind w:left="720"/>
        <w:rPr>
          <w:rFonts w:ascii="Arial" w:hAnsi="Arial" w:cs="Arial"/>
          <w:b/>
          <w:sz w:val="20"/>
          <w:szCs w:val="20"/>
        </w:rPr>
      </w:pPr>
      <w:r w:rsidRPr="00F32A3B">
        <w:rPr>
          <w:rFonts w:ascii="Arial" w:hAnsi="Arial" w:cs="Arial"/>
          <w:sz w:val="20"/>
          <w:szCs w:val="20"/>
        </w:rPr>
        <w:t xml:space="preserve">Test requires a </w:t>
      </w:r>
      <w:r w:rsidR="004A6C48" w:rsidRPr="00F32A3B">
        <w:rPr>
          <w:rFonts w:ascii="Arial" w:hAnsi="Arial" w:cs="Arial"/>
          <w:sz w:val="20"/>
          <w:szCs w:val="20"/>
        </w:rPr>
        <w:t>24-hour</w:t>
      </w:r>
      <w:r w:rsidRPr="00F32A3B">
        <w:rPr>
          <w:rFonts w:ascii="Arial" w:hAnsi="Arial" w:cs="Arial"/>
          <w:sz w:val="20"/>
          <w:szCs w:val="20"/>
        </w:rPr>
        <w:t xml:space="preserve"> pure culture of yeast grown on Sabouraud dextrose agar.</w:t>
      </w:r>
    </w:p>
    <w:p w:rsidR="004A6C48" w:rsidRPr="00F32A3B" w:rsidRDefault="004A6C48" w:rsidP="00F32A3B">
      <w:pPr>
        <w:widowControl w:val="0"/>
        <w:autoSpaceDE w:val="0"/>
        <w:autoSpaceDN w:val="0"/>
        <w:adjustRightInd w:val="0"/>
        <w:rPr>
          <w:rFonts w:ascii="Arial" w:hAnsi="Arial" w:cs="Arial"/>
          <w:sz w:val="20"/>
          <w:szCs w:val="20"/>
        </w:rPr>
      </w:pPr>
    </w:p>
    <w:p w:rsidR="0051025C" w:rsidRDefault="0051025C" w:rsidP="00F32A3B">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b/>
          <w:sz w:val="20"/>
          <w:szCs w:val="20"/>
        </w:rPr>
        <w:t xml:space="preserve">EQUIPMENT </w:t>
      </w:r>
      <w:smartTag w:uri="urn:schemas-microsoft-com:office:smarttags" w:element="stockticker">
        <w:r w:rsidRPr="00F32A3B">
          <w:rPr>
            <w:rFonts w:ascii="Arial" w:hAnsi="Arial" w:cs="Arial"/>
            <w:b/>
            <w:sz w:val="20"/>
            <w:szCs w:val="20"/>
          </w:rPr>
          <w:t>AND</w:t>
        </w:r>
      </w:smartTag>
      <w:r w:rsidRPr="00F32A3B">
        <w:rPr>
          <w:rFonts w:ascii="Arial" w:hAnsi="Arial" w:cs="Arial"/>
          <w:b/>
          <w:sz w:val="20"/>
          <w:szCs w:val="20"/>
        </w:rPr>
        <w:t xml:space="preserve"> MATERIALS</w:t>
      </w:r>
    </w:p>
    <w:p w:rsidR="00F32A3B" w:rsidRDefault="00F32A3B" w:rsidP="00F32A3B">
      <w:pPr>
        <w:pStyle w:val="Header"/>
        <w:widowControl w:val="0"/>
        <w:tabs>
          <w:tab w:val="clear" w:pos="4320"/>
          <w:tab w:val="clear" w:pos="8640"/>
        </w:tabs>
        <w:autoSpaceDE w:val="0"/>
        <w:autoSpaceDN w:val="0"/>
        <w:adjustRightInd w:val="0"/>
        <w:ind w:left="720"/>
        <w:rPr>
          <w:rFonts w:ascii="Arial" w:hAnsi="Arial" w:cs="Arial"/>
          <w:b/>
          <w:sz w:val="20"/>
          <w:szCs w:val="20"/>
        </w:rPr>
      </w:pPr>
    </w:p>
    <w:p w:rsidR="00F32A3B" w:rsidRPr="00F32A3B" w:rsidRDefault="0051025C" w:rsidP="00F32A3B">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Materials provided:</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YeastOne YO9 susceptibility plate</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Adhesive seals</w:t>
      </w:r>
    </w:p>
    <w:p w:rsidR="00F32A3B" w:rsidRPr="00F32A3B" w:rsidRDefault="0051025C" w:rsidP="00F32A3B">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Materials available from TREK:</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Sensititre YeastOne inoculum broth</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Demineralized water, 5ml</w:t>
      </w:r>
    </w:p>
    <w:p w:rsidR="00F32A3B" w:rsidRPr="00F32A3B" w:rsidRDefault="001E64B3"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Sensititre Autolnoculator</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Sensititre doseheads (for automated inoculation only)</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 xml:space="preserve">100 µl pipette </w:t>
      </w:r>
      <w:r w:rsidR="004A6C48" w:rsidRPr="00F32A3B">
        <w:rPr>
          <w:rFonts w:ascii="Arial" w:hAnsi="Arial" w:cs="Arial"/>
          <w:sz w:val="20"/>
          <w:szCs w:val="20"/>
        </w:rPr>
        <w:t>and tips for manual inoculation</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Manual viewer</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Plate configuration grid for manual viewer</w:t>
      </w:r>
    </w:p>
    <w:p w:rsid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0</w:t>
      </w:r>
      <w:r w:rsidR="004A6C48" w:rsidRPr="00F32A3B">
        <w:rPr>
          <w:rFonts w:ascii="Arial" w:hAnsi="Arial" w:cs="Arial"/>
          <w:sz w:val="20"/>
          <w:szCs w:val="20"/>
        </w:rPr>
        <w:t>.5 McFarland turbidity standard</w:t>
      </w:r>
    </w:p>
    <w:p w:rsidR="00F32A3B" w:rsidRPr="00F32A3B" w:rsidRDefault="004A6C48"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Tips for manual inoculation</w:t>
      </w:r>
    </w:p>
    <w:p w:rsidR="00F32A3B" w:rsidRPr="00F32A3B" w:rsidRDefault="004A6C48"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lastRenderedPageBreak/>
        <w:t>Bacteriological loop</w:t>
      </w:r>
    </w:p>
    <w:p w:rsidR="00F32A3B" w:rsidRPr="00F32A3B" w:rsidRDefault="004A6C48"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Sterile inoculum reservoir</w:t>
      </w:r>
    </w:p>
    <w:p w:rsidR="00F32A3B" w:rsidRPr="00F32A3B" w:rsidRDefault="0051025C" w:rsidP="00F32A3B">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 xml:space="preserve"> Materials not provided:</w:t>
      </w:r>
    </w:p>
    <w:p w:rsidR="00F32A3B" w:rsidRPr="00F32A3B" w:rsidRDefault="00696E69"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Quality control organisms (</w:t>
      </w:r>
      <w:r w:rsidR="0051025C" w:rsidRPr="00F32A3B">
        <w:rPr>
          <w:rFonts w:ascii="Arial" w:hAnsi="Arial" w:cs="Arial"/>
          <w:sz w:val="20"/>
          <w:szCs w:val="20"/>
        </w:rPr>
        <w:t>see QC section)</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 xml:space="preserve">Fungal growth medium agar plates </w:t>
      </w:r>
      <w:r w:rsidR="001E64B3" w:rsidRPr="00F32A3B">
        <w:rPr>
          <w:rFonts w:ascii="Arial" w:hAnsi="Arial" w:cs="Arial"/>
          <w:sz w:val="20"/>
          <w:szCs w:val="20"/>
        </w:rPr>
        <w:t>(</w:t>
      </w:r>
      <w:r w:rsidRPr="00F32A3B">
        <w:rPr>
          <w:rFonts w:ascii="Arial" w:hAnsi="Arial" w:cs="Arial"/>
          <w:sz w:val="20"/>
          <w:szCs w:val="20"/>
        </w:rPr>
        <w:t>e.g. Sabauroud dextrose agar</w:t>
      </w:r>
      <w:r w:rsidR="001E64B3" w:rsidRPr="00F32A3B">
        <w:rPr>
          <w:rFonts w:ascii="Arial" w:hAnsi="Arial" w:cs="Arial"/>
          <w:sz w:val="20"/>
          <w:szCs w:val="20"/>
        </w:rPr>
        <w:t>)</w:t>
      </w:r>
      <w:r w:rsidRPr="00F32A3B">
        <w:rPr>
          <w:rFonts w:ascii="Arial" w:hAnsi="Arial" w:cs="Arial"/>
          <w:sz w:val="20"/>
          <w:szCs w:val="20"/>
        </w:rPr>
        <w:t xml:space="preserve"> </w:t>
      </w:r>
    </w:p>
    <w:p w:rsidR="00F32A3B" w:rsidRPr="00F32A3B"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lang w:val="fr-FR"/>
        </w:rPr>
        <w:t>Vortex mixer</w:t>
      </w:r>
    </w:p>
    <w:p w:rsidR="00F32A3B" w:rsidRPr="00F32A3B" w:rsidRDefault="00150DCD"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Pr>
          <w:rFonts w:ascii="Arial" w:hAnsi="Arial" w:cs="Arial"/>
          <w:sz w:val="20"/>
          <w:szCs w:val="20"/>
          <w:lang w:val="fr-FR"/>
        </w:rPr>
        <w:t>35°</w:t>
      </w:r>
      <w:r w:rsidR="0051025C" w:rsidRPr="00F32A3B">
        <w:rPr>
          <w:rFonts w:ascii="Arial" w:hAnsi="Arial" w:cs="Arial"/>
          <w:sz w:val="20"/>
          <w:szCs w:val="20"/>
          <w:lang w:val="fr-FR"/>
        </w:rPr>
        <w:t>Incubator (Non-C02)</w:t>
      </w:r>
    </w:p>
    <w:p w:rsidR="0051025C" w:rsidRPr="00CD0F40" w:rsidRDefault="0051025C" w:rsidP="00F32A3B">
      <w:pPr>
        <w:pStyle w:val="Header"/>
        <w:widowControl w:val="0"/>
        <w:numPr>
          <w:ilvl w:val="2"/>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sz w:val="20"/>
          <w:szCs w:val="20"/>
        </w:rPr>
        <w:t>20 µl pipette</w:t>
      </w:r>
    </w:p>
    <w:p w:rsidR="00CD0F40" w:rsidRPr="00CD0F40" w:rsidRDefault="00CD0F40" w:rsidP="00CD0F40">
      <w:pPr>
        <w:pStyle w:val="Header"/>
        <w:widowControl w:val="0"/>
        <w:tabs>
          <w:tab w:val="clear" w:pos="4320"/>
          <w:tab w:val="clear" w:pos="8640"/>
        </w:tabs>
        <w:autoSpaceDE w:val="0"/>
        <w:autoSpaceDN w:val="0"/>
        <w:adjustRightInd w:val="0"/>
        <w:ind w:left="1800"/>
        <w:rPr>
          <w:rFonts w:ascii="Arial" w:hAnsi="Arial" w:cs="Arial"/>
          <w:b/>
          <w:sz w:val="20"/>
          <w:szCs w:val="20"/>
        </w:rPr>
      </w:pPr>
    </w:p>
    <w:p w:rsidR="00CD0F40" w:rsidRDefault="00CD0F40" w:rsidP="00CD0F40">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Pr>
          <w:rFonts w:ascii="Arial" w:hAnsi="Arial" w:cs="Arial"/>
          <w:b/>
          <w:sz w:val="20"/>
          <w:szCs w:val="20"/>
        </w:rPr>
        <w:t>STORAGE</w:t>
      </w:r>
    </w:p>
    <w:p w:rsidR="00CD0F40" w:rsidRDefault="00CD0F40" w:rsidP="00CD0F40">
      <w:pPr>
        <w:pStyle w:val="Header"/>
        <w:widowControl w:val="0"/>
        <w:tabs>
          <w:tab w:val="clear" w:pos="4320"/>
          <w:tab w:val="clear" w:pos="8640"/>
        </w:tabs>
        <w:autoSpaceDE w:val="0"/>
        <w:autoSpaceDN w:val="0"/>
        <w:adjustRightInd w:val="0"/>
        <w:ind w:left="720"/>
        <w:rPr>
          <w:rFonts w:ascii="Arial" w:hAnsi="Arial" w:cs="Arial"/>
          <w:b/>
          <w:sz w:val="20"/>
          <w:szCs w:val="20"/>
        </w:rPr>
      </w:pPr>
    </w:p>
    <w:p w:rsidR="00CD0F40" w:rsidRPr="00CD0F40" w:rsidRDefault="00CD0F40" w:rsidP="00CD0F40">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sidRPr="00CD0F40">
        <w:rPr>
          <w:rFonts w:ascii="Arial" w:hAnsi="Arial" w:cs="Arial"/>
          <w:sz w:val="20"/>
          <w:szCs w:val="20"/>
        </w:rPr>
        <w:t xml:space="preserve">The Sensititre YeastOne Susceptibility plates should be stored at room temperature (15-25°C) away from direct sunlight and direct heat. </w:t>
      </w:r>
    </w:p>
    <w:p w:rsidR="00CD0F40" w:rsidRPr="00CD0F40" w:rsidRDefault="00CD0F40" w:rsidP="00CD0F40">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sidRPr="00CD0F40">
        <w:rPr>
          <w:rFonts w:ascii="Arial" w:hAnsi="Arial" w:cs="Arial"/>
          <w:sz w:val="20"/>
          <w:szCs w:val="20"/>
        </w:rPr>
        <w:t xml:space="preserve">Warning. Exposure to direct sunlight can affect color reaction. Exposure to storage conditions other than those recommended may result in loss of potency of the antifungal agents and/or discoloration of indicator. </w:t>
      </w:r>
    </w:p>
    <w:p w:rsidR="00CD0F40" w:rsidRPr="00CD0F40" w:rsidRDefault="00CD0F40" w:rsidP="00CD0F40">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sidRPr="00CD0F40">
        <w:rPr>
          <w:rFonts w:ascii="Arial" w:hAnsi="Arial" w:cs="Arial"/>
          <w:sz w:val="20"/>
          <w:szCs w:val="20"/>
        </w:rPr>
        <w:t xml:space="preserve">Each plate is individually packaged in foil and a silica gel desiccant included. If the silica gel has not retained the color as stated on the carton label, or the package has been damaged in any manner the plate should be discarded. </w:t>
      </w:r>
    </w:p>
    <w:p w:rsidR="00CD0F40" w:rsidRDefault="00CD0F40" w:rsidP="00CD0F40">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sidRPr="00CD0F40">
        <w:rPr>
          <w:rFonts w:ascii="Arial" w:hAnsi="Arial" w:cs="Arial"/>
          <w:sz w:val="20"/>
          <w:szCs w:val="20"/>
        </w:rPr>
        <w:t>The plates should be used prior to the expiration date printed on the label.</w:t>
      </w:r>
    </w:p>
    <w:p w:rsidR="00CD0F40" w:rsidRDefault="00CD0F40" w:rsidP="00CD0F40">
      <w:pPr>
        <w:pStyle w:val="Header"/>
        <w:widowControl w:val="0"/>
        <w:tabs>
          <w:tab w:val="clear" w:pos="4320"/>
          <w:tab w:val="clear" w:pos="8640"/>
        </w:tabs>
        <w:autoSpaceDE w:val="0"/>
        <w:autoSpaceDN w:val="0"/>
        <w:adjustRightInd w:val="0"/>
        <w:ind w:left="1080"/>
        <w:rPr>
          <w:rFonts w:ascii="Arial" w:hAnsi="Arial" w:cs="Arial"/>
          <w:sz w:val="20"/>
          <w:szCs w:val="20"/>
        </w:rPr>
      </w:pPr>
    </w:p>
    <w:p w:rsidR="00CD0F40" w:rsidRDefault="00CD0F40" w:rsidP="00CD0F40">
      <w:pPr>
        <w:widowControl w:val="0"/>
        <w:numPr>
          <w:ilvl w:val="0"/>
          <w:numId w:val="6"/>
        </w:numPr>
        <w:autoSpaceDE w:val="0"/>
        <w:autoSpaceDN w:val="0"/>
        <w:adjustRightInd w:val="0"/>
        <w:rPr>
          <w:rFonts w:ascii="Arial" w:hAnsi="Arial" w:cs="Arial"/>
          <w:b/>
          <w:sz w:val="20"/>
          <w:szCs w:val="20"/>
        </w:rPr>
      </w:pPr>
      <w:r w:rsidRPr="00F32A3B">
        <w:rPr>
          <w:rFonts w:ascii="Arial" w:hAnsi="Arial" w:cs="Arial"/>
          <w:b/>
          <w:sz w:val="20"/>
          <w:szCs w:val="20"/>
        </w:rPr>
        <w:t>QUALITY CONTROL</w:t>
      </w:r>
    </w:p>
    <w:p w:rsidR="00CD0F40" w:rsidRDefault="00CD0F40" w:rsidP="00CD0F40">
      <w:pPr>
        <w:widowControl w:val="0"/>
        <w:autoSpaceDE w:val="0"/>
        <w:autoSpaceDN w:val="0"/>
        <w:adjustRightInd w:val="0"/>
        <w:ind w:left="720"/>
        <w:rPr>
          <w:rFonts w:ascii="Arial" w:hAnsi="Arial" w:cs="Arial"/>
          <w:b/>
          <w:sz w:val="20"/>
          <w:szCs w:val="20"/>
        </w:rPr>
      </w:pPr>
    </w:p>
    <w:p w:rsidR="00CD0F40" w:rsidRDefault="00CD0F40" w:rsidP="00CD0F40">
      <w:pPr>
        <w:widowControl w:val="0"/>
        <w:numPr>
          <w:ilvl w:val="1"/>
          <w:numId w:val="6"/>
        </w:numPr>
        <w:autoSpaceDE w:val="0"/>
        <w:autoSpaceDN w:val="0"/>
        <w:adjustRightInd w:val="0"/>
        <w:rPr>
          <w:rFonts w:ascii="Arial" w:hAnsi="Arial" w:cs="Arial"/>
          <w:b/>
          <w:sz w:val="20"/>
          <w:szCs w:val="20"/>
        </w:rPr>
      </w:pPr>
      <w:r w:rsidRPr="009C1778">
        <w:rPr>
          <w:rFonts w:ascii="Arial" w:hAnsi="Arial" w:cs="Arial"/>
          <w:sz w:val="20"/>
          <w:szCs w:val="20"/>
        </w:rPr>
        <w:t>A positive growth control well (A1) is provided on each plate to demonstrate growth typical of the test organism in the test medium without antifungal inhibition. This well must exhibit</w:t>
      </w:r>
      <w:r>
        <w:rPr>
          <w:rFonts w:ascii="Arial" w:hAnsi="Arial" w:cs="Arial"/>
          <w:sz w:val="20"/>
          <w:szCs w:val="20"/>
        </w:rPr>
        <w:t xml:space="preserve"> </w:t>
      </w:r>
      <w:r w:rsidRPr="009C1778">
        <w:rPr>
          <w:rFonts w:ascii="Arial" w:hAnsi="Arial" w:cs="Arial"/>
          <w:sz w:val="20"/>
          <w:szCs w:val="20"/>
        </w:rPr>
        <w:t>growth, or the test must be repeated.</w:t>
      </w:r>
    </w:p>
    <w:p w:rsidR="00CD0F40" w:rsidRDefault="00CD0F40" w:rsidP="00CD0F40">
      <w:pPr>
        <w:widowControl w:val="0"/>
        <w:numPr>
          <w:ilvl w:val="1"/>
          <w:numId w:val="6"/>
        </w:numPr>
        <w:autoSpaceDE w:val="0"/>
        <w:autoSpaceDN w:val="0"/>
        <w:adjustRightInd w:val="0"/>
        <w:rPr>
          <w:rFonts w:ascii="Arial" w:hAnsi="Arial" w:cs="Arial"/>
          <w:b/>
          <w:sz w:val="20"/>
          <w:szCs w:val="20"/>
        </w:rPr>
      </w:pPr>
      <w:r w:rsidRPr="009C1778">
        <w:rPr>
          <w:rFonts w:ascii="Arial" w:hAnsi="Arial" w:cs="Arial"/>
          <w:sz w:val="20"/>
          <w:szCs w:val="20"/>
        </w:rPr>
        <w:t>The potency of the antifungal agent dilutions should be checked by testing organisms with known endpoints. QC is performed each day of testing. The following strains from the American Type Culture Collection (</w:t>
      </w:r>
      <w:smartTag w:uri="urn:schemas-microsoft-com:office:smarttags" w:element="stockticker">
        <w:r w:rsidRPr="009C1778">
          <w:rPr>
            <w:rFonts w:ascii="Arial" w:hAnsi="Arial" w:cs="Arial"/>
            <w:sz w:val="20"/>
            <w:szCs w:val="20"/>
          </w:rPr>
          <w:t>ATCC</w:t>
        </w:r>
      </w:smartTag>
      <w:r w:rsidRPr="009C1778">
        <w:rPr>
          <w:rFonts w:ascii="Arial" w:hAnsi="Arial" w:cs="Arial"/>
          <w:sz w:val="20"/>
          <w:szCs w:val="20"/>
        </w:rPr>
        <w:t>) are used:</w:t>
      </w:r>
    </w:p>
    <w:p w:rsidR="00CD0F40" w:rsidRDefault="00CD0F40" w:rsidP="00CD0F40">
      <w:pPr>
        <w:widowControl w:val="0"/>
        <w:numPr>
          <w:ilvl w:val="2"/>
          <w:numId w:val="6"/>
        </w:numPr>
        <w:autoSpaceDE w:val="0"/>
        <w:autoSpaceDN w:val="0"/>
        <w:adjustRightInd w:val="0"/>
        <w:rPr>
          <w:rFonts w:ascii="Arial" w:hAnsi="Arial" w:cs="Arial"/>
          <w:b/>
          <w:sz w:val="20"/>
          <w:szCs w:val="20"/>
        </w:rPr>
      </w:pPr>
      <w:r w:rsidRPr="009C1778">
        <w:rPr>
          <w:rFonts w:ascii="Arial" w:hAnsi="Arial" w:cs="Arial"/>
          <w:i/>
          <w:iCs/>
          <w:sz w:val="20"/>
          <w:szCs w:val="20"/>
        </w:rPr>
        <w:t xml:space="preserve">Candida krusei* </w:t>
      </w:r>
      <w:smartTag w:uri="urn:schemas-microsoft-com:office:smarttags" w:element="stockticker">
        <w:r w:rsidRPr="009C1778">
          <w:rPr>
            <w:rFonts w:ascii="Arial" w:hAnsi="Arial" w:cs="Arial"/>
            <w:sz w:val="20"/>
            <w:szCs w:val="20"/>
          </w:rPr>
          <w:t>ATCC</w:t>
        </w:r>
      </w:smartTag>
      <w:r w:rsidRPr="009C1778">
        <w:rPr>
          <w:rFonts w:ascii="Arial" w:hAnsi="Arial" w:cs="Arial"/>
          <w:sz w:val="20"/>
          <w:szCs w:val="20"/>
        </w:rPr>
        <w:t xml:space="preserve"> 6258</w:t>
      </w:r>
    </w:p>
    <w:p w:rsidR="00CD0F40" w:rsidRDefault="00CD0F40" w:rsidP="00CD0F40">
      <w:pPr>
        <w:widowControl w:val="0"/>
        <w:numPr>
          <w:ilvl w:val="2"/>
          <w:numId w:val="6"/>
        </w:numPr>
        <w:autoSpaceDE w:val="0"/>
        <w:autoSpaceDN w:val="0"/>
        <w:adjustRightInd w:val="0"/>
        <w:rPr>
          <w:rFonts w:ascii="Arial" w:hAnsi="Arial" w:cs="Arial"/>
          <w:b/>
          <w:sz w:val="20"/>
          <w:szCs w:val="20"/>
        </w:rPr>
      </w:pPr>
      <w:r w:rsidRPr="009C1778">
        <w:rPr>
          <w:rFonts w:ascii="Arial" w:hAnsi="Arial" w:cs="Arial"/>
          <w:i/>
          <w:iCs/>
          <w:sz w:val="20"/>
          <w:szCs w:val="20"/>
        </w:rPr>
        <w:t xml:space="preserve">Candida parapsilosis </w:t>
      </w:r>
      <w:smartTag w:uri="urn:schemas-microsoft-com:office:smarttags" w:element="stockticker">
        <w:r w:rsidRPr="009C1778">
          <w:rPr>
            <w:rFonts w:ascii="Arial" w:hAnsi="Arial" w:cs="Arial"/>
            <w:sz w:val="20"/>
            <w:szCs w:val="20"/>
          </w:rPr>
          <w:t>ATCC</w:t>
        </w:r>
      </w:smartTag>
      <w:r w:rsidRPr="009C1778">
        <w:rPr>
          <w:rFonts w:ascii="Arial" w:hAnsi="Arial" w:cs="Arial"/>
          <w:sz w:val="20"/>
          <w:szCs w:val="20"/>
        </w:rPr>
        <w:t xml:space="preserve"> 22019</w:t>
      </w:r>
    </w:p>
    <w:p w:rsidR="00CD0F40" w:rsidRDefault="008A639D" w:rsidP="00CD0F40">
      <w:pPr>
        <w:widowControl w:val="0"/>
        <w:autoSpaceDE w:val="0"/>
        <w:autoSpaceDN w:val="0"/>
        <w:adjustRightInd w:val="0"/>
        <w:ind w:left="1440"/>
        <w:rPr>
          <w:rFonts w:ascii="Arial" w:hAnsi="Arial" w:cs="Arial"/>
          <w:b/>
          <w:sz w:val="20"/>
          <w:szCs w:val="20"/>
        </w:rPr>
      </w:pPr>
      <w:r>
        <w:rPr>
          <w:rFonts w:ascii="Arial" w:hAnsi="Arial" w:cs="Arial"/>
          <w:sz w:val="20"/>
          <w:szCs w:val="20"/>
        </w:rPr>
        <w:t>*ATCC now lists this organism</w:t>
      </w:r>
      <w:r w:rsidR="00CD0F40" w:rsidRPr="009C1778">
        <w:rPr>
          <w:rFonts w:ascii="Arial" w:hAnsi="Arial" w:cs="Arial"/>
          <w:sz w:val="20"/>
          <w:szCs w:val="20"/>
        </w:rPr>
        <w:t xml:space="preserve"> as </w:t>
      </w:r>
      <w:r w:rsidR="00CD0F40" w:rsidRPr="009C1778">
        <w:rPr>
          <w:rFonts w:ascii="Arial" w:hAnsi="Arial" w:cs="Arial"/>
          <w:i/>
          <w:sz w:val="20"/>
          <w:szCs w:val="20"/>
        </w:rPr>
        <w:t>Issatchenkia orientalis</w:t>
      </w:r>
    </w:p>
    <w:p w:rsidR="00CD0F40" w:rsidRPr="00544757" w:rsidRDefault="00CD0F40" w:rsidP="00CD0F40">
      <w:pPr>
        <w:widowControl w:val="0"/>
        <w:numPr>
          <w:ilvl w:val="1"/>
          <w:numId w:val="6"/>
        </w:numPr>
        <w:autoSpaceDE w:val="0"/>
        <w:autoSpaceDN w:val="0"/>
        <w:adjustRightInd w:val="0"/>
        <w:rPr>
          <w:rFonts w:ascii="Arial" w:hAnsi="Arial" w:cs="Arial"/>
          <w:b/>
          <w:sz w:val="20"/>
          <w:szCs w:val="20"/>
        </w:rPr>
      </w:pPr>
      <w:r w:rsidRPr="009C1778">
        <w:rPr>
          <w:rFonts w:ascii="Arial" w:hAnsi="Arial" w:cs="Arial"/>
          <w:sz w:val="20"/>
          <w:szCs w:val="20"/>
        </w:rPr>
        <w:t>Yeast isolates should be maintained as described by The Clinical and Laboratory Sta</w:t>
      </w:r>
      <w:r w:rsidR="006F1E5B">
        <w:rPr>
          <w:rFonts w:ascii="Arial" w:hAnsi="Arial" w:cs="Arial"/>
          <w:sz w:val="20"/>
          <w:szCs w:val="20"/>
        </w:rPr>
        <w:t>ndards Institute (CLSI), (Ref.</w:t>
      </w:r>
      <w:r w:rsidR="001A4AA6" w:rsidRPr="00544757">
        <w:rPr>
          <w:rFonts w:ascii="Arial" w:hAnsi="Arial" w:cs="Arial"/>
          <w:sz w:val="20"/>
          <w:szCs w:val="20"/>
        </w:rPr>
        <w:t>B</w:t>
      </w:r>
      <w:r w:rsidRPr="009C1778">
        <w:rPr>
          <w:rFonts w:ascii="Arial" w:hAnsi="Arial" w:cs="Arial"/>
          <w:sz w:val="20"/>
          <w:szCs w:val="20"/>
        </w:rPr>
        <w:t>). The inoculation, reading and Interpretation of Sensititre YeastOne susceptibility plates when tested for user quality control should be performed as described</w:t>
      </w:r>
      <w:r w:rsidRPr="00544757">
        <w:rPr>
          <w:rFonts w:ascii="Arial" w:hAnsi="Arial" w:cs="Arial"/>
          <w:sz w:val="20"/>
          <w:szCs w:val="20"/>
          <w:u w:val="single"/>
        </w:rPr>
        <w:t xml:space="preserve"> in</w:t>
      </w:r>
      <w:r w:rsidR="006F1E5B" w:rsidRPr="00544757">
        <w:rPr>
          <w:rFonts w:ascii="Arial" w:hAnsi="Arial" w:cs="Arial"/>
          <w:sz w:val="20"/>
          <w:szCs w:val="20"/>
          <w:u w:val="single"/>
        </w:rPr>
        <w:t xml:space="preserve"> </w:t>
      </w:r>
      <w:r w:rsidR="006F1E5B" w:rsidRPr="00544757">
        <w:rPr>
          <w:rFonts w:ascii="Arial" w:hAnsi="Arial" w:cs="Arial"/>
          <w:sz w:val="20"/>
          <w:szCs w:val="20"/>
        </w:rPr>
        <w:t>sections VII and VIII.</w:t>
      </w:r>
    </w:p>
    <w:p w:rsidR="00CD0F40" w:rsidRPr="00544757" w:rsidRDefault="006F1E5B" w:rsidP="00CD0F40">
      <w:pPr>
        <w:widowControl w:val="0"/>
        <w:numPr>
          <w:ilvl w:val="1"/>
          <w:numId w:val="6"/>
        </w:numPr>
        <w:autoSpaceDE w:val="0"/>
        <w:autoSpaceDN w:val="0"/>
        <w:adjustRightInd w:val="0"/>
        <w:rPr>
          <w:rFonts w:ascii="Arial" w:hAnsi="Arial" w:cs="Arial"/>
          <w:b/>
          <w:sz w:val="20"/>
          <w:szCs w:val="20"/>
        </w:rPr>
      </w:pPr>
      <w:r w:rsidRPr="00544757">
        <w:rPr>
          <w:rFonts w:ascii="Arial" w:hAnsi="Arial" w:cs="Arial"/>
          <w:sz w:val="20"/>
          <w:szCs w:val="20"/>
        </w:rPr>
        <w:t>Refer to Table 3</w:t>
      </w:r>
      <w:r w:rsidR="0062156A" w:rsidRPr="00544757">
        <w:rPr>
          <w:rFonts w:ascii="Arial" w:hAnsi="Arial" w:cs="Arial"/>
          <w:sz w:val="20"/>
          <w:szCs w:val="20"/>
        </w:rPr>
        <w:t xml:space="preserve"> in the Thermo Scientific Yeast One Susce</w:t>
      </w:r>
      <w:r w:rsidR="00317EE7" w:rsidRPr="00544757">
        <w:rPr>
          <w:rFonts w:ascii="Arial" w:hAnsi="Arial" w:cs="Arial"/>
          <w:sz w:val="20"/>
          <w:szCs w:val="20"/>
        </w:rPr>
        <w:t>ptibility procedure</w:t>
      </w:r>
      <w:r w:rsidRPr="00544757">
        <w:rPr>
          <w:rFonts w:ascii="Arial" w:hAnsi="Arial" w:cs="Arial"/>
          <w:sz w:val="20"/>
          <w:szCs w:val="20"/>
        </w:rPr>
        <w:t xml:space="preserve"> </w:t>
      </w:r>
      <w:r w:rsidR="0062156A" w:rsidRPr="00544757">
        <w:rPr>
          <w:rFonts w:ascii="Arial" w:hAnsi="Arial" w:cs="Arial"/>
          <w:sz w:val="20"/>
          <w:szCs w:val="20"/>
        </w:rPr>
        <w:t xml:space="preserve">for </w:t>
      </w:r>
      <w:r w:rsidR="00CD0F40" w:rsidRPr="00544757">
        <w:rPr>
          <w:rFonts w:ascii="Arial" w:hAnsi="Arial" w:cs="Arial"/>
          <w:sz w:val="20"/>
          <w:szCs w:val="20"/>
        </w:rPr>
        <w:t>recommended</w:t>
      </w:r>
      <w:r w:rsidR="0062156A" w:rsidRPr="00544757">
        <w:rPr>
          <w:rFonts w:ascii="Arial" w:hAnsi="Arial" w:cs="Arial"/>
          <w:sz w:val="20"/>
          <w:szCs w:val="20"/>
        </w:rPr>
        <w:t xml:space="preserve"> 24 and 48-hour</w:t>
      </w:r>
      <w:r w:rsidR="00CD0F40" w:rsidRPr="00544757">
        <w:rPr>
          <w:rFonts w:ascii="Arial" w:hAnsi="Arial" w:cs="Arial"/>
          <w:sz w:val="20"/>
          <w:szCs w:val="20"/>
        </w:rPr>
        <w:t xml:space="preserve"> MIC limits</w:t>
      </w:r>
      <w:r w:rsidR="0062156A" w:rsidRPr="00544757">
        <w:rPr>
          <w:rFonts w:ascii="Arial" w:hAnsi="Arial" w:cs="Arial"/>
          <w:sz w:val="20"/>
          <w:szCs w:val="20"/>
        </w:rPr>
        <w:t xml:space="preserve"> for two quality control strains as per Broth Microdilution</w:t>
      </w:r>
      <w:r w:rsidR="00CD0F40" w:rsidRPr="00544757">
        <w:rPr>
          <w:rFonts w:ascii="Arial" w:hAnsi="Arial" w:cs="Arial"/>
          <w:sz w:val="20"/>
          <w:szCs w:val="20"/>
        </w:rPr>
        <w:t xml:space="preserve"> </w:t>
      </w:r>
      <w:r w:rsidR="007176BF" w:rsidRPr="00544757">
        <w:rPr>
          <w:rFonts w:ascii="Arial" w:hAnsi="Arial" w:cs="Arial"/>
          <w:sz w:val="20"/>
          <w:szCs w:val="20"/>
        </w:rPr>
        <w:t>CSLI M27</w:t>
      </w:r>
      <w:r w:rsidR="008A639D" w:rsidRPr="00544757">
        <w:rPr>
          <w:rFonts w:ascii="Arial" w:hAnsi="Arial" w:cs="Arial"/>
          <w:sz w:val="20"/>
          <w:szCs w:val="20"/>
        </w:rPr>
        <w:t xml:space="preserve"> (Ref. B</w:t>
      </w:r>
      <w:r w:rsidR="0062156A" w:rsidRPr="00544757">
        <w:rPr>
          <w:rFonts w:ascii="Arial" w:hAnsi="Arial" w:cs="Arial"/>
          <w:sz w:val="20"/>
          <w:szCs w:val="20"/>
        </w:rPr>
        <w:t>)</w:t>
      </w:r>
      <w:r w:rsidR="00317EE7" w:rsidRPr="00544757">
        <w:rPr>
          <w:rFonts w:ascii="Arial" w:hAnsi="Arial" w:cs="Arial"/>
          <w:sz w:val="20"/>
          <w:szCs w:val="20"/>
        </w:rPr>
        <w:t>.</w:t>
      </w:r>
      <w:r w:rsidR="0062156A" w:rsidRPr="00544757">
        <w:rPr>
          <w:rFonts w:ascii="Arial" w:hAnsi="Arial" w:cs="Arial"/>
          <w:sz w:val="20"/>
          <w:szCs w:val="20"/>
        </w:rPr>
        <w:t xml:space="preserve"> </w:t>
      </w:r>
      <w:r w:rsidR="00792278" w:rsidRPr="00544757">
        <w:rPr>
          <w:rFonts w:ascii="Arial" w:hAnsi="Arial" w:cs="Arial"/>
          <w:sz w:val="20"/>
          <w:szCs w:val="20"/>
        </w:rPr>
        <w:t xml:space="preserve">Ranges that </w:t>
      </w:r>
      <w:r w:rsidR="00317EE7" w:rsidRPr="00544757">
        <w:rPr>
          <w:rFonts w:ascii="Arial" w:hAnsi="Arial" w:cs="Arial"/>
          <w:sz w:val="20"/>
          <w:szCs w:val="20"/>
        </w:rPr>
        <w:t>are different or additional to published quality control ranges submitted are underlined.</w:t>
      </w:r>
    </w:p>
    <w:p w:rsidR="00317EE7" w:rsidRPr="00317EE7" w:rsidRDefault="00317EE7" w:rsidP="00317EE7">
      <w:pPr>
        <w:widowControl w:val="0"/>
        <w:autoSpaceDE w:val="0"/>
        <w:autoSpaceDN w:val="0"/>
        <w:adjustRightInd w:val="0"/>
        <w:ind w:left="1080"/>
        <w:rPr>
          <w:rFonts w:ascii="Arial" w:hAnsi="Arial" w:cs="Arial"/>
          <w:b/>
          <w:sz w:val="20"/>
          <w:szCs w:val="20"/>
          <w:highlight w:val="yellow"/>
        </w:rPr>
      </w:pPr>
    </w:p>
    <w:p w:rsidR="00CD0F40" w:rsidRDefault="0051025C" w:rsidP="00CD0F40">
      <w:pPr>
        <w:widowControl w:val="0"/>
        <w:numPr>
          <w:ilvl w:val="0"/>
          <w:numId w:val="6"/>
        </w:numPr>
        <w:autoSpaceDE w:val="0"/>
        <w:autoSpaceDN w:val="0"/>
        <w:adjustRightInd w:val="0"/>
        <w:rPr>
          <w:rFonts w:ascii="Arial" w:hAnsi="Arial" w:cs="Arial"/>
          <w:b/>
          <w:sz w:val="20"/>
          <w:szCs w:val="20"/>
        </w:rPr>
      </w:pPr>
      <w:r w:rsidRPr="00F32A3B">
        <w:rPr>
          <w:rFonts w:ascii="Arial" w:hAnsi="Arial" w:cs="Arial"/>
          <w:b/>
          <w:sz w:val="20"/>
          <w:szCs w:val="20"/>
        </w:rPr>
        <w:t>PROCEDURE</w:t>
      </w:r>
    </w:p>
    <w:p w:rsidR="00544757" w:rsidRPr="00CD0F40" w:rsidRDefault="00544757" w:rsidP="00544757">
      <w:pPr>
        <w:widowControl w:val="0"/>
        <w:autoSpaceDE w:val="0"/>
        <w:autoSpaceDN w:val="0"/>
        <w:adjustRightInd w:val="0"/>
        <w:ind w:left="720"/>
        <w:rPr>
          <w:rFonts w:ascii="Arial" w:hAnsi="Arial" w:cs="Arial"/>
          <w:b/>
          <w:sz w:val="20"/>
          <w:szCs w:val="20"/>
        </w:rPr>
      </w:pPr>
    </w:p>
    <w:p w:rsidR="00CD0F40" w:rsidRPr="00CD0F40" w:rsidRDefault="0051025C" w:rsidP="00CD0F40">
      <w:pPr>
        <w:widowControl w:val="0"/>
        <w:autoSpaceDE w:val="0"/>
        <w:autoSpaceDN w:val="0"/>
        <w:adjustRightInd w:val="0"/>
        <w:ind w:left="720"/>
        <w:rPr>
          <w:rFonts w:ascii="Arial" w:hAnsi="Arial" w:cs="Arial"/>
          <w:sz w:val="20"/>
          <w:szCs w:val="20"/>
        </w:rPr>
      </w:pPr>
      <w:r w:rsidRPr="00F32A3B">
        <w:rPr>
          <w:rFonts w:ascii="Arial" w:hAnsi="Arial" w:cs="Arial"/>
          <w:sz w:val="20"/>
          <w:szCs w:val="20"/>
        </w:rPr>
        <w:t>A final organism density of approximately 1.5-8x10</w:t>
      </w:r>
      <w:r w:rsidRPr="00F32A3B">
        <w:rPr>
          <w:rFonts w:ascii="Arial" w:hAnsi="Arial" w:cs="Arial"/>
          <w:sz w:val="20"/>
          <w:szCs w:val="20"/>
          <w:vertAlign w:val="superscript"/>
        </w:rPr>
        <w:t>3</w:t>
      </w:r>
      <w:r w:rsidRPr="00F32A3B">
        <w:rPr>
          <w:rFonts w:ascii="Arial" w:hAnsi="Arial" w:cs="Arial"/>
          <w:sz w:val="20"/>
          <w:szCs w:val="20"/>
        </w:rPr>
        <w:t xml:space="preserve"> CFU/ml is </w:t>
      </w:r>
      <w:r w:rsidR="00351125" w:rsidRPr="00F32A3B">
        <w:rPr>
          <w:rFonts w:ascii="Arial" w:hAnsi="Arial" w:cs="Arial"/>
          <w:sz w:val="20"/>
          <w:szCs w:val="20"/>
        </w:rPr>
        <w:t>recommended.</w:t>
      </w:r>
    </w:p>
    <w:p w:rsidR="00F32A3B" w:rsidRDefault="00351125" w:rsidP="00F32A3B">
      <w:pPr>
        <w:widowControl w:val="0"/>
        <w:numPr>
          <w:ilvl w:val="1"/>
          <w:numId w:val="6"/>
        </w:numPr>
        <w:autoSpaceDE w:val="0"/>
        <w:autoSpaceDN w:val="0"/>
        <w:adjustRightInd w:val="0"/>
        <w:rPr>
          <w:rFonts w:ascii="Arial" w:hAnsi="Arial" w:cs="Arial"/>
          <w:b/>
          <w:sz w:val="20"/>
          <w:szCs w:val="20"/>
        </w:rPr>
      </w:pPr>
      <w:r w:rsidRPr="00F32A3B">
        <w:rPr>
          <w:rFonts w:ascii="Arial" w:hAnsi="Arial" w:cs="Arial"/>
          <w:sz w:val="20"/>
          <w:szCs w:val="20"/>
        </w:rPr>
        <w:t xml:space="preserve">Pick several well isolated colonies of &gt;1mm diameter from a pure 24-hour culture of the yeast isolate and emulsify into </w:t>
      </w:r>
      <w:r w:rsidR="005D48FF" w:rsidRPr="00F32A3B">
        <w:rPr>
          <w:rFonts w:ascii="Arial" w:hAnsi="Arial" w:cs="Arial"/>
          <w:sz w:val="20"/>
          <w:szCs w:val="20"/>
        </w:rPr>
        <w:t xml:space="preserve">5 mls of </w:t>
      </w:r>
      <w:r w:rsidRPr="00F32A3B">
        <w:rPr>
          <w:rFonts w:ascii="Arial" w:hAnsi="Arial" w:cs="Arial"/>
          <w:sz w:val="20"/>
          <w:szCs w:val="20"/>
        </w:rPr>
        <w:t>sterile water. Mix well ensuring the suspension is uniform, vortex if required. If clumping occurs, allow them to settle before adjusting the density. Adjust to a</w:t>
      </w:r>
      <w:r w:rsidR="003F5112" w:rsidRPr="00F32A3B">
        <w:rPr>
          <w:rFonts w:ascii="Arial" w:hAnsi="Arial" w:cs="Arial"/>
          <w:sz w:val="20"/>
          <w:szCs w:val="20"/>
        </w:rPr>
        <w:t xml:space="preserve"> 0.5 McFarland standard </w:t>
      </w:r>
      <w:r w:rsidRPr="00F32A3B">
        <w:rPr>
          <w:rFonts w:ascii="Arial" w:hAnsi="Arial" w:cs="Arial"/>
          <w:sz w:val="20"/>
          <w:szCs w:val="20"/>
        </w:rPr>
        <w:t xml:space="preserve"> using the </w:t>
      </w:r>
      <w:r w:rsidR="003F5112" w:rsidRPr="00F32A3B">
        <w:rPr>
          <w:rFonts w:ascii="Arial" w:hAnsi="Arial" w:cs="Arial"/>
          <w:sz w:val="20"/>
          <w:szCs w:val="20"/>
        </w:rPr>
        <w:t>DEN-1 Densitometer.</w:t>
      </w:r>
    </w:p>
    <w:p w:rsidR="009C1778" w:rsidRDefault="00351125" w:rsidP="009C1778">
      <w:pPr>
        <w:widowControl w:val="0"/>
        <w:numPr>
          <w:ilvl w:val="2"/>
          <w:numId w:val="6"/>
        </w:numPr>
        <w:autoSpaceDE w:val="0"/>
        <w:autoSpaceDN w:val="0"/>
        <w:adjustRightInd w:val="0"/>
        <w:rPr>
          <w:rFonts w:ascii="Arial" w:hAnsi="Arial" w:cs="Arial"/>
          <w:b/>
          <w:sz w:val="20"/>
          <w:szCs w:val="20"/>
        </w:rPr>
      </w:pPr>
      <w:r w:rsidRPr="00F32A3B">
        <w:rPr>
          <w:rFonts w:ascii="Arial" w:hAnsi="Arial" w:cs="Arial"/>
          <w:sz w:val="20"/>
          <w:szCs w:val="20"/>
        </w:rPr>
        <w:t>Transfer 20µ</w:t>
      </w:r>
      <w:r w:rsidR="00142D0C" w:rsidRPr="00F32A3B">
        <w:rPr>
          <w:rFonts w:ascii="Arial" w:hAnsi="Arial" w:cs="Arial"/>
          <w:sz w:val="20"/>
          <w:szCs w:val="20"/>
        </w:rPr>
        <w:t>l of the suspension into 11 ml of YeastOne inoculum broth, to give an inoculum of 1.5 – 8 x 10</w:t>
      </w:r>
      <w:r w:rsidR="00142D0C" w:rsidRPr="00F32A3B">
        <w:rPr>
          <w:rFonts w:ascii="Arial" w:hAnsi="Arial" w:cs="Arial"/>
          <w:sz w:val="20"/>
          <w:szCs w:val="20"/>
          <w:vertAlign w:val="superscript"/>
        </w:rPr>
        <w:t xml:space="preserve">3 </w:t>
      </w:r>
      <w:r w:rsidR="00142D0C" w:rsidRPr="00F32A3B">
        <w:rPr>
          <w:rFonts w:ascii="Arial" w:hAnsi="Arial" w:cs="Arial"/>
          <w:sz w:val="20"/>
          <w:szCs w:val="20"/>
        </w:rPr>
        <w:t>CFU/ml.</w:t>
      </w:r>
    </w:p>
    <w:p w:rsidR="009C1778" w:rsidRDefault="00142D0C" w:rsidP="009C1778">
      <w:pPr>
        <w:widowControl w:val="0"/>
        <w:numPr>
          <w:ilvl w:val="2"/>
          <w:numId w:val="6"/>
        </w:numPr>
        <w:autoSpaceDE w:val="0"/>
        <w:autoSpaceDN w:val="0"/>
        <w:adjustRightInd w:val="0"/>
        <w:rPr>
          <w:rFonts w:ascii="Arial" w:hAnsi="Arial" w:cs="Arial"/>
          <w:b/>
          <w:sz w:val="20"/>
          <w:szCs w:val="20"/>
        </w:rPr>
      </w:pPr>
      <w:r w:rsidRPr="009C1778">
        <w:rPr>
          <w:rFonts w:ascii="Arial" w:hAnsi="Arial" w:cs="Arial"/>
          <w:sz w:val="20"/>
          <w:szCs w:val="20"/>
        </w:rPr>
        <w:t>Transfer 100µl by either:</w:t>
      </w:r>
    </w:p>
    <w:p w:rsidR="009C1778" w:rsidRDefault="00142D0C" w:rsidP="009C1778">
      <w:pPr>
        <w:widowControl w:val="0"/>
        <w:numPr>
          <w:ilvl w:val="3"/>
          <w:numId w:val="6"/>
        </w:numPr>
        <w:autoSpaceDE w:val="0"/>
        <w:autoSpaceDN w:val="0"/>
        <w:adjustRightInd w:val="0"/>
        <w:rPr>
          <w:rFonts w:ascii="Arial" w:hAnsi="Arial" w:cs="Arial"/>
          <w:b/>
          <w:sz w:val="20"/>
          <w:szCs w:val="20"/>
        </w:rPr>
      </w:pPr>
      <w:r w:rsidRPr="009C1778">
        <w:rPr>
          <w:rFonts w:ascii="Arial" w:hAnsi="Arial" w:cs="Arial"/>
          <w:sz w:val="20"/>
          <w:szCs w:val="20"/>
        </w:rPr>
        <w:t>Sensititre AIM Autoinoculator</w:t>
      </w:r>
    </w:p>
    <w:p w:rsidR="009C1778" w:rsidRDefault="00142D0C" w:rsidP="009C1778">
      <w:pPr>
        <w:widowControl w:val="0"/>
        <w:numPr>
          <w:ilvl w:val="4"/>
          <w:numId w:val="6"/>
        </w:numPr>
        <w:autoSpaceDE w:val="0"/>
        <w:autoSpaceDN w:val="0"/>
        <w:adjustRightInd w:val="0"/>
        <w:rPr>
          <w:rFonts w:ascii="Arial" w:hAnsi="Arial" w:cs="Arial"/>
          <w:b/>
          <w:sz w:val="20"/>
          <w:szCs w:val="20"/>
        </w:rPr>
      </w:pPr>
      <w:r w:rsidRPr="009C1778">
        <w:rPr>
          <w:rFonts w:ascii="Arial" w:hAnsi="Arial" w:cs="Arial"/>
          <w:sz w:val="20"/>
          <w:szCs w:val="20"/>
        </w:rPr>
        <w:t>Replace the tube cap with a Sensititre single-use dosehead</w:t>
      </w:r>
    </w:p>
    <w:p w:rsidR="009C1778" w:rsidRDefault="00142D0C" w:rsidP="009C1778">
      <w:pPr>
        <w:widowControl w:val="0"/>
        <w:numPr>
          <w:ilvl w:val="4"/>
          <w:numId w:val="6"/>
        </w:numPr>
        <w:autoSpaceDE w:val="0"/>
        <w:autoSpaceDN w:val="0"/>
        <w:adjustRightInd w:val="0"/>
        <w:rPr>
          <w:rFonts w:ascii="Arial" w:hAnsi="Arial" w:cs="Arial"/>
          <w:b/>
          <w:sz w:val="20"/>
          <w:szCs w:val="20"/>
        </w:rPr>
      </w:pPr>
      <w:r w:rsidRPr="009C1778">
        <w:rPr>
          <w:rFonts w:ascii="Arial" w:hAnsi="Arial" w:cs="Arial"/>
          <w:sz w:val="20"/>
          <w:szCs w:val="20"/>
        </w:rPr>
        <w:t xml:space="preserve">Press the </w:t>
      </w:r>
      <w:r w:rsidR="003F5112" w:rsidRPr="009C1778">
        <w:rPr>
          <w:rFonts w:ascii="Arial" w:hAnsi="Arial" w:cs="Arial"/>
          <w:sz w:val="20"/>
          <w:szCs w:val="20"/>
        </w:rPr>
        <w:t>inoculation volume until 100µl appears.</w:t>
      </w:r>
    </w:p>
    <w:p w:rsidR="009C1778" w:rsidRDefault="003F5112" w:rsidP="009C1778">
      <w:pPr>
        <w:widowControl w:val="0"/>
        <w:numPr>
          <w:ilvl w:val="4"/>
          <w:numId w:val="6"/>
        </w:numPr>
        <w:autoSpaceDE w:val="0"/>
        <w:autoSpaceDN w:val="0"/>
        <w:adjustRightInd w:val="0"/>
        <w:rPr>
          <w:rFonts w:ascii="Arial" w:hAnsi="Arial" w:cs="Arial"/>
          <w:b/>
          <w:sz w:val="20"/>
          <w:szCs w:val="20"/>
        </w:rPr>
      </w:pPr>
      <w:r w:rsidRPr="009C1778">
        <w:rPr>
          <w:rFonts w:ascii="Arial" w:hAnsi="Arial" w:cs="Arial"/>
          <w:sz w:val="20"/>
          <w:szCs w:val="20"/>
        </w:rPr>
        <w:t xml:space="preserve"> P</w:t>
      </w:r>
      <w:r w:rsidR="00142D0C" w:rsidRPr="009C1778">
        <w:rPr>
          <w:rFonts w:ascii="Arial" w:hAnsi="Arial" w:cs="Arial"/>
          <w:sz w:val="20"/>
          <w:szCs w:val="20"/>
        </w:rPr>
        <w:t>ress</w:t>
      </w:r>
      <w:r w:rsidRPr="009C1778">
        <w:rPr>
          <w:rFonts w:ascii="Arial" w:hAnsi="Arial" w:cs="Arial"/>
          <w:sz w:val="20"/>
          <w:szCs w:val="20"/>
        </w:rPr>
        <w:t xml:space="preserve"> </w:t>
      </w:r>
      <w:r w:rsidR="003950C8" w:rsidRPr="009C1778">
        <w:rPr>
          <w:rFonts w:ascii="Arial" w:hAnsi="Arial" w:cs="Arial"/>
          <w:sz w:val="20"/>
          <w:szCs w:val="20"/>
        </w:rPr>
        <w:t>the large green square to begin dispensing</w:t>
      </w:r>
    </w:p>
    <w:p w:rsidR="009C1778" w:rsidRDefault="00322989" w:rsidP="009C1778">
      <w:pPr>
        <w:widowControl w:val="0"/>
        <w:numPr>
          <w:ilvl w:val="3"/>
          <w:numId w:val="6"/>
        </w:numPr>
        <w:autoSpaceDE w:val="0"/>
        <w:autoSpaceDN w:val="0"/>
        <w:adjustRightInd w:val="0"/>
        <w:rPr>
          <w:rFonts w:ascii="Arial" w:hAnsi="Arial" w:cs="Arial"/>
          <w:b/>
          <w:sz w:val="20"/>
          <w:szCs w:val="20"/>
        </w:rPr>
      </w:pPr>
      <w:r w:rsidRPr="009C1778">
        <w:rPr>
          <w:rFonts w:ascii="Arial" w:hAnsi="Arial" w:cs="Arial"/>
          <w:sz w:val="20"/>
          <w:szCs w:val="20"/>
        </w:rPr>
        <w:t>Manual inoculation</w:t>
      </w:r>
    </w:p>
    <w:p w:rsidR="009C1778" w:rsidRDefault="00322989" w:rsidP="009C1778">
      <w:pPr>
        <w:widowControl w:val="0"/>
        <w:numPr>
          <w:ilvl w:val="4"/>
          <w:numId w:val="6"/>
        </w:numPr>
        <w:autoSpaceDE w:val="0"/>
        <w:autoSpaceDN w:val="0"/>
        <w:adjustRightInd w:val="0"/>
        <w:rPr>
          <w:rFonts w:ascii="Arial" w:hAnsi="Arial" w:cs="Arial"/>
          <w:b/>
          <w:sz w:val="20"/>
          <w:szCs w:val="20"/>
        </w:rPr>
      </w:pPr>
      <w:r w:rsidRPr="009C1778">
        <w:rPr>
          <w:rFonts w:ascii="Arial" w:hAnsi="Arial" w:cs="Arial"/>
          <w:sz w:val="20"/>
          <w:szCs w:val="20"/>
        </w:rPr>
        <w:lastRenderedPageBreak/>
        <w:t>Pour the inoculum into a sterile inoculum reservoir</w:t>
      </w:r>
    </w:p>
    <w:p w:rsidR="009C1778" w:rsidRDefault="00322989" w:rsidP="009C1778">
      <w:pPr>
        <w:widowControl w:val="0"/>
        <w:numPr>
          <w:ilvl w:val="4"/>
          <w:numId w:val="6"/>
        </w:numPr>
        <w:autoSpaceDE w:val="0"/>
        <w:autoSpaceDN w:val="0"/>
        <w:adjustRightInd w:val="0"/>
        <w:rPr>
          <w:rFonts w:ascii="Arial" w:hAnsi="Arial" w:cs="Arial"/>
          <w:b/>
          <w:sz w:val="20"/>
          <w:szCs w:val="20"/>
        </w:rPr>
      </w:pPr>
      <w:r w:rsidRPr="009C1778">
        <w:rPr>
          <w:rFonts w:ascii="Arial" w:hAnsi="Arial" w:cs="Arial"/>
          <w:sz w:val="20"/>
          <w:szCs w:val="20"/>
        </w:rPr>
        <w:t xml:space="preserve">Using an appropriate pipette (8 channel multi-pipettor), carefully inoculate 100µl into each well of the Sensititre plate. Avoid drawing up any air bubbles as they will interfere with the accurate </w:t>
      </w:r>
      <w:r w:rsidR="0057427B" w:rsidRPr="009C1778">
        <w:rPr>
          <w:rFonts w:ascii="Arial" w:hAnsi="Arial" w:cs="Arial"/>
          <w:sz w:val="20"/>
          <w:szCs w:val="20"/>
        </w:rPr>
        <w:t>delivery of the inoculum. Since the tip will be used to inoculate a series of wells, avoid touching the tip to the bottom of the well.</w:t>
      </w:r>
    </w:p>
    <w:p w:rsidR="009C1778" w:rsidRDefault="0057427B" w:rsidP="009C1778">
      <w:pPr>
        <w:widowControl w:val="0"/>
        <w:numPr>
          <w:ilvl w:val="2"/>
          <w:numId w:val="6"/>
        </w:numPr>
        <w:autoSpaceDE w:val="0"/>
        <w:autoSpaceDN w:val="0"/>
        <w:adjustRightInd w:val="0"/>
        <w:rPr>
          <w:rFonts w:ascii="Arial" w:hAnsi="Arial" w:cs="Arial"/>
          <w:b/>
          <w:sz w:val="20"/>
          <w:szCs w:val="20"/>
        </w:rPr>
      </w:pPr>
      <w:r w:rsidRPr="009C1778">
        <w:rPr>
          <w:rFonts w:ascii="Arial" w:hAnsi="Arial" w:cs="Arial"/>
          <w:sz w:val="20"/>
          <w:szCs w:val="20"/>
        </w:rPr>
        <w:t>A check of the colony count should be done by removing 10µl from the positive control well and plating onto a Sabouraud dextrose agar. A correct inoculum will produce 10-80 colonies.</w:t>
      </w:r>
    </w:p>
    <w:p w:rsidR="009C1778" w:rsidRDefault="0057427B" w:rsidP="009C1778">
      <w:pPr>
        <w:widowControl w:val="0"/>
        <w:numPr>
          <w:ilvl w:val="2"/>
          <w:numId w:val="6"/>
        </w:numPr>
        <w:autoSpaceDE w:val="0"/>
        <w:autoSpaceDN w:val="0"/>
        <w:adjustRightInd w:val="0"/>
        <w:rPr>
          <w:rFonts w:ascii="Arial" w:hAnsi="Arial" w:cs="Arial"/>
          <w:b/>
          <w:sz w:val="20"/>
          <w:szCs w:val="20"/>
        </w:rPr>
      </w:pPr>
      <w:r w:rsidRPr="009C1778">
        <w:rPr>
          <w:rFonts w:ascii="Arial" w:hAnsi="Arial" w:cs="Arial"/>
          <w:sz w:val="20"/>
          <w:szCs w:val="20"/>
        </w:rPr>
        <w:t>Cover all wells with the adhesive seal. Avoid creases as they can lead to skips.</w:t>
      </w:r>
    </w:p>
    <w:p w:rsidR="009C1778" w:rsidRDefault="0051025C" w:rsidP="009C1778">
      <w:pPr>
        <w:widowControl w:val="0"/>
        <w:numPr>
          <w:ilvl w:val="2"/>
          <w:numId w:val="6"/>
        </w:numPr>
        <w:autoSpaceDE w:val="0"/>
        <w:autoSpaceDN w:val="0"/>
        <w:adjustRightInd w:val="0"/>
        <w:rPr>
          <w:rFonts w:ascii="Arial" w:hAnsi="Arial" w:cs="Arial"/>
          <w:b/>
          <w:sz w:val="20"/>
          <w:szCs w:val="20"/>
        </w:rPr>
      </w:pPr>
      <w:r w:rsidRPr="009C1778">
        <w:rPr>
          <w:rFonts w:ascii="Arial" w:hAnsi="Arial" w:cs="Arial"/>
          <w:sz w:val="20"/>
          <w:szCs w:val="20"/>
        </w:rPr>
        <w:t>Place plates in a sta</w:t>
      </w:r>
      <w:r w:rsidR="00531125" w:rsidRPr="009C1778">
        <w:rPr>
          <w:rFonts w:ascii="Arial" w:hAnsi="Arial" w:cs="Arial"/>
          <w:sz w:val="20"/>
          <w:szCs w:val="20"/>
        </w:rPr>
        <w:t>ck of no more than three plates for incubation</w:t>
      </w:r>
    </w:p>
    <w:p w:rsidR="00E91CDD" w:rsidRPr="009C1778" w:rsidRDefault="0051025C" w:rsidP="009C1778">
      <w:pPr>
        <w:widowControl w:val="0"/>
        <w:numPr>
          <w:ilvl w:val="2"/>
          <w:numId w:val="6"/>
        </w:numPr>
        <w:autoSpaceDE w:val="0"/>
        <w:autoSpaceDN w:val="0"/>
        <w:adjustRightInd w:val="0"/>
        <w:rPr>
          <w:rFonts w:ascii="Arial" w:hAnsi="Arial" w:cs="Arial"/>
          <w:b/>
          <w:sz w:val="20"/>
          <w:szCs w:val="20"/>
        </w:rPr>
      </w:pPr>
      <w:r w:rsidRPr="009C1778">
        <w:rPr>
          <w:rFonts w:ascii="Arial" w:hAnsi="Arial" w:cs="Arial"/>
          <w:sz w:val="20"/>
          <w:szCs w:val="20"/>
        </w:rPr>
        <w:t>Minimally incubate the plates for 24-25 hours at 35°C in a non-CO2 incubator.</w:t>
      </w:r>
    </w:p>
    <w:p w:rsidR="0051025C" w:rsidRPr="00F32A3B" w:rsidRDefault="0051025C" w:rsidP="00F32A3B">
      <w:pPr>
        <w:widowControl w:val="0"/>
        <w:autoSpaceDE w:val="0"/>
        <w:autoSpaceDN w:val="0"/>
        <w:adjustRightInd w:val="0"/>
        <w:ind w:left="900"/>
        <w:rPr>
          <w:rFonts w:ascii="Arial" w:hAnsi="Arial" w:cs="Arial"/>
          <w:b/>
          <w:bCs/>
          <w:sz w:val="20"/>
          <w:szCs w:val="20"/>
        </w:rPr>
      </w:pPr>
      <w:r w:rsidRPr="00F32A3B">
        <w:rPr>
          <w:rFonts w:ascii="Arial" w:hAnsi="Arial" w:cs="Arial"/>
          <w:b/>
          <w:bCs/>
          <w:sz w:val="20"/>
          <w:szCs w:val="20"/>
        </w:rPr>
        <w:t>*Incubation at temperatures over 35°C may affect the performance of these plates.</w:t>
      </w:r>
    </w:p>
    <w:p w:rsidR="0051025C" w:rsidRPr="00F32A3B" w:rsidRDefault="0051025C" w:rsidP="00F32A3B">
      <w:pPr>
        <w:widowControl w:val="0"/>
        <w:autoSpaceDE w:val="0"/>
        <w:autoSpaceDN w:val="0"/>
        <w:adjustRightInd w:val="0"/>
        <w:rPr>
          <w:rFonts w:ascii="Arial" w:hAnsi="Arial" w:cs="Arial"/>
          <w:b/>
          <w:bCs/>
          <w:sz w:val="20"/>
          <w:szCs w:val="20"/>
        </w:rPr>
      </w:pPr>
    </w:p>
    <w:p w:rsidR="009C1778" w:rsidRDefault="0051025C" w:rsidP="009C1778">
      <w:pPr>
        <w:widowControl w:val="0"/>
        <w:numPr>
          <w:ilvl w:val="0"/>
          <w:numId w:val="6"/>
        </w:numPr>
        <w:autoSpaceDE w:val="0"/>
        <w:autoSpaceDN w:val="0"/>
        <w:adjustRightInd w:val="0"/>
        <w:rPr>
          <w:rFonts w:ascii="Arial" w:hAnsi="Arial" w:cs="Arial"/>
          <w:sz w:val="20"/>
          <w:szCs w:val="20"/>
        </w:rPr>
      </w:pPr>
      <w:r w:rsidRPr="00F32A3B">
        <w:rPr>
          <w:rFonts w:ascii="Arial" w:hAnsi="Arial" w:cs="Arial"/>
          <w:b/>
          <w:sz w:val="20"/>
          <w:szCs w:val="20"/>
        </w:rPr>
        <w:t>INTERPRETATION OF RESULTS</w:t>
      </w:r>
    </w:p>
    <w:p w:rsidR="009C1778" w:rsidRPr="009C1778" w:rsidRDefault="00C6667C" w:rsidP="009C1778">
      <w:pPr>
        <w:widowControl w:val="0"/>
        <w:autoSpaceDE w:val="0"/>
        <w:autoSpaceDN w:val="0"/>
        <w:adjustRightInd w:val="0"/>
        <w:ind w:left="720"/>
        <w:rPr>
          <w:rFonts w:ascii="Arial" w:hAnsi="Arial" w:cs="Arial"/>
          <w:b/>
          <w:bCs/>
          <w:sz w:val="20"/>
          <w:szCs w:val="20"/>
        </w:rPr>
      </w:pPr>
      <w:r w:rsidRPr="009C1778">
        <w:rPr>
          <w:rFonts w:ascii="Arial" w:hAnsi="Arial" w:cs="Arial"/>
          <w:b/>
          <w:bCs/>
          <w:sz w:val="20"/>
          <w:szCs w:val="20"/>
        </w:rPr>
        <w:t>DO NOT READ TURBIDITY IN THE SENSITITRE YEASTONE PLATES. Read Only Color Change</w:t>
      </w:r>
    </w:p>
    <w:p w:rsidR="009C1778" w:rsidRDefault="0051025C" w:rsidP="009C1778">
      <w:pPr>
        <w:widowControl w:val="0"/>
        <w:numPr>
          <w:ilvl w:val="1"/>
          <w:numId w:val="6"/>
        </w:numPr>
        <w:autoSpaceDE w:val="0"/>
        <w:autoSpaceDN w:val="0"/>
        <w:adjustRightInd w:val="0"/>
        <w:rPr>
          <w:rFonts w:ascii="Arial" w:hAnsi="Arial" w:cs="Arial"/>
          <w:sz w:val="20"/>
          <w:szCs w:val="20"/>
        </w:rPr>
      </w:pPr>
      <w:r w:rsidRPr="009C1778">
        <w:rPr>
          <w:rFonts w:ascii="Arial" w:hAnsi="Arial" w:cs="Arial"/>
          <w:sz w:val="20"/>
          <w:szCs w:val="20"/>
        </w:rPr>
        <w:t>Reading Test Results</w:t>
      </w:r>
    </w:p>
    <w:p w:rsidR="009C1778" w:rsidRDefault="0051025C"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 xml:space="preserve">Plates may be read visually under normal laboratory lighting using a reading mirror, which displays the underside of the wells. </w:t>
      </w:r>
      <w:r w:rsidR="009A5601" w:rsidRPr="009C1778">
        <w:rPr>
          <w:rFonts w:ascii="Arial" w:hAnsi="Arial" w:cs="Arial"/>
          <w:sz w:val="20"/>
          <w:szCs w:val="20"/>
        </w:rPr>
        <w:t xml:space="preserve">Alternatively, plates may be read on the Vizion System. Refer to </w:t>
      </w:r>
      <w:r w:rsidR="00C6667C" w:rsidRPr="009C1778">
        <w:rPr>
          <w:rFonts w:ascii="Arial" w:hAnsi="Arial" w:cs="Arial"/>
          <w:sz w:val="20"/>
          <w:szCs w:val="20"/>
        </w:rPr>
        <w:t xml:space="preserve">the Trek Sensititre procedure for additional information. </w:t>
      </w:r>
      <w:r w:rsidRPr="009C1778">
        <w:rPr>
          <w:rFonts w:ascii="Arial" w:hAnsi="Arial" w:cs="Arial"/>
          <w:sz w:val="20"/>
          <w:szCs w:val="20"/>
        </w:rPr>
        <w:t xml:space="preserve">Yeast growth in the antifungal solutions will be evident as a change in the colorimetric growth indicator from blue (negative) to red (positive). Some yeast may not change the indicator completely to red, but display more of a purpling </w:t>
      </w:r>
      <w:r w:rsidR="00C6667C" w:rsidRPr="009C1778">
        <w:rPr>
          <w:rFonts w:ascii="Arial" w:hAnsi="Arial" w:cs="Arial"/>
          <w:sz w:val="20"/>
          <w:szCs w:val="20"/>
        </w:rPr>
        <w:t>of the indicator.  Some yeast</w:t>
      </w:r>
      <w:r w:rsidRPr="009C1778">
        <w:rPr>
          <w:rFonts w:ascii="Arial" w:hAnsi="Arial" w:cs="Arial"/>
          <w:sz w:val="20"/>
          <w:szCs w:val="20"/>
        </w:rPr>
        <w:t xml:space="preserve">s may show a slight purpling in fluconazole, itraconazole and ketoconazole. </w:t>
      </w:r>
      <w:r w:rsidR="00C6667C" w:rsidRPr="009C1778">
        <w:rPr>
          <w:rFonts w:ascii="Arial" w:hAnsi="Arial" w:cs="Arial"/>
          <w:sz w:val="20"/>
          <w:szCs w:val="20"/>
        </w:rPr>
        <w:t>Check purity test plates, results are invalid if a mixed culture is present. (</w:t>
      </w:r>
      <w:r w:rsidRPr="009C1778">
        <w:rPr>
          <w:rFonts w:ascii="Arial" w:hAnsi="Arial" w:cs="Arial"/>
          <w:sz w:val="20"/>
          <w:szCs w:val="20"/>
        </w:rPr>
        <w:t>See details for reading below).</w:t>
      </w:r>
    </w:p>
    <w:p w:rsidR="009C1778" w:rsidRDefault="0051025C"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Examine the positive growth well after 24 hours incubation. If the growth well is red, the endpoints for the antifungals can be interpreted. If, after incubation, the well is still blue or only faintly purple, reincubate for an additional 24 hours and examine for growth.</w:t>
      </w:r>
    </w:p>
    <w:p w:rsidR="009C1778" w:rsidRDefault="0051025C"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“No growth" in the antifungal solutions is recorded when there is no change in the blue indicator in the well.</w:t>
      </w:r>
    </w:p>
    <w:p w:rsidR="009C1778" w:rsidRDefault="00FF741A"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 xml:space="preserve">For Amphotericin B at 24 hours, the endpoints are typically easily defined and the MIC is read as the lowest drug concentration that prevents any discernable color change. Trailing endpoints with Amphotericin </w:t>
      </w:r>
      <w:r w:rsidR="0099025B" w:rsidRPr="009C1778">
        <w:rPr>
          <w:rFonts w:ascii="Arial" w:hAnsi="Arial" w:cs="Arial"/>
          <w:sz w:val="20"/>
          <w:szCs w:val="20"/>
        </w:rPr>
        <w:t xml:space="preserve">B are not usually encountered. </w:t>
      </w:r>
    </w:p>
    <w:p w:rsidR="009C1778" w:rsidRDefault="0099025B"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For all other antifungals:  t</w:t>
      </w:r>
      <w:r w:rsidR="0051025C" w:rsidRPr="009C1778">
        <w:rPr>
          <w:rFonts w:ascii="Arial" w:hAnsi="Arial" w:cs="Arial"/>
          <w:sz w:val="20"/>
          <w:szCs w:val="20"/>
        </w:rPr>
        <w:t>he MIC is recorded as the lowest concentration of antifungal agent pre</w:t>
      </w:r>
      <w:r w:rsidRPr="009C1778">
        <w:rPr>
          <w:rFonts w:ascii="Arial" w:hAnsi="Arial" w:cs="Arial"/>
          <w:sz w:val="20"/>
          <w:szCs w:val="20"/>
        </w:rPr>
        <w:t>venting the development of a pink</w:t>
      </w:r>
      <w:r w:rsidR="0051025C" w:rsidRPr="009C1778">
        <w:rPr>
          <w:rFonts w:ascii="Arial" w:hAnsi="Arial" w:cs="Arial"/>
          <w:sz w:val="20"/>
          <w:szCs w:val="20"/>
        </w:rPr>
        <w:t xml:space="preserve"> or purple</w:t>
      </w:r>
      <w:r w:rsidRPr="009C1778">
        <w:rPr>
          <w:rFonts w:ascii="Arial" w:hAnsi="Arial" w:cs="Arial"/>
          <w:sz w:val="20"/>
          <w:szCs w:val="20"/>
        </w:rPr>
        <w:t xml:space="preserve"> (&gt;50% of the growth control)</w:t>
      </w:r>
      <w:r w:rsidR="0051025C" w:rsidRPr="009C1778">
        <w:rPr>
          <w:rFonts w:ascii="Arial" w:hAnsi="Arial" w:cs="Arial"/>
          <w:sz w:val="20"/>
          <w:szCs w:val="20"/>
        </w:rPr>
        <w:t xml:space="preserve">, i.e. </w:t>
      </w:r>
      <w:r w:rsidR="007B5D2E" w:rsidRPr="009C1778">
        <w:rPr>
          <w:rFonts w:ascii="Arial" w:hAnsi="Arial" w:cs="Arial"/>
          <w:sz w:val="20"/>
          <w:szCs w:val="20"/>
        </w:rPr>
        <w:t xml:space="preserve">the </w:t>
      </w:r>
      <w:r w:rsidR="0051025C" w:rsidRPr="009C1778">
        <w:rPr>
          <w:rFonts w:ascii="Arial" w:hAnsi="Arial" w:cs="Arial"/>
          <w:sz w:val="20"/>
          <w:szCs w:val="20"/>
        </w:rPr>
        <w:t>first blue</w:t>
      </w:r>
      <w:r w:rsidR="007B5D2E" w:rsidRPr="009C1778">
        <w:rPr>
          <w:rFonts w:ascii="Arial" w:hAnsi="Arial" w:cs="Arial"/>
          <w:sz w:val="20"/>
          <w:szCs w:val="20"/>
        </w:rPr>
        <w:t xml:space="preserve"> or faint purple well</w:t>
      </w:r>
      <w:r w:rsidR="0051025C" w:rsidRPr="009C1778">
        <w:rPr>
          <w:rFonts w:ascii="Arial" w:hAnsi="Arial" w:cs="Arial"/>
          <w:sz w:val="20"/>
          <w:szCs w:val="20"/>
        </w:rPr>
        <w:t xml:space="preserve">. </w:t>
      </w:r>
    </w:p>
    <w:p w:rsidR="009C1778" w:rsidRDefault="007B5D2E" w:rsidP="009C1778">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 xml:space="preserve">If all dilutions for an antifungal agent demonstrate good color change the endpoint the endpoint is recorded as (&gt;) the highest concentration tested. If all dilutions for an antifungal show little to no color change, the endpoint for that antifungal is </w:t>
      </w:r>
      <w:r w:rsidR="00170049" w:rsidRPr="009C1778">
        <w:rPr>
          <w:rFonts w:ascii="Arial" w:hAnsi="Arial" w:cs="Arial"/>
          <w:sz w:val="20"/>
          <w:szCs w:val="20"/>
        </w:rPr>
        <w:t xml:space="preserve">recorded as less than or equal to (≤) the lowest concentration tested. </w:t>
      </w:r>
    </w:p>
    <w:p w:rsidR="0051025C" w:rsidRPr="00544757" w:rsidRDefault="00170049" w:rsidP="00F32A3B">
      <w:pPr>
        <w:widowControl w:val="0"/>
        <w:numPr>
          <w:ilvl w:val="2"/>
          <w:numId w:val="6"/>
        </w:numPr>
        <w:autoSpaceDE w:val="0"/>
        <w:autoSpaceDN w:val="0"/>
        <w:adjustRightInd w:val="0"/>
        <w:rPr>
          <w:rFonts w:ascii="Arial" w:hAnsi="Arial" w:cs="Arial"/>
          <w:sz w:val="20"/>
          <w:szCs w:val="20"/>
        </w:rPr>
      </w:pPr>
      <w:r w:rsidRPr="009C1778">
        <w:rPr>
          <w:rFonts w:ascii="Arial" w:hAnsi="Arial" w:cs="Arial"/>
          <w:sz w:val="20"/>
          <w:szCs w:val="20"/>
        </w:rPr>
        <w:t xml:space="preserve">If there is a blue well in a series of pink or purple wells, i.e. wells 1, 2 and 8 µg/ml are pink but well 4µg/ml is blue, the “skip” should be ignored and the MIC reported as 16 µg/ml. If there are 2 skipped wells in a dilution series, either as a double skip or 2 single wells, the MIC should be invalidated and a repeat MIC </w:t>
      </w:r>
      <w:r w:rsidR="006A4B85">
        <w:rPr>
          <w:rFonts w:ascii="Arial" w:hAnsi="Arial" w:cs="Arial"/>
          <w:sz w:val="20"/>
          <w:szCs w:val="20"/>
        </w:rPr>
        <w:t>test performed. Refer to Table 2 in the</w:t>
      </w:r>
      <w:r w:rsidR="006A4B85" w:rsidRPr="00544757">
        <w:rPr>
          <w:rFonts w:ascii="Arial" w:hAnsi="Arial" w:cs="Arial"/>
          <w:sz w:val="20"/>
          <w:szCs w:val="20"/>
        </w:rPr>
        <w:t xml:space="preserve"> Thermo Scientific Yeast One Susceptibility procedure</w:t>
      </w:r>
      <w:r w:rsidR="006A4B85">
        <w:rPr>
          <w:rFonts w:ascii="Arial" w:hAnsi="Arial" w:cs="Arial"/>
          <w:sz w:val="20"/>
          <w:szCs w:val="20"/>
        </w:rPr>
        <w:t xml:space="preserve"> </w:t>
      </w:r>
      <w:r w:rsidRPr="009C1778">
        <w:rPr>
          <w:rFonts w:ascii="Arial" w:hAnsi="Arial" w:cs="Arial"/>
          <w:sz w:val="20"/>
          <w:szCs w:val="20"/>
        </w:rPr>
        <w:t>for illustration</w:t>
      </w:r>
      <w:r w:rsidR="006A4B85">
        <w:rPr>
          <w:rFonts w:ascii="Arial" w:hAnsi="Arial" w:cs="Arial"/>
          <w:sz w:val="20"/>
          <w:szCs w:val="20"/>
        </w:rPr>
        <w:t xml:space="preserve"> and interpretation of test results</w:t>
      </w:r>
      <w:r w:rsidRPr="009C1778">
        <w:rPr>
          <w:rFonts w:ascii="Arial" w:hAnsi="Arial" w:cs="Arial"/>
          <w:sz w:val="20"/>
          <w:szCs w:val="20"/>
        </w:rPr>
        <w:t>.</w:t>
      </w:r>
    </w:p>
    <w:p w:rsidR="00C54C9D" w:rsidRPr="00F32A3B" w:rsidRDefault="00C54C9D" w:rsidP="00F32A3B">
      <w:pPr>
        <w:rPr>
          <w:rFonts w:ascii="Arial" w:hAnsi="Arial" w:cs="Arial"/>
          <w:sz w:val="20"/>
          <w:szCs w:val="20"/>
        </w:rPr>
      </w:pPr>
    </w:p>
    <w:p w:rsidR="00CD0F40" w:rsidRDefault="0051025C" w:rsidP="00CD0F40">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b/>
          <w:sz w:val="20"/>
          <w:szCs w:val="20"/>
        </w:rPr>
        <w:t>REPORTING  RESULTS</w:t>
      </w:r>
    </w:p>
    <w:p w:rsidR="00CD0F40" w:rsidRDefault="00CD0F40" w:rsidP="00CD0F40">
      <w:pPr>
        <w:pStyle w:val="Header"/>
        <w:widowControl w:val="0"/>
        <w:tabs>
          <w:tab w:val="clear" w:pos="4320"/>
          <w:tab w:val="clear" w:pos="8640"/>
        </w:tabs>
        <w:autoSpaceDE w:val="0"/>
        <w:autoSpaceDN w:val="0"/>
        <w:adjustRightInd w:val="0"/>
        <w:ind w:left="720"/>
        <w:rPr>
          <w:rFonts w:ascii="Arial" w:hAnsi="Arial" w:cs="Arial"/>
          <w:b/>
          <w:sz w:val="20"/>
          <w:szCs w:val="20"/>
        </w:rPr>
      </w:pPr>
    </w:p>
    <w:p w:rsidR="00CD0F40" w:rsidRPr="00CD0F40" w:rsidRDefault="00CD0F40"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Pr>
          <w:rFonts w:ascii="Arial" w:hAnsi="Arial" w:cs="Arial"/>
          <w:sz w:val="20"/>
          <w:szCs w:val="20"/>
        </w:rPr>
        <w:t xml:space="preserve">Refer to current CLSI </w:t>
      </w:r>
      <w:r w:rsidR="006A4B85">
        <w:rPr>
          <w:rFonts w:ascii="Arial" w:hAnsi="Arial" w:cs="Arial"/>
          <w:sz w:val="20"/>
          <w:szCs w:val="20"/>
        </w:rPr>
        <w:t>M60, Table 1,</w:t>
      </w:r>
      <w:r>
        <w:rPr>
          <w:rFonts w:ascii="Arial" w:hAnsi="Arial" w:cs="Arial"/>
          <w:sz w:val="20"/>
          <w:szCs w:val="20"/>
        </w:rPr>
        <w:t xml:space="preserve"> for MIC interpretation reporting.</w:t>
      </w:r>
    </w:p>
    <w:p w:rsid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Fluconazole will be reported with all other results suppr</w:t>
      </w:r>
      <w:r w:rsidR="00F50085" w:rsidRPr="00CD0F40">
        <w:rPr>
          <w:rFonts w:ascii="Arial" w:hAnsi="Arial" w:cs="Arial"/>
          <w:sz w:val="20"/>
          <w:szCs w:val="20"/>
        </w:rPr>
        <w:t>essed.  I</w:t>
      </w:r>
      <w:r w:rsidRPr="00CD0F40">
        <w:rPr>
          <w:rFonts w:ascii="Arial" w:hAnsi="Arial" w:cs="Arial"/>
          <w:sz w:val="20"/>
          <w:szCs w:val="20"/>
        </w:rPr>
        <w:t>f fluconazole</w:t>
      </w:r>
      <w:r w:rsidR="00F50085" w:rsidRPr="00CD0F40">
        <w:rPr>
          <w:rFonts w:ascii="Arial" w:hAnsi="Arial" w:cs="Arial"/>
          <w:sz w:val="20"/>
          <w:szCs w:val="20"/>
        </w:rPr>
        <w:t xml:space="preserve"> is resistant, add the comment, “Consult Lab for additional antifungals”</w:t>
      </w:r>
    </w:p>
    <w:p w:rsid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Interpretation will be p</w:t>
      </w:r>
      <w:r w:rsidR="006F6853" w:rsidRPr="00CD0F40">
        <w:rPr>
          <w:rFonts w:ascii="Arial" w:hAnsi="Arial" w:cs="Arial"/>
          <w:sz w:val="20"/>
          <w:szCs w:val="20"/>
        </w:rPr>
        <w:t>rovided for</w:t>
      </w:r>
      <w:r w:rsidR="006A4B85">
        <w:rPr>
          <w:rFonts w:ascii="Arial" w:hAnsi="Arial" w:cs="Arial"/>
          <w:sz w:val="20"/>
          <w:szCs w:val="20"/>
        </w:rPr>
        <w:t xml:space="preserve"> Candida species </w:t>
      </w:r>
      <w:r w:rsidR="005170A9">
        <w:rPr>
          <w:rFonts w:ascii="Arial" w:hAnsi="Arial" w:cs="Arial"/>
          <w:sz w:val="20"/>
          <w:szCs w:val="20"/>
        </w:rPr>
        <w:t>listed in CSLI M60, Table 1</w:t>
      </w:r>
      <w:r w:rsidR="006A4B85">
        <w:rPr>
          <w:rFonts w:ascii="Arial" w:hAnsi="Arial" w:cs="Arial"/>
          <w:sz w:val="20"/>
          <w:szCs w:val="20"/>
        </w:rPr>
        <w:t xml:space="preserve">, </w:t>
      </w:r>
      <w:r w:rsidR="006F6853" w:rsidRPr="00CD0F40">
        <w:rPr>
          <w:rFonts w:ascii="Arial" w:hAnsi="Arial" w:cs="Arial"/>
          <w:sz w:val="20"/>
          <w:szCs w:val="20"/>
        </w:rPr>
        <w:t>only</w:t>
      </w:r>
      <w:r w:rsidRPr="00CD0F40">
        <w:rPr>
          <w:rFonts w:ascii="Arial" w:hAnsi="Arial" w:cs="Arial"/>
          <w:sz w:val="20"/>
          <w:szCs w:val="20"/>
        </w:rPr>
        <w:t xml:space="preserve">.  All other </w:t>
      </w:r>
      <w:r w:rsidRPr="00CD0F40">
        <w:rPr>
          <w:rFonts w:ascii="Arial" w:hAnsi="Arial" w:cs="Arial"/>
          <w:sz w:val="20"/>
          <w:szCs w:val="20"/>
        </w:rPr>
        <w:lastRenderedPageBreak/>
        <w:t>organisms will be reported with MIC values and an interpretation of “NI”.</w:t>
      </w:r>
    </w:p>
    <w:p w:rsidR="00CD0F40" w:rsidRPr="00544757" w:rsidRDefault="00916433"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544757">
        <w:rPr>
          <w:rFonts w:ascii="Arial" w:hAnsi="Arial" w:cs="Arial"/>
          <w:sz w:val="20"/>
          <w:szCs w:val="20"/>
        </w:rPr>
        <w:t>In</w:t>
      </w:r>
      <w:r w:rsidR="009535C0" w:rsidRPr="00544757">
        <w:rPr>
          <w:rFonts w:ascii="Arial" w:hAnsi="Arial" w:cs="Arial"/>
          <w:sz w:val="20"/>
          <w:szCs w:val="20"/>
        </w:rPr>
        <w:t>terpretative breakpoints are not available for itraconazole , 5-flucytosine, posaconazole and  a</w:t>
      </w:r>
      <w:r w:rsidRPr="00544757">
        <w:rPr>
          <w:rFonts w:ascii="Arial" w:hAnsi="Arial" w:cs="Arial"/>
          <w:sz w:val="20"/>
          <w:szCs w:val="20"/>
        </w:rPr>
        <w:t xml:space="preserve">mphotericin B. </w:t>
      </w:r>
      <w:r w:rsidR="009535C0" w:rsidRPr="00544757">
        <w:rPr>
          <w:rFonts w:ascii="Arial" w:hAnsi="Arial" w:cs="Arial"/>
          <w:sz w:val="20"/>
          <w:szCs w:val="20"/>
        </w:rPr>
        <w:t>If one of these drugs is reported enter the MIC with an interpretation of NI</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Results will include a statement indicating that the susceptibilities were performed in a commercially produced microtiter tray which is not FDA approved for clinical use but was validated for use in our laboratory.</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 xml:space="preserve">For </w:t>
      </w:r>
      <w:r w:rsidR="005170A9" w:rsidRPr="00544757">
        <w:rPr>
          <w:rFonts w:ascii="Arial" w:hAnsi="Arial" w:cs="Arial"/>
          <w:sz w:val="20"/>
          <w:szCs w:val="20"/>
        </w:rPr>
        <w:t xml:space="preserve">fluconazole </w:t>
      </w:r>
      <w:r w:rsidRPr="00544757">
        <w:rPr>
          <w:rFonts w:ascii="Arial" w:hAnsi="Arial" w:cs="Arial"/>
          <w:sz w:val="20"/>
          <w:szCs w:val="20"/>
        </w:rPr>
        <w:t>results</w:t>
      </w:r>
      <w:r w:rsidRPr="00CD0F40">
        <w:rPr>
          <w:rFonts w:ascii="Arial" w:hAnsi="Arial" w:cs="Arial"/>
          <w:sz w:val="20"/>
          <w:szCs w:val="20"/>
        </w:rPr>
        <w:t xml:space="preserve"> falling into the S-DD (sensitive-dose dependent) category, an isolate comment should be added to the report stating: Susceptibility is dependent on achieving the maximal possible blood level. For fluconazole, doses if 400 mg/day or more may be required in adults with normal renal function a</w:t>
      </w:r>
      <w:r w:rsidR="006F6853" w:rsidRPr="00CD0F40">
        <w:rPr>
          <w:rFonts w:ascii="Arial" w:hAnsi="Arial" w:cs="Arial"/>
          <w:sz w:val="20"/>
          <w:szCs w:val="20"/>
        </w:rPr>
        <w:t>nd body habitus.</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 xml:space="preserve">For </w:t>
      </w:r>
      <w:r w:rsidRPr="00CD0F40">
        <w:rPr>
          <w:rFonts w:ascii="Arial" w:hAnsi="Arial" w:cs="Arial"/>
          <w:i/>
          <w:sz w:val="20"/>
          <w:szCs w:val="20"/>
        </w:rPr>
        <w:t>Candida krusei,</w:t>
      </w:r>
      <w:r w:rsidRPr="00CD0F40">
        <w:rPr>
          <w:rFonts w:ascii="Arial" w:hAnsi="Arial" w:cs="Arial"/>
          <w:sz w:val="20"/>
          <w:szCs w:val="20"/>
        </w:rPr>
        <w:t xml:space="preserve"> no MIC data will be provided for fluconazole.  A resistant interpretation will be reported with the statement </w:t>
      </w:r>
      <w:r w:rsidR="00CB49DE" w:rsidRPr="00CD0F40">
        <w:rPr>
          <w:rFonts w:ascii="Arial" w:hAnsi="Arial" w:cs="Arial"/>
          <w:sz w:val="20"/>
          <w:szCs w:val="20"/>
        </w:rPr>
        <w:t>“All</w:t>
      </w:r>
      <w:r w:rsidRPr="00CD0F40">
        <w:rPr>
          <w:rFonts w:ascii="Arial" w:hAnsi="Arial" w:cs="Arial"/>
          <w:sz w:val="20"/>
          <w:szCs w:val="20"/>
        </w:rPr>
        <w:t xml:space="preserve"> </w:t>
      </w:r>
      <w:r w:rsidRPr="00CD0F40">
        <w:rPr>
          <w:rFonts w:ascii="Arial" w:hAnsi="Arial" w:cs="Arial"/>
          <w:i/>
          <w:sz w:val="20"/>
          <w:szCs w:val="20"/>
        </w:rPr>
        <w:t>Candida krusei</w:t>
      </w:r>
      <w:r w:rsidRPr="00CD0F40">
        <w:rPr>
          <w:rFonts w:ascii="Arial" w:hAnsi="Arial" w:cs="Arial"/>
          <w:sz w:val="20"/>
          <w:szCs w:val="20"/>
        </w:rPr>
        <w:t xml:space="preserve"> are intrinsically resistant to fluconazole.</w:t>
      </w:r>
    </w:p>
    <w:p w:rsidR="00086709" w:rsidRPr="009535C0" w:rsidRDefault="00086709"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For Candida sp resistan</w:t>
      </w:r>
      <w:r w:rsidR="008C305E" w:rsidRPr="00CD0F40">
        <w:rPr>
          <w:rFonts w:ascii="Arial" w:hAnsi="Arial" w:cs="Arial"/>
          <w:sz w:val="20"/>
          <w:szCs w:val="20"/>
        </w:rPr>
        <w:t xml:space="preserve">t to </w:t>
      </w:r>
      <w:r w:rsidRPr="00CD0F40">
        <w:rPr>
          <w:rFonts w:ascii="Arial" w:hAnsi="Arial" w:cs="Arial"/>
          <w:sz w:val="20"/>
          <w:szCs w:val="20"/>
        </w:rPr>
        <w:t xml:space="preserve">caspofungin and/or voriconazole do not report </w:t>
      </w:r>
      <w:r w:rsidR="0063256D" w:rsidRPr="00CD0F40">
        <w:rPr>
          <w:rFonts w:ascii="Arial" w:hAnsi="Arial" w:cs="Arial"/>
          <w:sz w:val="20"/>
          <w:szCs w:val="20"/>
        </w:rPr>
        <w:t xml:space="preserve">since </w:t>
      </w:r>
      <w:r w:rsidR="008C305E" w:rsidRPr="00CD0F40">
        <w:rPr>
          <w:rFonts w:ascii="Arial" w:hAnsi="Arial" w:cs="Arial"/>
          <w:sz w:val="20"/>
          <w:szCs w:val="20"/>
        </w:rPr>
        <w:t>the ability of the Sensititre system to detect resistance is unknown.</w:t>
      </w:r>
    </w:p>
    <w:p w:rsidR="009535C0" w:rsidRPr="00544757" w:rsidRDefault="009535C0"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544757">
        <w:rPr>
          <w:rFonts w:ascii="Arial" w:hAnsi="Arial" w:cs="Arial"/>
          <w:sz w:val="20"/>
          <w:szCs w:val="20"/>
        </w:rPr>
        <w:t>Results should not be reported if QC results are not in range.</w:t>
      </w:r>
    </w:p>
    <w:p w:rsidR="006C0C2B" w:rsidRPr="00544757" w:rsidRDefault="006C0C2B"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544757">
        <w:rPr>
          <w:rFonts w:ascii="Arial" w:hAnsi="Arial" w:cs="Arial"/>
          <w:sz w:val="20"/>
          <w:szCs w:val="20"/>
        </w:rPr>
        <w:t>Breakpoints may also be used for 48 hour readings if the 24h growth control shows insufficient growth.</w:t>
      </w:r>
    </w:p>
    <w:p w:rsidR="0051025C" w:rsidRPr="00F32A3B" w:rsidRDefault="0051025C" w:rsidP="00F32A3B">
      <w:pPr>
        <w:widowControl w:val="0"/>
        <w:autoSpaceDE w:val="0"/>
        <w:autoSpaceDN w:val="0"/>
        <w:adjustRightInd w:val="0"/>
        <w:rPr>
          <w:rFonts w:ascii="Arial" w:hAnsi="Arial" w:cs="Arial"/>
          <w:sz w:val="20"/>
          <w:szCs w:val="20"/>
        </w:rPr>
      </w:pPr>
    </w:p>
    <w:p w:rsidR="00CD0F40" w:rsidRDefault="0051025C" w:rsidP="00CD0F40">
      <w:pPr>
        <w:widowControl w:val="0"/>
        <w:numPr>
          <w:ilvl w:val="0"/>
          <w:numId w:val="6"/>
        </w:numPr>
        <w:autoSpaceDE w:val="0"/>
        <w:autoSpaceDN w:val="0"/>
        <w:adjustRightInd w:val="0"/>
        <w:rPr>
          <w:rFonts w:ascii="Arial" w:hAnsi="Arial" w:cs="Arial"/>
          <w:b/>
          <w:bCs/>
          <w:sz w:val="20"/>
          <w:szCs w:val="20"/>
        </w:rPr>
      </w:pPr>
      <w:r w:rsidRPr="00F32A3B">
        <w:rPr>
          <w:rFonts w:ascii="Arial" w:hAnsi="Arial" w:cs="Arial"/>
          <w:b/>
          <w:bCs/>
          <w:sz w:val="20"/>
          <w:szCs w:val="20"/>
        </w:rPr>
        <w:t>NOTES</w:t>
      </w:r>
    </w:p>
    <w:p w:rsidR="00CD0F40" w:rsidRDefault="00CD0F40" w:rsidP="00CD0F40">
      <w:pPr>
        <w:widowControl w:val="0"/>
        <w:autoSpaceDE w:val="0"/>
        <w:autoSpaceDN w:val="0"/>
        <w:adjustRightInd w:val="0"/>
        <w:ind w:left="720"/>
        <w:rPr>
          <w:rFonts w:ascii="Arial" w:hAnsi="Arial" w:cs="Arial"/>
          <w:b/>
          <w:bCs/>
          <w:sz w:val="20"/>
          <w:szCs w:val="20"/>
        </w:rPr>
      </w:pPr>
    </w:p>
    <w:p w:rsidR="00CD0F40" w:rsidRPr="00CD0F40" w:rsidRDefault="004A6C48" w:rsidP="00CD0F40">
      <w:pPr>
        <w:widowControl w:val="0"/>
        <w:numPr>
          <w:ilvl w:val="1"/>
          <w:numId w:val="6"/>
        </w:numPr>
        <w:autoSpaceDE w:val="0"/>
        <w:autoSpaceDN w:val="0"/>
        <w:adjustRightInd w:val="0"/>
        <w:rPr>
          <w:rFonts w:ascii="Arial" w:hAnsi="Arial" w:cs="Arial"/>
          <w:b/>
          <w:bCs/>
          <w:sz w:val="20"/>
          <w:szCs w:val="20"/>
        </w:rPr>
      </w:pPr>
      <w:r w:rsidRPr="00CD0F40">
        <w:rPr>
          <w:rFonts w:ascii="Arial" w:hAnsi="Arial" w:cs="Arial"/>
          <w:sz w:val="20"/>
          <w:szCs w:val="20"/>
        </w:rPr>
        <w:t>The following yeast bug/drug com</w:t>
      </w:r>
      <w:r w:rsidR="005D48FF" w:rsidRPr="00CD0F40">
        <w:rPr>
          <w:rFonts w:ascii="Arial" w:hAnsi="Arial" w:cs="Arial"/>
          <w:sz w:val="20"/>
          <w:szCs w:val="20"/>
        </w:rPr>
        <w:t>binations should be brought up on rounds</w:t>
      </w:r>
      <w:r w:rsidRPr="00CD0F40">
        <w:rPr>
          <w:rFonts w:ascii="Arial" w:hAnsi="Arial" w:cs="Arial"/>
          <w:sz w:val="20"/>
          <w:szCs w:val="20"/>
        </w:rPr>
        <w:t>:</w:t>
      </w:r>
    </w:p>
    <w:p w:rsidR="00CD0F40" w:rsidRPr="00CD0F40" w:rsidRDefault="004A6C48" w:rsidP="00CD0F40">
      <w:pPr>
        <w:widowControl w:val="0"/>
        <w:numPr>
          <w:ilvl w:val="2"/>
          <w:numId w:val="6"/>
        </w:numPr>
        <w:autoSpaceDE w:val="0"/>
        <w:autoSpaceDN w:val="0"/>
        <w:adjustRightInd w:val="0"/>
        <w:rPr>
          <w:rFonts w:ascii="Arial" w:hAnsi="Arial" w:cs="Arial"/>
          <w:b/>
          <w:bCs/>
          <w:sz w:val="20"/>
          <w:szCs w:val="20"/>
        </w:rPr>
      </w:pPr>
      <w:r w:rsidRPr="00CD0F40">
        <w:rPr>
          <w:rFonts w:ascii="Arial" w:hAnsi="Arial" w:cs="Arial"/>
          <w:sz w:val="20"/>
          <w:szCs w:val="20"/>
        </w:rPr>
        <w:t>Candida albicans resistant to all azoles</w:t>
      </w:r>
    </w:p>
    <w:p w:rsidR="00CD0F40" w:rsidRPr="00CD0F40" w:rsidRDefault="009535C0" w:rsidP="00CD0F40">
      <w:pPr>
        <w:widowControl w:val="0"/>
        <w:numPr>
          <w:ilvl w:val="2"/>
          <w:numId w:val="6"/>
        </w:numPr>
        <w:autoSpaceDE w:val="0"/>
        <w:autoSpaceDN w:val="0"/>
        <w:adjustRightInd w:val="0"/>
        <w:rPr>
          <w:rFonts w:ascii="Arial" w:hAnsi="Arial" w:cs="Arial"/>
          <w:b/>
          <w:bCs/>
          <w:sz w:val="20"/>
          <w:szCs w:val="20"/>
        </w:rPr>
      </w:pPr>
      <w:r>
        <w:rPr>
          <w:rFonts w:ascii="Arial" w:hAnsi="Arial" w:cs="Arial"/>
          <w:sz w:val="20"/>
          <w:szCs w:val="20"/>
        </w:rPr>
        <w:t>Candida sp. s</w:t>
      </w:r>
      <w:r w:rsidR="004A6C48" w:rsidRPr="00CD0F40">
        <w:rPr>
          <w:rFonts w:ascii="Arial" w:hAnsi="Arial" w:cs="Arial"/>
          <w:sz w:val="20"/>
          <w:szCs w:val="20"/>
        </w:rPr>
        <w:t>usceptible to azoles but resistant to echinocandins</w:t>
      </w:r>
    </w:p>
    <w:p w:rsidR="00CD0F40" w:rsidRPr="00CD0F40" w:rsidRDefault="004A6C48" w:rsidP="00CD0F40">
      <w:pPr>
        <w:widowControl w:val="0"/>
        <w:numPr>
          <w:ilvl w:val="2"/>
          <w:numId w:val="6"/>
        </w:numPr>
        <w:autoSpaceDE w:val="0"/>
        <w:autoSpaceDN w:val="0"/>
        <w:adjustRightInd w:val="0"/>
        <w:rPr>
          <w:rFonts w:ascii="Arial" w:hAnsi="Arial" w:cs="Arial"/>
          <w:b/>
          <w:bCs/>
          <w:sz w:val="20"/>
          <w:szCs w:val="20"/>
        </w:rPr>
      </w:pPr>
      <w:r w:rsidRPr="00CD0F40">
        <w:rPr>
          <w:rFonts w:ascii="Arial" w:hAnsi="Arial" w:cs="Arial"/>
          <w:sz w:val="20"/>
          <w:szCs w:val="20"/>
        </w:rPr>
        <w:t>Candida albicans resistant to echinocandins</w:t>
      </w:r>
    </w:p>
    <w:p w:rsidR="00CD0F40" w:rsidRDefault="004A6C48" w:rsidP="00CD0F40">
      <w:pPr>
        <w:widowControl w:val="0"/>
        <w:numPr>
          <w:ilvl w:val="2"/>
          <w:numId w:val="6"/>
        </w:numPr>
        <w:autoSpaceDE w:val="0"/>
        <w:autoSpaceDN w:val="0"/>
        <w:adjustRightInd w:val="0"/>
        <w:rPr>
          <w:rFonts w:ascii="Arial" w:hAnsi="Arial" w:cs="Arial"/>
          <w:b/>
          <w:bCs/>
          <w:sz w:val="20"/>
          <w:szCs w:val="20"/>
        </w:rPr>
      </w:pPr>
      <w:r w:rsidRPr="00CD0F40">
        <w:rPr>
          <w:rFonts w:ascii="Arial" w:hAnsi="Arial" w:cs="Arial"/>
          <w:sz w:val="20"/>
          <w:szCs w:val="20"/>
        </w:rPr>
        <w:t>Candida kruseii susceptible to fluconazole</w:t>
      </w:r>
    </w:p>
    <w:p w:rsidR="00F50085" w:rsidRPr="00CD0F40" w:rsidRDefault="00F50085" w:rsidP="00CD0F40">
      <w:pPr>
        <w:widowControl w:val="0"/>
        <w:numPr>
          <w:ilvl w:val="1"/>
          <w:numId w:val="6"/>
        </w:numPr>
        <w:autoSpaceDE w:val="0"/>
        <w:autoSpaceDN w:val="0"/>
        <w:adjustRightInd w:val="0"/>
        <w:rPr>
          <w:rFonts w:ascii="Arial" w:hAnsi="Arial" w:cs="Arial"/>
          <w:b/>
          <w:bCs/>
          <w:sz w:val="20"/>
          <w:szCs w:val="20"/>
        </w:rPr>
      </w:pPr>
      <w:r w:rsidRPr="00CD0F40">
        <w:rPr>
          <w:rFonts w:ascii="Arial" w:hAnsi="Arial" w:cs="Arial"/>
          <w:sz w:val="20"/>
          <w:szCs w:val="20"/>
        </w:rPr>
        <w:t>If Cryptcoccus susceptibilities are requested, they will be sent to the University of Texas.</w:t>
      </w:r>
    </w:p>
    <w:p w:rsidR="00CD0F40" w:rsidRPr="00CD0F40" w:rsidRDefault="00CD0F40" w:rsidP="00CD0F40">
      <w:pPr>
        <w:widowControl w:val="0"/>
        <w:autoSpaceDE w:val="0"/>
        <w:autoSpaceDN w:val="0"/>
        <w:adjustRightInd w:val="0"/>
        <w:ind w:left="1080"/>
        <w:rPr>
          <w:rFonts w:ascii="Arial" w:hAnsi="Arial" w:cs="Arial"/>
          <w:b/>
          <w:bCs/>
          <w:sz w:val="20"/>
          <w:szCs w:val="20"/>
        </w:rPr>
      </w:pPr>
    </w:p>
    <w:p w:rsidR="00CD0F40" w:rsidRDefault="0051025C" w:rsidP="00CD0F40">
      <w:pPr>
        <w:widowControl w:val="0"/>
        <w:numPr>
          <w:ilvl w:val="0"/>
          <w:numId w:val="6"/>
        </w:numPr>
        <w:autoSpaceDE w:val="0"/>
        <w:autoSpaceDN w:val="0"/>
        <w:adjustRightInd w:val="0"/>
        <w:rPr>
          <w:rFonts w:ascii="Arial" w:hAnsi="Arial" w:cs="Arial"/>
          <w:b/>
          <w:sz w:val="20"/>
          <w:szCs w:val="20"/>
        </w:rPr>
      </w:pPr>
      <w:r w:rsidRPr="00F32A3B">
        <w:rPr>
          <w:rFonts w:ascii="Arial" w:hAnsi="Arial" w:cs="Arial"/>
          <w:b/>
          <w:sz w:val="20"/>
          <w:szCs w:val="20"/>
        </w:rPr>
        <w:t>LIMITATIONS</w:t>
      </w:r>
    </w:p>
    <w:p w:rsidR="00CD0F40" w:rsidRDefault="0051025C" w:rsidP="00CD0F40">
      <w:pPr>
        <w:widowControl w:val="0"/>
        <w:autoSpaceDE w:val="0"/>
        <w:autoSpaceDN w:val="0"/>
        <w:adjustRightInd w:val="0"/>
        <w:ind w:left="720"/>
        <w:rPr>
          <w:rFonts w:ascii="Arial" w:hAnsi="Arial" w:cs="Arial"/>
          <w:b/>
          <w:sz w:val="20"/>
          <w:szCs w:val="20"/>
        </w:rPr>
      </w:pPr>
      <w:r w:rsidRPr="00CD0F40">
        <w:rPr>
          <w:rFonts w:ascii="Arial" w:hAnsi="Arial" w:cs="Arial"/>
          <w:b/>
          <w:bCs/>
          <w:sz w:val="20"/>
          <w:szCs w:val="20"/>
        </w:rPr>
        <w:t>Intended Use: For "Research Use Only". Not for use in diagnostic procedures.</w:t>
      </w:r>
    </w:p>
    <w:p w:rsidR="00CD0F40" w:rsidRPr="00CD0F40" w:rsidRDefault="0051025C" w:rsidP="00CD0F40">
      <w:pPr>
        <w:widowControl w:val="0"/>
        <w:numPr>
          <w:ilvl w:val="1"/>
          <w:numId w:val="6"/>
        </w:numPr>
        <w:autoSpaceDE w:val="0"/>
        <w:autoSpaceDN w:val="0"/>
        <w:adjustRightInd w:val="0"/>
        <w:rPr>
          <w:rFonts w:ascii="Arial" w:hAnsi="Arial" w:cs="Arial"/>
          <w:b/>
          <w:sz w:val="20"/>
          <w:szCs w:val="20"/>
        </w:rPr>
      </w:pPr>
      <w:r w:rsidRPr="00CD0F40">
        <w:rPr>
          <w:rFonts w:ascii="Arial" w:hAnsi="Arial" w:cs="Arial"/>
          <w:sz w:val="20"/>
          <w:szCs w:val="20"/>
        </w:rPr>
        <w:t>Testing of fungi and antifungal agents is inherently less precise than testing bacteria.</w:t>
      </w:r>
    </w:p>
    <w:p w:rsidR="00CD0F40" w:rsidRDefault="0051025C" w:rsidP="00CD0F40">
      <w:pPr>
        <w:widowControl w:val="0"/>
        <w:numPr>
          <w:ilvl w:val="1"/>
          <w:numId w:val="6"/>
        </w:numPr>
        <w:autoSpaceDE w:val="0"/>
        <w:autoSpaceDN w:val="0"/>
        <w:adjustRightInd w:val="0"/>
        <w:rPr>
          <w:rFonts w:ascii="Arial" w:hAnsi="Arial" w:cs="Arial"/>
          <w:b/>
          <w:sz w:val="20"/>
          <w:szCs w:val="20"/>
        </w:rPr>
      </w:pPr>
      <w:r w:rsidRPr="00CD0F40">
        <w:rPr>
          <w:rFonts w:ascii="Arial" w:hAnsi="Arial" w:cs="Arial"/>
          <w:sz w:val="20"/>
          <w:szCs w:val="20"/>
        </w:rPr>
        <w:t xml:space="preserve"> For additional guidance,</w:t>
      </w:r>
      <w:r w:rsidR="00966E28" w:rsidRPr="00CD0F40">
        <w:rPr>
          <w:rFonts w:ascii="Arial" w:hAnsi="Arial" w:cs="Arial"/>
          <w:sz w:val="20"/>
          <w:szCs w:val="20"/>
        </w:rPr>
        <w:t xml:space="preserve"> review of CLSI</w:t>
      </w:r>
      <w:r w:rsidRPr="00CD0F40">
        <w:rPr>
          <w:rFonts w:ascii="Arial" w:hAnsi="Arial" w:cs="Arial"/>
          <w:sz w:val="20"/>
          <w:szCs w:val="20"/>
        </w:rPr>
        <w:t xml:space="preserve"> Antifungal Susce</w:t>
      </w:r>
      <w:r w:rsidR="009535C0">
        <w:rPr>
          <w:rFonts w:ascii="Arial" w:hAnsi="Arial" w:cs="Arial"/>
          <w:sz w:val="20"/>
          <w:szCs w:val="20"/>
        </w:rPr>
        <w:t xml:space="preserve">ptibilities Standard M27 </w:t>
      </w:r>
      <w:r w:rsidR="009535C0" w:rsidRPr="00544757">
        <w:rPr>
          <w:rFonts w:ascii="Arial" w:hAnsi="Arial" w:cs="Arial"/>
          <w:sz w:val="20"/>
          <w:szCs w:val="20"/>
        </w:rPr>
        <w:t>and M60</w:t>
      </w:r>
      <w:r w:rsidR="009535C0">
        <w:rPr>
          <w:rFonts w:ascii="Arial" w:hAnsi="Arial" w:cs="Arial"/>
          <w:sz w:val="20"/>
          <w:szCs w:val="20"/>
        </w:rPr>
        <w:t xml:space="preserve"> (Ref. </w:t>
      </w:r>
      <w:r w:rsidR="009535C0" w:rsidRPr="00544757">
        <w:rPr>
          <w:rFonts w:ascii="Arial" w:hAnsi="Arial" w:cs="Arial"/>
          <w:sz w:val="20"/>
          <w:szCs w:val="20"/>
        </w:rPr>
        <w:t>B</w:t>
      </w:r>
      <w:r w:rsidRPr="00CD0F40">
        <w:rPr>
          <w:rFonts w:ascii="Arial" w:hAnsi="Arial" w:cs="Arial"/>
          <w:sz w:val="20"/>
          <w:szCs w:val="20"/>
        </w:rPr>
        <w:t>) is encouraged.</w:t>
      </w:r>
    </w:p>
    <w:p w:rsidR="00CD0F40" w:rsidRPr="00CD0F40" w:rsidRDefault="00966E28" w:rsidP="00CD0F40">
      <w:pPr>
        <w:widowControl w:val="0"/>
        <w:numPr>
          <w:ilvl w:val="1"/>
          <w:numId w:val="6"/>
        </w:numPr>
        <w:autoSpaceDE w:val="0"/>
        <w:autoSpaceDN w:val="0"/>
        <w:adjustRightInd w:val="0"/>
        <w:rPr>
          <w:rFonts w:ascii="Arial" w:hAnsi="Arial" w:cs="Arial"/>
          <w:b/>
          <w:sz w:val="20"/>
          <w:szCs w:val="20"/>
        </w:rPr>
      </w:pPr>
      <w:r w:rsidRPr="00CD0F40">
        <w:rPr>
          <w:rFonts w:ascii="Arial" w:hAnsi="Arial" w:cs="Arial"/>
          <w:sz w:val="20"/>
          <w:szCs w:val="20"/>
        </w:rPr>
        <w:t>I</w:t>
      </w:r>
      <w:r w:rsidR="0051025C" w:rsidRPr="00CD0F40">
        <w:rPr>
          <w:rFonts w:ascii="Arial" w:hAnsi="Arial" w:cs="Arial"/>
          <w:sz w:val="20"/>
          <w:szCs w:val="20"/>
        </w:rPr>
        <w:t>n YeastOne, color change is the indicator of the end point, not turbidity. (This fact alleviates some major concerns with the interpretation of certain Candida species because of ‘trailing'. Trailing is more commonly seen with isolates other than those of blood and</w:t>
      </w:r>
      <w:r w:rsidR="00E30B22" w:rsidRPr="00CD0F40">
        <w:rPr>
          <w:rFonts w:ascii="Arial" w:hAnsi="Arial" w:cs="Arial"/>
          <w:sz w:val="20"/>
          <w:szCs w:val="20"/>
        </w:rPr>
        <w:t xml:space="preserve"> </w:t>
      </w:r>
      <w:r w:rsidR="0051025C" w:rsidRPr="00CD0F40">
        <w:rPr>
          <w:rFonts w:ascii="Arial" w:hAnsi="Arial" w:cs="Arial"/>
          <w:sz w:val="20"/>
          <w:szCs w:val="20"/>
        </w:rPr>
        <w:t xml:space="preserve">other sterile body fluids).  </w:t>
      </w:r>
    </w:p>
    <w:p w:rsidR="00CD0F40" w:rsidRDefault="0051025C" w:rsidP="00CD0F40">
      <w:pPr>
        <w:widowControl w:val="0"/>
        <w:numPr>
          <w:ilvl w:val="1"/>
          <w:numId w:val="6"/>
        </w:numPr>
        <w:autoSpaceDE w:val="0"/>
        <w:autoSpaceDN w:val="0"/>
        <w:adjustRightInd w:val="0"/>
        <w:rPr>
          <w:rFonts w:ascii="Arial" w:hAnsi="Arial" w:cs="Arial"/>
          <w:b/>
          <w:sz w:val="20"/>
          <w:szCs w:val="20"/>
        </w:rPr>
      </w:pPr>
      <w:r w:rsidRPr="00CD0F40">
        <w:rPr>
          <w:rFonts w:ascii="Arial" w:hAnsi="Arial" w:cs="Arial"/>
          <w:sz w:val="20"/>
          <w:szCs w:val="20"/>
        </w:rPr>
        <w:t>Do not read at 24 hours if the control well has not completely turned positive.</w:t>
      </w:r>
    </w:p>
    <w:p w:rsidR="00086709" w:rsidRPr="004806FD" w:rsidRDefault="00086709" w:rsidP="00CD0F40">
      <w:pPr>
        <w:widowControl w:val="0"/>
        <w:numPr>
          <w:ilvl w:val="1"/>
          <w:numId w:val="6"/>
        </w:numPr>
        <w:autoSpaceDE w:val="0"/>
        <w:autoSpaceDN w:val="0"/>
        <w:adjustRightInd w:val="0"/>
        <w:rPr>
          <w:rFonts w:ascii="Arial" w:hAnsi="Arial" w:cs="Arial"/>
          <w:b/>
          <w:sz w:val="20"/>
          <w:szCs w:val="20"/>
        </w:rPr>
      </w:pPr>
      <w:r w:rsidRPr="004806FD">
        <w:rPr>
          <w:rFonts w:ascii="Arial" w:hAnsi="Arial" w:cs="Arial"/>
          <w:sz w:val="20"/>
          <w:szCs w:val="20"/>
        </w:rPr>
        <w:t xml:space="preserve">The ability of the Sensititre system to detect resistance to voriconazole and caspofungin is unknown because resistant strains </w:t>
      </w:r>
      <w:r w:rsidR="0063256D" w:rsidRPr="004806FD">
        <w:rPr>
          <w:rFonts w:ascii="Arial" w:hAnsi="Arial" w:cs="Arial"/>
          <w:sz w:val="20"/>
          <w:szCs w:val="20"/>
        </w:rPr>
        <w:t>of Candida sp.</w:t>
      </w:r>
      <w:r w:rsidRPr="004806FD">
        <w:rPr>
          <w:rFonts w:ascii="Arial" w:hAnsi="Arial" w:cs="Arial"/>
          <w:sz w:val="20"/>
          <w:szCs w:val="20"/>
        </w:rPr>
        <w:t>were not available at the time of comparative testing. Any nonsusceptible results should be confirmed by an alternative method.</w:t>
      </w:r>
    </w:p>
    <w:p w:rsidR="00CD0F40" w:rsidRPr="00F32A3B" w:rsidRDefault="00CD0F40" w:rsidP="00F32A3B">
      <w:pPr>
        <w:widowControl w:val="0"/>
        <w:autoSpaceDE w:val="0"/>
        <w:autoSpaceDN w:val="0"/>
        <w:adjustRightInd w:val="0"/>
        <w:rPr>
          <w:rFonts w:ascii="Arial" w:hAnsi="Arial" w:cs="Arial"/>
          <w:b/>
          <w:bCs/>
          <w:sz w:val="20"/>
          <w:szCs w:val="20"/>
        </w:rPr>
      </w:pPr>
    </w:p>
    <w:p w:rsidR="00CD0F40" w:rsidRDefault="00E30B22" w:rsidP="00CD0F40">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sidRPr="00F32A3B">
        <w:rPr>
          <w:rFonts w:ascii="Arial" w:hAnsi="Arial" w:cs="Arial"/>
          <w:b/>
          <w:sz w:val="20"/>
          <w:szCs w:val="20"/>
        </w:rPr>
        <w:t>REFERENCES</w:t>
      </w:r>
    </w:p>
    <w:p w:rsidR="00CD0F40" w:rsidRDefault="00CD0F40" w:rsidP="00CD0F40">
      <w:pPr>
        <w:pStyle w:val="Header"/>
        <w:widowControl w:val="0"/>
        <w:tabs>
          <w:tab w:val="clear" w:pos="4320"/>
          <w:tab w:val="clear" w:pos="8640"/>
        </w:tabs>
        <w:autoSpaceDE w:val="0"/>
        <w:autoSpaceDN w:val="0"/>
        <w:adjustRightInd w:val="0"/>
        <w:ind w:left="720"/>
        <w:rPr>
          <w:rFonts w:ascii="Arial" w:hAnsi="Arial" w:cs="Arial"/>
          <w:b/>
          <w:sz w:val="20"/>
          <w:szCs w:val="20"/>
        </w:rPr>
      </w:pP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Murray, P.A., E.J. Baron, M.A. Pfaller, F.C. Tenover, and R.A. Yolken, (eds.).1999. Manual of Clinical Microbiology, 7th Ed., American Society for Microbiology, Washington, D.C.</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Reference Method for Broth Dilution Antifungal Susceptibility Testing o</w:t>
      </w:r>
      <w:r w:rsidR="00966E28" w:rsidRPr="00CD0F40">
        <w:rPr>
          <w:rFonts w:ascii="Arial" w:hAnsi="Arial" w:cs="Arial"/>
          <w:sz w:val="20"/>
          <w:szCs w:val="20"/>
        </w:rPr>
        <w:t>f Yeasts. Clinical and Laboratory Standards Institute, 940 Valley Road, Suite 1400, Wayne PA 19087</w:t>
      </w:r>
      <w:r w:rsidRPr="00CD0F40">
        <w:rPr>
          <w:rFonts w:ascii="Arial" w:hAnsi="Arial" w:cs="Arial"/>
          <w:sz w:val="20"/>
          <w:szCs w:val="20"/>
        </w:rPr>
        <w:t>.</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 xml:space="preserve">Findell, C. M., and Sherris, J.C., 1976. Susceptibility of </w:t>
      </w:r>
      <w:r w:rsidRPr="00CD0F40">
        <w:rPr>
          <w:rFonts w:ascii="Arial" w:hAnsi="Arial" w:cs="Arial"/>
          <w:i/>
          <w:iCs/>
          <w:sz w:val="20"/>
          <w:szCs w:val="20"/>
        </w:rPr>
        <w:t xml:space="preserve">Enterobacter </w:t>
      </w:r>
      <w:r w:rsidRPr="00CD0F40">
        <w:rPr>
          <w:rFonts w:ascii="Arial" w:hAnsi="Arial" w:cs="Arial"/>
          <w:sz w:val="20"/>
          <w:szCs w:val="20"/>
        </w:rPr>
        <w:t>to</w:t>
      </w:r>
      <w:r w:rsidR="00966E28" w:rsidRPr="00CD0F40">
        <w:rPr>
          <w:rFonts w:ascii="Arial" w:hAnsi="Arial" w:cs="Arial"/>
          <w:sz w:val="20"/>
          <w:szCs w:val="20"/>
        </w:rPr>
        <w:t xml:space="preserve"> </w:t>
      </w:r>
      <w:r w:rsidRPr="00CD0F40">
        <w:rPr>
          <w:rFonts w:ascii="Arial" w:hAnsi="Arial" w:cs="Arial"/>
          <w:sz w:val="20"/>
          <w:szCs w:val="20"/>
        </w:rPr>
        <w:t>Cefamandole: Evidence for a High Mutation Rate to Resistance. Antifungal Agents and Chemotherapy, 9:970 - 974.</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Pfaller, M. A., and A. L. Barr. 1994. Evaluation of a novel colorimetric broth microdilution method for antifungal susceptibility testing of yeast isolates. J. Clin Microbiol. 32: 1992- 1996.</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Pfaller, M. A., C. Grant, V. Morthland, and J. Rhine-Chalberg. 1994.</w:t>
      </w:r>
      <w:r w:rsidR="00966E28" w:rsidRPr="00CD0F40">
        <w:rPr>
          <w:rFonts w:ascii="Arial" w:hAnsi="Arial" w:cs="Arial"/>
          <w:sz w:val="20"/>
          <w:szCs w:val="20"/>
        </w:rPr>
        <w:t xml:space="preserve"> </w:t>
      </w:r>
      <w:r w:rsidRPr="00CD0F40">
        <w:rPr>
          <w:rFonts w:ascii="Arial" w:hAnsi="Arial" w:cs="Arial"/>
          <w:sz w:val="20"/>
          <w:szCs w:val="20"/>
        </w:rPr>
        <w:t xml:space="preserve">Comparative evaluation of alternative methods for broth dilution susceptibility testing of fluconazole against Candida </w:t>
      </w:r>
      <w:r w:rsidRPr="00CD0F40">
        <w:rPr>
          <w:rFonts w:ascii="Arial" w:hAnsi="Arial" w:cs="Arial"/>
          <w:sz w:val="20"/>
          <w:szCs w:val="20"/>
        </w:rPr>
        <w:lastRenderedPageBreak/>
        <w:t>albicans. J. Clin. Microbiol. 32: 506-509.</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Pfaller, M. A., Q. Vu, M. Lancaster, A. Espinel-Ingroff, A. Fothergill, C. Grant, M. R. McGinnis, L. Pasarell, M. G. Rinaldi, and L. Steele-</w:t>
      </w:r>
      <w:r w:rsidR="00966E28" w:rsidRPr="00CD0F40">
        <w:rPr>
          <w:rFonts w:ascii="Arial" w:hAnsi="Arial" w:cs="Arial"/>
          <w:sz w:val="20"/>
          <w:szCs w:val="20"/>
        </w:rPr>
        <w:t>Moore.</w:t>
      </w:r>
      <w:r w:rsidRPr="00CD0F40">
        <w:rPr>
          <w:rFonts w:ascii="Arial" w:hAnsi="Arial" w:cs="Arial"/>
          <w:sz w:val="20"/>
          <w:szCs w:val="20"/>
        </w:rPr>
        <w:t xml:space="preserve"> 1994. Multisite</w:t>
      </w:r>
      <w:r w:rsidR="00966E28" w:rsidRPr="00CD0F40">
        <w:rPr>
          <w:rFonts w:ascii="Arial" w:hAnsi="Arial" w:cs="Arial"/>
          <w:sz w:val="20"/>
          <w:szCs w:val="20"/>
        </w:rPr>
        <w:t xml:space="preserve"> </w:t>
      </w:r>
      <w:r w:rsidRPr="00CD0F40">
        <w:rPr>
          <w:rFonts w:ascii="Arial" w:hAnsi="Arial" w:cs="Arial"/>
          <w:sz w:val="20"/>
          <w:szCs w:val="20"/>
        </w:rPr>
        <w:t>reproducibility of colorimetric broth microdilution method for antifungal susceptibility testing of yeast isolates. J. Clin. Microbiol. 32: 1625-1628.</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Tiballi, R. N., X. He, L. T. Zarins, S. G. Revankar, and C. A. Kauffman. 1995. Use of colorimetric system for yeast susceptibility testing. J. Clin. Microbiol. 33: 915-917.</w:t>
      </w:r>
    </w:p>
    <w:p w:rsidR="00CD0F40" w:rsidRPr="00CD0F40"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 xml:space="preserve">Espinel-Ingroff, A., M. Pfaller, S. A. Messer, C. C. Knapp, S. Killian, H. A. Norris, and M. A. Ghannoun. 1999. Multicentre comparison of the Sensititre YeastOne Colorimetric Antifungal Plate with the National Committee for Clinical Laboratory Standards M27-A Reference Method for Testing Clinical Isolates of Common and Emerging </w:t>
      </w:r>
      <w:r w:rsidRPr="00CD0F40">
        <w:rPr>
          <w:rFonts w:ascii="Arial" w:hAnsi="Arial" w:cs="Arial"/>
          <w:i/>
          <w:iCs/>
          <w:sz w:val="20"/>
          <w:szCs w:val="20"/>
        </w:rPr>
        <w:t xml:space="preserve">Candida spp., </w:t>
      </w:r>
      <w:r w:rsidRPr="00CD0F40">
        <w:rPr>
          <w:rFonts w:ascii="Arial" w:hAnsi="Arial" w:cs="Arial"/>
          <w:sz w:val="20"/>
          <w:szCs w:val="20"/>
        </w:rPr>
        <w:t>and Other Yeasts and Yeast-Like Organisms. J. Clin. Microbiol. 37: 591-595.</w:t>
      </w:r>
    </w:p>
    <w:p w:rsidR="002A0B87" w:rsidRPr="005170A9" w:rsidRDefault="0051025C" w:rsidP="00CD0F40">
      <w:pPr>
        <w:pStyle w:val="Header"/>
        <w:widowControl w:val="0"/>
        <w:numPr>
          <w:ilvl w:val="1"/>
          <w:numId w:val="6"/>
        </w:numPr>
        <w:tabs>
          <w:tab w:val="clear" w:pos="4320"/>
          <w:tab w:val="clear" w:pos="8640"/>
        </w:tabs>
        <w:autoSpaceDE w:val="0"/>
        <w:autoSpaceDN w:val="0"/>
        <w:adjustRightInd w:val="0"/>
        <w:rPr>
          <w:rFonts w:ascii="Arial" w:hAnsi="Arial" w:cs="Arial"/>
          <w:b/>
          <w:sz w:val="20"/>
          <w:szCs w:val="20"/>
        </w:rPr>
      </w:pPr>
      <w:r w:rsidRPr="00CD0F40">
        <w:rPr>
          <w:rFonts w:ascii="Arial" w:hAnsi="Arial" w:cs="Arial"/>
          <w:sz w:val="20"/>
          <w:szCs w:val="20"/>
        </w:rPr>
        <w:t xml:space="preserve">A.L Barry, M.A Pfaller, S.D Brown, </w:t>
      </w:r>
      <w:r w:rsidR="002A0B87" w:rsidRPr="00CD0F40">
        <w:rPr>
          <w:rFonts w:ascii="Arial" w:hAnsi="Arial" w:cs="Arial"/>
          <w:sz w:val="20"/>
          <w:szCs w:val="20"/>
        </w:rPr>
        <w:t>A.</w:t>
      </w:r>
      <w:r w:rsidRPr="00CD0F40">
        <w:rPr>
          <w:rFonts w:ascii="Arial" w:hAnsi="Arial" w:cs="Arial"/>
          <w:sz w:val="20"/>
          <w:szCs w:val="20"/>
        </w:rPr>
        <w:t xml:space="preserve"> Espinel-Ingroff, M.A Ghannoum,</w:t>
      </w:r>
      <w:r w:rsidR="00CD0F40">
        <w:rPr>
          <w:rFonts w:ascii="Arial" w:hAnsi="Arial" w:cs="Arial"/>
          <w:sz w:val="20"/>
          <w:szCs w:val="20"/>
        </w:rPr>
        <w:t xml:space="preserve"> </w:t>
      </w:r>
      <w:r w:rsidRPr="00CD0F40">
        <w:rPr>
          <w:rFonts w:ascii="Arial" w:hAnsi="Arial" w:cs="Arial"/>
          <w:sz w:val="20"/>
          <w:szCs w:val="20"/>
        </w:rPr>
        <w:t>C.Knapp, R.P. Rennie, J.H. Rex, and M.G Rinaldi. 2000. Quality Control Limits</w:t>
      </w:r>
      <w:r w:rsidR="002A0B87" w:rsidRPr="00CD0F40">
        <w:rPr>
          <w:rFonts w:ascii="Arial" w:hAnsi="Arial" w:cs="Arial"/>
          <w:sz w:val="20"/>
          <w:szCs w:val="20"/>
        </w:rPr>
        <w:t xml:space="preserve"> </w:t>
      </w:r>
      <w:r w:rsidRPr="00CD0F40">
        <w:rPr>
          <w:rFonts w:ascii="Arial" w:hAnsi="Arial" w:cs="Arial"/>
          <w:sz w:val="20"/>
          <w:szCs w:val="20"/>
        </w:rPr>
        <w:t>for Broth Microdilution Susceptibility Test of Ten Antifungal Agents. J. Clin. Microbiol. 38:   3457-3459.</w:t>
      </w:r>
    </w:p>
    <w:p w:rsidR="005170A9" w:rsidRPr="005170A9" w:rsidRDefault="005170A9" w:rsidP="005170A9">
      <w:pPr>
        <w:pStyle w:val="Header"/>
        <w:widowControl w:val="0"/>
        <w:tabs>
          <w:tab w:val="clear" w:pos="4320"/>
          <w:tab w:val="clear" w:pos="8640"/>
        </w:tabs>
        <w:autoSpaceDE w:val="0"/>
        <w:autoSpaceDN w:val="0"/>
        <w:adjustRightInd w:val="0"/>
        <w:ind w:left="1080"/>
        <w:rPr>
          <w:rFonts w:ascii="Arial" w:hAnsi="Arial" w:cs="Arial"/>
          <w:b/>
          <w:sz w:val="20"/>
          <w:szCs w:val="20"/>
        </w:rPr>
      </w:pPr>
    </w:p>
    <w:p w:rsidR="005170A9" w:rsidRDefault="005170A9" w:rsidP="005170A9">
      <w:pPr>
        <w:pStyle w:val="Header"/>
        <w:widowControl w:val="0"/>
        <w:numPr>
          <w:ilvl w:val="0"/>
          <w:numId w:val="6"/>
        </w:numPr>
        <w:tabs>
          <w:tab w:val="clear" w:pos="4320"/>
          <w:tab w:val="clear" w:pos="8640"/>
        </w:tabs>
        <w:autoSpaceDE w:val="0"/>
        <w:autoSpaceDN w:val="0"/>
        <w:adjustRightInd w:val="0"/>
        <w:rPr>
          <w:rFonts w:ascii="Arial" w:hAnsi="Arial" w:cs="Arial"/>
          <w:b/>
          <w:sz w:val="20"/>
          <w:szCs w:val="20"/>
        </w:rPr>
      </w:pPr>
      <w:r w:rsidRPr="005170A9">
        <w:rPr>
          <w:rFonts w:ascii="Arial" w:hAnsi="Arial" w:cs="Arial"/>
          <w:b/>
          <w:sz w:val="20"/>
          <w:szCs w:val="20"/>
        </w:rPr>
        <w:t>REVISIONS</w:t>
      </w:r>
    </w:p>
    <w:p w:rsidR="005170A9" w:rsidRDefault="00266CA7" w:rsidP="005170A9">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Pr>
          <w:rFonts w:ascii="Arial" w:hAnsi="Arial" w:cs="Arial"/>
          <w:sz w:val="20"/>
          <w:szCs w:val="20"/>
        </w:rPr>
        <w:t xml:space="preserve">1/1/2020 </w:t>
      </w:r>
      <w:r w:rsidR="005170A9">
        <w:rPr>
          <w:rFonts w:ascii="Arial" w:hAnsi="Arial" w:cs="Arial"/>
          <w:sz w:val="20"/>
          <w:szCs w:val="20"/>
        </w:rPr>
        <w:t>Added when clinically indicated under section II AVAILABILITY</w:t>
      </w:r>
    </w:p>
    <w:p w:rsidR="002A0B87" w:rsidRPr="004806FD" w:rsidRDefault="00266CA7" w:rsidP="00501AD1">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Pr>
          <w:rFonts w:ascii="Arial" w:hAnsi="Arial" w:cs="Arial"/>
          <w:sz w:val="20"/>
          <w:szCs w:val="20"/>
        </w:rPr>
        <w:t xml:space="preserve">1/1/2020 </w:t>
      </w:r>
      <w:r w:rsidR="00501AD1">
        <w:rPr>
          <w:rFonts w:ascii="Arial" w:hAnsi="Arial" w:cs="Arial"/>
          <w:sz w:val="20"/>
          <w:szCs w:val="20"/>
        </w:rPr>
        <w:t xml:space="preserve">Removed Table 2 under section VI QUALITY CONTROL and added </w:t>
      </w:r>
      <w:r w:rsidR="00501AD1" w:rsidRPr="004806FD">
        <w:rPr>
          <w:rFonts w:ascii="Arial" w:hAnsi="Arial" w:cs="Arial"/>
          <w:sz w:val="20"/>
          <w:szCs w:val="20"/>
        </w:rPr>
        <w:t>Refer to Table 3 in the Thermo Scientific Yeast One Susceptibility procedure for recommended 24 and 48-hour MIC limits.</w:t>
      </w:r>
    </w:p>
    <w:p w:rsidR="00501AD1" w:rsidRPr="004806FD" w:rsidRDefault="00266CA7" w:rsidP="004806FD">
      <w:pPr>
        <w:numPr>
          <w:ilvl w:val="1"/>
          <w:numId w:val="6"/>
        </w:numPr>
        <w:rPr>
          <w:rFonts w:ascii="Arial" w:hAnsi="Arial" w:cs="Arial"/>
          <w:sz w:val="20"/>
          <w:szCs w:val="20"/>
        </w:rPr>
      </w:pPr>
      <w:r>
        <w:rPr>
          <w:rFonts w:ascii="Arial" w:hAnsi="Arial" w:cs="Arial"/>
          <w:sz w:val="20"/>
          <w:szCs w:val="20"/>
        </w:rPr>
        <w:t xml:space="preserve">1/1/2020 </w:t>
      </w:r>
      <w:r w:rsidR="00C1331F">
        <w:rPr>
          <w:rFonts w:ascii="Arial" w:hAnsi="Arial" w:cs="Arial"/>
          <w:sz w:val="20"/>
          <w:szCs w:val="20"/>
        </w:rPr>
        <w:t>Removed Table 3</w:t>
      </w:r>
      <w:r w:rsidR="004806FD">
        <w:rPr>
          <w:rFonts w:ascii="Arial" w:hAnsi="Arial" w:cs="Arial"/>
          <w:sz w:val="20"/>
          <w:szCs w:val="20"/>
        </w:rPr>
        <w:t xml:space="preserve"> and added r</w:t>
      </w:r>
      <w:r w:rsidR="004806FD" w:rsidRPr="004806FD">
        <w:rPr>
          <w:rFonts w:ascii="Arial" w:hAnsi="Arial" w:cs="Arial"/>
          <w:sz w:val="20"/>
          <w:szCs w:val="20"/>
        </w:rPr>
        <w:t>efer to Table 2 in the Thermo Scientific Yeast One Susceptibility procedure for illustration and</w:t>
      </w:r>
      <w:r w:rsidR="004806FD">
        <w:rPr>
          <w:rFonts w:ascii="Arial" w:hAnsi="Arial" w:cs="Arial"/>
          <w:sz w:val="20"/>
          <w:szCs w:val="20"/>
        </w:rPr>
        <w:t xml:space="preserve"> interpretation of test results </w:t>
      </w:r>
      <w:r w:rsidR="00C1331F" w:rsidRPr="004806FD">
        <w:rPr>
          <w:rFonts w:ascii="Arial" w:hAnsi="Arial" w:cs="Arial"/>
          <w:sz w:val="20"/>
          <w:szCs w:val="20"/>
        </w:rPr>
        <w:t>under section VIII INTERPRETATION OF RESULTS</w:t>
      </w:r>
    </w:p>
    <w:p w:rsidR="00501AD1" w:rsidRDefault="00266CA7" w:rsidP="00501AD1">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Pr>
          <w:rFonts w:ascii="Arial" w:hAnsi="Arial" w:cs="Arial"/>
          <w:sz w:val="20"/>
          <w:szCs w:val="20"/>
        </w:rPr>
        <w:t xml:space="preserve">1/1/2020 </w:t>
      </w:r>
      <w:r w:rsidR="00501AD1">
        <w:rPr>
          <w:rFonts w:ascii="Arial" w:hAnsi="Arial" w:cs="Arial"/>
          <w:sz w:val="20"/>
          <w:szCs w:val="20"/>
        </w:rPr>
        <w:t>Added or revised D,F,I and J under section IX REPORTING RESULTS</w:t>
      </w:r>
    </w:p>
    <w:p w:rsidR="00C1331F" w:rsidRPr="00501AD1" w:rsidRDefault="00266CA7" w:rsidP="00501AD1">
      <w:pPr>
        <w:pStyle w:val="Header"/>
        <w:widowControl w:val="0"/>
        <w:numPr>
          <w:ilvl w:val="1"/>
          <w:numId w:val="6"/>
        </w:numPr>
        <w:tabs>
          <w:tab w:val="clear" w:pos="4320"/>
          <w:tab w:val="clear" w:pos="8640"/>
        </w:tabs>
        <w:autoSpaceDE w:val="0"/>
        <w:autoSpaceDN w:val="0"/>
        <w:adjustRightInd w:val="0"/>
        <w:rPr>
          <w:rFonts w:ascii="Arial" w:hAnsi="Arial" w:cs="Arial"/>
          <w:sz w:val="20"/>
          <w:szCs w:val="20"/>
        </w:rPr>
      </w:pPr>
      <w:r>
        <w:rPr>
          <w:rFonts w:ascii="Arial" w:hAnsi="Arial" w:cs="Arial"/>
          <w:sz w:val="20"/>
          <w:szCs w:val="20"/>
        </w:rPr>
        <w:t xml:space="preserve">1/1/2020 </w:t>
      </w:r>
      <w:r w:rsidR="00C1331F">
        <w:rPr>
          <w:rFonts w:ascii="Arial" w:hAnsi="Arial" w:cs="Arial"/>
          <w:sz w:val="20"/>
          <w:szCs w:val="20"/>
        </w:rPr>
        <w:t xml:space="preserve">Added </w:t>
      </w:r>
      <w:r w:rsidR="004806FD">
        <w:rPr>
          <w:rFonts w:ascii="Arial" w:hAnsi="Arial" w:cs="Arial"/>
          <w:sz w:val="20"/>
          <w:szCs w:val="20"/>
        </w:rPr>
        <w:t xml:space="preserve">refer to </w:t>
      </w:r>
      <w:r w:rsidR="00C1331F">
        <w:rPr>
          <w:rFonts w:ascii="Arial" w:hAnsi="Arial" w:cs="Arial"/>
          <w:sz w:val="20"/>
          <w:szCs w:val="20"/>
        </w:rPr>
        <w:t xml:space="preserve">CSLI M60 for additional susceptibility guidance </w:t>
      </w:r>
      <w:r w:rsidR="004806FD">
        <w:rPr>
          <w:rFonts w:ascii="Arial" w:hAnsi="Arial" w:cs="Arial"/>
          <w:sz w:val="20"/>
          <w:szCs w:val="20"/>
        </w:rPr>
        <w:t xml:space="preserve">under </w:t>
      </w:r>
      <w:r w:rsidR="00C1331F">
        <w:rPr>
          <w:rFonts w:ascii="Arial" w:hAnsi="Arial" w:cs="Arial"/>
          <w:sz w:val="20"/>
          <w:szCs w:val="20"/>
        </w:rPr>
        <w:t>section XI LIMITATIONS</w:t>
      </w:r>
    </w:p>
    <w:p w:rsidR="002A0B87" w:rsidRPr="00F32A3B" w:rsidRDefault="002A0B87" w:rsidP="00F32A3B">
      <w:pPr>
        <w:widowControl w:val="0"/>
        <w:autoSpaceDE w:val="0"/>
        <w:autoSpaceDN w:val="0"/>
        <w:adjustRightInd w:val="0"/>
        <w:rPr>
          <w:rFonts w:ascii="Arial" w:hAnsi="Arial" w:cs="Arial"/>
          <w:sz w:val="20"/>
          <w:szCs w:val="20"/>
        </w:rPr>
      </w:pPr>
      <w:bookmarkStart w:id="0" w:name="_GoBack"/>
      <w:bookmarkEnd w:id="0"/>
    </w:p>
    <w:p w:rsidR="002A0B87" w:rsidRPr="00F32A3B" w:rsidRDefault="002A0B87" w:rsidP="00F32A3B">
      <w:pPr>
        <w:widowControl w:val="0"/>
        <w:autoSpaceDE w:val="0"/>
        <w:autoSpaceDN w:val="0"/>
        <w:adjustRightInd w:val="0"/>
        <w:ind w:left="108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51025C" w:rsidRPr="00F32A3B" w:rsidRDefault="0051025C" w:rsidP="00F32A3B">
      <w:pPr>
        <w:widowControl w:val="0"/>
        <w:autoSpaceDE w:val="0"/>
        <w:autoSpaceDN w:val="0"/>
        <w:adjustRightInd w:val="0"/>
        <w:rPr>
          <w:rFonts w:ascii="Arial" w:hAnsi="Arial" w:cs="Arial"/>
          <w:sz w:val="20"/>
          <w:szCs w:val="20"/>
        </w:rPr>
      </w:pPr>
    </w:p>
    <w:p w:rsidR="004E3353" w:rsidRPr="00F32A3B" w:rsidRDefault="004E3353" w:rsidP="00F32A3B">
      <w:pPr>
        <w:widowControl w:val="0"/>
        <w:autoSpaceDE w:val="0"/>
        <w:autoSpaceDN w:val="0"/>
        <w:adjustRightInd w:val="0"/>
        <w:rPr>
          <w:rFonts w:ascii="Arial" w:hAnsi="Arial" w:cs="Arial"/>
          <w:sz w:val="20"/>
          <w:szCs w:val="20"/>
        </w:rPr>
      </w:pPr>
    </w:p>
    <w:sectPr w:rsidR="004E3353" w:rsidRPr="00F32A3B" w:rsidSect="00F32A3B">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05" w:rsidRDefault="00097205">
      <w:r>
        <w:separator/>
      </w:r>
    </w:p>
  </w:endnote>
  <w:endnote w:type="continuationSeparator" w:id="0">
    <w:p w:rsidR="00097205" w:rsidRDefault="0009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3B" w:rsidRDefault="00F32A3B">
    <w:pPr>
      <w:pStyle w:val="Footer"/>
      <w:jc w:val="center"/>
    </w:pPr>
    <w:r w:rsidRPr="00F32A3B">
      <w:rPr>
        <w:rFonts w:ascii="Arial" w:hAnsi="Arial" w:cs="Arial"/>
        <w:sz w:val="20"/>
        <w:szCs w:val="20"/>
      </w:rPr>
      <w:t xml:space="preserve">Page </w:t>
    </w:r>
    <w:r w:rsidRPr="00F32A3B">
      <w:rPr>
        <w:rFonts w:ascii="Arial" w:hAnsi="Arial" w:cs="Arial"/>
        <w:bCs/>
        <w:sz w:val="20"/>
        <w:szCs w:val="20"/>
      </w:rPr>
      <w:fldChar w:fldCharType="begin"/>
    </w:r>
    <w:r w:rsidRPr="00F32A3B">
      <w:rPr>
        <w:rFonts w:ascii="Arial" w:hAnsi="Arial" w:cs="Arial"/>
        <w:bCs/>
        <w:sz w:val="20"/>
        <w:szCs w:val="20"/>
      </w:rPr>
      <w:instrText xml:space="preserve"> PAGE </w:instrText>
    </w:r>
    <w:r w:rsidRPr="00F32A3B">
      <w:rPr>
        <w:rFonts w:ascii="Arial" w:hAnsi="Arial" w:cs="Arial"/>
        <w:bCs/>
        <w:sz w:val="20"/>
        <w:szCs w:val="20"/>
      </w:rPr>
      <w:fldChar w:fldCharType="separate"/>
    </w:r>
    <w:r w:rsidR="00266CA7">
      <w:rPr>
        <w:rFonts w:ascii="Arial" w:hAnsi="Arial" w:cs="Arial"/>
        <w:bCs/>
        <w:noProof/>
        <w:sz w:val="20"/>
        <w:szCs w:val="20"/>
      </w:rPr>
      <w:t>1</w:t>
    </w:r>
    <w:r w:rsidRPr="00F32A3B">
      <w:rPr>
        <w:rFonts w:ascii="Arial" w:hAnsi="Arial" w:cs="Arial"/>
        <w:bCs/>
        <w:sz w:val="20"/>
        <w:szCs w:val="20"/>
      </w:rPr>
      <w:fldChar w:fldCharType="end"/>
    </w:r>
    <w:r w:rsidRPr="00F32A3B">
      <w:rPr>
        <w:rFonts w:ascii="Arial" w:hAnsi="Arial" w:cs="Arial"/>
        <w:sz w:val="20"/>
        <w:szCs w:val="20"/>
      </w:rPr>
      <w:t xml:space="preserve"> of </w:t>
    </w:r>
    <w:r w:rsidRPr="00F32A3B">
      <w:rPr>
        <w:rFonts w:ascii="Arial" w:hAnsi="Arial" w:cs="Arial"/>
        <w:bCs/>
        <w:sz w:val="20"/>
        <w:szCs w:val="20"/>
      </w:rPr>
      <w:fldChar w:fldCharType="begin"/>
    </w:r>
    <w:r w:rsidRPr="00F32A3B">
      <w:rPr>
        <w:rFonts w:ascii="Arial" w:hAnsi="Arial" w:cs="Arial"/>
        <w:bCs/>
        <w:sz w:val="20"/>
        <w:szCs w:val="20"/>
      </w:rPr>
      <w:instrText xml:space="preserve"> NUMPAGES  </w:instrText>
    </w:r>
    <w:r w:rsidRPr="00F32A3B">
      <w:rPr>
        <w:rFonts w:ascii="Arial" w:hAnsi="Arial" w:cs="Arial"/>
        <w:bCs/>
        <w:sz w:val="20"/>
        <w:szCs w:val="20"/>
      </w:rPr>
      <w:fldChar w:fldCharType="separate"/>
    </w:r>
    <w:r w:rsidR="00266CA7">
      <w:rPr>
        <w:rFonts w:ascii="Arial" w:hAnsi="Arial" w:cs="Arial"/>
        <w:bCs/>
        <w:noProof/>
        <w:sz w:val="20"/>
        <w:szCs w:val="20"/>
      </w:rPr>
      <w:t>5</w:t>
    </w:r>
    <w:r w:rsidRPr="00F32A3B">
      <w:rPr>
        <w:rFonts w:ascii="Arial" w:hAnsi="Arial" w:cs="Arial"/>
        <w:bCs/>
        <w:sz w:val="20"/>
        <w:szCs w:val="20"/>
      </w:rPr>
      <w:fldChar w:fldCharType="end"/>
    </w:r>
  </w:p>
  <w:p w:rsidR="00916433" w:rsidRDefault="00916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05" w:rsidRDefault="00097205">
      <w:r>
        <w:separator/>
      </w:r>
    </w:p>
  </w:footnote>
  <w:footnote w:type="continuationSeparator" w:id="0">
    <w:p w:rsidR="00097205" w:rsidRDefault="0009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3B" w:rsidRPr="00F32A3B" w:rsidRDefault="00C1331F" w:rsidP="00F32A3B">
    <w:pPr>
      <w:pStyle w:val="Header"/>
      <w:jc w:val="right"/>
      <w:rPr>
        <w:rFonts w:ascii="Arial" w:hAnsi="Arial" w:cs="Arial"/>
        <w:sz w:val="20"/>
        <w:szCs w:val="20"/>
      </w:rPr>
    </w:pPr>
    <w:r>
      <w:rPr>
        <w:rFonts w:ascii="Arial" w:hAnsi="Arial" w:cs="Arial"/>
        <w:sz w:val="20"/>
        <w:szCs w:val="20"/>
      </w:rPr>
      <w:t>1</w:t>
    </w:r>
    <w:r w:rsidR="00266CA7">
      <w:rPr>
        <w:rFonts w:ascii="Arial" w:hAnsi="Arial" w:cs="Arial"/>
        <w:sz w:val="20"/>
        <w:szCs w:val="20"/>
      </w:rPr>
      <w:t>/1/2020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086A"/>
    <w:multiLevelType w:val="hybridMultilevel"/>
    <w:tmpl w:val="00E2473A"/>
    <w:lvl w:ilvl="0" w:tplc="AF04C5C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F4247"/>
    <w:multiLevelType w:val="hybridMultilevel"/>
    <w:tmpl w:val="CEB8E270"/>
    <w:lvl w:ilvl="0" w:tplc="E4FC4276">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0FB3"/>
    <w:multiLevelType w:val="hybridMultilevel"/>
    <w:tmpl w:val="EDC4385A"/>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45A4"/>
    <w:multiLevelType w:val="hybridMultilevel"/>
    <w:tmpl w:val="E57E8E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CA26458"/>
    <w:multiLevelType w:val="hybridMultilevel"/>
    <w:tmpl w:val="B29225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33039DA"/>
    <w:multiLevelType w:val="hybridMultilevel"/>
    <w:tmpl w:val="1F4893B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8C530C"/>
    <w:multiLevelType w:val="hybridMultilevel"/>
    <w:tmpl w:val="BF244576"/>
    <w:lvl w:ilvl="0" w:tplc="7A9C1144">
      <w:start w:val="1"/>
      <w:numFmt w:val="decimal"/>
      <w:lvlText w:val="%1."/>
      <w:lvlJc w:val="left"/>
      <w:pPr>
        <w:ind w:left="900" w:hanging="360"/>
      </w:pPr>
      <w:rPr>
        <w:rFonts w:ascii="Arial,Bold" w:hAnsi="Arial,Bold" w:cs="Arial,Bold"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E54221B"/>
    <w:multiLevelType w:val="hybridMultilevel"/>
    <w:tmpl w:val="FC5AAAB4"/>
    <w:lvl w:ilvl="0" w:tplc="7BD410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9A2FE3"/>
    <w:multiLevelType w:val="hybridMultilevel"/>
    <w:tmpl w:val="5E4ABEB8"/>
    <w:lvl w:ilvl="0" w:tplc="1EF01D68">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6D61C9A"/>
    <w:multiLevelType w:val="hybridMultilevel"/>
    <w:tmpl w:val="01A433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28DF32D1"/>
    <w:multiLevelType w:val="multilevel"/>
    <w:tmpl w:val="62D292E2"/>
    <w:lvl w:ilvl="0">
      <w:start w:val="1"/>
      <w:numFmt w:val="upperRoman"/>
      <w:lvlText w:val="%1."/>
      <w:lvlJc w:val="left"/>
      <w:pPr>
        <w:ind w:left="720" w:hanging="720"/>
      </w:pPr>
      <w:rPr>
        <w:rFonts w:hint="default"/>
        <w:b/>
      </w:rPr>
    </w:lvl>
    <w:lvl w:ilvl="1">
      <w:start w:val="1"/>
      <w:numFmt w:val="upperLetter"/>
      <w:lvlText w:val="%2."/>
      <w:lvlJc w:val="left"/>
      <w:pPr>
        <w:ind w:left="1080" w:hanging="360"/>
      </w:pPr>
      <w:rPr>
        <w:rFonts w:ascii="Arial" w:eastAsia="Times New Roman" w:hAnsi="Arial" w:cs="Times New Roman" w:hint="default"/>
        <w:b w:val="0"/>
      </w:rPr>
    </w:lvl>
    <w:lvl w:ilvl="2">
      <w:start w:val="1"/>
      <w:numFmt w:val="decimal"/>
      <w:lvlText w:val="%3."/>
      <w:lvlJc w:val="right"/>
      <w:pPr>
        <w:ind w:left="1800" w:hanging="360"/>
      </w:pPr>
      <w:rPr>
        <w:rFonts w:hint="default"/>
        <w:b w:val="0"/>
      </w:rPr>
    </w:lvl>
    <w:lvl w:ilvl="3">
      <w:start w:val="1"/>
      <w:numFmt w:val="lowerLetter"/>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C44096"/>
    <w:multiLevelType w:val="hybridMultilevel"/>
    <w:tmpl w:val="134CC1A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C003C6F"/>
    <w:multiLevelType w:val="hybridMultilevel"/>
    <w:tmpl w:val="3F82D40E"/>
    <w:lvl w:ilvl="0" w:tplc="CB3C31C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B36EB"/>
    <w:multiLevelType w:val="hybridMultilevel"/>
    <w:tmpl w:val="017EA7D4"/>
    <w:lvl w:ilvl="0" w:tplc="04090015">
      <w:start w:val="2"/>
      <w:numFmt w:val="upperLetter"/>
      <w:lvlText w:val="%1."/>
      <w:lvlJc w:val="left"/>
      <w:pPr>
        <w:tabs>
          <w:tab w:val="num" w:pos="720"/>
        </w:tabs>
        <w:ind w:left="720" w:hanging="360"/>
      </w:pPr>
      <w:rPr>
        <w:rFonts w:hint="default"/>
      </w:rPr>
    </w:lvl>
    <w:lvl w:ilvl="1" w:tplc="07D4AA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231151"/>
    <w:multiLevelType w:val="hybridMultilevel"/>
    <w:tmpl w:val="E1CCD0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380D1B5E"/>
    <w:multiLevelType w:val="hybridMultilevel"/>
    <w:tmpl w:val="390C08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393F5520"/>
    <w:multiLevelType w:val="hybridMultilevel"/>
    <w:tmpl w:val="4E64B98A"/>
    <w:lvl w:ilvl="0" w:tplc="A236A4B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BA30A38"/>
    <w:multiLevelType w:val="hybridMultilevel"/>
    <w:tmpl w:val="AE36D18C"/>
    <w:lvl w:ilvl="0" w:tplc="8C3099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3571707"/>
    <w:multiLevelType w:val="hybridMultilevel"/>
    <w:tmpl w:val="567AF4C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41E030F"/>
    <w:multiLevelType w:val="hybridMultilevel"/>
    <w:tmpl w:val="725E00BE"/>
    <w:lvl w:ilvl="0" w:tplc="CB3C31C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0DA0DE9"/>
    <w:multiLevelType w:val="hybridMultilevel"/>
    <w:tmpl w:val="D0443EF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5F726DB"/>
    <w:multiLevelType w:val="hybridMultilevel"/>
    <w:tmpl w:val="E2E6380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CC77F68"/>
    <w:multiLevelType w:val="hybridMultilevel"/>
    <w:tmpl w:val="281070B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61A123EC"/>
    <w:multiLevelType w:val="hybridMultilevel"/>
    <w:tmpl w:val="98BE378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47E7603"/>
    <w:multiLevelType w:val="hybridMultilevel"/>
    <w:tmpl w:val="C7D4842E"/>
    <w:lvl w:ilvl="0" w:tplc="6464B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150FCB"/>
    <w:multiLevelType w:val="hybridMultilevel"/>
    <w:tmpl w:val="2886EAD4"/>
    <w:lvl w:ilvl="0" w:tplc="B588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F112FB"/>
    <w:multiLevelType w:val="hybridMultilevel"/>
    <w:tmpl w:val="ADAAF8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D26519"/>
    <w:multiLevelType w:val="hybridMultilevel"/>
    <w:tmpl w:val="037E4E9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5B20A7E"/>
    <w:multiLevelType w:val="hybridMultilevel"/>
    <w:tmpl w:val="17265E46"/>
    <w:lvl w:ilvl="0" w:tplc="4EC8CE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CD3726B"/>
    <w:multiLevelType w:val="hybridMultilevel"/>
    <w:tmpl w:val="60A2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4"/>
  </w:num>
  <w:num w:numId="4">
    <w:abstractNumId w:val="7"/>
  </w:num>
  <w:num w:numId="5">
    <w:abstractNumId w:val="8"/>
  </w:num>
  <w:num w:numId="6">
    <w:abstractNumId w:val="10"/>
  </w:num>
  <w:num w:numId="7">
    <w:abstractNumId w:val="11"/>
  </w:num>
  <w:num w:numId="8">
    <w:abstractNumId w:val="20"/>
  </w:num>
  <w:num w:numId="9">
    <w:abstractNumId w:val="18"/>
  </w:num>
  <w:num w:numId="10">
    <w:abstractNumId w:val="23"/>
  </w:num>
  <w:num w:numId="11">
    <w:abstractNumId w:val="3"/>
  </w:num>
  <w:num w:numId="12">
    <w:abstractNumId w:val="5"/>
  </w:num>
  <w:num w:numId="13">
    <w:abstractNumId w:val="28"/>
  </w:num>
  <w:num w:numId="14">
    <w:abstractNumId w:val="16"/>
  </w:num>
  <w:num w:numId="15">
    <w:abstractNumId w:val="6"/>
  </w:num>
  <w:num w:numId="16">
    <w:abstractNumId w:val="2"/>
  </w:num>
  <w:num w:numId="17">
    <w:abstractNumId w:val="15"/>
  </w:num>
  <w:num w:numId="18">
    <w:abstractNumId w:val="4"/>
  </w:num>
  <w:num w:numId="19">
    <w:abstractNumId w:val="27"/>
  </w:num>
  <w:num w:numId="20">
    <w:abstractNumId w:val="21"/>
  </w:num>
  <w:num w:numId="21">
    <w:abstractNumId w:val="22"/>
  </w:num>
  <w:num w:numId="22">
    <w:abstractNumId w:val="14"/>
  </w:num>
  <w:num w:numId="23">
    <w:abstractNumId w:val="9"/>
  </w:num>
  <w:num w:numId="24">
    <w:abstractNumId w:val="17"/>
  </w:num>
  <w:num w:numId="25">
    <w:abstractNumId w:val="19"/>
  </w:num>
  <w:num w:numId="26">
    <w:abstractNumId w:val="12"/>
  </w:num>
  <w:num w:numId="27">
    <w:abstractNumId w:val="25"/>
  </w:num>
  <w:num w:numId="28">
    <w:abstractNumId w:val="29"/>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3A7"/>
    <w:rsid w:val="00042894"/>
    <w:rsid w:val="000507A6"/>
    <w:rsid w:val="00086709"/>
    <w:rsid w:val="00097205"/>
    <w:rsid w:val="000A2CB5"/>
    <w:rsid w:val="000C5B9E"/>
    <w:rsid w:val="00142D0C"/>
    <w:rsid w:val="00150DCD"/>
    <w:rsid w:val="00170049"/>
    <w:rsid w:val="001A4AA6"/>
    <w:rsid w:val="001E64B3"/>
    <w:rsid w:val="00207F64"/>
    <w:rsid w:val="00243276"/>
    <w:rsid w:val="00266CA7"/>
    <w:rsid w:val="00272670"/>
    <w:rsid w:val="002A0B87"/>
    <w:rsid w:val="00317EE7"/>
    <w:rsid w:val="003207EA"/>
    <w:rsid w:val="00322989"/>
    <w:rsid w:val="00351125"/>
    <w:rsid w:val="003743E2"/>
    <w:rsid w:val="003950C8"/>
    <w:rsid w:val="003B1B31"/>
    <w:rsid w:val="003B2F02"/>
    <w:rsid w:val="003F5112"/>
    <w:rsid w:val="004674CB"/>
    <w:rsid w:val="004806FD"/>
    <w:rsid w:val="004A6C48"/>
    <w:rsid w:val="004A75DA"/>
    <w:rsid w:val="004E3353"/>
    <w:rsid w:val="004E69C9"/>
    <w:rsid w:val="004E7E8A"/>
    <w:rsid w:val="00501AD1"/>
    <w:rsid w:val="0051025C"/>
    <w:rsid w:val="005170A9"/>
    <w:rsid w:val="00531125"/>
    <w:rsid w:val="00544757"/>
    <w:rsid w:val="0057427B"/>
    <w:rsid w:val="005C66F9"/>
    <w:rsid w:val="005D48FF"/>
    <w:rsid w:val="0062156A"/>
    <w:rsid w:val="0063256D"/>
    <w:rsid w:val="0064784B"/>
    <w:rsid w:val="00657F9D"/>
    <w:rsid w:val="00681F81"/>
    <w:rsid w:val="00696E69"/>
    <w:rsid w:val="006A2AB9"/>
    <w:rsid w:val="006A4B85"/>
    <w:rsid w:val="006C0C2B"/>
    <w:rsid w:val="006C3D0D"/>
    <w:rsid w:val="006F1E5B"/>
    <w:rsid w:val="006F6853"/>
    <w:rsid w:val="007176BF"/>
    <w:rsid w:val="00722B77"/>
    <w:rsid w:val="00787DD5"/>
    <w:rsid w:val="00792278"/>
    <w:rsid w:val="007B5D2E"/>
    <w:rsid w:val="007D20DB"/>
    <w:rsid w:val="007F7100"/>
    <w:rsid w:val="0081206F"/>
    <w:rsid w:val="008A639D"/>
    <w:rsid w:val="008C21BD"/>
    <w:rsid w:val="008C305E"/>
    <w:rsid w:val="00916433"/>
    <w:rsid w:val="009535C0"/>
    <w:rsid w:val="00966E28"/>
    <w:rsid w:val="0099025B"/>
    <w:rsid w:val="009A5601"/>
    <w:rsid w:val="009B7DEB"/>
    <w:rsid w:val="009C1778"/>
    <w:rsid w:val="00B242F6"/>
    <w:rsid w:val="00B243A7"/>
    <w:rsid w:val="00B54EFE"/>
    <w:rsid w:val="00B75CC6"/>
    <w:rsid w:val="00BB5ECE"/>
    <w:rsid w:val="00C06565"/>
    <w:rsid w:val="00C1331F"/>
    <w:rsid w:val="00C54C9D"/>
    <w:rsid w:val="00C6667C"/>
    <w:rsid w:val="00CB49DE"/>
    <w:rsid w:val="00CD0F40"/>
    <w:rsid w:val="00D01659"/>
    <w:rsid w:val="00D018DA"/>
    <w:rsid w:val="00D30551"/>
    <w:rsid w:val="00D401B3"/>
    <w:rsid w:val="00DD79FC"/>
    <w:rsid w:val="00E30B22"/>
    <w:rsid w:val="00E6023C"/>
    <w:rsid w:val="00E91CDD"/>
    <w:rsid w:val="00E9337C"/>
    <w:rsid w:val="00E93CBC"/>
    <w:rsid w:val="00EF1EB1"/>
    <w:rsid w:val="00EF7163"/>
    <w:rsid w:val="00F1552C"/>
    <w:rsid w:val="00F32A3B"/>
    <w:rsid w:val="00F50085"/>
    <w:rsid w:val="00F82E10"/>
    <w:rsid w:val="00F84601"/>
    <w:rsid w:val="00FA357F"/>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F436E1-1CF2-4BDB-8A39-120FF3E0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left="900" w:hanging="990"/>
      <w:outlineLvl w:val="0"/>
    </w:pPr>
    <w:rPr>
      <w:rFonts w:ascii="Arial,Bold" w:hAnsi="Arial,Bold"/>
      <w:b/>
      <w:sz w:val="20"/>
      <w:szCs w:val="20"/>
    </w:rPr>
  </w:style>
  <w:style w:type="paragraph" w:styleId="Heading2">
    <w:name w:val="heading 2"/>
    <w:basedOn w:val="Normal"/>
    <w:next w:val="Normal"/>
    <w:qFormat/>
    <w:pPr>
      <w:keepNext/>
      <w:outlineLvl w:val="1"/>
    </w:pPr>
    <w:rPr>
      <w:rFonts w:eastAsia="Arial Unicode MS"/>
      <w:szCs w:val="20"/>
    </w:rPr>
  </w:style>
  <w:style w:type="paragraph" w:styleId="Heading3">
    <w:name w:val="heading 3"/>
    <w:basedOn w:val="Normal"/>
    <w:next w:val="Normal"/>
    <w:qFormat/>
    <w:pPr>
      <w:keepNext/>
      <w:autoSpaceDE w:val="0"/>
      <w:autoSpaceDN w:val="0"/>
      <w:adjustRightInd w:val="0"/>
      <w:outlineLvl w:val="2"/>
    </w:pPr>
    <w:rPr>
      <w:rFonts w:ascii="Arial Rounded MT Bold" w:hAnsi="Arial Rounded MT Bold"/>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90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autoSpaceDE w:val="0"/>
      <w:autoSpaceDN w:val="0"/>
      <w:adjustRightInd w:val="0"/>
      <w:ind w:left="540"/>
    </w:pPr>
    <w:rPr>
      <w:rFonts w:ascii="Arial" w:hAnsi="Arial" w:cs="Arial"/>
    </w:rPr>
  </w:style>
  <w:style w:type="table" w:customStyle="1" w:styleId="LightShading1">
    <w:name w:val="Light Shading1"/>
    <w:basedOn w:val="TableNormal"/>
    <w:uiPriority w:val="60"/>
    <w:rsid w:val="006F6853"/>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1E64B3"/>
    <w:rPr>
      <w:sz w:val="24"/>
      <w:szCs w:val="24"/>
    </w:rPr>
  </w:style>
  <w:style w:type="paragraph" w:styleId="BalloonText">
    <w:name w:val="Balloon Text"/>
    <w:basedOn w:val="Normal"/>
    <w:link w:val="BalloonTextChar"/>
    <w:uiPriority w:val="99"/>
    <w:semiHidden/>
    <w:unhideWhenUsed/>
    <w:rsid w:val="001E64B3"/>
    <w:rPr>
      <w:rFonts w:ascii="Tahoma" w:hAnsi="Tahoma" w:cs="Tahoma"/>
      <w:sz w:val="16"/>
      <w:szCs w:val="16"/>
    </w:rPr>
  </w:style>
  <w:style w:type="character" w:customStyle="1" w:styleId="BalloonTextChar">
    <w:name w:val="Balloon Text Char"/>
    <w:link w:val="BalloonText"/>
    <w:uiPriority w:val="99"/>
    <w:semiHidden/>
    <w:rsid w:val="001E64B3"/>
    <w:rPr>
      <w:rFonts w:ascii="Tahoma" w:hAnsi="Tahoma" w:cs="Tahoma"/>
      <w:sz w:val="16"/>
      <w:szCs w:val="16"/>
    </w:rPr>
  </w:style>
  <w:style w:type="paragraph" w:styleId="ListParagraph">
    <w:name w:val="List Paragraph"/>
    <w:basedOn w:val="Normal"/>
    <w:uiPriority w:val="34"/>
    <w:qFormat/>
    <w:rsid w:val="00E30B22"/>
    <w:pPr>
      <w:ind w:left="720"/>
    </w:pPr>
  </w:style>
  <w:style w:type="character" w:customStyle="1" w:styleId="FooterChar">
    <w:name w:val="Footer Char"/>
    <w:link w:val="Footer"/>
    <w:uiPriority w:val="99"/>
    <w:rsid w:val="00F32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Lifespan</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lbinns</dc:creator>
  <cp:keywords/>
  <cp:lastModifiedBy>Sawyer, Deborah A</cp:lastModifiedBy>
  <cp:revision>7</cp:revision>
  <cp:lastPrinted>2018-11-27T15:35:00Z</cp:lastPrinted>
  <dcterms:created xsi:type="dcterms:W3CDTF">2019-04-18T13:01:00Z</dcterms:created>
  <dcterms:modified xsi:type="dcterms:W3CDTF">2020-01-03T14:24:00Z</dcterms:modified>
</cp:coreProperties>
</file>