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F8AED" w14:textId="77777777" w:rsidR="00C56D66" w:rsidRPr="0087474D" w:rsidRDefault="00C56D66" w:rsidP="006C5D88">
      <w:pPr>
        <w:ind w:left="720" w:hanging="720"/>
        <w:jc w:val="center"/>
        <w:rPr>
          <w:rFonts w:ascii="Arial" w:hAnsi="Arial" w:cs="Arial"/>
          <w:b/>
        </w:rPr>
      </w:pPr>
      <w:r w:rsidRPr="0087474D">
        <w:rPr>
          <w:rFonts w:ascii="Arial" w:hAnsi="Arial" w:cs="Arial"/>
          <w:b/>
          <w:u w:val="single"/>
        </w:rPr>
        <w:t>PROCEDURE:</w:t>
      </w:r>
      <w:r w:rsidRPr="0087474D">
        <w:rPr>
          <w:rFonts w:ascii="Arial" w:hAnsi="Arial" w:cs="Arial"/>
          <w:b/>
        </w:rPr>
        <w:t xml:space="preserve">    </w:t>
      </w:r>
      <w:r w:rsidR="0014040B" w:rsidRPr="0087474D">
        <w:rPr>
          <w:rFonts w:ascii="Arial" w:hAnsi="Arial" w:cs="Arial"/>
          <w:b/>
        </w:rPr>
        <w:t>ACRIDINE ORANGE</w:t>
      </w:r>
    </w:p>
    <w:p w14:paraId="6CC18960" w14:textId="77777777" w:rsidR="00C56D66" w:rsidRPr="0087474D" w:rsidRDefault="00C56D66" w:rsidP="006C5D88">
      <w:pPr>
        <w:ind w:left="1584" w:hanging="864"/>
        <w:rPr>
          <w:rFonts w:ascii="Arial" w:hAnsi="Arial" w:cs="Arial"/>
        </w:rPr>
      </w:pPr>
    </w:p>
    <w:p w14:paraId="57C01B90" w14:textId="77777777" w:rsidR="003664D3" w:rsidRDefault="003664D3" w:rsidP="006C5D88">
      <w:pPr>
        <w:numPr>
          <w:ilvl w:val="0"/>
          <w:numId w:val="2"/>
        </w:numPr>
        <w:rPr>
          <w:rFonts w:ascii="Arial" w:hAnsi="Arial" w:cs="Arial"/>
          <w:b/>
        </w:rPr>
      </w:pPr>
      <w:r>
        <w:rPr>
          <w:rFonts w:ascii="Arial" w:hAnsi="Arial" w:cs="Arial"/>
          <w:b/>
        </w:rPr>
        <w:t>USE</w:t>
      </w:r>
    </w:p>
    <w:p w14:paraId="7FEE4E88" w14:textId="77777777" w:rsidR="003664D3" w:rsidRDefault="003664D3" w:rsidP="006C5D88">
      <w:pPr>
        <w:ind w:left="720"/>
        <w:rPr>
          <w:rFonts w:ascii="Arial" w:hAnsi="Arial" w:cs="Arial"/>
          <w:b/>
        </w:rPr>
      </w:pPr>
    </w:p>
    <w:p w14:paraId="7447B4D5" w14:textId="77777777" w:rsidR="003664D3" w:rsidRDefault="00C56D66" w:rsidP="006C5D88">
      <w:pPr>
        <w:ind w:left="720"/>
        <w:rPr>
          <w:rFonts w:ascii="Arial" w:hAnsi="Arial" w:cs="Arial"/>
        </w:rPr>
      </w:pPr>
      <w:r w:rsidRPr="003664D3">
        <w:rPr>
          <w:rFonts w:ascii="Arial" w:hAnsi="Arial" w:cs="Arial"/>
        </w:rPr>
        <w:t xml:space="preserve">This product can be used to stain microorganisms in direct smears </w:t>
      </w:r>
      <w:r w:rsidR="006C5D88">
        <w:rPr>
          <w:rFonts w:ascii="Arial" w:hAnsi="Arial" w:cs="Arial"/>
        </w:rPr>
        <w:t>from clinical specimens</w:t>
      </w:r>
      <w:r w:rsidRPr="003664D3">
        <w:rPr>
          <w:rFonts w:ascii="Arial" w:hAnsi="Arial" w:cs="Arial"/>
        </w:rPr>
        <w:t xml:space="preserve"> and blood cultures. Use in this lab will be for blood cultures that have been detected as positive by the BC instrument, are no growth, and are detected as positive upon re-incubation, or multiple positive bottles that have negative gram stains.</w:t>
      </w:r>
    </w:p>
    <w:p w14:paraId="7DF15246" w14:textId="77777777" w:rsidR="003664D3" w:rsidRDefault="003664D3" w:rsidP="006C5D88">
      <w:pPr>
        <w:ind w:left="720"/>
        <w:rPr>
          <w:rFonts w:ascii="Arial" w:hAnsi="Arial" w:cs="Arial"/>
          <w:b/>
        </w:rPr>
      </w:pPr>
    </w:p>
    <w:p w14:paraId="2DEE5439" w14:textId="77777777" w:rsidR="003664D3" w:rsidRDefault="003664D3" w:rsidP="006C5D88">
      <w:pPr>
        <w:numPr>
          <w:ilvl w:val="0"/>
          <w:numId w:val="2"/>
        </w:numPr>
        <w:rPr>
          <w:rFonts w:ascii="Arial" w:hAnsi="Arial" w:cs="Arial"/>
          <w:b/>
        </w:rPr>
      </w:pPr>
      <w:r>
        <w:rPr>
          <w:rFonts w:ascii="Arial" w:hAnsi="Arial" w:cs="Arial"/>
          <w:b/>
        </w:rPr>
        <w:t>PRINCIPLE</w:t>
      </w:r>
    </w:p>
    <w:p w14:paraId="2B21CDE0" w14:textId="77777777" w:rsidR="003664D3" w:rsidRPr="003664D3" w:rsidRDefault="003664D3" w:rsidP="006C5D88">
      <w:pPr>
        <w:ind w:left="720"/>
        <w:rPr>
          <w:rFonts w:ascii="Arial" w:hAnsi="Arial" w:cs="Arial"/>
          <w:b/>
        </w:rPr>
      </w:pPr>
    </w:p>
    <w:p w14:paraId="4AE3C292" w14:textId="77777777" w:rsidR="003664D3" w:rsidRPr="003664D3" w:rsidRDefault="006C5D88" w:rsidP="006C5D88">
      <w:pPr>
        <w:ind w:left="720"/>
        <w:rPr>
          <w:rFonts w:ascii="Arial" w:hAnsi="Arial" w:cs="Arial"/>
          <w:b/>
        </w:rPr>
      </w:pPr>
      <w:r>
        <w:rPr>
          <w:rFonts w:ascii="Arial" w:hAnsi="Arial" w:cs="Arial"/>
        </w:rPr>
        <w:t xml:space="preserve">Fluorochrome acridine orange binds to nucleic acids of bacteria. </w:t>
      </w:r>
      <w:r w:rsidR="00C56D66" w:rsidRPr="003664D3">
        <w:rPr>
          <w:rFonts w:ascii="Arial" w:hAnsi="Arial" w:cs="Arial"/>
        </w:rPr>
        <w:t>The low pH of the buffer solution results in an orange staining of bacteria and a green to yellow staining of human cells and tissue debris.</w:t>
      </w:r>
    </w:p>
    <w:p w14:paraId="1EAC3DB9" w14:textId="77777777" w:rsidR="003664D3" w:rsidRDefault="003664D3" w:rsidP="006C5D88">
      <w:pPr>
        <w:ind w:left="720"/>
        <w:rPr>
          <w:rFonts w:ascii="Arial" w:hAnsi="Arial" w:cs="Arial"/>
          <w:b/>
        </w:rPr>
      </w:pPr>
    </w:p>
    <w:p w14:paraId="50C89E26" w14:textId="77777777" w:rsidR="003664D3" w:rsidRDefault="003664D3" w:rsidP="006C5D88">
      <w:pPr>
        <w:numPr>
          <w:ilvl w:val="0"/>
          <w:numId w:val="2"/>
        </w:numPr>
        <w:rPr>
          <w:rFonts w:ascii="Arial" w:hAnsi="Arial" w:cs="Arial"/>
          <w:b/>
        </w:rPr>
      </w:pPr>
      <w:r>
        <w:rPr>
          <w:rFonts w:ascii="Arial" w:hAnsi="Arial" w:cs="Arial"/>
          <w:b/>
        </w:rPr>
        <w:t>TEST CODE</w:t>
      </w:r>
    </w:p>
    <w:p w14:paraId="3B67FDA2" w14:textId="77777777" w:rsidR="003664D3" w:rsidRDefault="003664D3" w:rsidP="006C5D88">
      <w:pPr>
        <w:ind w:left="720"/>
        <w:rPr>
          <w:rFonts w:ascii="Arial" w:hAnsi="Arial" w:cs="Arial"/>
          <w:b/>
        </w:rPr>
      </w:pPr>
    </w:p>
    <w:p w14:paraId="1F7A03EC" w14:textId="77777777" w:rsidR="003664D3" w:rsidRPr="003664D3" w:rsidRDefault="00C56D66" w:rsidP="006C5D88">
      <w:pPr>
        <w:ind w:left="720"/>
        <w:rPr>
          <w:rFonts w:ascii="Arial" w:hAnsi="Arial" w:cs="Arial"/>
          <w:b/>
        </w:rPr>
      </w:pPr>
      <w:r w:rsidRPr="003664D3">
        <w:rPr>
          <w:rFonts w:ascii="Arial" w:hAnsi="Arial" w:cs="Arial"/>
        </w:rPr>
        <w:t>ACRO</w:t>
      </w:r>
    </w:p>
    <w:p w14:paraId="26F546EF" w14:textId="77777777" w:rsidR="003664D3" w:rsidRDefault="003664D3" w:rsidP="006C5D88">
      <w:pPr>
        <w:rPr>
          <w:rFonts w:ascii="Arial" w:hAnsi="Arial" w:cs="Arial"/>
          <w:b/>
        </w:rPr>
      </w:pPr>
    </w:p>
    <w:p w14:paraId="2AAEFC44" w14:textId="77777777" w:rsidR="003664D3" w:rsidRDefault="003664D3" w:rsidP="006C5D88">
      <w:pPr>
        <w:numPr>
          <w:ilvl w:val="0"/>
          <w:numId w:val="2"/>
        </w:numPr>
        <w:rPr>
          <w:rFonts w:ascii="Arial" w:hAnsi="Arial" w:cs="Arial"/>
          <w:b/>
        </w:rPr>
      </w:pPr>
      <w:r>
        <w:rPr>
          <w:rFonts w:ascii="Arial" w:hAnsi="Arial" w:cs="Arial"/>
          <w:b/>
        </w:rPr>
        <w:t>STORAGE</w:t>
      </w:r>
    </w:p>
    <w:p w14:paraId="16109472" w14:textId="77777777" w:rsidR="003664D3" w:rsidRDefault="003664D3" w:rsidP="006C5D88">
      <w:pPr>
        <w:ind w:left="720"/>
        <w:rPr>
          <w:rFonts w:ascii="Arial" w:hAnsi="Arial" w:cs="Arial"/>
          <w:b/>
        </w:rPr>
      </w:pPr>
    </w:p>
    <w:p w14:paraId="151BA7CB" w14:textId="5E90BF46" w:rsidR="006C5D88" w:rsidRPr="006C5D88" w:rsidRDefault="006C5D88" w:rsidP="006C5D88">
      <w:pPr>
        <w:numPr>
          <w:ilvl w:val="1"/>
          <w:numId w:val="2"/>
        </w:numPr>
        <w:rPr>
          <w:rFonts w:ascii="Arial" w:hAnsi="Arial" w:cs="Arial"/>
          <w:b/>
        </w:rPr>
      </w:pPr>
      <w:r>
        <w:rPr>
          <w:rFonts w:ascii="Arial" w:hAnsi="Arial" w:cs="Arial"/>
        </w:rPr>
        <w:t>Store</w:t>
      </w:r>
      <w:r w:rsidR="00C56D66" w:rsidRPr="003664D3">
        <w:rPr>
          <w:rFonts w:ascii="Arial" w:hAnsi="Arial" w:cs="Arial"/>
        </w:rPr>
        <w:t xml:space="preserve"> in its original container at 2</w:t>
      </w:r>
      <w:r>
        <w:rPr>
          <w:rFonts w:ascii="Arial" w:hAnsi="Arial" w:cs="Arial"/>
        </w:rPr>
        <w:t>0-25</w:t>
      </w:r>
      <w:r w:rsidR="008B002C">
        <w:rPr>
          <w:rFonts w:ascii="Arial" w:hAnsi="Arial" w:cs="Arial"/>
        </w:rPr>
        <w:t>°</w:t>
      </w:r>
      <w:r w:rsidR="00C56D66" w:rsidRPr="003664D3">
        <w:rPr>
          <w:rFonts w:ascii="Arial" w:hAnsi="Arial" w:cs="Arial"/>
        </w:rPr>
        <w:t xml:space="preserve">C until used. </w:t>
      </w:r>
    </w:p>
    <w:p w14:paraId="6100CA12" w14:textId="77777777" w:rsidR="003664D3" w:rsidRPr="006C5D88" w:rsidRDefault="00C56D66" w:rsidP="006C5D88">
      <w:pPr>
        <w:numPr>
          <w:ilvl w:val="1"/>
          <w:numId w:val="2"/>
        </w:numPr>
        <w:rPr>
          <w:rFonts w:ascii="Arial" w:hAnsi="Arial" w:cs="Arial"/>
          <w:b/>
        </w:rPr>
      </w:pPr>
      <w:r w:rsidRPr="003664D3">
        <w:rPr>
          <w:rFonts w:ascii="Arial" w:hAnsi="Arial" w:cs="Arial"/>
        </w:rPr>
        <w:t>Do not freeze</w:t>
      </w:r>
      <w:r w:rsidR="006C5D88">
        <w:rPr>
          <w:rFonts w:ascii="Arial" w:hAnsi="Arial" w:cs="Arial"/>
        </w:rPr>
        <w:t xml:space="preserve"> or overheat.</w:t>
      </w:r>
    </w:p>
    <w:p w14:paraId="7654FEA2" w14:textId="77777777" w:rsidR="006C5D88" w:rsidRPr="003664D3" w:rsidRDefault="006C5D88" w:rsidP="006C5D88">
      <w:pPr>
        <w:numPr>
          <w:ilvl w:val="1"/>
          <w:numId w:val="2"/>
        </w:numPr>
        <w:rPr>
          <w:rFonts w:ascii="Arial" w:hAnsi="Arial" w:cs="Arial"/>
          <w:b/>
        </w:rPr>
      </w:pPr>
      <w:r>
        <w:rPr>
          <w:rFonts w:ascii="Arial" w:hAnsi="Arial" w:cs="Arial"/>
        </w:rPr>
        <w:t>Protect from light.</w:t>
      </w:r>
    </w:p>
    <w:p w14:paraId="35B994D9" w14:textId="77777777" w:rsidR="003664D3" w:rsidRDefault="003664D3" w:rsidP="006C5D88">
      <w:pPr>
        <w:ind w:left="1080"/>
        <w:rPr>
          <w:rFonts w:ascii="Arial" w:hAnsi="Arial" w:cs="Arial"/>
          <w:b/>
        </w:rPr>
      </w:pPr>
    </w:p>
    <w:p w14:paraId="2B901662" w14:textId="77777777" w:rsidR="003664D3" w:rsidRDefault="003664D3" w:rsidP="006C5D88">
      <w:pPr>
        <w:numPr>
          <w:ilvl w:val="0"/>
          <w:numId w:val="2"/>
        </w:numPr>
        <w:rPr>
          <w:rFonts w:ascii="Arial" w:hAnsi="Arial" w:cs="Arial"/>
          <w:b/>
        </w:rPr>
      </w:pPr>
      <w:r>
        <w:rPr>
          <w:rFonts w:ascii="Arial" w:hAnsi="Arial" w:cs="Arial"/>
          <w:b/>
        </w:rPr>
        <w:t>PRODUCT DETERIORATION</w:t>
      </w:r>
    </w:p>
    <w:p w14:paraId="51B7875D" w14:textId="77777777" w:rsidR="003664D3" w:rsidRDefault="003664D3" w:rsidP="006C5D88">
      <w:pPr>
        <w:ind w:left="720"/>
        <w:rPr>
          <w:rFonts w:ascii="Arial" w:hAnsi="Arial" w:cs="Arial"/>
          <w:b/>
        </w:rPr>
      </w:pPr>
    </w:p>
    <w:p w14:paraId="08D0EBDB" w14:textId="77777777" w:rsidR="006C5D88" w:rsidRPr="006C5D88" w:rsidRDefault="00C56D66" w:rsidP="006C5D88">
      <w:pPr>
        <w:numPr>
          <w:ilvl w:val="1"/>
          <w:numId w:val="2"/>
        </w:numPr>
        <w:rPr>
          <w:rFonts w:ascii="Arial" w:hAnsi="Arial" w:cs="Arial"/>
          <w:b/>
        </w:rPr>
      </w:pPr>
      <w:r w:rsidRPr="003664D3">
        <w:rPr>
          <w:rFonts w:ascii="Arial" w:hAnsi="Arial" w:cs="Arial"/>
        </w:rPr>
        <w:t xml:space="preserve">This product should not be used if </w:t>
      </w:r>
      <w:r w:rsidR="006C5D88">
        <w:rPr>
          <w:rFonts w:ascii="Arial" w:hAnsi="Arial" w:cs="Arial"/>
        </w:rPr>
        <w:t>any of the following apply:</w:t>
      </w:r>
    </w:p>
    <w:p w14:paraId="51F4E7B4" w14:textId="77777777" w:rsidR="006C5D88" w:rsidRPr="006C5D88" w:rsidRDefault="006C5D88" w:rsidP="006C5D88">
      <w:pPr>
        <w:numPr>
          <w:ilvl w:val="2"/>
          <w:numId w:val="2"/>
        </w:numPr>
        <w:ind w:left="1800" w:hanging="360"/>
        <w:rPr>
          <w:rFonts w:ascii="Arial" w:hAnsi="Arial" w:cs="Arial"/>
          <w:b/>
        </w:rPr>
      </w:pPr>
      <w:r>
        <w:rPr>
          <w:rFonts w:ascii="Arial" w:hAnsi="Arial" w:cs="Arial"/>
        </w:rPr>
        <w:t>Evidence of dehydration</w:t>
      </w:r>
    </w:p>
    <w:p w14:paraId="3B69D89B" w14:textId="77777777" w:rsidR="006C5D88" w:rsidRPr="006C5D88" w:rsidRDefault="006C5D88" w:rsidP="006C5D88">
      <w:pPr>
        <w:numPr>
          <w:ilvl w:val="2"/>
          <w:numId w:val="2"/>
        </w:numPr>
        <w:ind w:left="1800" w:hanging="360"/>
        <w:rPr>
          <w:rFonts w:ascii="Arial" w:hAnsi="Arial" w:cs="Arial"/>
          <w:b/>
        </w:rPr>
      </w:pPr>
      <w:r>
        <w:rPr>
          <w:rFonts w:ascii="Arial" w:hAnsi="Arial" w:cs="Arial"/>
        </w:rPr>
        <w:t>Color has changed</w:t>
      </w:r>
    </w:p>
    <w:p w14:paraId="66A78195" w14:textId="77777777" w:rsidR="006C5D88" w:rsidRPr="006C5D88" w:rsidRDefault="006C5D88" w:rsidP="006C5D88">
      <w:pPr>
        <w:numPr>
          <w:ilvl w:val="2"/>
          <w:numId w:val="2"/>
        </w:numPr>
        <w:ind w:left="1800" w:hanging="360"/>
        <w:rPr>
          <w:rFonts w:ascii="Arial" w:hAnsi="Arial" w:cs="Arial"/>
          <w:b/>
        </w:rPr>
      </w:pPr>
      <w:r>
        <w:rPr>
          <w:rFonts w:ascii="Arial" w:hAnsi="Arial" w:cs="Arial"/>
        </w:rPr>
        <w:t>Expiration date has passed</w:t>
      </w:r>
    </w:p>
    <w:p w14:paraId="432311B6" w14:textId="77777777" w:rsidR="006C5D88" w:rsidRPr="006C5D88" w:rsidRDefault="006C5D88" w:rsidP="006C5D88">
      <w:pPr>
        <w:numPr>
          <w:ilvl w:val="2"/>
          <w:numId w:val="2"/>
        </w:numPr>
        <w:tabs>
          <w:tab w:val="left" w:pos="-1440"/>
          <w:tab w:val="left" w:pos="-720"/>
        </w:tabs>
        <w:ind w:left="1800" w:hanging="360"/>
        <w:rPr>
          <w:rFonts w:ascii="Arial" w:hAnsi="Arial" w:cs="Arial"/>
          <w:b/>
        </w:rPr>
      </w:pPr>
      <w:r>
        <w:rPr>
          <w:rFonts w:ascii="Arial" w:hAnsi="Arial" w:cs="Arial"/>
        </w:rPr>
        <w:t>Other signs of deterioration</w:t>
      </w:r>
    </w:p>
    <w:p w14:paraId="336B5221" w14:textId="77777777" w:rsidR="003664D3" w:rsidRDefault="003664D3" w:rsidP="006C5D88">
      <w:pPr>
        <w:ind w:left="1080"/>
        <w:rPr>
          <w:rFonts w:ascii="Arial" w:hAnsi="Arial" w:cs="Arial"/>
          <w:b/>
        </w:rPr>
      </w:pPr>
    </w:p>
    <w:p w14:paraId="373A7BC1" w14:textId="77777777" w:rsidR="003664D3" w:rsidRDefault="003664D3" w:rsidP="006C5D88">
      <w:pPr>
        <w:numPr>
          <w:ilvl w:val="0"/>
          <w:numId w:val="2"/>
        </w:numPr>
        <w:rPr>
          <w:rFonts w:ascii="Arial" w:hAnsi="Arial" w:cs="Arial"/>
          <w:b/>
        </w:rPr>
      </w:pPr>
      <w:r w:rsidRPr="003664D3">
        <w:rPr>
          <w:rFonts w:ascii="Arial" w:hAnsi="Arial" w:cs="Arial"/>
          <w:b/>
        </w:rPr>
        <w:t>PROCEDURE</w:t>
      </w:r>
    </w:p>
    <w:p w14:paraId="59AA64B1" w14:textId="77777777" w:rsidR="003664D3" w:rsidRDefault="003664D3" w:rsidP="006C5D88">
      <w:pPr>
        <w:ind w:left="720"/>
        <w:rPr>
          <w:rFonts w:ascii="Arial" w:hAnsi="Arial" w:cs="Arial"/>
          <w:b/>
        </w:rPr>
      </w:pPr>
    </w:p>
    <w:p w14:paraId="78E5C25F" w14:textId="77777777" w:rsidR="00A030D5" w:rsidRPr="00A030D5" w:rsidRDefault="00C56D66" w:rsidP="006C5D88">
      <w:pPr>
        <w:numPr>
          <w:ilvl w:val="1"/>
          <w:numId w:val="2"/>
        </w:numPr>
        <w:rPr>
          <w:rFonts w:ascii="Arial" w:hAnsi="Arial" w:cs="Arial"/>
          <w:b/>
        </w:rPr>
      </w:pPr>
      <w:r w:rsidRPr="003664D3">
        <w:rPr>
          <w:rFonts w:ascii="Arial" w:hAnsi="Arial" w:cs="Arial"/>
        </w:rPr>
        <w:t xml:space="preserve">Fix the </w:t>
      </w:r>
      <w:r w:rsidR="00A030D5">
        <w:rPr>
          <w:rFonts w:ascii="Arial" w:hAnsi="Arial" w:cs="Arial"/>
        </w:rPr>
        <w:t xml:space="preserve">prepared </w:t>
      </w:r>
      <w:r w:rsidRPr="003664D3">
        <w:rPr>
          <w:rFonts w:ascii="Arial" w:hAnsi="Arial" w:cs="Arial"/>
        </w:rPr>
        <w:t>smears in methanol for 2 minute</w:t>
      </w:r>
      <w:r w:rsidR="00A030D5">
        <w:rPr>
          <w:rFonts w:ascii="Arial" w:hAnsi="Arial" w:cs="Arial"/>
        </w:rPr>
        <w:t xml:space="preserve"> and allow to</w:t>
      </w:r>
      <w:r w:rsidRPr="003664D3">
        <w:rPr>
          <w:rFonts w:ascii="Arial" w:hAnsi="Arial" w:cs="Arial"/>
        </w:rPr>
        <w:t xml:space="preserve"> air dry</w:t>
      </w:r>
      <w:r w:rsidR="00A030D5">
        <w:rPr>
          <w:rFonts w:ascii="Arial" w:hAnsi="Arial" w:cs="Arial"/>
        </w:rPr>
        <w:t>.</w:t>
      </w:r>
    </w:p>
    <w:p w14:paraId="215EC22E" w14:textId="77777777" w:rsidR="00A030D5" w:rsidRPr="00A030D5" w:rsidRDefault="00A030D5" w:rsidP="006C5D88">
      <w:pPr>
        <w:numPr>
          <w:ilvl w:val="1"/>
          <w:numId w:val="2"/>
        </w:numPr>
        <w:rPr>
          <w:rFonts w:ascii="Arial" w:hAnsi="Arial" w:cs="Arial"/>
          <w:b/>
        </w:rPr>
      </w:pPr>
      <w:r>
        <w:rPr>
          <w:rFonts w:ascii="Arial" w:hAnsi="Arial" w:cs="Arial"/>
        </w:rPr>
        <w:t xml:space="preserve">Flood with Acridine Orange and allow to stain </w:t>
      </w:r>
      <w:r w:rsidR="00B97B77" w:rsidRPr="003664D3">
        <w:rPr>
          <w:rFonts w:ascii="Arial" w:hAnsi="Arial" w:cs="Arial"/>
        </w:rPr>
        <w:t>for 2</w:t>
      </w:r>
      <w:r w:rsidR="00C56D66" w:rsidRPr="003664D3">
        <w:rPr>
          <w:rFonts w:ascii="Arial" w:hAnsi="Arial" w:cs="Arial"/>
        </w:rPr>
        <w:t xml:space="preserve"> minute</w:t>
      </w:r>
      <w:r w:rsidR="00B97B77" w:rsidRPr="003664D3">
        <w:rPr>
          <w:rFonts w:ascii="Arial" w:hAnsi="Arial" w:cs="Arial"/>
        </w:rPr>
        <w:t>s</w:t>
      </w:r>
      <w:r w:rsidR="00C56D66" w:rsidRPr="003664D3">
        <w:rPr>
          <w:rFonts w:ascii="Arial" w:hAnsi="Arial" w:cs="Arial"/>
        </w:rPr>
        <w:t xml:space="preserve">. </w:t>
      </w:r>
    </w:p>
    <w:p w14:paraId="4B4C285D" w14:textId="77777777" w:rsidR="003664D3" w:rsidRPr="003664D3" w:rsidRDefault="00C56D66" w:rsidP="006C5D88">
      <w:pPr>
        <w:numPr>
          <w:ilvl w:val="1"/>
          <w:numId w:val="2"/>
        </w:numPr>
        <w:rPr>
          <w:rFonts w:ascii="Arial" w:hAnsi="Arial" w:cs="Arial"/>
          <w:b/>
        </w:rPr>
      </w:pPr>
      <w:r w:rsidRPr="003664D3">
        <w:rPr>
          <w:rFonts w:ascii="Arial" w:hAnsi="Arial" w:cs="Arial"/>
        </w:rPr>
        <w:t>Rinse with tap water and air dry. Scan the smears with the 100% objective utilizing a fluorescent illuminator. Smears stained with Acridine Orange can subsequently be stained with the gram stain procedure.</w:t>
      </w:r>
    </w:p>
    <w:p w14:paraId="43B566D4" w14:textId="77777777" w:rsidR="003664D3" w:rsidRDefault="003664D3" w:rsidP="006C5D88">
      <w:pPr>
        <w:ind w:left="1080"/>
        <w:rPr>
          <w:rFonts w:ascii="Arial" w:hAnsi="Arial" w:cs="Arial"/>
          <w:b/>
        </w:rPr>
      </w:pPr>
    </w:p>
    <w:p w14:paraId="2136B433" w14:textId="77777777" w:rsidR="003664D3" w:rsidRDefault="003664D3" w:rsidP="006C5D88">
      <w:pPr>
        <w:numPr>
          <w:ilvl w:val="0"/>
          <w:numId w:val="2"/>
        </w:numPr>
        <w:rPr>
          <w:rFonts w:ascii="Arial" w:hAnsi="Arial" w:cs="Arial"/>
          <w:b/>
        </w:rPr>
      </w:pPr>
      <w:r w:rsidRPr="003664D3">
        <w:rPr>
          <w:rFonts w:ascii="Arial" w:hAnsi="Arial" w:cs="Arial"/>
          <w:b/>
        </w:rPr>
        <w:t>INTERPRETATION</w:t>
      </w:r>
    </w:p>
    <w:p w14:paraId="4AABD28E" w14:textId="77777777" w:rsidR="003664D3" w:rsidRDefault="003664D3" w:rsidP="006C5D88">
      <w:pPr>
        <w:ind w:left="720"/>
        <w:rPr>
          <w:rFonts w:ascii="Arial" w:hAnsi="Arial" w:cs="Arial"/>
          <w:b/>
        </w:rPr>
      </w:pPr>
    </w:p>
    <w:p w14:paraId="3CB97D1C" w14:textId="77777777" w:rsidR="003664D3" w:rsidRDefault="00C56D66" w:rsidP="006C5D88">
      <w:pPr>
        <w:numPr>
          <w:ilvl w:val="1"/>
          <w:numId w:val="2"/>
        </w:numPr>
        <w:rPr>
          <w:rFonts w:ascii="Arial" w:hAnsi="Arial" w:cs="Arial"/>
          <w:b/>
        </w:rPr>
      </w:pPr>
      <w:r w:rsidRPr="003664D3">
        <w:rPr>
          <w:rFonts w:ascii="Arial" w:hAnsi="Arial" w:cs="Arial"/>
        </w:rPr>
        <w:t xml:space="preserve">Background: </w:t>
      </w:r>
      <w:r w:rsidR="006C5D88">
        <w:rPr>
          <w:rFonts w:ascii="Arial" w:hAnsi="Arial" w:cs="Arial"/>
        </w:rPr>
        <w:t xml:space="preserve">Black, yellow, or pale </w:t>
      </w:r>
      <w:r w:rsidRPr="003664D3">
        <w:rPr>
          <w:rFonts w:ascii="Arial" w:hAnsi="Arial" w:cs="Arial"/>
        </w:rPr>
        <w:t>green</w:t>
      </w:r>
    </w:p>
    <w:p w14:paraId="330167C0" w14:textId="77777777" w:rsidR="006C5D88" w:rsidRPr="006C5D88" w:rsidRDefault="006C5D88" w:rsidP="006C5D88">
      <w:pPr>
        <w:numPr>
          <w:ilvl w:val="1"/>
          <w:numId w:val="2"/>
        </w:numPr>
        <w:rPr>
          <w:rFonts w:ascii="Arial" w:hAnsi="Arial" w:cs="Arial"/>
          <w:b/>
        </w:rPr>
      </w:pPr>
      <w:r>
        <w:rPr>
          <w:rFonts w:ascii="Arial" w:hAnsi="Arial" w:cs="Arial"/>
        </w:rPr>
        <w:t>L</w:t>
      </w:r>
      <w:r w:rsidR="00C56D66" w:rsidRPr="006C5D88">
        <w:rPr>
          <w:rFonts w:ascii="Arial" w:hAnsi="Arial" w:cs="Arial"/>
        </w:rPr>
        <w:t xml:space="preserve">eukocytes: </w:t>
      </w:r>
      <w:r>
        <w:rPr>
          <w:rFonts w:ascii="Arial" w:hAnsi="Arial" w:cs="Arial"/>
        </w:rPr>
        <w:t xml:space="preserve">pale </w:t>
      </w:r>
      <w:r w:rsidR="00C56D66" w:rsidRPr="006C5D88">
        <w:rPr>
          <w:rFonts w:ascii="Arial" w:hAnsi="Arial" w:cs="Arial"/>
        </w:rPr>
        <w:t>apple</w:t>
      </w:r>
      <w:r>
        <w:rPr>
          <w:rFonts w:ascii="Arial" w:hAnsi="Arial" w:cs="Arial"/>
        </w:rPr>
        <w:t>-green</w:t>
      </w:r>
      <w:r w:rsidR="00C56D66" w:rsidRPr="006C5D88">
        <w:rPr>
          <w:rFonts w:ascii="Arial" w:hAnsi="Arial" w:cs="Arial"/>
        </w:rPr>
        <w:t xml:space="preserve"> </w:t>
      </w:r>
    </w:p>
    <w:p w14:paraId="57F5FCA7" w14:textId="77777777" w:rsidR="003664D3" w:rsidRPr="006C5D88" w:rsidRDefault="00C56D66" w:rsidP="006C5D88">
      <w:pPr>
        <w:numPr>
          <w:ilvl w:val="1"/>
          <w:numId w:val="2"/>
        </w:numPr>
        <w:rPr>
          <w:rFonts w:ascii="Arial" w:hAnsi="Arial" w:cs="Arial"/>
          <w:b/>
        </w:rPr>
      </w:pPr>
      <w:r w:rsidRPr="006C5D88">
        <w:rPr>
          <w:rFonts w:ascii="Arial" w:hAnsi="Arial" w:cs="Arial"/>
        </w:rPr>
        <w:t>RBC's: non-fluorescent</w:t>
      </w:r>
    </w:p>
    <w:p w14:paraId="12EA6C96" w14:textId="77777777" w:rsidR="003664D3" w:rsidRPr="006C5D88" w:rsidRDefault="00C56D66" w:rsidP="006C5D88">
      <w:pPr>
        <w:numPr>
          <w:ilvl w:val="1"/>
          <w:numId w:val="2"/>
        </w:numPr>
        <w:rPr>
          <w:rFonts w:ascii="Arial" w:hAnsi="Arial" w:cs="Arial"/>
          <w:b/>
        </w:rPr>
      </w:pPr>
      <w:r w:rsidRPr="003664D3">
        <w:rPr>
          <w:rFonts w:ascii="Arial" w:hAnsi="Arial" w:cs="Arial"/>
        </w:rPr>
        <w:t>Bacteria and yeast: red-orange</w:t>
      </w:r>
    </w:p>
    <w:p w14:paraId="465468C5" w14:textId="77777777" w:rsidR="006C5D88" w:rsidRPr="003664D3" w:rsidRDefault="006C5D88" w:rsidP="006C5D88">
      <w:pPr>
        <w:numPr>
          <w:ilvl w:val="1"/>
          <w:numId w:val="2"/>
        </w:numPr>
        <w:rPr>
          <w:rFonts w:ascii="Arial" w:hAnsi="Arial" w:cs="Arial"/>
          <w:b/>
        </w:rPr>
      </w:pPr>
      <w:r>
        <w:rPr>
          <w:rFonts w:ascii="Arial" w:hAnsi="Arial" w:cs="Arial"/>
        </w:rPr>
        <w:t>Inclusion Leukocytes: Apple-green,  yellow, orange, or red</w:t>
      </w:r>
    </w:p>
    <w:p w14:paraId="2F4422D6" w14:textId="77777777" w:rsidR="003664D3" w:rsidRDefault="003664D3" w:rsidP="006C5D88">
      <w:pPr>
        <w:ind w:left="1080"/>
        <w:rPr>
          <w:rFonts w:ascii="Arial" w:hAnsi="Arial" w:cs="Arial"/>
          <w:b/>
        </w:rPr>
      </w:pPr>
    </w:p>
    <w:p w14:paraId="63F93A57" w14:textId="3A42A207" w:rsidR="003664D3" w:rsidRDefault="003664D3" w:rsidP="006C5D88">
      <w:pPr>
        <w:numPr>
          <w:ilvl w:val="0"/>
          <w:numId w:val="2"/>
        </w:numPr>
        <w:rPr>
          <w:rFonts w:ascii="Arial" w:hAnsi="Arial" w:cs="Arial"/>
          <w:b/>
        </w:rPr>
      </w:pPr>
      <w:r w:rsidRPr="003664D3">
        <w:rPr>
          <w:rFonts w:ascii="Arial" w:hAnsi="Arial" w:cs="Arial"/>
          <w:b/>
        </w:rPr>
        <w:t>QUALITY CONTROL</w:t>
      </w:r>
    </w:p>
    <w:p w14:paraId="74873924" w14:textId="77777777" w:rsidR="00FA730E" w:rsidRDefault="00FA730E" w:rsidP="00FA730E">
      <w:pPr>
        <w:ind w:left="720"/>
        <w:rPr>
          <w:rFonts w:ascii="Arial" w:hAnsi="Arial" w:cs="Arial"/>
          <w:b/>
        </w:rPr>
      </w:pPr>
    </w:p>
    <w:p w14:paraId="2314236D" w14:textId="3E0E3085" w:rsidR="00FA730E" w:rsidRPr="00FA730E" w:rsidRDefault="00FA730E" w:rsidP="00FA730E">
      <w:pPr>
        <w:numPr>
          <w:ilvl w:val="1"/>
          <w:numId w:val="2"/>
        </w:numPr>
        <w:rPr>
          <w:rFonts w:ascii="Arial" w:hAnsi="Arial" w:cs="Arial"/>
          <w:b/>
        </w:rPr>
      </w:pPr>
      <w:r>
        <w:rPr>
          <w:rFonts w:ascii="Arial" w:hAnsi="Arial" w:cs="Arial"/>
          <w:bCs/>
        </w:rPr>
        <w:t>Quality control is performed each time of use:</w:t>
      </w:r>
    </w:p>
    <w:p w14:paraId="06F0C34D" w14:textId="77777777" w:rsidR="00FA730E" w:rsidRPr="00FA730E" w:rsidRDefault="00FA730E" w:rsidP="00FA730E">
      <w:pPr>
        <w:ind w:left="1080"/>
        <w:rPr>
          <w:rFonts w:ascii="Arial" w:hAnsi="Arial" w:cs="Arial"/>
          <w:b/>
        </w:rPr>
      </w:pPr>
    </w:p>
    <w:tbl>
      <w:tblPr>
        <w:tblStyle w:val="ListTable3"/>
        <w:tblW w:w="0" w:type="auto"/>
        <w:jc w:val="center"/>
        <w:tblLook w:val="04A0" w:firstRow="1" w:lastRow="0" w:firstColumn="1" w:lastColumn="0" w:noHBand="0" w:noVBand="1"/>
      </w:tblPr>
      <w:tblGrid>
        <w:gridCol w:w="3638"/>
        <w:gridCol w:w="4210"/>
      </w:tblGrid>
      <w:tr w:rsidR="00FA730E" w14:paraId="2BEF944E" w14:textId="77777777" w:rsidTr="008B002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638" w:type="dxa"/>
          </w:tcPr>
          <w:p w14:paraId="103E3053" w14:textId="533B8810" w:rsidR="00FA730E" w:rsidRPr="00FA730E" w:rsidRDefault="00FA730E" w:rsidP="00FA730E">
            <w:pPr>
              <w:jc w:val="center"/>
              <w:rPr>
                <w:rFonts w:ascii="Arial" w:hAnsi="Arial" w:cs="Arial"/>
                <w:bCs w:val="0"/>
              </w:rPr>
            </w:pPr>
            <w:r w:rsidRPr="00FA730E">
              <w:rPr>
                <w:rFonts w:ascii="Arial" w:hAnsi="Arial" w:cs="Arial"/>
                <w:bCs w:val="0"/>
              </w:rPr>
              <w:t>QC Organism</w:t>
            </w:r>
          </w:p>
        </w:tc>
        <w:tc>
          <w:tcPr>
            <w:tcW w:w="4210" w:type="dxa"/>
          </w:tcPr>
          <w:p w14:paraId="3CD0A8FC" w14:textId="293CC262" w:rsidR="00FA730E" w:rsidRPr="00FA730E" w:rsidRDefault="00FA730E" w:rsidP="00FA730E">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FA730E">
              <w:rPr>
                <w:rFonts w:ascii="Arial" w:hAnsi="Arial" w:cs="Arial"/>
                <w:bCs w:val="0"/>
              </w:rPr>
              <w:t>Expected Result</w:t>
            </w:r>
          </w:p>
        </w:tc>
      </w:tr>
      <w:tr w:rsidR="00FA730E" w14:paraId="6AE27733" w14:textId="77777777" w:rsidTr="008B00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38" w:type="dxa"/>
          </w:tcPr>
          <w:p w14:paraId="3ACC255D" w14:textId="6C2DF1C6" w:rsidR="00FA730E" w:rsidRPr="00FA730E" w:rsidRDefault="00FA730E" w:rsidP="00FA730E">
            <w:pPr>
              <w:jc w:val="center"/>
              <w:rPr>
                <w:rFonts w:ascii="Arial" w:hAnsi="Arial" w:cs="Arial"/>
                <w:b w:val="0"/>
                <w:i/>
                <w:iCs/>
              </w:rPr>
            </w:pPr>
            <w:r w:rsidRPr="00FA730E">
              <w:rPr>
                <w:rFonts w:ascii="Arial" w:hAnsi="Arial" w:cs="Arial"/>
                <w:b w:val="0"/>
                <w:i/>
                <w:iCs/>
              </w:rPr>
              <w:t>Escherichia coli</w:t>
            </w:r>
            <w:r>
              <w:rPr>
                <w:rFonts w:ascii="Arial" w:hAnsi="Arial" w:cs="Arial"/>
                <w:b w:val="0"/>
              </w:rPr>
              <w:t xml:space="preserve"> ATCC 26922</w:t>
            </w:r>
          </w:p>
        </w:tc>
        <w:tc>
          <w:tcPr>
            <w:tcW w:w="4210" w:type="dxa"/>
          </w:tcPr>
          <w:p w14:paraId="44C23E72" w14:textId="39A11FA8" w:rsidR="00FA730E" w:rsidRPr="00FA730E" w:rsidRDefault="00FA730E" w:rsidP="00FA730E">
            <w:pPr>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FA730E">
              <w:rPr>
                <w:rFonts w:ascii="Arial" w:hAnsi="Arial" w:cs="Arial"/>
                <w:bCs/>
              </w:rPr>
              <w:t>Bright red-orange fluorescent rods</w:t>
            </w:r>
          </w:p>
        </w:tc>
      </w:tr>
      <w:tr w:rsidR="00FA730E" w14:paraId="6FB2604D" w14:textId="77777777" w:rsidTr="008B002C">
        <w:trPr>
          <w:jc w:val="center"/>
        </w:trPr>
        <w:tc>
          <w:tcPr>
            <w:cnfStyle w:val="001000000000" w:firstRow="0" w:lastRow="0" w:firstColumn="1" w:lastColumn="0" w:oddVBand="0" w:evenVBand="0" w:oddHBand="0" w:evenHBand="0" w:firstRowFirstColumn="0" w:firstRowLastColumn="0" w:lastRowFirstColumn="0" w:lastRowLastColumn="0"/>
            <w:tcW w:w="3638" w:type="dxa"/>
          </w:tcPr>
          <w:p w14:paraId="21193620" w14:textId="66023CF3" w:rsidR="00FA730E" w:rsidRDefault="00FA730E" w:rsidP="00FA730E">
            <w:pPr>
              <w:jc w:val="center"/>
              <w:rPr>
                <w:rFonts w:ascii="Arial" w:hAnsi="Arial" w:cs="Arial"/>
                <w:b w:val="0"/>
              </w:rPr>
            </w:pPr>
            <w:r w:rsidRPr="00FA730E">
              <w:rPr>
                <w:rFonts w:ascii="Arial" w:hAnsi="Arial" w:cs="Arial"/>
                <w:b w:val="0"/>
                <w:i/>
                <w:iCs/>
              </w:rPr>
              <w:t>Staphylococcus aureus</w:t>
            </w:r>
            <w:r>
              <w:rPr>
                <w:rFonts w:ascii="Arial" w:hAnsi="Arial" w:cs="Arial"/>
                <w:b w:val="0"/>
              </w:rPr>
              <w:t xml:space="preserve"> ATCC 25923</w:t>
            </w:r>
          </w:p>
        </w:tc>
        <w:tc>
          <w:tcPr>
            <w:tcW w:w="4210" w:type="dxa"/>
          </w:tcPr>
          <w:p w14:paraId="5F3E2F88" w14:textId="570B719C" w:rsidR="00FA730E" w:rsidRPr="00FA730E" w:rsidRDefault="00FA730E" w:rsidP="00FA730E">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A730E">
              <w:rPr>
                <w:rFonts w:ascii="Arial" w:hAnsi="Arial" w:cs="Arial"/>
                <w:bCs/>
              </w:rPr>
              <w:t>Bright red-orange fluorescent cocci</w:t>
            </w:r>
          </w:p>
        </w:tc>
      </w:tr>
    </w:tbl>
    <w:p w14:paraId="5ECF4409" w14:textId="77777777" w:rsidR="006C5D88" w:rsidRDefault="006C5D88" w:rsidP="006C5D88">
      <w:pPr>
        <w:tabs>
          <w:tab w:val="left" w:pos="-1440"/>
          <w:tab w:val="left" w:pos="-720"/>
        </w:tabs>
        <w:rPr>
          <w:rFonts w:ascii="Arial" w:hAnsi="Arial" w:cs="Arial"/>
          <w:b/>
        </w:rPr>
      </w:pPr>
    </w:p>
    <w:p w14:paraId="5071F305" w14:textId="77777777" w:rsidR="003664D3" w:rsidRDefault="003664D3" w:rsidP="006C5D88">
      <w:pPr>
        <w:numPr>
          <w:ilvl w:val="0"/>
          <w:numId w:val="2"/>
        </w:numPr>
        <w:rPr>
          <w:rFonts w:ascii="Arial" w:hAnsi="Arial" w:cs="Arial"/>
          <w:b/>
        </w:rPr>
      </w:pPr>
      <w:r w:rsidRPr="003664D3">
        <w:rPr>
          <w:rFonts w:ascii="Arial" w:hAnsi="Arial" w:cs="Arial"/>
          <w:b/>
        </w:rPr>
        <w:t>REFERENCES</w:t>
      </w:r>
    </w:p>
    <w:p w14:paraId="3E84FA48" w14:textId="77777777" w:rsidR="003664D3" w:rsidRDefault="003664D3" w:rsidP="006C5D88">
      <w:pPr>
        <w:ind w:left="720"/>
        <w:rPr>
          <w:rFonts w:ascii="Arial" w:hAnsi="Arial" w:cs="Arial"/>
          <w:b/>
        </w:rPr>
      </w:pPr>
    </w:p>
    <w:p w14:paraId="0E82727A" w14:textId="77777777" w:rsidR="003664D3" w:rsidRDefault="00C56D66" w:rsidP="006C5D88">
      <w:pPr>
        <w:numPr>
          <w:ilvl w:val="1"/>
          <w:numId w:val="2"/>
        </w:numPr>
        <w:rPr>
          <w:rFonts w:ascii="Arial" w:hAnsi="Arial" w:cs="Arial"/>
          <w:b/>
        </w:rPr>
      </w:pPr>
      <w:r w:rsidRPr="003664D3">
        <w:rPr>
          <w:rFonts w:ascii="Arial" w:hAnsi="Arial" w:cs="Arial"/>
        </w:rPr>
        <w:t xml:space="preserve">Kronvall, G., and E. Myhre, 1977. </w:t>
      </w:r>
      <w:r w:rsidRPr="003664D3">
        <w:rPr>
          <w:rFonts w:ascii="Arial" w:hAnsi="Arial" w:cs="Arial"/>
          <w:u w:val="single"/>
        </w:rPr>
        <w:t>Differential Staining of Bacteria in Clinical Specimens Using Acridine Orange Buffered at a Low pH</w:t>
      </w:r>
      <w:r w:rsidRPr="003664D3">
        <w:rPr>
          <w:rFonts w:ascii="Arial" w:hAnsi="Arial" w:cs="Arial"/>
        </w:rPr>
        <w:t>. Acta. Path. Microbiol. Scand., Section B. 85:249-254.</w:t>
      </w:r>
    </w:p>
    <w:p w14:paraId="3D6E6F63" w14:textId="77777777" w:rsidR="00C56D66" w:rsidRPr="006C5D88" w:rsidRDefault="00C56D66" w:rsidP="006C5D88">
      <w:pPr>
        <w:numPr>
          <w:ilvl w:val="1"/>
          <w:numId w:val="2"/>
        </w:numPr>
        <w:rPr>
          <w:rFonts w:ascii="Arial" w:hAnsi="Arial" w:cs="Arial"/>
          <w:b/>
        </w:rPr>
      </w:pPr>
      <w:r w:rsidRPr="003664D3">
        <w:rPr>
          <w:rFonts w:ascii="Arial" w:hAnsi="Arial" w:cs="Arial"/>
        </w:rPr>
        <w:t xml:space="preserve">Senne, J.E. and J.R. McCarthy, 1979. </w:t>
      </w:r>
      <w:r w:rsidRPr="003664D3">
        <w:rPr>
          <w:rFonts w:ascii="Arial" w:hAnsi="Arial" w:cs="Arial"/>
          <w:u w:val="single"/>
        </w:rPr>
        <w:t>Comparison of a Fluorescent Staining Method to Conventional Blind Subculture Methods for Detection of Microorganisms in Blood Cultures</w:t>
      </w:r>
      <w:r w:rsidRPr="003664D3">
        <w:rPr>
          <w:rFonts w:ascii="Arial" w:hAnsi="Arial" w:cs="Arial"/>
        </w:rPr>
        <w:t>. P. 312 in Abstr. Annu. Meet. Am. Soc. Microbiol.</w:t>
      </w:r>
    </w:p>
    <w:p w14:paraId="3F69A45B" w14:textId="2008D844" w:rsidR="0073623C" w:rsidRDefault="006C5D88" w:rsidP="0073623C">
      <w:pPr>
        <w:numPr>
          <w:ilvl w:val="1"/>
          <w:numId w:val="2"/>
        </w:numPr>
        <w:rPr>
          <w:rFonts w:ascii="Arial" w:hAnsi="Arial" w:cs="Arial"/>
          <w:b/>
        </w:rPr>
      </w:pPr>
      <w:r>
        <w:rPr>
          <w:rFonts w:ascii="Arial" w:hAnsi="Arial" w:cs="Arial"/>
        </w:rPr>
        <w:t>Remel BactiDrop Acridine Orange PI, Revised September 11, 201</w:t>
      </w:r>
      <w:r w:rsidR="0073623C">
        <w:rPr>
          <w:rFonts w:ascii="Arial" w:hAnsi="Arial" w:cs="Arial"/>
        </w:rPr>
        <w:t>4</w:t>
      </w:r>
      <w:r w:rsidR="0073623C">
        <w:rPr>
          <w:rFonts w:ascii="Arial" w:hAnsi="Arial" w:cs="Arial"/>
          <w:b/>
        </w:rPr>
        <w:t>.</w:t>
      </w:r>
    </w:p>
    <w:p w14:paraId="0E5D7343" w14:textId="77777777" w:rsidR="0073623C" w:rsidRDefault="0073623C" w:rsidP="0073623C">
      <w:pPr>
        <w:ind w:left="1080"/>
        <w:rPr>
          <w:rFonts w:ascii="Arial" w:hAnsi="Arial" w:cs="Arial"/>
          <w:b/>
        </w:rPr>
      </w:pPr>
    </w:p>
    <w:p w14:paraId="71B74CC3" w14:textId="7CC2B417" w:rsidR="0073623C" w:rsidRDefault="0073623C" w:rsidP="0073623C">
      <w:pPr>
        <w:numPr>
          <w:ilvl w:val="0"/>
          <w:numId w:val="2"/>
        </w:numPr>
        <w:rPr>
          <w:rFonts w:ascii="Arial" w:hAnsi="Arial" w:cs="Arial"/>
          <w:b/>
        </w:rPr>
      </w:pPr>
      <w:r>
        <w:rPr>
          <w:rFonts w:ascii="Arial" w:hAnsi="Arial" w:cs="Arial"/>
          <w:b/>
        </w:rPr>
        <w:t>REVISIONS</w:t>
      </w:r>
    </w:p>
    <w:p w14:paraId="5483C4CD" w14:textId="77777777" w:rsidR="0073623C" w:rsidRDefault="0073623C" w:rsidP="0073623C">
      <w:pPr>
        <w:ind w:left="720"/>
        <w:rPr>
          <w:rFonts w:ascii="Arial" w:hAnsi="Arial" w:cs="Arial"/>
          <w:b/>
        </w:rPr>
      </w:pPr>
    </w:p>
    <w:p w14:paraId="519C85B8" w14:textId="3FD1D9BE" w:rsidR="0073623C" w:rsidRPr="0073623C" w:rsidRDefault="0073623C" w:rsidP="0073623C">
      <w:pPr>
        <w:numPr>
          <w:ilvl w:val="1"/>
          <w:numId w:val="2"/>
        </w:numPr>
        <w:rPr>
          <w:rFonts w:ascii="Arial" w:hAnsi="Arial" w:cs="Arial"/>
          <w:bCs/>
        </w:rPr>
      </w:pPr>
      <w:r w:rsidRPr="0073623C">
        <w:rPr>
          <w:rFonts w:ascii="Arial" w:hAnsi="Arial" w:cs="Arial"/>
          <w:bCs/>
        </w:rPr>
        <w:t>02/10/2020</w:t>
      </w:r>
      <w:r>
        <w:rPr>
          <w:rFonts w:ascii="Arial" w:hAnsi="Arial" w:cs="Arial"/>
          <w:bCs/>
        </w:rPr>
        <w:t xml:space="preserve"> Updated procedure and interpretation criteria to reflect revised package insert.</w:t>
      </w:r>
      <w:bookmarkStart w:id="0" w:name="_GoBack"/>
      <w:bookmarkEnd w:id="0"/>
    </w:p>
    <w:p w14:paraId="6628B289" w14:textId="77777777" w:rsidR="00A53DAB" w:rsidRPr="0087474D" w:rsidRDefault="00A53DAB" w:rsidP="006C5D88">
      <w:pPr>
        <w:rPr>
          <w:rFonts w:ascii="Arial" w:hAnsi="Arial" w:cs="Arial"/>
        </w:rPr>
      </w:pPr>
    </w:p>
    <w:p w14:paraId="42562D7A" w14:textId="77777777" w:rsidR="00A53DAB" w:rsidRPr="0087474D" w:rsidRDefault="00A53DAB" w:rsidP="006C5D88">
      <w:pPr>
        <w:rPr>
          <w:rFonts w:ascii="Arial" w:hAnsi="Arial" w:cs="Arial"/>
        </w:rPr>
      </w:pPr>
    </w:p>
    <w:p w14:paraId="7F1B76E3" w14:textId="77777777" w:rsidR="00A53DAB" w:rsidRPr="0087474D" w:rsidRDefault="00A53DAB" w:rsidP="006C5D88">
      <w:pPr>
        <w:rPr>
          <w:rFonts w:ascii="Arial" w:hAnsi="Arial" w:cs="Arial"/>
        </w:rPr>
      </w:pPr>
    </w:p>
    <w:p w14:paraId="5BACCCF0" w14:textId="77777777" w:rsidR="00A53DAB" w:rsidRPr="0087474D" w:rsidRDefault="00A53DAB" w:rsidP="006C5D88">
      <w:pPr>
        <w:rPr>
          <w:rFonts w:ascii="Arial" w:hAnsi="Arial" w:cs="Arial"/>
        </w:rPr>
      </w:pPr>
    </w:p>
    <w:p w14:paraId="0F3EF160" w14:textId="77777777" w:rsidR="00A53DAB" w:rsidRPr="0087474D" w:rsidRDefault="00A53DAB" w:rsidP="006C5D88">
      <w:pPr>
        <w:rPr>
          <w:rFonts w:ascii="Arial" w:hAnsi="Arial" w:cs="Arial"/>
        </w:rPr>
      </w:pPr>
    </w:p>
    <w:p w14:paraId="7CBEAFB6" w14:textId="77777777" w:rsidR="00A53DAB" w:rsidRPr="0087474D" w:rsidRDefault="00A53DAB" w:rsidP="006C5D88">
      <w:pPr>
        <w:rPr>
          <w:rFonts w:ascii="Arial" w:hAnsi="Arial" w:cs="Arial"/>
        </w:rPr>
      </w:pPr>
    </w:p>
    <w:p w14:paraId="3A67D007" w14:textId="77777777" w:rsidR="00C56D66" w:rsidRPr="0087474D" w:rsidRDefault="00C56D66" w:rsidP="006C5D88">
      <w:pPr>
        <w:rPr>
          <w:rFonts w:ascii="Arial" w:hAnsi="Arial" w:cs="Arial"/>
        </w:rPr>
      </w:pPr>
    </w:p>
    <w:sectPr w:rsidR="00C56D66" w:rsidRPr="0087474D" w:rsidSect="003664D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CCCE4" w14:textId="77777777" w:rsidR="001C7039" w:rsidRDefault="001C7039">
      <w:r>
        <w:separator/>
      </w:r>
    </w:p>
  </w:endnote>
  <w:endnote w:type="continuationSeparator" w:id="0">
    <w:p w14:paraId="1B024CD3" w14:textId="77777777" w:rsidR="001C7039" w:rsidRDefault="001C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E27DF" w14:textId="77777777" w:rsidR="003664D3" w:rsidRPr="003664D3" w:rsidRDefault="003664D3">
    <w:pPr>
      <w:pStyle w:val="Footer"/>
      <w:jc w:val="center"/>
      <w:rPr>
        <w:rFonts w:ascii="Arial" w:hAnsi="Arial" w:cs="Arial"/>
      </w:rPr>
    </w:pPr>
    <w:r w:rsidRPr="003664D3">
      <w:rPr>
        <w:rFonts w:ascii="Arial" w:hAnsi="Arial" w:cs="Arial"/>
      </w:rPr>
      <w:t xml:space="preserve">Page </w:t>
    </w:r>
    <w:r w:rsidRPr="003664D3">
      <w:rPr>
        <w:rFonts w:ascii="Arial" w:hAnsi="Arial" w:cs="Arial"/>
        <w:bCs/>
      </w:rPr>
      <w:fldChar w:fldCharType="begin"/>
    </w:r>
    <w:r w:rsidRPr="003664D3">
      <w:rPr>
        <w:rFonts w:ascii="Arial" w:hAnsi="Arial" w:cs="Arial"/>
        <w:bCs/>
      </w:rPr>
      <w:instrText xml:space="preserve"> PAGE </w:instrText>
    </w:r>
    <w:r w:rsidRPr="003664D3">
      <w:rPr>
        <w:rFonts w:ascii="Arial" w:hAnsi="Arial" w:cs="Arial"/>
        <w:bCs/>
      </w:rPr>
      <w:fldChar w:fldCharType="separate"/>
    </w:r>
    <w:r w:rsidRPr="003664D3">
      <w:rPr>
        <w:rFonts w:ascii="Arial" w:hAnsi="Arial" w:cs="Arial"/>
        <w:bCs/>
        <w:noProof/>
      </w:rPr>
      <w:t>2</w:t>
    </w:r>
    <w:r w:rsidRPr="003664D3">
      <w:rPr>
        <w:rFonts w:ascii="Arial" w:hAnsi="Arial" w:cs="Arial"/>
        <w:bCs/>
      </w:rPr>
      <w:fldChar w:fldCharType="end"/>
    </w:r>
    <w:r w:rsidRPr="003664D3">
      <w:rPr>
        <w:rFonts w:ascii="Arial" w:hAnsi="Arial" w:cs="Arial"/>
      </w:rPr>
      <w:t xml:space="preserve"> of </w:t>
    </w:r>
    <w:r w:rsidRPr="003664D3">
      <w:rPr>
        <w:rFonts w:ascii="Arial" w:hAnsi="Arial" w:cs="Arial"/>
        <w:bCs/>
      </w:rPr>
      <w:fldChar w:fldCharType="begin"/>
    </w:r>
    <w:r w:rsidRPr="003664D3">
      <w:rPr>
        <w:rFonts w:ascii="Arial" w:hAnsi="Arial" w:cs="Arial"/>
        <w:bCs/>
      </w:rPr>
      <w:instrText xml:space="preserve"> NUMPAGES  </w:instrText>
    </w:r>
    <w:r w:rsidRPr="003664D3">
      <w:rPr>
        <w:rFonts w:ascii="Arial" w:hAnsi="Arial" w:cs="Arial"/>
        <w:bCs/>
      </w:rPr>
      <w:fldChar w:fldCharType="separate"/>
    </w:r>
    <w:r w:rsidRPr="003664D3">
      <w:rPr>
        <w:rFonts w:ascii="Arial" w:hAnsi="Arial" w:cs="Arial"/>
        <w:bCs/>
        <w:noProof/>
      </w:rPr>
      <w:t>2</w:t>
    </w:r>
    <w:r w:rsidRPr="003664D3">
      <w:rPr>
        <w:rFonts w:ascii="Arial" w:hAnsi="Arial" w:cs="Arial"/>
        <w:bCs/>
      </w:rPr>
      <w:fldChar w:fldCharType="end"/>
    </w:r>
  </w:p>
  <w:p w14:paraId="3D7C48AA" w14:textId="77777777" w:rsidR="00A53DAB" w:rsidRDefault="00A53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48093" w14:textId="77777777" w:rsidR="001C7039" w:rsidRDefault="001C7039">
      <w:r>
        <w:separator/>
      </w:r>
    </w:p>
  </w:footnote>
  <w:footnote w:type="continuationSeparator" w:id="0">
    <w:p w14:paraId="67E21AF2" w14:textId="77777777" w:rsidR="001C7039" w:rsidRDefault="001C7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7FC90" w14:textId="3463253A" w:rsidR="00A53DAB" w:rsidRPr="00A67F84" w:rsidRDefault="00A67F84" w:rsidP="00A67F84">
    <w:pPr>
      <w:pStyle w:val="Header"/>
      <w:tabs>
        <w:tab w:val="clear" w:pos="4320"/>
        <w:tab w:val="clear" w:pos="8640"/>
      </w:tabs>
      <w:jc w:val="right"/>
      <w:rPr>
        <w:rFonts w:ascii="Arial" w:hAnsi="Arial" w:cs="Arial"/>
      </w:rPr>
    </w:pPr>
    <w:r>
      <w:rPr>
        <w:rFonts w:ascii="Arial" w:hAnsi="Arial" w:cs="Arial"/>
      </w:rPr>
      <w:t>02/10/2020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36FE"/>
    <w:multiLevelType w:val="hybridMultilevel"/>
    <w:tmpl w:val="9186329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C9B1EF7"/>
    <w:multiLevelType w:val="hybridMultilevel"/>
    <w:tmpl w:val="04127C98"/>
    <w:lvl w:ilvl="0" w:tplc="9B544D3C">
      <w:start w:val="1"/>
      <w:numFmt w:val="upperRoman"/>
      <w:lvlText w:val="%1."/>
      <w:lvlJc w:val="right"/>
      <w:pPr>
        <w:ind w:left="720" w:hanging="720"/>
      </w:pPr>
      <w:rPr>
        <w:rFonts w:hint="default"/>
      </w:rPr>
    </w:lvl>
    <w:lvl w:ilvl="1" w:tplc="20305074">
      <w:start w:val="1"/>
      <w:numFmt w:val="upperLetter"/>
      <w:lvlText w:val="%2."/>
      <w:lvlJc w:val="left"/>
      <w:pPr>
        <w:ind w:left="1080" w:hanging="360"/>
      </w:pPr>
      <w:rPr>
        <w:rFonts w:hint="default"/>
        <w:b w:val="0"/>
      </w:rPr>
    </w:lvl>
    <w:lvl w:ilvl="2" w:tplc="464A019A">
      <w:start w:val="1"/>
      <w:numFmt w:val="decimal"/>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AC3F82"/>
    <w:multiLevelType w:val="hybridMultilevel"/>
    <w:tmpl w:val="D15C366C"/>
    <w:lvl w:ilvl="0" w:tplc="4E7095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6D66"/>
    <w:rsid w:val="00063B41"/>
    <w:rsid w:val="000A1498"/>
    <w:rsid w:val="000E082C"/>
    <w:rsid w:val="0014040B"/>
    <w:rsid w:val="001C7039"/>
    <w:rsid w:val="00204FD9"/>
    <w:rsid w:val="002422CD"/>
    <w:rsid w:val="002B54BB"/>
    <w:rsid w:val="003664D3"/>
    <w:rsid w:val="00404BA3"/>
    <w:rsid w:val="005C3458"/>
    <w:rsid w:val="006C5D88"/>
    <w:rsid w:val="00707CCE"/>
    <w:rsid w:val="0073623C"/>
    <w:rsid w:val="0074137B"/>
    <w:rsid w:val="0087474D"/>
    <w:rsid w:val="008A2944"/>
    <w:rsid w:val="008B002C"/>
    <w:rsid w:val="00A030D5"/>
    <w:rsid w:val="00A041DF"/>
    <w:rsid w:val="00A07AC8"/>
    <w:rsid w:val="00A53DAB"/>
    <w:rsid w:val="00A67F84"/>
    <w:rsid w:val="00A7761D"/>
    <w:rsid w:val="00B97B77"/>
    <w:rsid w:val="00C56D66"/>
    <w:rsid w:val="00CA491A"/>
    <w:rsid w:val="00D71863"/>
    <w:rsid w:val="00DA7EEB"/>
    <w:rsid w:val="00F306D8"/>
    <w:rsid w:val="00FA7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457B1"/>
  <w15:chartTrackingRefBased/>
  <w15:docId w15:val="{FC2733CC-61F7-403E-A903-C2C70F17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6D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56D66"/>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left="1584"/>
    </w:pPr>
    <w:rPr>
      <w:sz w:val="24"/>
    </w:rPr>
  </w:style>
  <w:style w:type="paragraph" w:styleId="Header">
    <w:name w:val="header"/>
    <w:basedOn w:val="Normal"/>
    <w:link w:val="HeaderChar"/>
    <w:uiPriority w:val="99"/>
    <w:rsid w:val="00404BA3"/>
    <w:pPr>
      <w:tabs>
        <w:tab w:val="center" w:pos="4320"/>
        <w:tab w:val="right" w:pos="8640"/>
      </w:tabs>
    </w:pPr>
  </w:style>
  <w:style w:type="paragraph" w:styleId="Footer">
    <w:name w:val="footer"/>
    <w:basedOn w:val="Normal"/>
    <w:link w:val="FooterChar"/>
    <w:uiPriority w:val="99"/>
    <w:rsid w:val="00404BA3"/>
    <w:pPr>
      <w:tabs>
        <w:tab w:val="center" w:pos="4320"/>
        <w:tab w:val="right" w:pos="8640"/>
      </w:tabs>
    </w:pPr>
  </w:style>
  <w:style w:type="character" w:styleId="PageNumber">
    <w:name w:val="page number"/>
    <w:basedOn w:val="DefaultParagraphFont"/>
    <w:rsid w:val="00404BA3"/>
  </w:style>
  <w:style w:type="paragraph" w:styleId="BodyTextIndent2">
    <w:name w:val="Body Text Indent 2"/>
    <w:basedOn w:val="Normal"/>
    <w:rsid w:val="00204FD9"/>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rPr>
      <w:rFonts w:ascii="Arial" w:hAnsi="Arial" w:cs="Arial"/>
      <w:sz w:val="24"/>
    </w:rPr>
  </w:style>
  <w:style w:type="character" w:customStyle="1" w:styleId="HeaderChar">
    <w:name w:val="Header Char"/>
    <w:link w:val="Header"/>
    <w:uiPriority w:val="99"/>
    <w:rsid w:val="0014040B"/>
  </w:style>
  <w:style w:type="paragraph" w:styleId="BalloonText">
    <w:name w:val="Balloon Text"/>
    <w:basedOn w:val="Normal"/>
    <w:link w:val="BalloonTextChar"/>
    <w:uiPriority w:val="99"/>
    <w:semiHidden/>
    <w:unhideWhenUsed/>
    <w:rsid w:val="0014040B"/>
    <w:rPr>
      <w:rFonts w:ascii="Tahoma" w:hAnsi="Tahoma" w:cs="Tahoma"/>
      <w:sz w:val="16"/>
      <w:szCs w:val="16"/>
    </w:rPr>
  </w:style>
  <w:style w:type="character" w:customStyle="1" w:styleId="BalloonTextChar">
    <w:name w:val="Balloon Text Char"/>
    <w:link w:val="BalloonText"/>
    <w:uiPriority w:val="99"/>
    <w:semiHidden/>
    <w:rsid w:val="0014040B"/>
    <w:rPr>
      <w:rFonts w:ascii="Tahoma" w:hAnsi="Tahoma" w:cs="Tahoma"/>
      <w:sz w:val="16"/>
      <w:szCs w:val="16"/>
    </w:rPr>
  </w:style>
  <w:style w:type="character" w:customStyle="1" w:styleId="FooterChar">
    <w:name w:val="Footer Char"/>
    <w:link w:val="Footer"/>
    <w:uiPriority w:val="99"/>
    <w:rsid w:val="003664D3"/>
  </w:style>
  <w:style w:type="table" w:styleId="TableGrid">
    <w:name w:val="Table Grid"/>
    <w:basedOn w:val="TableNormal"/>
    <w:uiPriority w:val="59"/>
    <w:rsid w:val="00FA7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FA730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FA73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3">
    <w:name w:val="List Table 3"/>
    <w:basedOn w:val="TableNormal"/>
    <w:uiPriority w:val="48"/>
    <w:rsid w:val="00FA730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31F5E-010B-4FD4-AE64-3D28B60A2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Lifespan</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vwhitehead</dc:creator>
  <cp:keywords/>
  <cp:lastModifiedBy>Chargualaf, Tiffany L</cp:lastModifiedBy>
  <cp:revision>6</cp:revision>
  <cp:lastPrinted>2020-02-10T17:52:00Z</cp:lastPrinted>
  <dcterms:created xsi:type="dcterms:W3CDTF">2019-12-23T17:02:00Z</dcterms:created>
  <dcterms:modified xsi:type="dcterms:W3CDTF">2020-02-10T17:53:00Z</dcterms:modified>
</cp:coreProperties>
</file>