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121C" w14:textId="77777777" w:rsidR="000948EF" w:rsidRPr="00BD54B2" w:rsidRDefault="000948EF" w:rsidP="000948EF">
      <w:pPr>
        <w:jc w:val="center"/>
        <w:rPr>
          <w:rFonts w:ascii="Arial" w:hAnsi="Arial" w:cs="Arial"/>
          <w:b/>
          <w:bCs/>
        </w:rPr>
      </w:pPr>
      <w:bookmarkStart w:id="0" w:name="_Hlk2068034"/>
      <w:bookmarkStart w:id="1" w:name="_Hlk1565627"/>
      <w:bookmarkStart w:id="2" w:name="_Hlk1549273"/>
      <w:r w:rsidRPr="00BD54B2">
        <w:rPr>
          <w:rFonts w:ascii="Arial" w:hAnsi="Arial" w:cs="Arial"/>
          <w:b/>
          <w:bCs/>
          <w:u w:val="single"/>
        </w:rPr>
        <w:t>PROCEDURE:</w:t>
      </w:r>
      <w:r w:rsidRPr="00BD54B2">
        <w:rPr>
          <w:rFonts w:ascii="Arial" w:hAnsi="Arial" w:cs="Arial"/>
          <w:b/>
          <w:bCs/>
        </w:rPr>
        <w:t xml:space="preserve"> </w:t>
      </w:r>
      <w:r w:rsidRPr="00BD54B2">
        <w:rPr>
          <w:rFonts w:ascii="Arial" w:hAnsi="Arial" w:cs="Arial"/>
          <w:b/>
          <w:bCs/>
        </w:rPr>
        <w:tab/>
        <w:t>C. DIFFICILE GENEXPERT DX SYSTEM</w:t>
      </w:r>
    </w:p>
    <w:p w14:paraId="36B98B86" w14:textId="77777777" w:rsidR="000948EF" w:rsidRPr="00BD54B2" w:rsidRDefault="000948EF" w:rsidP="000948EF">
      <w:pPr>
        <w:rPr>
          <w:rFonts w:ascii="Arial" w:hAnsi="Arial" w:cs="Arial"/>
        </w:rPr>
      </w:pPr>
    </w:p>
    <w:p w14:paraId="072A54DF" w14:textId="77777777" w:rsidR="000948EF" w:rsidRDefault="000948EF" w:rsidP="000948EF">
      <w:pPr>
        <w:pStyle w:val="Heading1"/>
        <w:numPr>
          <w:ilvl w:val="0"/>
          <w:numId w:val="35"/>
        </w:numPr>
        <w:jc w:val="left"/>
        <w:rPr>
          <w:rFonts w:ascii="Arial" w:hAnsi="Arial" w:cs="Arial"/>
          <w:sz w:val="20"/>
        </w:rPr>
      </w:pPr>
      <w:r w:rsidRPr="00BD54B2">
        <w:rPr>
          <w:rFonts w:ascii="Arial" w:hAnsi="Arial" w:cs="Arial"/>
          <w:sz w:val="20"/>
        </w:rPr>
        <w:t>PRINCIPLE</w:t>
      </w:r>
    </w:p>
    <w:p w14:paraId="7E06A388" w14:textId="77777777" w:rsidR="000948EF" w:rsidRPr="000948EF" w:rsidRDefault="000948EF" w:rsidP="000948EF"/>
    <w:p w14:paraId="5FBCA545" w14:textId="77777777" w:rsidR="000948EF" w:rsidRDefault="000948EF" w:rsidP="000948EF">
      <w:pPr>
        <w:pStyle w:val="ListParagraph"/>
        <w:numPr>
          <w:ilvl w:val="1"/>
          <w:numId w:val="35"/>
        </w:numPr>
        <w:rPr>
          <w:rFonts w:ascii="Arial" w:hAnsi="Arial" w:cs="Arial"/>
        </w:rPr>
      </w:pPr>
      <w:r w:rsidRPr="000948EF">
        <w:rPr>
          <w:rFonts w:ascii="Arial" w:hAnsi="Arial" w:cs="Arial"/>
        </w:rPr>
        <w:t xml:space="preserve">The Cepheid Xpert® </w:t>
      </w:r>
      <w:r w:rsidRPr="000948EF">
        <w:rPr>
          <w:rFonts w:ascii="Arial" w:hAnsi="Arial" w:cs="Arial"/>
          <w:i/>
          <w:iCs/>
        </w:rPr>
        <w:t xml:space="preserve">C. difficile </w:t>
      </w:r>
      <w:r w:rsidRPr="000948EF">
        <w:rPr>
          <w:rFonts w:ascii="Arial" w:hAnsi="Arial" w:cs="Arial"/>
        </w:rPr>
        <w:t>Assay, performed on the Cepheid GeneXpert® Dx System, is a qualitative</w:t>
      </w:r>
      <w:r w:rsidRPr="000948EF">
        <w:rPr>
          <w:rFonts w:ascii="Arial" w:hAnsi="Arial" w:cs="Arial"/>
          <w:i/>
          <w:iCs/>
        </w:rPr>
        <w:t xml:space="preserve"> in vitro</w:t>
      </w:r>
      <w:r w:rsidRPr="000948EF">
        <w:rPr>
          <w:rFonts w:ascii="Arial" w:hAnsi="Arial" w:cs="Arial"/>
        </w:rPr>
        <w:t xml:space="preserve"> diagnostic test for rapid detection of toxin B gene sequences from stool specimens collected from patients suspected of having </w:t>
      </w:r>
      <w:r w:rsidR="005B2447" w:rsidRPr="005B2447">
        <w:rPr>
          <w:rFonts w:ascii="Arial" w:hAnsi="Arial" w:cs="Arial"/>
          <w:i/>
          <w:iCs/>
        </w:rPr>
        <w:t>Clostridioides</w:t>
      </w:r>
      <w:r w:rsidRPr="000948EF">
        <w:rPr>
          <w:rFonts w:ascii="Arial" w:hAnsi="Arial" w:cs="Arial"/>
          <w:i/>
          <w:iCs/>
        </w:rPr>
        <w:t xml:space="preserve"> difficile</w:t>
      </w:r>
      <w:r w:rsidRPr="000948EF">
        <w:rPr>
          <w:rFonts w:ascii="Arial" w:hAnsi="Arial" w:cs="Arial"/>
        </w:rPr>
        <w:t xml:space="preserve"> infection (CDI).  The test utilizes automated real-time polymerase chain reaction (PCR) to detect toxin gene sequences associated with toxin producing </w:t>
      </w:r>
      <w:r w:rsidRPr="000948EF">
        <w:rPr>
          <w:rFonts w:ascii="Arial" w:hAnsi="Arial" w:cs="Arial"/>
          <w:i/>
          <w:iCs/>
        </w:rPr>
        <w:t>C. difficile</w:t>
      </w:r>
      <w:r w:rsidRPr="000948EF">
        <w:rPr>
          <w:rFonts w:ascii="Arial" w:hAnsi="Arial" w:cs="Arial"/>
        </w:rPr>
        <w:t xml:space="preserve">.  The Xpert </w:t>
      </w:r>
      <w:r w:rsidRPr="000948EF">
        <w:rPr>
          <w:rFonts w:ascii="Arial" w:hAnsi="Arial" w:cs="Arial"/>
          <w:i/>
          <w:iCs/>
        </w:rPr>
        <w:t>C. difficile</w:t>
      </w:r>
      <w:r w:rsidRPr="000948EF">
        <w:rPr>
          <w:rFonts w:ascii="Arial" w:hAnsi="Arial" w:cs="Arial"/>
        </w:rPr>
        <w:t xml:space="preserve"> Assay is intended as an aid in the diagnosis of CDI.  The GeneXpert Dx System automates and integrates sample purification, nucleic acid amplification, and detection of the target sequence in simple or complex samples using real-time PCR and RT-PCR assays.  The system consists of an instrument, personal computer, and preloaded software for running tests and viewing the results.  The system requires the use of single-use disposable cartridges that hold the PCR reagents and hosts the PCR process.  Because the cartridges are self-contained, cross-contamination between samples is eliminated.  The Xpert </w:t>
      </w:r>
      <w:r w:rsidRPr="000948EF">
        <w:rPr>
          <w:rFonts w:ascii="Arial" w:hAnsi="Arial" w:cs="Arial"/>
          <w:i/>
        </w:rPr>
        <w:t>C. difficile</w:t>
      </w:r>
      <w:r w:rsidRPr="000948EF">
        <w:rPr>
          <w:rFonts w:ascii="Arial" w:hAnsi="Arial" w:cs="Arial"/>
        </w:rPr>
        <w:t xml:space="preserve"> Assay includes reagents for the detection of toxigenic </w:t>
      </w:r>
      <w:r w:rsidRPr="000948EF">
        <w:rPr>
          <w:rFonts w:ascii="Arial" w:hAnsi="Arial" w:cs="Arial"/>
          <w:i/>
        </w:rPr>
        <w:t>C. difficile</w:t>
      </w:r>
      <w:r w:rsidRPr="000948EF">
        <w:rPr>
          <w:rFonts w:ascii="Arial" w:hAnsi="Arial" w:cs="Arial"/>
        </w:rPr>
        <w:t>, as well as a Sample Processing Control (SPC).  The SPC is present to control for adequate processing of the target bacteria and to monitor the presence of inhibitors in the PCR reaction.  The Probe Check Control (PCC) verifies reagent rehydration, PCR tube filling in the cartridge, probe integrity, and dye stability.</w:t>
      </w:r>
    </w:p>
    <w:p w14:paraId="631D347C" w14:textId="77777777" w:rsidR="000948EF" w:rsidRDefault="000948EF" w:rsidP="000948EF">
      <w:pPr>
        <w:pStyle w:val="ListParagraph"/>
        <w:ind w:left="1080"/>
        <w:rPr>
          <w:rFonts w:ascii="Arial" w:hAnsi="Arial" w:cs="Arial"/>
        </w:rPr>
      </w:pPr>
    </w:p>
    <w:p w14:paraId="727372E1" w14:textId="77777777" w:rsidR="000948EF" w:rsidRPr="000948EF" w:rsidRDefault="000948EF" w:rsidP="000948EF">
      <w:pPr>
        <w:pStyle w:val="ListParagraph"/>
        <w:numPr>
          <w:ilvl w:val="0"/>
          <w:numId w:val="35"/>
        </w:numPr>
        <w:rPr>
          <w:rFonts w:ascii="Arial" w:hAnsi="Arial" w:cs="Arial"/>
          <w:b/>
        </w:rPr>
      </w:pPr>
      <w:r w:rsidRPr="000948EF">
        <w:rPr>
          <w:rFonts w:ascii="Arial" w:hAnsi="Arial" w:cs="Arial"/>
          <w:b/>
        </w:rPr>
        <w:t>AVAILABILITY</w:t>
      </w:r>
    </w:p>
    <w:p w14:paraId="520B08EA" w14:textId="77777777" w:rsidR="000948EF" w:rsidRPr="000948EF" w:rsidRDefault="000948EF" w:rsidP="000948EF">
      <w:pPr>
        <w:pStyle w:val="ListParagraph"/>
        <w:rPr>
          <w:rFonts w:ascii="Arial" w:hAnsi="Arial" w:cs="Arial"/>
          <w:b/>
        </w:rPr>
      </w:pPr>
    </w:p>
    <w:p w14:paraId="10662566" w14:textId="3A6DDD77" w:rsidR="00D54473" w:rsidRDefault="00D9257B" w:rsidP="00D54473">
      <w:pPr>
        <w:pStyle w:val="ListParagraph"/>
        <w:numPr>
          <w:ilvl w:val="1"/>
          <w:numId w:val="35"/>
        </w:numPr>
        <w:rPr>
          <w:rFonts w:ascii="Arial" w:hAnsi="Arial" w:cs="Arial"/>
        </w:rPr>
      </w:pPr>
      <w:r>
        <w:rPr>
          <w:rFonts w:ascii="Arial" w:hAnsi="Arial" w:cs="Arial"/>
        </w:rPr>
        <w:t xml:space="preserve">RIH – </w:t>
      </w:r>
      <w:r w:rsidR="00D54473">
        <w:rPr>
          <w:rFonts w:ascii="Arial" w:hAnsi="Arial" w:cs="Arial"/>
        </w:rPr>
        <w:t>After</w:t>
      </w:r>
      <w:r>
        <w:rPr>
          <w:rFonts w:ascii="Arial" w:hAnsi="Arial" w:cs="Arial"/>
        </w:rPr>
        <w:t xml:space="preserve"> 12pm </w:t>
      </w:r>
      <w:r w:rsidR="00D54473">
        <w:rPr>
          <w:rFonts w:ascii="Arial" w:hAnsi="Arial" w:cs="Arial"/>
        </w:rPr>
        <w:t>Friday to</w:t>
      </w:r>
      <w:r>
        <w:rPr>
          <w:rFonts w:ascii="Arial" w:hAnsi="Arial" w:cs="Arial"/>
        </w:rPr>
        <w:t xml:space="preserve"> 12pm</w:t>
      </w:r>
      <w:r w:rsidR="00D54473">
        <w:rPr>
          <w:rFonts w:ascii="Arial" w:hAnsi="Arial" w:cs="Arial"/>
        </w:rPr>
        <w:t xml:space="preserve"> Sunday</w:t>
      </w:r>
      <w:r>
        <w:rPr>
          <w:rFonts w:ascii="Arial" w:hAnsi="Arial" w:cs="Arial"/>
        </w:rPr>
        <w:t xml:space="preserve"> &amp; after 12pm day before a Holiday until </w:t>
      </w:r>
      <w:r w:rsidR="00D54473">
        <w:rPr>
          <w:rFonts w:ascii="Arial" w:hAnsi="Arial" w:cs="Arial"/>
        </w:rPr>
        <w:t xml:space="preserve">12pm day </w:t>
      </w:r>
      <w:r w:rsidR="00E247A5">
        <w:rPr>
          <w:rFonts w:ascii="Arial" w:hAnsi="Arial" w:cs="Arial"/>
        </w:rPr>
        <w:t xml:space="preserve">   </w:t>
      </w:r>
      <w:r w:rsidR="00D54473">
        <w:rPr>
          <w:rFonts w:ascii="Arial" w:hAnsi="Arial" w:cs="Arial"/>
        </w:rPr>
        <w:t>of the Holiday.</w:t>
      </w:r>
    </w:p>
    <w:p w14:paraId="2094D87D" w14:textId="27038ADA" w:rsidR="00B22C64" w:rsidRDefault="00D54473" w:rsidP="00D54473">
      <w:pPr>
        <w:pStyle w:val="ListParagraph"/>
        <w:numPr>
          <w:ilvl w:val="1"/>
          <w:numId w:val="35"/>
        </w:numPr>
        <w:rPr>
          <w:rFonts w:ascii="Arial" w:hAnsi="Arial" w:cs="Arial"/>
        </w:rPr>
      </w:pPr>
      <w:r>
        <w:rPr>
          <w:rFonts w:ascii="Arial" w:hAnsi="Arial" w:cs="Arial"/>
        </w:rPr>
        <w:t>TMH – All In-patient and ED specimens 7 days/week</w:t>
      </w:r>
    </w:p>
    <w:p w14:paraId="4DF29E0B" w14:textId="0E9B78C2" w:rsidR="00D54473" w:rsidRPr="00D54473" w:rsidRDefault="00D54473" w:rsidP="00D54473">
      <w:pPr>
        <w:pStyle w:val="ListParagraph"/>
        <w:numPr>
          <w:ilvl w:val="1"/>
          <w:numId w:val="35"/>
        </w:numPr>
        <w:rPr>
          <w:rFonts w:ascii="Arial" w:hAnsi="Arial" w:cs="Arial"/>
        </w:rPr>
      </w:pPr>
      <w:r>
        <w:rPr>
          <w:rFonts w:ascii="Arial" w:hAnsi="Arial" w:cs="Arial"/>
        </w:rPr>
        <w:t xml:space="preserve">NH – All specimens </w:t>
      </w:r>
    </w:p>
    <w:p w14:paraId="0941F37A" w14:textId="77777777" w:rsidR="000948EF" w:rsidRDefault="000948EF" w:rsidP="000948EF">
      <w:pPr>
        <w:pStyle w:val="ListParagraph"/>
        <w:ind w:left="1080"/>
        <w:rPr>
          <w:rFonts w:ascii="Arial" w:hAnsi="Arial" w:cs="Arial"/>
        </w:rPr>
      </w:pPr>
    </w:p>
    <w:p w14:paraId="42264E69" w14:textId="77777777" w:rsidR="000948EF" w:rsidRPr="000948EF" w:rsidRDefault="000948EF" w:rsidP="000948EF">
      <w:pPr>
        <w:pStyle w:val="ListParagraph"/>
        <w:numPr>
          <w:ilvl w:val="0"/>
          <w:numId w:val="35"/>
        </w:numPr>
        <w:rPr>
          <w:rFonts w:ascii="Arial" w:hAnsi="Arial" w:cs="Arial"/>
          <w:b/>
        </w:rPr>
      </w:pPr>
      <w:r w:rsidRPr="000948EF">
        <w:rPr>
          <w:rFonts w:ascii="Arial" w:hAnsi="Arial" w:cs="Arial"/>
          <w:b/>
        </w:rPr>
        <w:t>TEST CODE</w:t>
      </w:r>
    </w:p>
    <w:p w14:paraId="529AE9BC" w14:textId="77777777" w:rsidR="000948EF" w:rsidRDefault="000948EF" w:rsidP="000948EF">
      <w:pPr>
        <w:pStyle w:val="ListParagraph"/>
        <w:rPr>
          <w:rFonts w:ascii="Arial" w:hAnsi="Arial" w:cs="Arial"/>
        </w:rPr>
      </w:pPr>
    </w:p>
    <w:p w14:paraId="1C05B81A" w14:textId="77777777" w:rsidR="000948EF" w:rsidRDefault="000948EF" w:rsidP="000948EF">
      <w:pPr>
        <w:pStyle w:val="ListParagraph"/>
        <w:numPr>
          <w:ilvl w:val="1"/>
          <w:numId w:val="35"/>
        </w:numPr>
        <w:rPr>
          <w:rFonts w:ascii="Arial" w:hAnsi="Arial" w:cs="Arial"/>
        </w:rPr>
      </w:pPr>
      <w:r w:rsidRPr="000948EF">
        <w:rPr>
          <w:rFonts w:ascii="Arial" w:hAnsi="Arial" w:cs="Arial"/>
        </w:rPr>
        <w:t>CDPCR</w:t>
      </w:r>
      <w:r w:rsidRPr="000948EF">
        <w:rPr>
          <w:rFonts w:ascii="Arial" w:hAnsi="Arial" w:cs="Arial"/>
        </w:rPr>
        <w:tab/>
      </w:r>
    </w:p>
    <w:p w14:paraId="22747904" w14:textId="77777777" w:rsidR="000948EF" w:rsidRDefault="000948EF" w:rsidP="000948EF">
      <w:pPr>
        <w:pStyle w:val="ListParagraph"/>
        <w:ind w:left="1080"/>
        <w:rPr>
          <w:rFonts w:ascii="Arial" w:hAnsi="Arial" w:cs="Arial"/>
        </w:rPr>
      </w:pPr>
    </w:p>
    <w:p w14:paraId="69535170" w14:textId="77777777" w:rsidR="000948EF" w:rsidRPr="000948EF" w:rsidRDefault="000948EF" w:rsidP="000948EF">
      <w:pPr>
        <w:pStyle w:val="ListParagraph"/>
        <w:numPr>
          <w:ilvl w:val="0"/>
          <w:numId w:val="35"/>
        </w:numPr>
        <w:rPr>
          <w:rFonts w:ascii="Arial" w:hAnsi="Arial" w:cs="Arial"/>
          <w:b/>
        </w:rPr>
      </w:pPr>
      <w:r w:rsidRPr="000948EF">
        <w:rPr>
          <w:rFonts w:ascii="Arial" w:hAnsi="Arial" w:cs="Arial"/>
          <w:b/>
        </w:rPr>
        <w:t>SPECIMEN</w:t>
      </w:r>
    </w:p>
    <w:p w14:paraId="3C681E5D" w14:textId="77777777" w:rsidR="000948EF" w:rsidRDefault="000948EF" w:rsidP="000948EF">
      <w:pPr>
        <w:pStyle w:val="ListParagraph"/>
        <w:rPr>
          <w:rFonts w:ascii="Arial" w:hAnsi="Arial" w:cs="Arial"/>
        </w:rPr>
      </w:pPr>
    </w:p>
    <w:p w14:paraId="0161A61D" w14:textId="77777777" w:rsidR="000948EF" w:rsidRDefault="000948EF" w:rsidP="000948EF">
      <w:pPr>
        <w:pStyle w:val="ListParagraph"/>
        <w:numPr>
          <w:ilvl w:val="1"/>
          <w:numId w:val="35"/>
        </w:numPr>
        <w:rPr>
          <w:rFonts w:ascii="Arial" w:hAnsi="Arial" w:cs="Arial"/>
        </w:rPr>
      </w:pPr>
      <w:r w:rsidRPr="000948EF">
        <w:rPr>
          <w:rFonts w:ascii="Arial" w:hAnsi="Arial" w:cs="Arial"/>
        </w:rPr>
        <w:t xml:space="preserve">Liquid or soft stool specimens collected from patients suspected of having </w:t>
      </w:r>
      <w:r w:rsidR="005B2447" w:rsidRPr="005B2447">
        <w:rPr>
          <w:rFonts w:ascii="Arial" w:hAnsi="Arial" w:cs="Arial"/>
          <w:i/>
          <w:iCs/>
        </w:rPr>
        <w:t>Clostridioides</w:t>
      </w:r>
      <w:r w:rsidRPr="000948EF">
        <w:rPr>
          <w:rFonts w:ascii="Arial" w:hAnsi="Arial" w:cs="Arial"/>
          <w:i/>
          <w:iCs/>
        </w:rPr>
        <w:t xml:space="preserve"> difficile</w:t>
      </w:r>
      <w:r w:rsidRPr="000948EF">
        <w:rPr>
          <w:rFonts w:ascii="Arial" w:hAnsi="Arial" w:cs="Arial"/>
        </w:rPr>
        <w:t xml:space="preserve"> infection (CDI). </w:t>
      </w:r>
      <w:r w:rsidRPr="000948EF">
        <w:rPr>
          <w:rFonts w:ascii="Arial" w:hAnsi="Arial" w:cs="Arial"/>
          <w:i/>
        </w:rPr>
        <w:t>C. difficile</w:t>
      </w:r>
      <w:r w:rsidRPr="000948EF">
        <w:rPr>
          <w:rFonts w:ascii="Arial" w:hAnsi="Arial" w:cs="Arial"/>
        </w:rPr>
        <w:t xml:space="preserve"> orders are allowed throughout a hospital stay for patients with suspected CDI. </w:t>
      </w:r>
      <w:r w:rsidRPr="000948EF">
        <w:rPr>
          <w:rFonts w:ascii="Arial" w:hAnsi="Arial" w:cs="Arial"/>
          <w:bCs/>
        </w:rPr>
        <w:t>Positive patients will not be retested for 7 days.</w:t>
      </w:r>
      <w:r w:rsidRPr="000948EF">
        <w:rPr>
          <w:rFonts w:ascii="Arial" w:hAnsi="Arial" w:cs="Arial"/>
        </w:rPr>
        <w:t xml:space="preserve"> </w:t>
      </w:r>
      <w:r w:rsidRPr="000948EF">
        <w:rPr>
          <w:rFonts w:ascii="Arial" w:hAnsi="Arial" w:cs="Arial"/>
          <w:b/>
        </w:rPr>
        <w:t xml:space="preserve">Formed Stools are no longer accepted. </w:t>
      </w:r>
      <w:r w:rsidRPr="000948EF">
        <w:rPr>
          <w:rFonts w:ascii="Arial" w:hAnsi="Arial" w:cs="Arial"/>
        </w:rPr>
        <w:t>Stools that do not move in the cup when tipped will have to pass the stick test.</w:t>
      </w:r>
    </w:p>
    <w:p w14:paraId="1A2E4F39" w14:textId="77777777" w:rsidR="000948EF" w:rsidRDefault="000948EF" w:rsidP="000948EF">
      <w:pPr>
        <w:pStyle w:val="ListParagraph"/>
        <w:numPr>
          <w:ilvl w:val="2"/>
          <w:numId w:val="35"/>
        </w:numPr>
        <w:rPr>
          <w:rFonts w:ascii="Arial" w:hAnsi="Arial" w:cs="Arial"/>
        </w:rPr>
      </w:pPr>
      <w:r w:rsidRPr="000948EF">
        <w:rPr>
          <w:rFonts w:ascii="Arial" w:hAnsi="Arial" w:cs="Arial"/>
          <w:b/>
          <w:u w:val="single"/>
        </w:rPr>
        <w:t>STICK TEST</w:t>
      </w:r>
      <w:r w:rsidRPr="000948EF">
        <w:rPr>
          <w:rFonts w:ascii="Arial" w:hAnsi="Arial" w:cs="Arial"/>
          <w:b/>
        </w:rPr>
        <w:t xml:space="preserve">- </w:t>
      </w:r>
      <w:r w:rsidRPr="000948EF">
        <w:rPr>
          <w:rFonts w:ascii="Arial" w:hAnsi="Arial" w:cs="Arial"/>
        </w:rPr>
        <w:t>Place a stick approximately 1 inch into the stool.  If the stick remains upright, the stool should be cancelled as formed.</w:t>
      </w:r>
      <w:r w:rsidRPr="000948EF">
        <w:rPr>
          <w:rFonts w:ascii="Arial" w:hAnsi="Arial" w:cs="Arial"/>
          <w:b/>
        </w:rPr>
        <w:t xml:space="preserve">  </w:t>
      </w:r>
      <w:r w:rsidRPr="000948EF">
        <w:rPr>
          <w:rFonts w:ascii="Arial" w:hAnsi="Arial" w:cs="Arial"/>
        </w:rPr>
        <w:t xml:space="preserve">Save cancelled stools in </w:t>
      </w:r>
      <w:r w:rsidR="00134FA9" w:rsidRPr="000948EF">
        <w:rPr>
          <w:rFonts w:ascii="Arial" w:hAnsi="Arial" w:cs="Arial"/>
        </w:rPr>
        <w:t>7-day</w:t>
      </w:r>
      <w:r w:rsidRPr="000948EF">
        <w:rPr>
          <w:rFonts w:ascii="Arial" w:hAnsi="Arial" w:cs="Arial"/>
        </w:rPr>
        <w:t xml:space="preserve"> bucket. </w:t>
      </w:r>
    </w:p>
    <w:p w14:paraId="7DA20962" w14:textId="77777777" w:rsidR="000948EF" w:rsidRDefault="000948EF" w:rsidP="000948EF">
      <w:pPr>
        <w:pStyle w:val="ListParagraph"/>
        <w:numPr>
          <w:ilvl w:val="3"/>
          <w:numId w:val="35"/>
        </w:numPr>
        <w:rPr>
          <w:rFonts w:ascii="Arial" w:hAnsi="Arial" w:cs="Arial"/>
        </w:rPr>
      </w:pPr>
      <w:r w:rsidRPr="000948EF">
        <w:rPr>
          <w:rFonts w:ascii="Arial" w:hAnsi="Arial" w:cs="Arial"/>
        </w:rPr>
        <w:t>Canceled stools need to be called.</w:t>
      </w:r>
    </w:p>
    <w:p w14:paraId="4C4EEB7A" w14:textId="77777777" w:rsidR="000948EF" w:rsidRDefault="000948EF" w:rsidP="000948EF">
      <w:pPr>
        <w:pStyle w:val="ListParagraph"/>
        <w:numPr>
          <w:ilvl w:val="2"/>
          <w:numId w:val="35"/>
        </w:numPr>
        <w:rPr>
          <w:rFonts w:ascii="Arial" w:hAnsi="Arial" w:cs="Arial"/>
        </w:rPr>
      </w:pPr>
      <w:r w:rsidRPr="000948EF">
        <w:rPr>
          <w:rFonts w:ascii="Arial" w:hAnsi="Arial" w:cs="Arial"/>
        </w:rPr>
        <w:t>Inpatient specimens: receipt within 24 hours</w:t>
      </w:r>
    </w:p>
    <w:p w14:paraId="0AAC74BA" w14:textId="77777777" w:rsidR="000948EF" w:rsidRDefault="000948EF" w:rsidP="000948EF">
      <w:pPr>
        <w:pStyle w:val="ListParagraph"/>
        <w:numPr>
          <w:ilvl w:val="2"/>
          <w:numId w:val="35"/>
        </w:numPr>
        <w:rPr>
          <w:rFonts w:ascii="Arial" w:hAnsi="Arial" w:cs="Arial"/>
        </w:rPr>
      </w:pPr>
      <w:r w:rsidRPr="000948EF">
        <w:rPr>
          <w:rFonts w:ascii="Arial" w:hAnsi="Arial" w:cs="Arial"/>
        </w:rPr>
        <w:t>Outpatient specimens: refrigerated specimens up to 5 days</w:t>
      </w:r>
    </w:p>
    <w:p w14:paraId="1506A90A" w14:textId="77777777" w:rsidR="000948EF" w:rsidRDefault="000948EF" w:rsidP="000948EF">
      <w:pPr>
        <w:pStyle w:val="ListParagraph"/>
        <w:numPr>
          <w:ilvl w:val="2"/>
          <w:numId w:val="35"/>
        </w:numPr>
        <w:rPr>
          <w:rFonts w:ascii="Arial" w:hAnsi="Arial" w:cs="Arial"/>
        </w:rPr>
      </w:pPr>
      <w:r w:rsidRPr="000948EF">
        <w:rPr>
          <w:rFonts w:ascii="Arial" w:hAnsi="Arial" w:cs="Arial"/>
        </w:rPr>
        <w:t>Collected specimens should be kept between 2°C and 25°C during transport. Protect against freezing and exposure to heat.</w:t>
      </w:r>
    </w:p>
    <w:p w14:paraId="3B8F9137" w14:textId="77777777" w:rsidR="000948EF" w:rsidRDefault="000948EF" w:rsidP="000948EF">
      <w:pPr>
        <w:pStyle w:val="ListParagraph"/>
        <w:numPr>
          <w:ilvl w:val="2"/>
          <w:numId w:val="35"/>
        </w:numPr>
        <w:rPr>
          <w:rFonts w:ascii="Arial" w:hAnsi="Arial" w:cs="Arial"/>
        </w:rPr>
      </w:pPr>
      <w:r w:rsidRPr="000948EF">
        <w:rPr>
          <w:rFonts w:ascii="Arial" w:hAnsi="Arial" w:cs="Arial"/>
        </w:rPr>
        <w:t>Any stool can be cancelled as a duplicate if previously negative within 3 days.</w:t>
      </w:r>
    </w:p>
    <w:p w14:paraId="0DC2C7BF" w14:textId="77777777" w:rsidR="000948EF" w:rsidRDefault="000948EF" w:rsidP="000948EF">
      <w:pPr>
        <w:pStyle w:val="ListParagraph"/>
        <w:numPr>
          <w:ilvl w:val="2"/>
          <w:numId w:val="35"/>
        </w:numPr>
        <w:rPr>
          <w:rFonts w:ascii="Arial" w:hAnsi="Arial" w:cs="Arial"/>
        </w:rPr>
      </w:pPr>
      <w:r w:rsidRPr="000948EF">
        <w:rPr>
          <w:rFonts w:ascii="Arial" w:hAnsi="Arial" w:cs="Arial"/>
          <w:b/>
        </w:rPr>
        <w:t>ANY</w:t>
      </w:r>
      <w:r w:rsidRPr="000948EF">
        <w:rPr>
          <w:rFonts w:ascii="Arial" w:hAnsi="Arial" w:cs="Arial"/>
        </w:rPr>
        <w:t xml:space="preserve"> doctor wishing the C diff to be run after it has been cancelled will need Director approval. </w:t>
      </w:r>
    </w:p>
    <w:p w14:paraId="047598EC" w14:textId="77777777" w:rsidR="000948EF" w:rsidRPr="000948EF" w:rsidRDefault="000948EF" w:rsidP="000948EF">
      <w:pPr>
        <w:rPr>
          <w:rFonts w:ascii="Arial" w:hAnsi="Arial" w:cs="Arial"/>
        </w:rPr>
      </w:pPr>
    </w:p>
    <w:p w14:paraId="2E78417E" w14:textId="77777777" w:rsidR="000948EF" w:rsidRPr="000948EF" w:rsidRDefault="000948EF" w:rsidP="000948EF">
      <w:pPr>
        <w:pStyle w:val="ListParagraph"/>
        <w:numPr>
          <w:ilvl w:val="0"/>
          <w:numId w:val="35"/>
        </w:numPr>
        <w:rPr>
          <w:rFonts w:ascii="Arial" w:hAnsi="Arial" w:cs="Arial"/>
        </w:rPr>
      </w:pPr>
      <w:r w:rsidRPr="000948EF">
        <w:rPr>
          <w:rFonts w:ascii="Arial" w:hAnsi="Arial" w:cs="Arial"/>
          <w:b/>
        </w:rPr>
        <w:t>MATERIALS AND EQUIPMENT</w:t>
      </w:r>
    </w:p>
    <w:p w14:paraId="56755B9C" w14:textId="77777777" w:rsidR="000948EF" w:rsidRPr="000948EF" w:rsidRDefault="000948EF" w:rsidP="000948EF">
      <w:pPr>
        <w:pStyle w:val="ListParagraph"/>
        <w:rPr>
          <w:rFonts w:ascii="Arial" w:hAnsi="Arial" w:cs="Arial"/>
        </w:rPr>
      </w:pPr>
    </w:p>
    <w:p w14:paraId="6F484B88" w14:textId="77777777" w:rsidR="000948EF" w:rsidRPr="00992001" w:rsidRDefault="00C237ED" w:rsidP="000948EF">
      <w:pPr>
        <w:pStyle w:val="ListParagraph"/>
        <w:numPr>
          <w:ilvl w:val="1"/>
          <w:numId w:val="35"/>
        </w:numPr>
        <w:rPr>
          <w:rFonts w:ascii="Arial" w:hAnsi="Arial" w:cs="Arial"/>
        </w:rPr>
      </w:pPr>
      <w:r>
        <w:rPr>
          <w:rFonts w:ascii="Arial" w:hAnsi="Arial" w:cs="Arial"/>
          <w:bCs/>
        </w:rPr>
        <w:t>MATERIALS</w:t>
      </w:r>
    </w:p>
    <w:p w14:paraId="438694C5" w14:textId="77777777" w:rsidR="000948EF" w:rsidRPr="00992001" w:rsidRDefault="000948EF" w:rsidP="000948EF">
      <w:pPr>
        <w:pStyle w:val="ListParagraph"/>
        <w:numPr>
          <w:ilvl w:val="2"/>
          <w:numId w:val="35"/>
        </w:numPr>
        <w:rPr>
          <w:rFonts w:ascii="Arial" w:hAnsi="Arial" w:cs="Arial"/>
        </w:rPr>
      </w:pPr>
      <w:r w:rsidRPr="00992001">
        <w:rPr>
          <w:rFonts w:ascii="Arial" w:hAnsi="Arial" w:cs="Arial"/>
        </w:rPr>
        <w:t xml:space="preserve">The Xpert </w:t>
      </w:r>
      <w:r w:rsidRPr="00992001">
        <w:rPr>
          <w:rFonts w:ascii="Arial" w:hAnsi="Arial" w:cs="Arial"/>
          <w:i/>
        </w:rPr>
        <w:t>C. difficile</w:t>
      </w:r>
      <w:r w:rsidRPr="00992001">
        <w:rPr>
          <w:rFonts w:ascii="Arial" w:hAnsi="Arial" w:cs="Arial"/>
        </w:rPr>
        <w:t xml:space="preserve"> Assay cartridge contains the following:</w:t>
      </w:r>
    </w:p>
    <w:p w14:paraId="1D0626DB" w14:textId="77777777" w:rsidR="000948EF" w:rsidRPr="00992001" w:rsidRDefault="000948EF" w:rsidP="000948EF">
      <w:pPr>
        <w:pStyle w:val="ListParagraph"/>
        <w:numPr>
          <w:ilvl w:val="3"/>
          <w:numId w:val="35"/>
        </w:numPr>
        <w:rPr>
          <w:rFonts w:ascii="Arial" w:hAnsi="Arial" w:cs="Arial"/>
        </w:rPr>
      </w:pPr>
      <w:r w:rsidRPr="00992001">
        <w:rPr>
          <w:rFonts w:ascii="Arial" w:hAnsi="Arial" w:cs="Arial"/>
        </w:rPr>
        <w:t xml:space="preserve">Bead 1 (freeze-dried) 1 per cartridge </w:t>
      </w:r>
    </w:p>
    <w:p w14:paraId="100D5882"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lastRenderedPageBreak/>
        <w:t xml:space="preserve">Polymerase </w:t>
      </w:r>
    </w:p>
    <w:p w14:paraId="6B092880"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 xml:space="preserve">dNTPs </w:t>
      </w:r>
    </w:p>
    <w:p w14:paraId="596395F5"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 xml:space="preserve">BSA (bovine serum albumin) </w:t>
      </w:r>
    </w:p>
    <w:p w14:paraId="5C7CC1BA"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Probe</w:t>
      </w:r>
    </w:p>
    <w:p w14:paraId="3920E1B9" w14:textId="77777777" w:rsidR="000948EF" w:rsidRPr="00992001" w:rsidRDefault="000948EF" w:rsidP="000948EF">
      <w:pPr>
        <w:pStyle w:val="ListParagraph"/>
        <w:numPr>
          <w:ilvl w:val="3"/>
          <w:numId w:val="35"/>
        </w:numPr>
        <w:rPr>
          <w:rFonts w:ascii="Arial" w:hAnsi="Arial" w:cs="Arial"/>
        </w:rPr>
      </w:pPr>
      <w:r w:rsidRPr="00992001">
        <w:rPr>
          <w:rFonts w:ascii="Arial" w:hAnsi="Arial" w:cs="Arial"/>
        </w:rPr>
        <w:t>Bead 2 (freeze-dried)</w:t>
      </w:r>
      <w:r w:rsidR="00992001" w:rsidRPr="00992001">
        <w:rPr>
          <w:rFonts w:ascii="Arial" w:hAnsi="Arial" w:cs="Arial"/>
        </w:rPr>
        <w:t xml:space="preserve"> </w:t>
      </w:r>
      <w:r w:rsidRPr="00992001">
        <w:rPr>
          <w:rFonts w:ascii="Arial" w:hAnsi="Arial" w:cs="Arial"/>
        </w:rPr>
        <w:t xml:space="preserve">1 per cartridge </w:t>
      </w:r>
    </w:p>
    <w:p w14:paraId="3D80584A"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 xml:space="preserve">Primers </w:t>
      </w:r>
    </w:p>
    <w:p w14:paraId="7FC7DFCD"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Probes</w:t>
      </w:r>
    </w:p>
    <w:p w14:paraId="31E1C245"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 xml:space="preserve">BSA </w:t>
      </w:r>
    </w:p>
    <w:p w14:paraId="3CE6A237" w14:textId="77777777" w:rsidR="000948EF" w:rsidRPr="00992001" w:rsidRDefault="000948EF" w:rsidP="000948EF">
      <w:pPr>
        <w:pStyle w:val="ListParagraph"/>
        <w:numPr>
          <w:ilvl w:val="3"/>
          <w:numId w:val="35"/>
        </w:numPr>
        <w:rPr>
          <w:rFonts w:ascii="Arial" w:hAnsi="Arial" w:cs="Arial"/>
        </w:rPr>
      </w:pPr>
      <w:r w:rsidRPr="00992001">
        <w:rPr>
          <w:rFonts w:ascii="Arial" w:hAnsi="Arial" w:cs="Arial"/>
        </w:rPr>
        <w:t xml:space="preserve">Bead 3 (freeze-dried) 1 per cartridge </w:t>
      </w:r>
    </w:p>
    <w:p w14:paraId="76E9E6F4" w14:textId="77777777" w:rsidR="000948EF" w:rsidRPr="00992001" w:rsidRDefault="000948EF" w:rsidP="00992001">
      <w:pPr>
        <w:pStyle w:val="ListParagraph"/>
        <w:numPr>
          <w:ilvl w:val="4"/>
          <w:numId w:val="35"/>
        </w:numPr>
        <w:rPr>
          <w:rFonts w:ascii="Arial" w:hAnsi="Arial" w:cs="Arial"/>
        </w:rPr>
      </w:pPr>
      <w:r w:rsidRPr="00992001">
        <w:rPr>
          <w:rFonts w:ascii="Arial" w:hAnsi="Arial" w:cs="Arial"/>
        </w:rPr>
        <w:t>Sample Processing Control (SPC) noninfectious sample preparation control spores</w:t>
      </w:r>
    </w:p>
    <w:p w14:paraId="064E09B8" w14:textId="77777777" w:rsidR="00992001" w:rsidRPr="00992001" w:rsidRDefault="000948EF" w:rsidP="00992001">
      <w:pPr>
        <w:pStyle w:val="ListParagraph"/>
        <w:numPr>
          <w:ilvl w:val="3"/>
          <w:numId w:val="35"/>
        </w:numPr>
        <w:rPr>
          <w:rFonts w:ascii="Arial" w:hAnsi="Arial" w:cs="Arial"/>
        </w:rPr>
      </w:pPr>
      <w:r w:rsidRPr="00992001">
        <w:rPr>
          <w:rFonts w:ascii="Arial" w:hAnsi="Arial" w:cs="Arial"/>
        </w:rPr>
        <w:t>Reagent 1 (Sodium Hydroxide)</w:t>
      </w:r>
      <w:r w:rsidR="00992001" w:rsidRPr="00992001">
        <w:rPr>
          <w:rFonts w:ascii="Arial" w:hAnsi="Arial" w:cs="Arial"/>
        </w:rPr>
        <w:t xml:space="preserve"> </w:t>
      </w:r>
      <w:r w:rsidRPr="00992001">
        <w:rPr>
          <w:rFonts w:ascii="Arial" w:hAnsi="Arial" w:cs="Arial"/>
        </w:rPr>
        <w:t xml:space="preserve">1 x 3.0 ml </w:t>
      </w:r>
    </w:p>
    <w:p w14:paraId="7AD77AAF" w14:textId="77777777" w:rsidR="000948EF" w:rsidRPr="00992001" w:rsidRDefault="000948EF" w:rsidP="00992001">
      <w:pPr>
        <w:pStyle w:val="ListParagraph"/>
        <w:numPr>
          <w:ilvl w:val="3"/>
          <w:numId w:val="35"/>
        </w:numPr>
        <w:rPr>
          <w:rFonts w:ascii="Arial" w:hAnsi="Arial" w:cs="Arial"/>
        </w:rPr>
      </w:pPr>
      <w:r w:rsidRPr="00992001">
        <w:rPr>
          <w:rFonts w:ascii="Arial" w:hAnsi="Arial" w:cs="Arial"/>
        </w:rPr>
        <w:t xml:space="preserve">      Reagent 2 (Tris Buffer, EDTA, surfactants</w:t>
      </w:r>
      <w:r w:rsidR="00992001" w:rsidRPr="00992001">
        <w:rPr>
          <w:rFonts w:ascii="Arial" w:hAnsi="Arial" w:cs="Arial"/>
        </w:rPr>
        <w:t xml:space="preserve">) </w:t>
      </w:r>
      <w:r w:rsidRPr="00992001">
        <w:rPr>
          <w:rFonts w:ascii="Arial" w:hAnsi="Arial" w:cs="Arial"/>
        </w:rPr>
        <w:t>1 x 3.0 ml</w:t>
      </w:r>
    </w:p>
    <w:p w14:paraId="378A772C" w14:textId="77777777" w:rsidR="00992001" w:rsidRPr="002E626D" w:rsidRDefault="000948EF" w:rsidP="002E626D">
      <w:pPr>
        <w:pStyle w:val="ListParagraph"/>
        <w:numPr>
          <w:ilvl w:val="2"/>
          <w:numId w:val="35"/>
        </w:numPr>
        <w:rPr>
          <w:rFonts w:ascii="Arial" w:hAnsi="Arial" w:cs="Arial"/>
        </w:rPr>
      </w:pPr>
      <w:r w:rsidRPr="00992001">
        <w:rPr>
          <w:rFonts w:ascii="Arial" w:hAnsi="Arial" w:cs="Arial"/>
        </w:rPr>
        <w:t>Sample Reagent (Guanidinium thiocyanate and surfactants)</w:t>
      </w:r>
      <w:r w:rsidR="00992001" w:rsidRPr="00992001">
        <w:rPr>
          <w:rFonts w:ascii="Arial" w:hAnsi="Arial" w:cs="Arial"/>
        </w:rPr>
        <w:t xml:space="preserve"> </w:t>
      </w:r>
      <w:r w:rsidRPr="00992001">
        <w:rPr>
          <w:rFonts w:ascii="Arial" w:hAnsi="Arial" w:cs="Arial"/>
        </w:rPr>
        <w:t xml:space="preserve">1 x 2.0 ml </w:t>
      </w:r>
    </w:p>
    <w:p w14:paraId="560AA687" w14:textId="77777777" w:rsidR="000948EF" w:rsidRPr="002E626D" w:rsidRDefault="002E626D" w:rsidP="00992001">
      <w:pPr>
        <w:pStyle w:val="ListParagraph"/>
        <w:numPr>
          <w:ilvl w:val="1"/>
          <w:numId w:val="35"/>
        </w:numPr>
        <w:rPr>
          <w:rFonts w:ascii="Arial" w:hAnsi="Arial" w:cs="Arial"/>
        </w:rPr>
      </w:pPr>
      <w:r>
        <w:rPr>
          <w:rFonts w:ascii="Arial" w:hAnsi="Arial" w:cs="Arial"/>
        </w:rPr>
        <w:t>Materials available but not provided</w:t>
      </w:r>
    </w:p>
    <w:p w14:paraId="71A3772F" w14:textId="77777777" w:rsidR="000948EF" w:rsidRDefault="000948EF" w:rsidP="00992001">
      <w:pPr>
        <w:pStyle w:val="ListParagraph"/>
        <w:numPr>
          <w:ilvl w:val="2"/>
          <w:numId w:val="35"/>
        </w:numPr>
        <w:rPr>
          <w:rFonts w:ascii="Arial" w:hAnsi="Arial" w:cs="Arial"/>
        </w:rPr>
      </w:pPr>
      <w:r w:rsidRPr="00992001">
        <w:rPr>
          <w:rFonts w:ascii="Arial" w:hAnsi="Arial" w:cs="Arial"/>
        </w:rPr>
        <w:t xml:space="preserve">Sterile cotton tipped swab  </w:t>
      </w:r>
    </w:p>
    <w:p w14:paraId="272046BA" w14:textId="77777777" w:rsidR="000948EF" w:rsidRDefault="000948EF" w:rsidP="00992001">
      <w:pPr>
        <w:pStyle w:val="ListParagraph"/>
        <w:numPr>
          <w:ilvl w:val="2"/>
          <w:numId w:val="35"/>
        </w:numPr>
        <w:rPr>
          <w:rFonts w:ascii="Arial" w:hAnsi="Arial" w:cs="Arial"/>
        </w:rPr>
      </w:pPr>
      <w:r w:rsidRPr="00992001">
        <w:rPr>
          <w:rFonts w:ascii="Arial" w:hAnsi="Arial" w:cs="Arial"/>
        </w:rPr>
        <w:t>ZeptoMetrix NATtrol QC organisms</w:t>
      </w:r>
    </w:p>
    <w:p w14:paraId="1C4622C4" w14:textId="77777777" w:rsidR="000948EF" w:rsidRDefault="000948EF" w:rsidP="00992001">
      <w:pPr>
        <w:pStyle w:val="ListParagraph"/>
        <w:numPr>
          <w:ilvl w:val="3"/>
          <w:numId w:val="35"/>
        </w:numPr>
        <w:rPr>
          <w:rFonts w:ascii="Arial" w:hAnsi="Arial" w:cs="Arial"/>
        </w:rPr>
      </w:pPr>
      <w:r w:rsidRPr="00992001">
        <w:rPr>
          <w:rFonts w:ascii="Arial" w:hAnsi="Arial" w:cs="Arial"/>
        </w:rPr>
        <w:t>Positive Control: C. difficile NAP1</w:t>
      </w:r>
    </w:p>
    <w:p w14:paraId="49B080D6" w14:textId="77777777" w:rsidR="000948EF" w:rsidRDefault="000948EF" w:rsidP="00992001">
      <w:pPr>
        <w:pStyle w:val="ListParagraph"/>
        <w:numPr>
          <w:ilvl w:val="3"/>
          <w:numId w:val="35"/>
        </w:numPr>
        <w:rPr>
          <w:rFonts w:ascii="Arial" w:hAnsi="Arial" w:cs="Arial"/>
        </w:rPr>
      </w:pPr>
      <w:r w:rsidRPr="00992001">
        <w:rPr>
          <w:rFonts w:ascii="Arial" w:hAnsi="Arial" w:cs="Arial"/>
        </w:rPr>
        <w:t>Negative Control: C. sordellii Z077</w:t>
      </w:r>
    </w:p>
    <w:p w14:paraId="134B5E19" w14:textId="77777777" w:rsidR="000948EF" w:rsidRDefault="000948EF" w:rsidP="00992001">
      <w:pPr>
        <w:pStyle w:val="ListParagraph"/>
        <w:numPr>
          <w:ilvl w:val="2"/>
          <w:numId w:val="35"/>
        </w:numPr>
        <w:rPr>
          <w:rFonts w:ascii="Arial" w:hAnsi="Arial" w:cs="Arial"/>
        </w:rPr>
      </w:pPr>
      <w:r w:rsidRPr="00992001">
        <w:rPr>
          <w:rFonts w:ascii="Arial" w:hAnsi="Arial" w:cs="Arial"/>
        </w:rPr>
        <w:t>Materials to properly clean the hood at the beginning of each shift, between testing or any time it is needed.  To be used in this order:</w:t>
      </w:r>
    </w:p>
    <w:p w14:paraId="4D659C14" w14:textId="77777777" w:rsidR="000948EF" w:rsidRDefault="000948EF" w:rsidP="00992001">
      <w:pPr>
        <w:pStyle w:val="ListParagraph"/>
        <w:numPr>
          <w:ilvl w:val="3"/>
          <w:numId w:val="35"/>
        </w:numPr>
        <w:rPr>
          <w:rFonts w:ascii="Arial" w:hAnsi="Arial" w:cs="Arial"/>
        </w:rPr>
      </w:pPr>
      <w:r w:rsidRPr="00992001">
        <w:rPr>
          <w:rFonts w:ascii="Arial" w:hAnsi="Arial" w:cs="Arial"/>
        </w:rPr>
        <w:t>10% bleach</w:t>
      </w:r>
    </w:p>
    <w:p w14:paraId="4E21918B" w14:textId="77777777" w:rsidR="000948EF" w:rsidRDefault="000948EF" w:rsidP="00992001">
      <w:pPr>
        <w:pStyle w:val="ListParagraph"/>
        <w:numPr>
          <w:ilvl w:val="3"/>
          <w:numId w:val="35"/>
        </w:numPr>
        <w:rPr>
          <w:rFonts w:ascii="Arial" w:hAnsi="Arial" w:cs="Arial"/>
        </w:rPr>
      </w:pPr>
      <w:r w:rsidRPr="00992001">
        <w:rPr>
          <w:rFonts w:ascii="Arial" w:hAnsi="Arial" w:cs="Arial"/>
        </w:rPr>
        <w:t>DI H</w:t>
      </w:r>
      <w:r w:rsidRPr="00992001">
        <w:rPr>
          <w:rFonts w:ascii="Arial" w:hAnsi="Arial" w:cs="Arial"/>
          <w:vertAlign w:val="subscript"/>
        </w:rPr>
        <w:t>2</w:t>
      </w:r>
      <w:r w:rsidRPr="00992001">
        <w:rPr>
          <w:rFonts w:ascii="Arial" w:hAnsi="Arial" w:cs="Arial"/>
        </w:rPr>
        <w:t>O</w:t>
      </w:r>
    </w:p>
    <w:p w14:paraId="78D95902" w14:textId="77777777" w:rsidR="00992001" w:rsidRPr="002E626D" w:rsidRDefault="000948EF" w:rsidP="002E626D">
      <w:pPr>
        <w:pStyle w:val="ListParagraph"/>
        <w:numPr>
          <w:ilvl w:val="3"/>
          <w:numId w:val="35"/>
        </w:numPr>
        <w:rPr>
          <w:rFonts w:ascii="Arial" w:hAnsi="Arial" w:cs="Arial"/>
        </w:rPr>
      </w:pPr>
      <w:r w:rsidRPr="00992001">
        <w:rPr>
          <w:rFonts w:ascii="Arial" w:hAnsi="Arial" w:cs="Arial"/>
        </w:rPr>
        <w:t>70% Ethanol</w:t>
      </w:r>
    </w:p>
    <w:p w14:paraId="4538A7EC" w14:textId="77777777" w:rsidR="000948EF" w:rsidRDefault="000948EF" w:rsidP="00992001">
      <w:pPr>
        <w:pStyle w:val="ListParagraph"/>
        <w:numPr>
          <w:ilvl w:val="1"/>
          <w:numId w:val="35"/>
        </w:numPr>
        <w:rPr>
          <w:rFonts w:ascii="Arial" w:hAnsi="Arial" w:cs="Arial"/>
        </w:rPr>
      </w:pPr>
      <w:r w:rsidRPr="00992001">
        <w:rPr>
          <w:rFonts w:ascii="Arial" w:hAnsi="Arial" w:cs="Arial"/>
        </w:rPr>
        <w:t>EQUIPMENT</w:t>
      </w:r>
    </w:p>
    <w:p w14:paraId="298EEEDD" w14:textId="77777777" w:rsidR="000948EF" w:rsidRDefault="00C237ED" w:rsidP="00992001">
      <w:pPr>
        <w:pStyle w:val="ListParagraph"/>
        <w:numPr>
          <w:ilvl w:val="2"/>
          <w:numId w:val="35"/>
        </w:numPr>
        <w:rPr>
          <w:rFonts w:ascii="Arial" w:hAnsi="Arial" w:cs="Arial"/>
        </w:rPr>
      </w:pPr>
      <w:r>
        <w:rPr>
          <w:rFonts w:ascii="Arial" w:hAnsi="Arial" w:cs="Arial"/>
        </w:rPr>
        <w:t>Infinity</w:t>
      </w:r>
      <w:r w:rsidR="000948EF" w:rsidRPr="00992001">
        <w:rPr>
          <w:rFonts w:ascii="Arial" w:hAnsi="Arial" w:cs="Arial"/>
        </w:rPr>
        <w:t xml:space="preserve"> System</w:t>
      </w:r>
      <w:r w:rsidR="000F66E0">
        <w:rPr>
          <w:rFonts w:ascii="Arial" w:hAnsi="Arial" w:cs="Arial"/>
        </w:rPr>
        <w:t xml:space="preserve"> (RIH)</w:t>
      </w:r>
    </w:p>
    <w:p w14:paraId="6B6E5DDD" w14:textId="77777777" w:rsidR="000F66E0" w:rsidRDefault="000F66E0" w:rsidP="00992001">
      <w:pPr>
        <w:pStyle w:val="ListParagraph"/>
        <w:numPr>
          <w:ilvl w:val="2"/>
          <w:numId w:val="35"/>
        </w:numPr>
        <w:rPr>
          <w:rFonts w:ascii="Arial" w:hAnsi="Arial" w:cs="Arial"/>
        </w:rPr>
      </w:pPr>
      <w:r>
        <w:rPr>
          <w:rFonts w:ascii="Arial" w:hAnsi="Arial" w:cs="Arial"/>
        </w:rPr>
        <w:t>GeneXpert Gx System (TMH)</w:t>
      </w:r>
    </w:p>
    <w:p w14:paraId="0413CF5D" w14:textId="77777777" w:rsidR="00C237ED" w:rsidRDefault="00C237ED" w:rsidP="00992001">
      <w:pPr>
        <w:pStyle w:val="ListParagraph"/>
        <w:numPr>
          <w:ilvl w:val="2"/>
          <w:numId w:val="35"/>
        </w:numPr>
        <w:rPr>
          <w:rFonts w:ascii="Arial" w:hAnsi="Arial" w:cs="Arial"/>
        </w:rPr>
      </w:pPr>
      <w:r>
        <w:rPr>
          <w:rFonts w:ascii="Arial" w:hAnsi="Arial" w:cs="Arial"/>
        </w:rPr>
        <w:t>Biosafety Cabinet</w:t>
      </w:r>
    </w:p>
    <w:p w14:paraId="0706E1CE" w14:textId="77777777" w:rsidR="00C237ED" w:rsidRDefault="00C237ED" w:rsidP="00992001">
      <w:pPr>
        <w:pStyle w:val="ListParagraph"/>
        <w:numPr>
          <w:ilvl w:val="2"/>
          <w:numId w:val="35"/>
        </w:numPr>
        <w:rPr>
          <w:rFonts w:ascii="Arial" w:hAnsi="Arial" w:cs="Arial"/>
        </w:rPr>
      </w:pPr>
      <w:r>
        <w:rPr>
          <w:rFonts w:ascii="Arial" w:hAnsi="Arial" w:cs="Arial"/>
        </w:rPr>
        <w:t>Vortex</w:t>
      </w:r>
    </w:p>
    <w:p w14:paraId="2E114619" w14:textId="77777777" w:rsidR="00992001" w:rsidRDefault="00992001" w:rsidP="00992001">
      <w:pPr>
        <w:pStyle w:val="ListParagraph"/>
        <w:ind w:left="1440"/>
        <w:rPr>
          <w:rFonts w:ascii="Arial" w:hAnsi="Arial" w:cs="Arial"/>
        </w:rPr>
      </w:pPr>
    </w:p>
    <w:p w14:paraId="67BAF1A4" w14:textId="77777777" w:rsidR="000948EF" w:rsidRPr="00992001" w:rsidRDefault="000948EF" w:rsidP="00992001">
      <w:pPr>
        <w:pStyle w:val="ListParagraph"/>
        <w:numPr>
          <w:ilvl w:val="0"/>
          <w:numId w:val="35"/>
        </w:numPr>
        <w:rPr>
          <w:rFonts w:ascii="Arial" w:hAnsi="Arial" w:cs="Arial"/>
          <w:b/>
        </w:rPr>
      </w:pPr>
      <w:r w:rsidRPr="00992001">
        <w:rPr>
          <w:rFonts w:ascii="Arial" w:hAnsi="Arial" w:cs="Arial"/>
          <w:b/>
        </w:rPr>
        <w:t>STORAGE AND HANDLING</w:t>
      </w:r>
    </w:p>
    <w:p w14:paraId="09D50223" w14:textId="77777777" w:rsidR="00992001" w:rsidRDefault="00992001" w:rsidP="00992001">
      <w:pPr>
        <w:pStyle w:val="ListParagraph"/>
        <w:rPr>
          <w:rFonts w:ascii="Arial" w:hAnsi="Arial" w:cs="Arial"/>
        </w:rPr>
      </w:pPr>
    </w:p>
    <w:p w14:paraId="4BBFBF39" w14:textId="77777777" w:rsidR="000948EF" w:rsidRDefault="000948EF" w:rsidP="00992001">
      <w:pPr>
        <w:pStyle w:val="ListParagraph"/>
        <w:numPr>
          <w:ilvl w:val="1"/>
          <w:numId w:val="35"/>
        </w:numPr>
        <w:rPr>
          <w:rFonts w:ascii="Arial" w:hAnsi="Arial" w:cs="Arial"/>
        </w:rPr>
      </w:pPr>
      <w:r w:rsidRPr="00992001">
        <w:rPr>
          <w:rFonts w:ascii="Arial" w:hAnsi="Arial" w:cs="Arial"/>
        </w:rPr>
        <w:t>Store the Xpert C</w:t>
      </w:r>
      <w:r w:rsidRPr="00992001">
        <w:rPr>
          <w:rFonts w:ascii="Arial" w:hAnsi="Arial" w:cs="Arial"/>
          <w:i/>
        </w:rPr>
        <w:t>. difficile</w:t>
      </w:r>
      <w:r w:rsidRPr="00992001">
        <w:rPr>
          <w:rFonts w:ascii="Arial" w:hAnsi="Arial" w:cs="Arial"/>
        </w:rPr>
        <w:t xml:space="preserve"> cartridges and reagents at 2-28º C</w:t>
      </w:r>
    </w:p>
    <w:p w14:paraId="1617C4A0" w14:textId="77777777" w:rsidR="000948EF" w:rsidRDefault="000948EF" w:rsidP="00992001">
      <w:pPr>
        <w:pStyle w:val="ListParagraph"/>
        <w:numPr>
          <w:ilvl w:val="1"/>
          <w:numId w:val="35"/>
        </w:numPr>
        <w:rPr>
          <w:rFonts w:ascii="Arial" w:hAnsi="Arial" w:cs="Arial"/>
        </w:rPr>
      </w:pPr>
      <w:r w:rsidRPr="00992001">
        <w:rPr>
          <w:rFonts w:ascii="Arial" w:hAnsi="Arial" w:cs="Arial"/>
        </w:rPr>
        <w:t>Do not open a cartridge until you are ready to perform testing.</w:t>
      </w:r>
    </w:p>
    <w:p w14:paraId="28DEFC94" w14:textId="77777777" w:rsidR="000948EF" w:rsidRDefault="000948EF" w:rsidP="00992001">
      <w:pPr>
        <w:pStyle w:val="ListParagraph"/>
        <w:numPr>
          <w:ilvl w:val="1"/>
          <w:numId w:val="35"/>
        </w:numPr>
        <w:rPr>
          <w:rFonts w:ascii="Arial" w:hAnsi="Arial" w:cs="Arial"/>
        </w:rPr>
      </w:pPr>
      <w:r w:rsidRPr="00992001">
        <w:rPr>
          <w:rFonts w:ascii="Arial" w:hAnsi="Arial" w:cs="Arial"/>
        </w:rPr>
        <w:t>Do not use any reagents that have become cloudy or discolored.</w:t>
      </w:r>
    </w:p>
    <w:p w14:paraId="0D8C7410" w14:textId="77777777" w:rsidR="000948EF" w:rsidRDefault="000948EF" w:rsidP="00992001">
      <w:pPr>
        <w:pStyle w:val="ListParagraph"/>
        <w:numPr>
          <w:ilvl w:val="1"/>
          <w:numId w:val="35"/>
        </w:numPr>
        <w:rPr>
          <w:rFonts w:ascii="Arial" w:hAnsi="Arial" w:cs="Arial"/>
        </w:rPr>
      </w:pPr>
      <w:r w:rsidRPr="00992001">
        <w:rPr>
          <w:rFonts w:ascii="Arial" w:hAnsi="Arial" w:cs="Arial"/>
        </w:rPr>
        <w:t>Use the cartridge and reagents within 30 minutes after opening the package.</w:t>
      </w:r>
    </w:p>
    <w:p w14:paraId="604D496D" w14:textId="77777777" w:rsidR="00992001" w:rsidRDefault="00992001" w:rsidP="00992001">
      <w:pPr>
        <w:pStyle w:val="ListParagraph"/>
        <w:ind w:left="1080"/>
        <w:rPr>
          <w:rFonts w:ascii="Arial" w:hAnsi="Arial" w:cs="Arial"/>
        </w:rPr>
      </w:pPr>
    </w:p>
    <w:p w14:paraId="1006BC9B" w14:textId="77777777" w:rsidR="000948EF" w:rsidRDefault="000948EF" w:rsidP="00992001">
      <w:pPr>
        <w:pStyle w:val="ListParagraph"/>
        <w:numPr>
          <w:ilvl w:val="0"/>
          <w:numId w:val="35"/>
        </w:numPr>
        <w:rPr>
          <w:rFonts w:ascii="Arial" w:hAnsi="Arial" w:cs="Arial"/>
          <w:b/>
        </w:rPr>
      </w:pPr>
      <w:r w:rsidRPr="00992001">
        <w:rPr>
          <w:rFonts w:ascii="Arial" w:hAnsi="Arial" w:cs="Arial"/>
          <w:b/>
        </w:rPr>
        <w:t>QUALITY CONTROL</w:t>
      </w:r>
    </w:p>
    <w:p w14:paraId="6D7E5043" w14:textId="77777777" w:rsidR="00134FA9" w:rsidRDefault="00134FA9" w:rsidP="00134FA9">
      <w:pPr>
        <w:pStyle w:val="ListParagraph"/>
        <w:rPr>
          <w:rFonts w:ascii="Arial" w:hAnsi="Arial" w:cs="Arial"/>
          <w:b/>
        </w:rPr>
      </w:pPr>
    </w:p>
    <w:p w14:paraId="21D9FEE5" w14:textId="77777777" w:rsidR="000948EF" w:rsidRPr="00992001" w:rsidRDefault="000948EF" w:rsidP="00992001">
      <w:pPr>
        <w:pStyle w:val="ListParagraph"/>
        <w:numPr>
          <w:ilvl w:val="1"/>
          <w:numId w:val="35"/>
        </w:numPr>
        <w:rPr>
          <w:rFonts w:ascii="Arial" w:hAnsi="Arial" w:cs="Arial"/>
          <w:b/>
        </w:rPr>
      </w:pPr>
      <w:r w:rsidRPr="00992001">
        <w:rPr>
          <w:rFonts w:ascii="Arial" w:hAnsi="Arial" w:cs="Arial"/>
        </w:rPr>
        <w:t>Maintenance</w:t>
      </w:r>
    </w:p>
    <w:p w14:paraId="4314680A" w14:textId="77777777" w:rsidR="000948EF" w:rsidRPr="00992001" w:rsidRDefault="000948EF" w:rsidP="00992001">
      <w:pPr>
        <w:pStyle w:val="ListParagraph"/>
        <w:numPr>
          <w:ilvl w:val="2"/>
          <w:numId w:val="35"/>
        </w:numPr>
        <w:rPr>
          <w:rFonts w:ascii="Arial" w:hAnsi="Arial" w:cs="Arial"/>
          <w:b/>
        </w:rPr>
      </w:pPr>
      <w:r w:rsidRPr="00992001">
        <w:rPr>
          <w:rFonts w:ascii="Arial" w:hAnsi="Arial" w:cs="Arial"/>
        </w:rPr>
        <w:t>Cleaning and maintenance of the instrument will be performed in accordance with the vendors Operator’s Manual.  For further information, refer to the Infinity</w:t>
      </w:r>
      <w:r w:rsidR="00C237ED">
        <w:rPr>
          <w:rFonts w:ascii="Arial" w:hAnsi="Arial" w:cs="Arial"/>
        </w:rPr>
        <w:t xml:space="preserve"> or GeneXpert</w:t>
      </w:r>
      <w:r w:rsidRPr="00992001">
        <w:rPr>
          <w:rFonts w:ascii="Arial" w:hAnsi="Arial" w:cs="Arial"/>
        </w:rPr>
        <w:t xml:space="preserve"> System’s Operator’s Manual.</w:t>
      </w:r>
    </w:p>
    <w:p w14:paraId="00E8211A" w14:textId="77777777" w:rsidR="000948EF" w:rsidRPr="00992001" w:rsidRDefault="000948EF" w:rsidP="00992001">
      <w:pPr>
        <w:pStyle w:val="ListParagraph"/>
        <w:numPr>
          <w:ilvl w:val="1"/>
          <w:numId w:val="35"/>
        </w:numPr>
        <w:rPr>
          <w:rFonts w:ascii="Arial" w:hAnsi="Arial" w:cs="Arial"/>
          <w:b/>
        </w:rPr>
      </w:pPr>
      <w:r w:rsidRPr="00992001">
        <w:rPr>
          <w:rFonts w:ascii="Arial" w:hAnsi="Arial" w:cs="Arial"/>
        </w:rPr>
        <w:t>Each test includes two internal controls to validate the assay:</w:t>
      </w:r>
    </w:p>
    <w:p w14:paraId="644A9146" w14:textId="77777777" w:rsidR="000948EF" w:rsidRPr="00992001" w:rsidRDefault="000948EF" w:rsidP="00992001">
      <w:pPr>
        <w:pStyle w:val="ListParagraph"/>
        <w:numPr>
          <w:ilvl w:val="2"/>
          <w:numId w:val="35"/>
        </w:numPr>
        <w:rPr>
          <w:rFonts w:ascii="Arial" w:hAnsi="Arial" w:cs="Arial"/>
          <w:b/>
        </w:rPr>
      </w:pPr>
      <w:r w:rsidRPr="00992001">
        <w:rPr>
          <w:rFonts w:ascii="Arial" w:hAnsi="Arial" w:cs="Arial"/>
        </w:rPr>
        <w:t>Sample processing control and probe check. External quality control is run on new shipments and/or monthly, whichever is more frequent, and after major system maintenance including: software upgrade, annual PM, and if 3 or more modules are replaced at the same time. They are also repeated if the controls are out of range or invalid. Positive and negative external controls purchased from ZeptoMetrix: toxigenic C.difficile NAP1 and C.sordellii Z077.</w:t>
      </w:r>
    </w:p>
    <w:p w14:paraId="1BB4186E"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 xml:space="preserve">Each Test includes a Sample Processing Control (SPC) and a Probe Check Control (PCC) and a Sample processing control (SPC) </w:t>
      </w:r>
    </w:p>
    <w:p w14:paraId="6719E569" w14:textId="77777777" w:rsidR="000948EF" w:rsidRDefault="000948EF" w:rsidP="00992001">
      <w:pPr>
        <w:pStyle w:val="ListParagraph"/>
        <w:numPr>
          <w:ilvl w:val="2"/>
          <w:numId w:val="35"/>
        </w:numPr>
        <w:rPr>
          <w:rFonts w:ascii="Arial" w:hAnsi="Arial" w:cs="Arial"/>
        </w:rPr>
      </w:pPr>
      <w:r w:rsidRPr="00992001">
        <w:rPr>
          <w:rFonts w:ascii="Arial" w:hAnsi="Arial" w:cs="Arial"/>
        </w:rPr>
        <w:t>The SPC is present to control for adequate processing of the target bacteria and to monitor the presence of inhibitors in the PCR reaction The SPC is considered to pass if it meets the validated acceptance criteria. If the SPC does not meet acceptance criteria, the sample was not properly processed or PCR is inhibited, the SPC will fail.</w:t>
      </w:r>
    </w:p>
    <w:p w14:paraId="6782E8D9" w14:textId="77777777" w:rsidR="000948EF" w:rsidRDefault="000948EF" w:rsidP="00992001">
      <w:pPr>
        <w:pStyle w:val="ListParagraph"/>
        <w:numPr>
          <w:ilvl w:val="2"/>
          <w:numId w:val="35"/>
        </w:numPr>
        <w:rPr>
          <w:rFonts w:ascii="Arial" w:hAnsi="Arial" w:cs="Arial"/>
        </w:rPr>
      </w:pPr>
      <w:r w:rsidRPr="00992001">
        <w:rPr>
          <w:rFonts w:ascii="Arial" w:hAnsi="Arial" w:cs="Arial"/>
          <w:bCs/>
        </w:rPr>
        <w:lastRenderedPageBreak/>
        <w:t>Probe check –</w:t>
      </w:r>
      <w:r w:rsidRPr="00992001">
        <w:rPr>
          <w:rFonts w:ascii="Arial" w:hAnsi="Arial" w:cs="Arial"/>
          <w:b/>
          <w:bCs/>
        </w:rPr>
        <w:t xml:space="preserve"> </w:t>
      </w:r>
      <w:r w:rsidRPr="00992001">
        <w:rPr>
          <w:rFonts w:ascii="Arial" w:hAnsi="Arial" w:cs="Arial"/>
        </w:rPr>
        <w:t>Before the start of the PCR reaction, the GeneXpert is programmed</w:t>
      </w:r>
      <w:r w:rsidRPr="00992001">
        <w:rPr>
          <w:rFonts w:ascii="Arial" w:hAnsi="Arial" w:cs="Arial"/>
          <w:b/>
          <w:bCs/>
        </w:rPr>
        <w:t xml:space="preserve"> </w:t>
      </w:r>
      <w:r w:rsidRPr="00992001">
        <w:rPr>
          <w:rFonts w:ascii="Arial" w:hAnsi="Arial" w:cs="Arial"/>
        </w:rPr>
        <w:t>to perform a probe check to verify reagent bead rehydration and reaction tube filling. Probe check is considered to pass if it meets the validated acceptance criteria. If the reaction tube was filled improperly, a probe integrity problem was detected or the assay aborts, the probe check will fail.</w:t>
      </w:r>
    </w:p>
    <w:p w14:paraId="242BC8C4" w14:textId="77777777" w:rsidR="000948EF" w:rsidRDefault="000948EF" w:rsidP="00992001">
      <w:pPr>
        <w:pStyle w:val="ListParagraph"/>
        <w:numPr>
          <w:ilvl w:val="2"/>
          <w:numId w:val="35"/>
        </w:numPr>
        <w:rPr>
          <w:rFonts w:ascii="Arial" w:hAnsi="Arial" w:cs="Arial"/>
        </w:rPr>
      </w:pPr>
      <w:r w:rsidRPr="00992001">
        <w:rPr>
          <w:rFonts w:ascii="Arial" w:hAnsi="Arial" w:cs="Arial"/>
        </w:rPr>
        <w:t>External Quality Control Preparation: -</w:t>
      </w:r>
      <w:r w:rsidRPr="00992001">
        <w:rPr>
          <w:rFonts w:ascii="Arial" w:hAnsi="Arial" w:cs="Arial"/>
          <w:b/>
        </w:rPr>
        <w:t xml:space="preserve"> </w:t>
      </w:r>
      <w:r w:rsidRPr="00992001">
        <w:rPr>
          <w:rFonts w:ascii="Arial" w:hAnsi="Arial" w:cs="Arial"/>
        </w:rPr>
        <w:t>Rehydrate the lyophilized pellets containing the positive and negative ATCC strains. Inoculate onto 5% sheep blood agar and incubate 18-24 hours. Re-suspend isolated colonies in saline to a turbidity of 0.5 McFarland (~1.5 X 10</w:t>
      </w:r>
      <w:r w:rsidRPr="00992001">
        <w:rPr>
          <w:rFonts w:ascii="Arial" w:hAnsi="Arial" w:cs="Arial"/>
          <w:vertAlign w:val="superscript"/>
        </w:rPr>
        <w:t>7</w:t>
      </w:r>
      <w:r w:rsidRPr="00992001">
        <w:rPr>
          <w:rFonts w:ascii="Arial" w:hAnsi="Arial" w:cs="Arial"/>
        </w:rPr>
        <w:t xml:space="preserve"> CFU/mL). Make a 1:10 dilution with saline to obtain a suspension of ~10</w:t>
      </w:r>
      <w:r w:rsidRPr="00992001">
        <w:rPr>
          <w:rFonts w:ascii="Arial" w:hAnsi="Arial" w:cs="Arial"/>
          <w:vertAlign w:val="superscript"/>
        </w:rPr>
        <w:t>6</w:t>
      </w:r>
      <w:r w:rsidRPr="00992001">
        <w:rPr>
          <w:rFonts w:ascii="Arial" w:hAnsi="Arial" w:cs="Arial"/>
        </w:rPr>
        <w:t xml:space="preserve"> CFU/mL (900ul saline and 100ul suspension).  Dip a dry swab into the bacterial suspension, press out the excess fluid.  Process and test as a clinical. </w:t>
      </w:r>
    </w:p>
    <w:p w14:paraId="3EC1CB50"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Environmental “wipe” testing is performed monthly. All testing areas are swabbed and run as test patients.</w:t>
      </w:r>
    </w:p>
    <w:p w14:paraId="2BA19A2D" w14:textId="77777777" w:rsidR="00992001" w:rsidRPr="00992001" w:rsidRDefault="00992001" w:rsidP="00992001">
      <w:pPr>
        <w:pStyle w:val="ListParagraph"/>
        <w:ind w:left="1080"/>
        <w:rPr>
          <w:rFonts w:ascii="Arial" w:hAnsi="Arial" w:cs="Arial"/>
        </w:rPr>
      </w:pPr>
    </w:p>
    <w:p w14:paraId="71A46937" w14:textId="77777777" w:rsidR="000948EF" w:rsidRPr="00992001" w:rsidRDefault="000948EF" w:rsidP="00992001">
      <w:pPr>
        <w:pStyle w:val="ListParagraph"/>
        <w:numPr>
          <w:ilvl w:val="0"/>
          <w:numId w:val="35"/>
        </w:numPr>
        <w:rPr>
          <w:rFonts w:ascii="Arial" w:hAnsi="Arial" w:cs="Arial"/>
          <w:b/>
        </w:rPr>
      </w:pPr>
      <w:r w:rsidRPr="00992001">
        <w:rPr>
          <w:rFonts w:ascii="Arial" w:hAnsi="Arial" w:cs="Arial"/>
          <w:b/>
        </w:rPr>
        <w:t xml:space="preserve">TEST PROCEDURE </w:t>
      </w:r>
    </w:p>
    <w:p w14:paraId="4B655E03" w14:textId="77777777" w:rsidR="00992001" w:rsidRDefault="00992001" w:rsidP="00992001">
      <w:pPr>
        <w:pStyle w:val="ListParagraph"/>
        <w:rPr>
          <w:rFonts w:ascii="Arial" w:hAnsi="Arial" w:cs="Arial"/>
        </w:rPr>
      </w:pPr>
    </w:p>
    <w:p w14:paraId="0AD47CD3"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Pre-analytical</w:t>
      </w:r>
    </w:p>
    <w:p w14:paraId="14C55511" w14:textId="77777777" w:rsidR="000948EF" w:rsidRPr="00992001" w:rsidRDefault="000948EF" w:rsidP="00992001">
      <w:pPr>
        <w:pStyle w:val="ListParagraph"/>
        <w:numPr>
          <w:ilvl w:val="2"/>
          <w:numId w:val="35"/>
        </w:numPr>
        <w:rPr>
          <w:rFonts w:ascii="Arial" w:hAnsi="Arial" w:cs="Arial"/>
        </w:rPr>
      </w:pPr>
      <w:r w:rsidRPr="00992001">
        <w:rPr>
          <w:rFonts w:ascii="Arial" w:hAnsi="Arial" w:cs="Arial"/>
          <w:bCs/>
        </w:rPr>
        <w:t>Clean designated molecular hood by spraying with 10% bleach; rinse with deionized water; clean with 70% ethanol.  This cleaning procedure must be performed before and after each specimen.</w:t>
      </w:r>
    </w:p>
    <w:p w14:paraId="715D194E" w14:textId="77777777" w:rsidR="000948EF" w:rsidRPr="00992001" w:rsidRDefault="000948EF" w:rsidP="00992001">
      <w:pPr>
        <w:pStyle w:val="ListParagraph"/>
        <w:numPr>
          <w:ilvl w:val="3"/>
          <w:numId w:val="35"/>
        </w:numPr>
        <w:rPr>
          <w:rFonts w:ascii="Arial" w:hAnsi="Arial" w:cs="Arial"/>
        </w:rPr>
      </w:pPr>
      <w:r w:rsidRPr="00992001">
        <w:rPr>
          <w:rFonts w:ascii="Arial" w:hAnsi="Arial" w:cs="Arial"/>
          <w:bCs/>
        </w:rPr>
        <w:t>If multiple tests are ordered, split for molecular testing BEFORE it is processed for routine testing.</w:t>
      </w:r>
    </w:p>
    <w:p w14:paraId="1BA0C504"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 xml:space="preserve">Specimen  </w:t>
      </w:r>
    </w:p>
    <w:p w14:paraId="01B2F1B7" w14:textId="77777777" w:rsidR="000948EF" w:rsidRPr="00992001" w:rsidRDefault="000948EF" w:rsidP="00992001">
      <w:pPr>
        <w:pStyle w:val="ListParagraph"/>
        <w:numPr>
          <w:ilvl w:val="2"/>
          <w:numId w:val="35"/>
        </w:numPr>
        <w:rPr>
          <w:rFonts w:ascii="Arial" w:hAnsi="Arial" w:cs="Arial"/>
        </w:rPr>
      </w:pPr>
      <w:r w:rsidRPr="00992001">
        <w:rPr>
          <w:rFonts w:ascii="Arial" w:hAnsi="Arial" w:cs="Arial"/>
          <w:bCs/>
        </w:rPr>
        <w:t xml:space="preserve">Specimen should be collected in a clean container. </w:t>
      </w:r>
    </w:p>
    <w:p w14:paraId="48EFA2FE" w14:textId="77777777" w:rsidR="00C237ED" w:rsidRPr="00C237ED" w:rsidRDefault="000948EF" w:rsidP="00992001">
      <w:pPr>
        <w:pStyle w:val="ListParagraph"/>
        <w:numPr>
          <w:ilvl w:val="2"/>
          <w:numId w:val="35"/>
        </w:numPr>
        <w:rPr>
          <w:rFonts w:ascii="Arial" w:hAnsi="Arial" w:cs="Arial"/>
        </w:rPr>
      </w:pPr>
      <w:r w:rsidRPr="00992001">
        <w:rPr>
          <w:rFonts w:ascii="Arial" w:hAnsi="Arial" w:cs="Arial"/>
          <w:bCs/>
        </w:rPr>
        <w:t>Store specimen at 2-8° C. The specimen is stable for up to five days when stored at 2-8°</w:t>
      </w:r>
    </w:p>
    <w:p w14:paraId="2C4CB5E1" w14:textId="77777777" w:rsidR="00C237ED" w:rsidRPr="00C237ED" w:rsidRDefault="000948EF" w:rsidP="00992001">
      <w:pPr>
        <w:pStyle w:val="ListParagraph"/>
        <w:numPr>
          <w:ilvl w:val="2"/>
          <w:numId w:val="35"/>
        </w:numPr>
        <w:rPr>
          <w:rFonts w:ascii="Arial" w:hAnsi="Arial" w:cs="Arial"/>
        </w:rPr>
      </w:pPr>
      <w:r w:rsidRPr="00992001">
        <w:rPr>
          <w:rFonts w:ascii="Arial" w:hAnsi="Arial" w:cs="Arial"/>
          <w:bCs/>
        </w:rPr>
        <w:t xml:space="preserve">Specimens will be accepted if left at room temperature (20-30° C) for up to 24 hrs in rare occasions. </w:t>
      </w:r>
    </w:p>
    <w:p w14:paraId="15EA4DC9" w14:textId="77777777" w:rsidR="00992001" w:rsidRPr="00992001" w:rsidRDefault="000948EF" w:rsidP="00992001">
      <w:pPr>
        <w:pStyle w:val="ListParagraph"/>
        <w:numPr>
          <w:ilvl w:val="2"/>
          <w:numId w:val="35"/>
        </w:numPr>
        <w:rPr>
          <w:rFonts w:ascii="Arial" w:hAnsi="Arial" w:cs="Arial"/>
        </w:rPr>
      </w:pPr>
      <w:r w:rsidRPr="00992001">
        <w:rPr>
          <w:rFonts w:ascii="Arial" w:hAnsi="Arial" w:cs="Arial"/>
          <w:bCs/>
        </w:rPr>
        <w:t>Positive patients will not be retested for 7 days.</w:t>
      </w:r>
    </w:p>
    <w:p w14:paraId="58B6D1B7" w14:textId="77777777" w:rsidR="00807C08" w:rsidRPr="00C237ED" w:rsidRDefault="000948EF" w:rsidP="00C237ED">
      <w:pPr>
        <w:pStyle w:val="ListParagraph"/>
        <w:numPr>
          <w:ilvl w:val="1"/>
          <w:numId w:val="35"/>
        </w:numPr>
        <w:rPr>
          <w:rFonts w:ascii="Arial" w:hAnsi="Arial" w:cs="Arial"/>
        </w:rPr>
      </w:pPr>
      <w:r w:rsidRPr="00992001">
        <w:rPr>
          <w:rFonts w:ascii="Arial" w:hAnsi="Arial" w:cs="Arial"/>
          <w:bCs/>
        </w:rPr>
        <w:t>Preparing the Cartridge – Refer to Figure 1</w:t>
      </w:r>
    </w:p>
    <w:p w14:paraId="78982E12" w14:textId="77777777" w:rsidR="00807C08" w:rsidRDefault="000948EF" w:rsidP="00807C08">
      <w:pPr>
        <w:pStyle w:val="ListParagraph"/>
        <w:ind w:left="1080"/>
        <w:rPr>
          <w:rFonts w:ascii="Arial" w:hAnsi="Arial" w:cs="Arial"/>
        </w:rPr>
      </w:pPr>
      <w:r w:rsidRPr="001E57C1">
        <w:rPr>
          <w:rFonts w:ascii="Arial" w:hAnsi="Arial" w:cs="Arial"/>
          <w:b/>
        </w:rPr>
        <w:t>Note:</w:t>
      </w:r>
      <w:r w:rsidRPr="001E57C1">
        <w:rPr>
          <w:rFonts w:ascii="Arial" w:hAnsi="Arial" w:cs="Arial"/>
        </w:rPr>
        <w:t xml:space="preserve"> Be sure to load the cartridge into the </w:t>
      </w:r>
      <w:r w:rsidR="00C237ED">
        <w:rPr>
          <w:rFonts w:ascii="Arial" w:hAnsi="Arial" w:cs="Arial"/>
        </w:rPr>
        <w:t xml:space="preserve">Infinity or </w:t>
      </w:r>
      <w:r w:rsidRPr="001E57C1">
        <w:rPr>
          <w:rFonts w:ascii="Arial" w:hAnsi="Arial" w:cs="Arial"/>
        </w:rPr>
        <w:t>GeneXpert Dx instrument and start the test within 30 minutes of adding the sample to the cartridge:</w:t>
      </w:r>
    </w:p>
    <w:p w14:paraId="012C6B85" w14:textId="77777777" w:rsidR="000948EF" w:rsidRPr="001E57C1" w:rsidRDefault="000948EF" w:rsidP="00807C08">
      <w:pPr>
        <w:pStyle w:val="ListParagraph"/>
        <w:ind w:left="1080"/>
        <w:rPr>
          <w:rFonts w:ascii="Arial" w:hAnsi="Arial" w:cs="Arial"/>
        </w:rPr>
      </w:pPr>
      <w:r w:rsidRPr="001E57C1">
        <w:rPr>
          <w:rFonts w:ascii="Arial" w:hAnsi="Arial" w:cs="Arial"/>
          <w:b/>
        </w:rPr>
        <w:t>TEST WILL BE PERFORMED IN MOLECULAR HOOD FOUND IN MAIN LAB</w:t>
      </w:r>
    </w:p>
    <w:p w14:paraId="20256DEA" w14:textId="77777777" w:rsidR="000948EF" w:rsidRDefault="000948EF" w:rsidP="001E57C1">
      <w:pPr>
        <w:pStyle w:val="ListParagraph"/>
        <w:numPr>
          <w:ilvl w:val="2"/>
          <w:numId w:val="35"/>
        </w:numPr>
        <w:rPr>
          <w:rFonts w:ascii="Arial" w:hAnsi="Arial" w:cs="Arial"/>
        </w:rPr>
      </w:pPr>
      <w:r w:rsidRPr="001E57C1">
        <w:rPr>
          <w:rFonts w:ascii="Arial" w:hAnsi="Arial" w:cs="Arial"/>
        </w:rPr>
        <w:t>Remove one cartridge and reagent from the packaging.</w:t>
      </w:r>
    </w:p>
    <w:p w14:paraId="56F65E02" w14:textId="77777777" w:rsidR="000948EF" w:rsidRDefault="000948EF" w:rsidP="001E57C1">
      <w:pPr>
        <w:pStyle w:val="ListParagraph"/>
        <w:numPr>
          <w:ilvl w:val="2"/>
          <w:numId w:val="35"/>
        </w:numPr>
        <w:rPr>
          <w:rFonts w:ascii="Arial" w:hAnsi="Arial" w:cs="Arial"/>
        </w:rPr>
      </w:pPr>
      <w:r w:rsidRPr="001E57C1">
        <w:rPr>
          <w:rFonts w:ascii="Arial" w:hAnsi="Arial" w:cs="Arial"/>
        </w:rPr>
        <w:t xml:space="preserve">Open container with clean gauze. Change gauze between samples. </w:t>
      </w:r>
      <w:r w:rsidRPr="001E57C1">
        <w:rPr>
          <w:rFonts w:ascii="Arial" w:hAnsi="Arial" w:cs="Arial"/>
          <w:u w:val="single"/>
        </w:rPr>
        <w:t>Change gloves between samples</w:t>
      </w:r>
      <w:r w:rsidRPr="001E57C1">
        <w:rPr>
          <w:rFonts w:ascii="Arial" w:hAnsi="Arial" w:cs="Arial"/>
        </w:rPr>
        <w:t>.</w:t>
      </w:r>
    </w:p>
    <w:p w14:paraId="44815A51" w14:textId="77777777" w:rsidR="000948EF" w:rsidRDefault="000948EF" w:rsidP="001E57C1">
      <w:pPr>
        <w:pStyle w:val="ListParagraph"/>
        <w:numPr>
          <w:ilvl w:val="2"/>
          <w:numId w:val="35"/>
        </w:numPr>
        <w:rPr>
          <w:rFonts w:ascii="Arial" w:hAnsi="Arial" w:cs="Arial"/>
        </w:rPr>
      </w:pPr>
      <w:r w:rsidRPr="001E57C1">
        <w:rPr>
          <w:rFonts w:ascii="Arial" w:hAnsi="Arial" w:cs="Arial"/>
        </w:rPr>
        <w:t>Briefly place a swab in the stool sample.  The swab does not need to be completely saturated. See figures 6, 7.</w:t>
      </w:r>
    </w:p>
    <w:p w14:paraId="3172A0A8"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Insert the swab into the vial containing the Sample Reagent.</w:t>
      </w:r>
      <w:r w:rsidRPr="001E57C1">
        <w:rPr>
          <w:rFonts w:ascii="Arial" w:hAnsi="Arial" w:cs="Arial"/>
          <w:b/>
          <w:i/>
        </w:rPr>
        <w:t xml:space="preserve"> Note</w:t>
      </w:r>
      <w:r w:rsidRPr="001E57C1">
        <w:rPr>
          <w:rFonts w:ascii="Arial" w:hAnsi="Arial" w:cs="Arial"/>
        </w:rPr>
        <w:t xml:space="preserve">:  </w:t>
      </w:r>
      <w:r w:rsidRPr="001E57C1">
        <w:rPr>
          <w:rFonts w:ascii="Arial" w:hAnsi="Arial" w:cs="Arial"/>
          <w:b/>
        </w:rPr>
        <w:t>Use sterile gauze to minimize risks of contamination when handling swab.</w:t>
      </w:r>
    </w:p>
    <w:p w14:paraId="158A0E99" w14:textId="77777777" w:rsidR="000948EF" w:rsidRDefault="000948EF" w:rsidP="001E57C1">
      <w:pPr>
        <w:pStyle w:val="ListParagraph"/>
        <w:numPr>
          <w:ilvl w:val="2"/>
          <w:numId w:val="35"/>
        </w:numPr>
        <w:rPr>
          <w:rFonts w:ascii="Arial" w:hAnsi="Arial" w:cs="Arial"/>
        </w:rPr>
      </w:pPr>
      <w:r w:rsidRPr="001E57C1">
        <w:rPr>
          <w:rFonts w:ascii="Arial" w:hAnsi="Arial" w:cs="Arial"/>
        </w:rPr>
        <w:t>Hold the swab by the stem near the rim of the vial, lift the swab a few millimeters from the bottom of the tube and push the stem against the edge of the vial to break it.  Make sure the swab is short enough to allow the cap to close tightly.</w:t>
      </w:r>
    </w:p>
    <w:p w14:paraId="6C5EB495"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Close the lid and vortex at high speed for 10 seconds</w:t>
      </w:r>
    </w:p>
    <w:p w14:paraId="0842B064"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 xml:space="preserve">Open the cartridge lid.  Using a clean transfer pipette, transfer the entire contents of the Sample Reagent to the “S” chamber of the Xpert </w:t>
      </w:r>
      <w:r w:rsidRPr="001E57C1">
        <w:rPr>
          <w:rFonts w:ascii="Arial" w:hAnsi="Arial" w:cs="Arial"/>
          <w:i/>
        </w:rPr>
        <w:t>C. difficile</w:t>
      </w:r>
      <w:r w:rsidRPr="001E57C1">
        <w:rPr>
          <w:rFonts w:ascii="Arial" w:hAnsi="Arial" w:cs="Arial"/>
        </w:rPr>
        <w:t xml:space="preserve"> Assay cartridge. Avoid bubbles when adding specimen to sample chamber.</w:t>
      </w:r>
    </w:p>
    <w:p w14:paraId="0175B457"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 xml:space="preserve">Close the cartridge lid. </w:t>
      </w:r>
    </w:p>
    <w:p w14:paraId="1B941013"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bCs/>
        </w:rPr>
        <w:t>Do not use cartridge if it is tipped or dropped after specimen and reagents have been added.</w:t>
      </w:r>
    </w:p>
    <w:p w14:paraId="1A3971A9" w14:textId="6D7C9AA3" w:rsidR="000948EF" w:rsidRDefault="000948EF" w:rsidP="001E57C1">
      <w:pPr>
        <w:pStyle w:val="ListParagraph"/>
        <w:numPr>
          <w:ilvl w:val="2"/>
          <w:numId w:val="35"/>
        </w:numPr>
        <w:rPr>
          <w:rFonts w:ascii="Arial" w:hAnsi="Arial" w:cs="Arial"/>
        </w:rPr>
      </w:pPr>
      <w:r w:rsidRPr="001E57C1">
        <w:rPr>
          <w:rFonts w:ascii="Arial" w:hAnsi="Arial" w:cs="Arial"/>
        </w:rPr>
        <w:t xml:space="preserve">See Appendix </w:t>
      </w:r>
      <w:r w:rsidR="00FA1669">
        <w:rPr>
          <w:rFonts w:ascii="Arial" w:hAnsi="Arial" w:cs="Arial"/>
        </w:rPr>
        <w:t>AP</w:t>
      </w:r>
      <w:r w:rsidR="00296466">
        <w:rPr>
          <w:rFonts w:ascii="Arial" w:hAnsi="Arial" w:cs="Arial"/>
        </w:rPr>
        <w:t>77</w:t>
      </w:r>
      <w:r w:rsidRPr="001E57C1">
        <w:rPr>
          <w:rFonts w:ascii="Arial" w:hAnsi="Arial" w:cs="Arial"/>
        </w:rPr>
        <w:t xml:space="preserve"> for abbreviated procedure.</w:t>
      </w:r>
    </w:p>
    <w:p w14:paraId="28CA2DAF" w14:textId="444BC7DA" w:rsidR="001E57C1" w:rsidRDefault="001E57C1" w:rsidP="001E57C1">
      <w:pPr>
        <w:rPr>
          <w:rFonts w:ascii="Arial" w:hAnsi="Arial" w:cs="Arial"/>
        </w:rPr>
      </w:pPr>
    </w:p>
    <w:p w14:paraId="6F476721" w14:textId="2A3EC027" w:rsidR="001E57C1" w:rsidRPr="001E57C1" w:rsidRDefault="000940A8" w:rsidP="002E626D">
      <w:pPr>
        <w:jc w:val="center"/>
        <w:rPr>
          <w:rFonts w:ascii="Arial" w:hAnsi="Arial" w:cs="Arial"/>
        </w:rPr>
      </w:pPr>
      <w:r w:rsidRPr="00BD54B2">
        <w:rPr>
          <w:rFonts w:ascii="Arial" w:hAnsi="Arial" w:cs="Arial"/>
          <w:noProof/>
        </w:rPr>
        <w:lastRenderedPageBreak/>
        <mc:AlternateContent>
          <mc:Choice Requires="wps">
            <w:drawing>
              <wp:anchor distT="0" distB="0" distL="114300" distR="114300" simplePos="0" relativeHeight="251660288" behindDoc="0" locked="0" layoutInCell="1" allowOverlap="1" wp14:anchorId="50DEB537" wp14:editId="4DB7E4B0">
                <wp:simplePos x="0" y="0"/>
                <wp:positionH relativeFrom="column">
                  <wp:posOffset>3874135</wp:posOffset>
                </wp:positionH>
                <wp:positionV relativeFrom="paragraph">
                  <wp:posOffset>6985</wp:posOffset>
                </wp:positionV>
                <wp:extent cx="926465" cy="292100"/>
                <wp:effectExtent l="6985" t="5715"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92100"/>
                        </a:xfrm>
                        <a:prstGeom prst="rect">
                          <a:avLst/>
                        </a:prstGeom>
                        <a:solidFill>
                          <a:srgbClr val="FFFFFF"/>
                        </a:solidFill>
                        <a:ln w="9525">
                          <a:solidFill>
                            <a:srgbClr val="000000"/>
                          </a:solidFill>
                          <a:miter lim="800000"/>
                          <a:headEnd/>
                          <a:tailEnd/>
                        </a:ln>
                      </wps:spPr>
                      <wps:txbx>
                        <w:txbxContent>
                          <w:p w14:paraId="56B9A091" w14:textId="77777777" w:rsidR="007B731F" w:rsidRPr="004D2473" w:rsidRDefault="007B731F" w:rsidP="000948EF">
                            <w:pPr>
                              <w:rPr>
                                <w:b/>
                              </w:rPr>
                            </w:pPr>
                            <w:r w:rsidRPr="004D2473">
                              <w:rPr>
                                <w:b/>
                              </w:rPr>
                              <w:t>S =Sample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EB537" id="_x0000_t202" coordsize="21600,21600" o:spt="202" path="m,l,21600r21600,l21600,xe">
                <v:stroke joinstyle="miter"/>
                <v:path gradientshapeok="t" o:connecttype="rect"/>
              </v:shapetype>
              <v:shape id="Text Box 9" o:spid="_x0000_s1026" type="#_x0000_t202" style="position:absolute;left:0;text-align:left;margin-left:305.05pt;margin-top:.55pt;width:72.9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">
                <v:textbox>
                  <w:txbxContent>
                    <w:p w14:paraId="56B9A091" w14:textId="77777777" w:rsidR="007B731F" w:rsidRPr="004D2473" w:rsidRDefault="007B731F" w:rsidP="000948EF">
                      <w:pPr>
                        <w:rPr>
                          <w:b/>
                        </w:rPr>
                      </w:pPr>
                      <w:r w:rsidRPr="004D2473">
                        <w:rPr>
                          <w:b/>
                        </w:rPr>
                        <w:t>S =Sample</w:t>
                      </w:r>
                    </w:p>
                  </w:txbxContent>
                </v:textbox>
              </v:shape>
            </w:pict>
          </mc:Fallback>
        </mc:AlternateContent>
      </w:r>
      <w:r w:rsidR="001E57C1" w:rsidRPr="00BD54B2">
        <w:rPr>
          <w:rFonts w:ascii="Arial" w:hAnsi="Arial" w:cs="Arial"/>
          <w:noProof/>
        </w:rPr>
        <w:drawing>
          <wp:inline distT="0" distB="0" distL="0" distR="0" wp14:anchorId="0A88AD46" wp14:editId="386C0243">
            <wp:extent cx="1752600" cy="11904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309" cy="1220132"/>
                    </a:xfrm>
                    <a:prstGeom prst="rect">
                      <a:avLst/>
                    </a:prstGeom>
                    <a:noFill/>
                    <a:ln>
                      <a:noFill/>
                    </a:ln>
                  </pic:spPr>
                </pic:pic>
              </a:graphicData>
            </a:graphic>
          </wp:inline>
        </w:drawing>
      </w:r>
    </w:p>
    <w:p w14:paraId="214C494D" w14:textId="77777777" w:rsidR="000948EF" w:rsidRDefault="000948EF" w:rsidP="001E57C1">
      <w:pPr>
        <w:pStyle w:val="ListParagraph"/>
        <w:numPr>
          <w:ilvl w:val="1"/>
          <w:numId w:val="35"/>
        </w:numPr>
        <w:rPr>
          <w:rFonts w:ascii="Arial" w:hAnsi="Arial" w:cs="Arial"/>
        </w:rPr>
      </w:pPr>
      <w:r w:rsidRPr="001E57C1">
        <w:rPr>
          <w:rFonts w:ascii="Arial" w:hAnsi="Arial" w:cs="Arial"/>
        </w:rPr>
        <w:t>Starting the Test</w:t>
      </w:r>
    </w:p>
    <w:p w14:paraId="06A4C4DA" w14:textId="77777777" w:rsidR="000F66E0" w:rsidRDefault="000F66E0" w:rsidP="000F66E0">
      <w:pPr>
        <w:pStyle w:val="ListParagraph"/>
        <w:numPr>
          <w:ilvl w:val="2"/>
          <w:numId w:val="35"/>
        </w:numPr>
        <w:rPr>
          <w:rFonts w:ascii="Arial" w:hAnsi="Arial" w:cs="Arial"/>
        </w:rPr>
      </w:pPr>
      <w:r>
        <w:rPr>
          <w:rFonts w:ascii="Arial" w:hAnsi="Arial" w:cs="Arial"/>
        </w:rPr>
        <w:t>Infinity Systems</w:t>
      </w:r>
    </w:p>
    <w:p w14:paraId="7A20834F" w14:textId="77777777" w:rsidR="000F66E0" w:rsidRDefault="000F66E0" w:rsidP="000F66E0">
      <w:pPr>
        <w:pStyle w:val="ListParagraph"/>
        <w:numPr>
          <w:ilvl w:val="3"/>
          <w:numId w:val="35"/>
        </w:numPr>
        <w:rPr>
          <w:rFonts w:ascii="Arial" w:hAnsi="Arial" w:cs="Arial"/>
        </w:rPr>
      </w:pPr>
      <w:r>
        <w:rPr>
          <w:rFonts w:ascii="Arial" w:hAnsi="Arial" w:cs="Arial"/>
        </w:rPr>
        <w:t>Log on to the Cepheid Infinity System software using your username and password</w:t>
      </w:r>
    </w:p>
    <w:p w14:paraId="4C5A5CAB" w14:textId="77777777" w:rsidR="000F66E0" w:rsidRDefault="000F66E0" w:rsidP="000F66E0">
      <w:pPr>
        <w:pStyle w:val="ListParagraph"/>
        <w:numPr>
          <w:ilvl w:val="3"/>
          <w:numId w:val="35"/>
        </w:numPr>
        <w:rPr>
          <w:rFonts w:ascii="Arial" w:hAnsi="Arial" w:cs="Arial"/>
        </w:rPr>
      </w:pPr>
      <w:r>
        <w:rPr>
          <w:rFonts w:ascii="Arial" w:hAnsi="Arial" w:cs="Arial"/>
        </w:rPr>
        <w:t>Click</w:t>
      </w:r>
      <w:r w:rsidR="004C1201">
        <w:rPr>
          <w:rFonts w:ascii="Arial" w:hAnsi="Arial" w:cs="Arial"/>
        </w:rPr>
        <w:t xml:space="preserve"> “Order” then</w:t>
      </w:r>
      <w:r>
        <w:rPr>
          <w:rFonts w:ascii="Arial" w:hAnsi="Arial" w:cs="Arial"/>
        </w:rPr>
        <w:t xml:space="preserve"> “</w:t>
      </w:r>
      <w:r w:rsidR="004C1201">
        <w:rPr>
          <w:rFonts w:ascii="Arial" w:hAnsi="Arial" w:cs="Arial"/>
        </w:rPr>
        <w:t>Order</w:t>
      </w:r>
      <w:r>
        <w:rPr>
          <w:rFonts w:ascii="Arial" w:hAnsi="Arial" w:cs="Arial"/>
        </w:rPr>
        <w:t xml:space="preserve"> Test” </w:t>
      </w:r>
    </w:p>
    <w:p w14:paraId="41A1E669" w14:textId="77777777" w:rsidR="004C1201" w:rsidRDefault="004C1201" w:rsidP="000F66E0">
      <w:pPr>
        <w:pStyle w:val="ListParagraph"/>
        <w:numPr>
          <w:ilvl w:val="3"/>
          <w:numId w:val="35"/>
        </w:numPr>
        <w:rPr>
          <w:rFonts w:ascii="Arial" w:hAnsi="Arial" w:cs="Arial"/>
        </w:rPr>
      </w:pPr>
      <w:r>
        <w:rPr>
          <w:rFonts w:ascii="Arial" w:hAnsi="Arial" w:cs="Arial"/>
        </w:rPr>
        <w:t>Scan in the specimen barcode for Patient ID</w:t>
      </w:r>
    </w:p>
    <w:p w14:paraId="7B111F43" w14:textId="77777777" w:rsidR="004C1201" w:rsidRDefault="004C1201" w:rsidP="000F66E0">
      <w:pPr>
        <w:pStyle w:val="ListParagraph"/>
        <w:numPr>
          <w:ilvl w:val="3"/>
          <w:numId w:val="35"/>
        </w:numPr>
        <w:rPr>
          <w:rFonts w:ascii="Arial" w:hAnsi="Arial" w:cs="Arial"/>
        </w:rPr>
      </w:pPr>
      <w:r>
        <w:rPr>
          <w:rFonts w:ascii="Arial" w:hAnsi="Arial" w:cs="Arial"/>
        </w:rPr>
        <w:t>Scan in the specimen barcode for Specimen ID</w:t>
      </w:r>
    </w:p>
    <w:p w14:paraId="5AE9345D" w14:textId="77777777" w:rsidR="004C1201" w:rsidRDefault="004C1201" w:rsidP="000F66E0">
      <w:pPr>
        <w:pStyle w:val="ListParagraph"/>
        <w:numPr>
          <w:ilvl w:val="3"/>
          <w:numId w:val="35"/>
        </w:numPr>
        <w:rPr>
          <w:rFonts w:ascii="Arial" w:hAnsi="Arial" w:cs="Arial"/>
        </w:rPr>
      </w:pPr>
      <w:r>
        <w:rPr>
          <w:rFonts w:ascii="Arial" w:hAnsi="Arial" w:cs="Arial"/>
        </w:rPr>
        <w:t xml:space="preserve">Scan in cartridge barcode </w:t>
      </w:r>
    </w:p>
    <w:p w14:paraId="3F8ACAB2" w14:textId="77777777" w:rsidR="004C1201" w:rsidRPr="004C1201" w:rsidRDefault="004C1201" w:rsidP="004C1201">
      <w:pPr>
        <w:pStyle w:val="ListParagraph"/>
        <w:numPr>
          <w:ilvl w:val="3"/>
          <w:numId w:val="35"/>
        </w:numPr>
        <w:rPr>
          <w:rFonts w:ascii="Arial" w:hAnsi="Arial" w:cs="Arial"/>
        </w:rPr>
      </w:pPr>
      <w:r w:rsidRPr="004C1201">
        <w:rPr>
          <w:rFonts w:ascii="Arial" w:hAnsi="Arial" w:cs="Arial"/>
        </w:rPr>
        <w:t>Click “Submit</w:t>
      </w:r>
      <w:r>
        <w:rPr>
          <w:rFonts w:ascii="Arial" w:hAnsi="Arial" w:cs="Arial"/>
        </w:rPr>
        <w:t>.</w:t>
      </w:r>
      <w:r w:rsidRPr="004C1201">
        <w:rPr>
          <w:rFonts w:ascii="Arial" w:hAnsi="Arial" w:cs="Arial"/>
        </w:rPr>
        <w:t>”</w:t>
      </w:r>
      <w:r w:rsidRPr="004C1201">
        <w:t xml:space="preserve"> </w:t>
      </w:r>
      <w:r w:rsidRPr="004C1201">
        <w:rPr>
          <w:rFonts w:ascii="Arial" w:hAnsi="Arial" w:cs="Arial"/>
        </w:rPr>
        <w:t>In the dialog box that appears, type your password (if required)</w:t>
      </w:r>
    </w:p>
    <w:p w14:paraId="4A8EF29E" w14:textId="77777777" w:rsidR="004C1201" w:rsidRPr="004C1201" w:rsidRDefault="004C1201" w:rsidP="004C1201">
      <w:pPr>
        <w:pStyle w:val="ListParagraph"/>
        <w:numPr>
          <w:ilvl w:val="3"/>
          <w:numId w:val="35"/>
        </w:numPr>
        <w:rPr>
          <w:rFonts w:ascii="Arial" w:hAnsi="Arial" w:cs="Arial"/>
        </w:rPr>
      </w:pPr>
      <w:r w:rsidRPr="004C1201">
        <w:rPr>
          <w:rFonts w:ascii="Arial" w:hAnsi="Arial" w:cs="Arial"/>
        </w:rPr>
        <w:t>After clicking Submit, you will be asked to place the cartridge on the conveyor belt. After placing the cartridge, click OK to continue. The cartridge will be automatically loaded, the test will run and the used cartridge will be placed onto the waste shelf for disposal.</w:t>
      </w:r>
    </w:p>
    <w:p w14:paraId="68FE7D13" w14:textId="77777777" w:rsidR="004C1201" w:rsidRPr="004C1201" w:rsidRDefault="004C1201" w:rsidP="004C1201">
      <w:pPr>
        <w:pStyle w:val="ListParagraph"/>
        <w:numPr>
          <w:ilvl w:val="3"/>
          <w:numId w:val="35"/>
        </w:numPr>
        <w:rPr>
          <w:rFonts w:ascii="Arial" w:hAnsi="Arial" w:cs="Arial"/>
        </w:rPr>
      </w:pPr>
      <w:r w:rsidRPr="004C1201">
        <w:rPr>
          <w:rFonts w:ascii="Arial" w:hAnsi="Arial" w:cs="Arial"/>
        </w:rPr>
        <w:t xml:space="preserve">When all samples are loaded, click </w:t>
      </w:r>
      <w:r>
        <w:rPr>
          <w:rFonts w:ascii="Arial" w:hAnsi="Arial" w:cs="Arial"/>
        </w:rPr>
        <w:t>“</w:t>
      </w:r>
      <w:r w:rsidRPr="004C1201">
        <w:rPr>
          <w:rFonts w:ascii="Arial" w:hAnsi="Arial" w:cs="Arial"/>
        </w:rPr>
        <w:t>End Order Test</w:t>
      </w:r>
      <w:r>
        <w:rPr>
          <w:rFonts w:ascii="Arial" w:hAnsi="Arial" w:cs="Arial"/>
        </w:rPr>
        <w:t>”</w:t>
      </w:r>
    </w:p>
    <w:p w14:paraId="06112E67" w14:textId="77777777" w:rsidR="000F66E0" w:rsidRDefault="000F66E0" w:rsidP="004C1201">
      <w:pPr>
        <w:pStyle w:val="ListParagraph"/>
        <w:ind w:left="2160"/>
        <w:rPr>
          <w:rFonts w:ascii="Arial" w:hAnsi="Arial" w:cs="Arial"/>
        </w:rPr>
      </w:pPr>
    </w:p>
    <w:p w14:paraId="5C2DD97E" w14:textId="77777777" w:rsidR="000F66E0" w:rsidRPr="004C1201" w:rsidRDefault="000F66E0" w:rsidP="004C1201">
      <w:pPr>
        <w:pStyle w:val="ListParagraph"/>
        <w:numPr>
          <w:ilvl w:val="2"/>
          <w:numId w:val="35"/>
        </w:numPr>
        <w:rPr>
          <w:rFonts w:ascii="Arial" w:hAnsi="Arial" w:cs="Arial"/>
        </w:rPr>
      </w:pPr>
      <w:r>
        <w:rPr>
          <w:rFonts w:ascii="Arial" w:hAnsi="Arial" w:cs="Arial"/>
        </w:rPr>
        <w:t>GeneXpert Dx Systems</w:t>
      </w:r>
    </w:p>
    <w:p w14:paraId="65FD99D4" w14:textId="77777777" w:rsidR="000948EF" w:rsidRDefault="000948EF" w:rsidP="000F66E0">
      <w:pPr>
        <w:pStyle w:val="ListParagraph"/>
        <w:numPr>
          <w:ilvl w:val="3"/>
          <w:numId w:val="35"/>
        </w:numPr>
        <w:rPr>
          <w:rFonts w:ascii="Arial" w:hAnsi="Arial" w:cs="Arial"/>
        </w:rPr>
      </w:pPr>
      <w:r w:rsidRPr="001E57C1">
        <w:rPr>
          <w:rFonts w:ascii="Arial" w:hAnsi="Arial" w:cs="Arial"/>
        </w:rPr>
        <w:t xml:space="preserve">Log on to the </w:t>
      </w:r>
      <w:r w:rsidR="000F66E0">
        <w:rPr>
          <w:rFonts w:ascii="Arial" w:hAnsi="Arial" w:cs="Arial"/>
        </w:rPr>
        <w:t>Cepheid</w:t>
      </w:r>
      <w:r w:rsidRPr="001E57C1">
        <w:rPr>
          <w:rFonts w:ascii="Arial" w:hAnsi="Arial" w:cs="Arial"/>
        </w:rPr>
        <w:t xml:space="preserve"> Dx System software using your username and password.</w:t>
      </w:r>
    </w:p>
    <w:p w14:paraId="4D0338CD" w14:textId="77777777" w:rsidR="000F66E0" w:rsidRDefault="000948EF" w:rsidP="000F66E0">
      <w:pPr>
        <w:pStyle w:val="ListParagraph"/>
        <w:numPr>
          <w:ilvl w:val="3"/>
          <w:numId w:val="35"/>
        </w:numPr>
        <w:rPr>
          <w:rFonts w:ascii="Arial" w:hAnsi="Arial" w:cs="Arial"/>
        </w:rPr>
      </w:pPr>
      <w:r w:rsidRPr="001E57C1">
        <w:rPr>
          <w:rFonts w:ascii="Arial" w:hAnsi="Arial" w:cs="Arial"/>
        </w:rPr>
        <w:t xml:space="preserve">In the </w:t>
      </w:r>
      <w:r w:rsidR="000F66E0">
        <w:rPr>
          <w:rFonts w:ascii="Arial" w:hAnsi="Arial" w:cs="Arial"/>
        </w:rPr>
        <w:t>Cepheid</w:t>
      </w:r>
      <w:r w:rsidRPr="001E57C1">
        <w:rPr>
          <w:rFonts w:ascii="Arial" w:hAnsi="Arial" w:cs="Arial"/>
        </w:rPr>
        <w:t xml:space="preserve"> Dx System window, click “Create Test”. </w:t>
      </w:r>
    </w:p>
    <w:p w14:paraId="0FA6E1B3" w14:textId="77777777" w:rsidR="004C1201" w:rsidRDefault="004C1201" w:rsidP="000F66E0">
      <w:pPr>
        <w:pStyle w:val="ListParagraph"/>
        <w:numPr>
          <w:ilvl w:val="3"/>
          <w:numId w:val="35"/>
        </w:numPr>
        <w:rPr>
          <w:rFonts w:ascii="Arial" w:hAnsi="Arial" w:cs="Arial"/>
        </w:rPr>
      </w:pPr>
      <w:r>
        <w:rPr>
          <w:rFonts w:ascii="Arial" w:hAnsi="Arial" w:cs="Arial"/>
        </w:rPr>
        <w:t xml:space="preserve">Scan patient barcode </w:t>
      </w:r>
    </w:p>
    <w:p w14:paraId="102D3F9C" w14:textId="77777777" w:rsidR="001E57C1" w:rsidRDefault="000948EF" w:rsidP="000F66E0">
      <w:pPr>
        <w:pStyle w:val="ListParagraph"/>
        <w:numPr>
          <w:ilvl w:val="3"/>
          <w:numId w:val="35"/>
        </w:numPr>
        <w:rPr>
          <w:rFonts w:ascii="Arial" w:hAnsi="Arial" w:cs="Arial"/>
        </w:rPr>
      </w:pPr>
      <w:r w:rsidRPr="001E57C1">
        <w:rPr>
          <w:rFonts w:ascii="Arial" w:hAnsi="Arial" w:cs="Arial"/>
        </w:rPr>
        <w:t xml:space="preserve">Scan </w:t>
      </w:r>
      <w:r w:rsidR="004C1201">
        <w:rPr>
          <w:rFonts w:ascii="Arial" w:hAnsi="Arial" w:cs="Arial"/>
        </w:rPr>
        <w:t>cartridge barcode</w:t>
      </w:r>
      <w:r w:rsidRPr="001E57C1">
        <w:rPr>
          <w:rFonts w:ascii="Arial" w:hAnsi="Arial" w:cs="Arial"/>
        </w:rPr>
        <w:t xml:space="preserve">. </w:t>
      </w:r>
    </w:p>
    <w:p w14:paraId="32EE0443" w14:textId="77777777" w:rsidR="000948EF" w:rsidRDefault="000948EF" w:rsidP="000F66E0">
      <w:pPr>
        <w:pStyle w:val="ListParagraph"/>
        <w:numPr>
          <w:ilvl w:val="3"/>
          <w:numId w:val="35"/>
        </w:numPr>
        <w:rPr>
          <w:rFonts w:ascii="Arial" w:hAnsi="Arial" w:cs="Arial"/>
        </w:rPr>
      </w:pPr>
      <w:r w:rsidRPr="001E57C1">
        <w:rPr>
          <w:rFonts w:ascii="Arial" w:hAnsi="Arial" w:cs="Arial"/>
        </w:rPr>
        <w:t>Click “Start Test”.</w:t>
      </w:r>
    </w:p>
    <w:p w14:paraId="702647D8" w14:textId="77777777" w:rsidR="000948EF" w:rsidRDefault="000948EF" w:rsidP="000F66E0">
      <w:pPr>
        <w:pStyle w:val="ListParagraph"/>
        <w:numPr>
          <w:ilvl w:val="3"/>
          <w:numId w:val="35"/>
        </w:numPr>
        <w:rPr>
          <w:rFonts w:ascii="Arial" w:hAnsi="Arial" w:cs="Arial"/>
        </w:rPr>
      </w:pPr>
      <w:r w:rsidRPr="001E57C1">
        <w:rPr>
          <w:rFonts w:ascii="Arial" w:hAnsi="Arial" w:cs="Arial"/>
        </w:rPr>
        <w:t>Open the instrument module door with the blinking green light and load the cartridge. Close the door. Check to ensure that the green light stops blinking.</w:t>
      </w:r>
    </w:p>
    <w:p w14:paraId="079F0A94" w14:textId="77777777" w:rsidR="000948EF" w:rsidRDefault="000948EF" w:rsidP="000F66E0">
      <w:pPr>
        <w:pStyle w:val="ListParagraph"/>
        <w:numPr>
          <w:ilvl w:val="3"/>
          <w:numId w:val="35"/>
        </w:numPr>
        <w:rPr>
          <w:rFonts w:ascii="Arial" w:hAnsi="Arial" w:cs="Arial"/>
        </w:rPr>
      </w:pPr>
      <w:r w:rsidRPr="001E57C1">
        <w:rPr>
          <w:rFonts w:ascii="Arial" w:hAnsi="Arial" w:cs="Arial"/>
        </w:rPr>
        <w:t xml:space="preserve">The test will be completed in approximately 45 minutes. The module door will unlock and open slightly. Remove the cartridge and discard in the biohazard </w:t>
      </w:r>
      <w:r w:rsidR="004C1201">
        <w:rPr>
          <w:rFonts w:ascii="Arial" w:hAnsi="Arial" w:cs="Arial"/>
        </w:rPr>
        <w:t>bin</w:t>
      </w:r>
      <w:r w:rsidRPr="001E57C1">
        <w:rPr>
          <w:rFonts w:ascii="Arial" w:hAnsi="Arial" w:cs="Arial"/>
        </w:rPr>
        <w:t>.</w:t>
      </w:r>
      <w:r w:rsidRPr="001E57C1">
        <w:rPr>
          <w:rFonts w:ascii="Arial" w:hAnsi="Arial" w:cs="Arial"/>
        </w:rPr>
        <w:tab/>
      </w:r>
    </w:p>
    <w:p w14:paraId="7B6592D3" w14:textId="77777777" w:rsidR="001E57C1" w:rsidRPr="00134FA9" w:rsidRDefault="001E57C1" w:rsidP="00134FA9">
      <w:pPr>
        <w:rPr>
          <w:rFonts w:ascii="Arial" w:hAnsi="Arial" w:cs="Arial"/>
        </w:rPr>
      </w:pPr>
    </w:p>
    <w:p w14:paraId="02BE984D" w14:textId="77777777" w:rsidR="001E57C1" w:rsidRDefault="000948EF" w:rsidP="001E57C1">
      <w:pPr>
        <w:pStyle w:val="ListParagraph"/>
        <w:numPr>
          <w:ilvl w:val="0"/>
          <w:numId w:val="35"/>
        </w:numPr>
        <w:rPr>
          <w:rFonts w:ascii="Arial" w:hAnsi="Arial" w:cs="Arial"/>
          <w:b/>
        </w:rPr>
      </w:pPr>
      <w:r w:rsidRPr="001E57C1">
        <w:rPr>
          <w:rFonts w:ascii="Arial" w:hAnsi="Arial" w:cs="Arial"/>
          <w:b/>
        </w:rPr>
        <w:t>INTERPRETATION</w:t>
      </w:r>
    </w:p>
    <w:p w14:paraId="64E567F6" w14:textId="77777777" w:rsidR="001E57C1" w:rsidRDefault="001E57C1" w:rsidP="001E57C1">
      <w:pPr>
        <w:pStyle w:val="ListParagraph"/>
        <w:rPr>
          <w:rFonts w:ascii="Arial" w:hAnsi="Arial" w:cs="Arial"/>
          <w:b/>
        </w:rPr>
      </w:pPr>
    </w:p>
    <w:p w14:paraId="4FD225BB" w14:textId="77777777" w:rsidR="000948EF" w:rsidRDefault="000948EF" w:rsidP="001E57C1">
      <w:pPr>
        <w:pStyle w:val="ListParagraph"/>
        <w:rPr>
          <w:rFonts w:ascii="Arial" w:hAnsi="Arial" w:cs="Arial"/>
        </w:rPr>
      </w:pPr>
      <w:r w:rsidRPr="001E57C1">
        <w:rPr>
          <w:rFonts w:ascii="Arial" w:hAnsi="Arial" w:cs="Arial"/>
          <w:b/>
        </w:rPr>
        <w:t>NOTE</w:t>
      </w:r>
      <w:r w:rsidRPr="001E57C1">
        <w:rPr>
          <w:rFonts w:ascii="Arial" w:hAnsi="Arial" w:cs="Arial"/>
        </w:rPr>
        <w:t xml:space="preserve">: the results are available in the </w:t>
      </w:r>
      <w:r w:rsidR="007B731F">
        <w:rPr>
          <w:rFonts w:ascii="Arial" w:hAnsi="Arial" w:cs="Arial"/>
        </w:rPr>
        <w:t>Xpert</w:t>
      </w:r>
      <w:r w:rsidRPr="001E57C1">
        <w:rPr>
          <w:rFonts w:ascii="Arial" w:hAnsi="Arial" w:cs="Arial"/>
        </w:rPr>
        <w:t xml:space="preserve"> System</w:t>
      </w:r>
      <w:r w:rsidR="007B731F">
        <w:rPr>
          <w:rFonts w:ascii="Arial" w:hAnsi="Arial" w:cs="Arial"/>
        </w:rPr>
        <w:t xml:space="preserve"> Software</w:t>
      </w:r>
      <w:r w:rsidRPr="001E57C1">
        <w:rPr>
          <w:rFonts w:ascii="Arial" w:hAnsi="Arial" w:cs="Arial"/>
        </w:rPr>
        <w:t>- View Results window. Sample processing control (SPC) is displayed as CIC (Cartridge internal control) in the View Results window</w:t>
      </w:r>
    </w:p>
    <w:p w14:paraId="4BFE4DDA" w14:textId="77777777" w:rsidR="001E57C1" w:rsidRPr="001E57C1" w:rsidRDefault="001E57C1" w:rsidP="001E57C1">
      <w:pPr>
        <w:pStyle w:val="ListParagraph"/>
        <w:rPr>
          <w:rFonts w:ascii="Arial" w:hAnsi="Arial" w:cs="Arial"/>
          <w:b/>
        </w:rPr>
      </w:pPr>
    </w:p>
    <w:p w14:paraId="75FD72A4" w14:textId="77777777" w:rsidR="001E57C1" w:rsidRPr="001E57C1" w:rsidRDefault="000948EF" w:rsidP="001E57C1">
      <w:pPr>
        <w:pStyle w:val="ListParagraph"/>
        <w:numPr>
          <w:ilvl w:val="1"/>
          <w:numId w:val="35"/>
        </w:numPr>
        <w:rPr>
          <w:rFonts w:ascii="Arial" w:hAnsi="Arial" w:cs="Arial"/>
          <w:b/>
        </w:rPr>
      </w:pPr>
      <w:r w:rsidRPr="001E57C1">
        <w:rPr>
          <w:rFonts w:ascii="Arial" w:hAnsi="Arial" w:cs="Arial"/>
        </w:rPr>
        <w:t xml:space="preserve">POSITIVE (Fig. 1) – Toxin producing </w:t>
      </w:r>
      <w:r w:rsidRPr="001E57C1">
        <w:rPr>
          <w:rFonts w:ascii="Arial" w:hAnsi="Arial" w:cs="Arial"/>
          <w:i/>
        </w:rPr>
        <w:t>C. difficile</w:t>
      </w:r>
      <w:r w:rsidRPr="001E57C1">
        <w:rPr>
          <w:rFonts w:ascii="Arial" w:hAnsi="Arial" w:cs="Arial"/>
        </w:rPr>
        <w:t xml:space="preserve"> target DNA sequences are detected.</w:t>
      </w:r>
    </w:p>
    <w:p w14:paraId="1724049A" w14:textId="77777777" w:rsidR="000948EF"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SPC (CIC) - PASS, FAIL or Non-applicable (N/A)*</w:t>
      </w:r>
    </w:p>
    <w:p w14:paraId="5BD147B5" w14:textId="77777777" w:rsidR="000948EF"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Probe Check – PASS</w:t>
      </w:r>
    </w:p>
    <w:p w14:paraId="06B8DAB3" w14:textId="77777777" w:rsidR="000948EF"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 xml:space="preserve">*SPC is ignored since target amplification may compete with control. </w:t>
      </w:r>
    </w:p>
    <w:p w14:paraId="7CAAC6BC" w14:textId="77777777" w:rsidR="001E57C1" w:rsidRPr="001E57C1" w:rsidRDefault="000948EF" w:rsidP="001E57C1">
      <w:pPr>
        <w:pStyle w:val="ListParagraph"/>
        <w:numPr>
          <w:ilvl w:val="1"/>
          <w:numId w:val="35"/>
        </w:numPr>
        <w:rPr>
          <w:rFonts w:ascii="Arial" w:hAnsi="Arial" w:cs="Arial"/>
          <w:b/>
        </w:rPr>
      </w:pPr>
      <w:r w:rsidRPr="001E57C1">
        <w:rPr>
          <w:rFonts w:ascii="Arial" w:hAnsi="Arial" w:cs="Arial"/>
        </w:rPr>
        <w:t xml:space="preserve">NEGATIVE (Fig. 2) – Toxin producing </w:t>
      </w:r>
      <w:r w:rsidRPr="001E57C1">
        <w:rPr>
          <w:rFonts w:ascii="Arial" w:hAnsi="Arial" w:cs="Arial"/>
          <w:i/>
        </w:rPr>
        <w:t>C. difficile</w:t>
      </w:r>
      <w:r w:rsidRPr="001E57C1">
        <w:rPr>
          <w:rFonts w:ascii="Arial" w:hAnsi="Arial" w:cs="Arial"/>
        </w:rPr>
        <w:t xml:space="preserve"> targets not detected.</w:t>
      </w:r>
    </w:p>
    <w:p w14:paraId="3E9725F7" w14:textId="77777777" w:rsidR="001E57C1"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SPC (CIC) – PASS</w:t>
      </w:r>
    </w:p>
    <w:p w14:paraId="47983E63" w14:textId="77777777" w:rsidR="001E57C1"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 xml:space="preserve">Probe Check </w:t>
      </w:r>
      <w:r w:rsidRPr="001E57C1">
        <w:rPr>
          <w:rFonts w:ascii="Arial" w:hAnsi="Arial" w:cs="Arial"/>
        </w:rPr>
        <w:t>–</w:t>
      </w:r>
      <w:r w:rsidR="000948EF" w:rsidRPr="001E57C1">
        <w:rPr>
          <w:rFonts w:ascii="Arial" w:hAnsi="Arial" w:cs="Arial"/>
        </w:rPr>
        <w:t xml:space="preserve"> PASS</w:t>
      </w:r>
    </w:p>
    <w:p w14:paraId="369E24A5" w14:textId="77777777" w:rsidR="000948EF" w:rsidRPr="00F870DC" w:rsidRDefault="000948EF" w:rsidP="001E57C1">
      <w:pPr>
        <w:pStyle w:val="ListParagraph"/>
        <w:numPr>
          <w:ilvl w:val="1"/>
          <w:numId w:val="35"/>
        </w:numPr>
        <w:rPr>
          <w:rFonts w:ascii="Arial" w:hAnsi="Arial" w:cs="Arial"/>
          <w:b/>
        </w:rPr>
      </w:pPr>
      <w:r w:rsidRPr="00F870DC">
        <w:rPr>
          <w:rFonts w:ascii="Arial" w:hAnsi="Arial" w:cs="Arial"/>
          <w:b/>
        </w:rPr>
        <w:t xml:space="preserve"> </w:t>
      </w:r>
      <w:r w:rsidRPr="00F870DC">
        <w:rPr>
          <w:rFonts w:ascii="Arial" w:hAnsi="Arial" w:cs="Arial"/>
        </w:rPr>
        <w:t xml:space="preserve">INVALID (Fig. 3) – Presence or absence of </w:t>
      </w:r>
      <w:r w:rsidRPr="00F870DC">
        <w:rPr>
          <w:rFonts w:ascii="Arial" w:hAnsi="Arial" w:cs="Arial"/>
          <w:i/>
        </w:rPr>
        <w:t>C. difficile</w:t>
      </w:r>
      <w:r w:rsidRPr="00F870DC">
        <w:rPr>
          <w:rFonts w:ascii="Arial" w:hAnsi="Arial" w:cs="Arial"/>
        </w:rPr>
        <w:t xml:space="preserve"> target DNA cannot be determined.  Repeat test according to the instructions in the Retest Procedure section below. </w:t>
      </w:r>
    </w:p>
    <w:p w14:paraId="6BF0AF1F" w14:textId="77777777" w:rsidR="000948EF" w:rsidRPr="00F870DC" w:rsidRDefault="001E57C1" w:rsidP="001E57C1">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SPC (CIC) – FAIL</w:t>
      </w:r>
    </w:p>
    <w:p w14:paraId="0B7B28A8" w14:textId="77777777" w:rsidR="000948EF" w:rsidRPr="00F870DC" w:rsidRDefault="001E57C1" w:rsidP="001E57C1">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Probe Check – PASS</w:t>
      </w:r>
    </w:p>
    <w:p w14:paraId="0ED37A32" w14:textId="77777777" w:rsidR="000948EF" w:rsidRPr="00F870DC" w:rsidRDefault="000948EF" w:rsidP="001E57C1">
      <w:pPr>
        <w:pStyle w:val="ListParagraph"/>
        <w:numPr>
          <w:ilvl w:val="1"/>
          <w:numId w:val="35"/>
        </w:numPr>
        <w:rPr>
          <w:rFonts w:ascii="Arial" w:hAnsi="Arial" w:cs="Arial"/>
          <w:b/>
        </w:rPr>
      </w:pPr>
      <w:r w:rsidRPr="00F870DC">
        <w:rPr>
          <w:rFonts w:ascii="Arial" w:hAnsi="Arial" w:cs="Arial"/>
        </w:rPr>
        <w:t xml:space="preserve">ERROR or NO RESULT  – Presence or absence of </w:t>
      </w:r>
      <w:r w:rsidRPr="00F870DC">
        <w:rPr>
          <w:rFonts w:ascii="Arial" w:hAnsi="Arial" w:cs="Arial"/>
          <w:i/>
        </w:rPr>
        <w:t>C. difficile</w:t>
      </w:r>
      <w:r w:rsidRPr="00F870DC">
        <w:rPr>
          <w:rFonts w:ascii="Arial" w:hAnsi="Arial" w:cs="Arial"/>
        </w:rPr>
        <w:t xml:space="preserve"> cannot be determined. Repeat test according to instructions in the Retest Procedure section below.</w:t>
      </w:r>
    </w:p>
    <w:p w14:paraId="62037660" w14:textId="77777777" w:rsidR="001E57C1" w:rsidRPr="00F870DC" w:rsidRDefault="00F870DC" w:rsidP="00F870DC">
      <w:pPr>
        <w:pStyle w:val="ListParagraph"/>
        <w:tabs>
          <w:tab w:val="left" w:pos="2160"/>
        </w:tabs>
        <w:ind w:left="1080"/>
        <w:rPr>
          <w:rFonts w:ascii="Arial" w:hAnsi="Arial" w:cs="Arial"/>
          <w:b/>
        </w:rPr>
      </w:pPr>
      <w:r w:rsidRPr="00F870DC">
        <w:rPr>
          <w:rFonts w:ascii="Arial" w:hAnsi="Arial" w:cs="Arial"/>
          <w:i/>
        </w:rPr>
        <w:tab/>
      </w:r>
      <w:r w:rsidR="000948EF" w:rsidRPr="00F870DC">
        <w:rPr>
          <w:rFonts w:ascii="Arial" w:hAnsi="Arial" w:cs="Arial"/>
          <w:i/>
        </w:rPr>
        <w:t>C. difficile</w:t>
      </w:r>
      <w:r w:rsidR="000948EF" w:rsidRPr="00F870DC">
        <w:rPr>
          <w:rFonts w:ascii="Arial" w:hAnsi="Arial" w:cs="Arial"/>
        </w:rPr>
        <w:t xml:space="preserve"> – NO RESULT</w:t>
      </w:r>
    </w:p>
    <w:p w14:paraId="39E13324" w14:textId="77777777" w:rsidR="001E57C1" w:rsidRPr="00F870DC" w:rsidRDefault="00F870DC" w:rsidP="00F870DC">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SPC (CIC) – NO RESULT</w:t>
      </w:r>
    </w:p>
    <w:p w14:paraId="0F73C5FF" w14:textId="77777777" w:rsidR="000948EF" w:rsidRPr="00F870DC" w:rsidRDefault="00F870DC" w:rsidP="00F870DC">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Probe Check – FAIL or NO RESULT</w:t>
      </w:r>
    </w:p>
    <w:p w14:paraId="677F79E9" w14:textId="77777777" w:rsidR="001E57C1" w:rsidRPr="001E57C1" w:rsidRDefault="001E57C1" w:rsidP="001E57C1">
      <w:pPr>
        <w:pStyle w:val="ListParagraph"/>
        <w:ind w:left="1080"/>
        <w:rPr>
          <w:rFonts w:ascii="Arial" w:hAnsi="Arial" w:cs="Arial"/>
          <w:b/>
        </w:rPr>
      </w:pPr>
    </w:p>
    <w:p w14:paraId="2074DB47" w14:textId="77777777" w:rsidR="00F870DC" w:rsidRPr="00F870DC" w:rsidRDefault="000948EF" w:rsidP="00F870DC">
      <w:pPr>
        <w:pStyle w:val="ListParagraph"/>
        <w:numPr>
          <w:ilvl w:val="0"/>
          <w:numId w:val="35"/>
        </w:numPr>
        <w:rPr>
          <w:rFonts w:ascii="Arial" w:hAnsi="Arial" w:cs="Arial"/>
          <w:b/>
        </w:rPr>
      </w:pPr>
      <w:r w:rsidRPr="00F870DC">
        <w:rPr>
          <w:rFonts w:ascii="Arial" w:hAnsi="Arial" w:cs="Arial"/>
          <w:b/>
        </w:rPr>
        <w:t xml:space="preserve">RETEST PROCEDURE for </w:t>
      </w:r>
      <w:r w:rsidRPr="00F870DC">
        <w:rPr>
          <w:rFonts w:ascii="Arial" w:hAnsi="Arial" w:cs="Arial"/>
          <w:b/>
          <w:u w:val="single"/>
        </w:rPr>
        <w:t>INVALID/ERROR or NO RESULT</w:t>
      </w:r>
    </w:p>
    <w:p w14:paraId="3E0D0165" w14:textId="77777777" w:rsidR="00F870DC" w:rsidRPr="00F870DC" w:rsidRDefault="00F870DC" w:rsidP="00F870DC">
      <w:pPr>
        <w:pStyle w:val="ListParagraph"/>
        <w:rPr>
          <w:rFonts w:ascii="Arial" w:hAnsi="Arial" w:cs="Arial"/>
          <w:b/>
        </w:rPr>
      </w:pPr>
    </w:p>
    <w:p w14:paraId="13FB47ED" w14:textId="77777777" w:rsidR="000948EF" w:rsidRDefault="000948EF" w:rsidP="00F870DC">
      <w:pPr>
        <w:pStyle w:val="ListParagraph"/>
        <w:rPr>
          <w:rFonts w:ascii="Arial" w:hAnsi="Arial" w:cs="Arial"/>
        </w:rPr>
      </w:pPr>
      <w:r w:rsidRPr="00F870DC">
        <w:rPr>
          <w:rFonts w:ascii="Arial" w:hAnsi="Arial" w:cs="Arial"/>
          <w:b/>
        </w:rPr>
        <w:t>NOTE:</w:t>
      </w:r>
      <w:r w:rsidRPr="00F870DC">
        <w:rPr>
          <w:rFonts w:ascii="Arial" w:hAnsi="Arial" w:cs="Arial"/>
        </w:rPr>
        <w:t xml:space="preserve"> For retest within 3 hours of an indeterminate result, </w:t>
      </w:r>
      <w:r w:rsidRPr="00F870DC">
        <w:rPr>
          <w:rFonts w:ascii="Arial" w:hAnsi="Arial" w:cs="Arial"/>
          <w:u w:val="single"/>
        </w:rPr>
        <w:t xml:space="preserve">use a new cartridge (do not re-use the cartridge) and new reagents. </w:t>
      </w:r>
      <w:r w:rsidRPr="00F870DC">
        <w:rPr>
          <w:rFonts w:ascii="Arial" w:hAnsi="Arial" w:cs="Arial"/>
        </w:rPr>
        <w:t>For retest after 3 hours of an indeterminate result, repeat the test with a new swab sample.</w:t>
      </w:r>
    </w:p>
    <w:p w14:paraId="2A030679" w14:textId="77777777" w:rsidR="00F870DC" w:rsidRPr="00F870DC" w:rsidRDefault="00F870DC" w:rsidP="00F870DC">
      <w:pPr>
        <w:pStyle w:val="ListParagraph"/>
        <w:rPr>
          <w:rFonts w:ascii="Arial" w:hAnsi="Arial" w:cs="Arial"/>
          <w:b/>
        </w:rPr>
      </w:pPr>
    </w:p>
    <w:p w14:paraId="511C0C59"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Open the cartridge that failed. Transfer remaining contents from Chamber S to a </w:t>
      </w:r>
      <w:r w:rsidRPr="00F870DC">
        <w:rPr>
          <w:rFonts w:ascii="Arial" w:hAnsi="Arial" w:cs="Arial"/>
          <w:u w:val="single"/>
        </w:rPr>
        <w:t>new Sample Reagent</w:t>
      </w:r>
      <w:r w:rsidRPr="00F870DC">
        <w:rPr>
          <w:rFonts w:ascii="Arial" w:hAnsi="Arial" w:cs="Arial"/>
        </w:rPr>
        <w:t xml:space="preserve"> vial using a disposable transfer pipette. For retest after 3 hours of an indeterminate result, repeat the test with a new swab sample.</w:t>
      </w:r>
    </w:p>
    <w:p w14:paraId="3C129B9B"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Vortex for 10 seconds and add the entire contents of the Sample Reagent to Chamber S of the </w:t>
      </w:r>
      <w:r w:rsidRPr="00F870DC">
        <w:rPr>
          <w:rFonts w:ascii="Arial" w:hAnsi="Arial" w:cs="Arial"/>
          <w:u w:val="single"/>
        </w:rPr>
        <w:t>new</w:t>
      </w:r>
      <w:r w:rsidRPr="00F870DC">
        <w:rPr>
          <w:rFonts w:ascii="Arial" w:hAnsi="Arial" w:cs="Arial"/>
        </w:rPr>
        <w:t xml:space="preserve"> Xpert </w:t>
      </w:r>
      <w:r w:rsidRPr="00F870DC">
        <w:rPr>
          <w:rFonts w:ascii="Arial" w:hAnsi="Arial" w:cs="Arial"/>
          <w:i/>
        </w:rPr>
        <w:t>C. difficile</w:t>
      </w:r>
      <w:r w:rsidRPr="00F870DC">
        <w:rPr>
          <w:rFonts w:ascii="Arial" w:hAnsi="Arial" w:cs="Arial"/>
        </w:rPr>
        <w:t xml:space="preserve"> Assay cartridge.</w:t>
      </w:r>
    </w:p>
    <w:p w14:paraId="30E86B04"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Close the lid and start new test. </w:t>
      </w:r>
    </w:p>
    <w:p w14:paraId="5F5E4CE5"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If result remains Invalid/ Error or No Result upon repeat send out as “Indeterminate</w:t>
      </w:r>
      <w:r w:rsidR="00F870DC">
        <w:rPr>
          <w:rFonts w:ascii="Arial" w:hAnsi="Arial" w:cs="Arial"/>
        </w:rPr>
        <w:t>”</w:t>
      </w:r>
    </w:p>
    <w:p w14:paraId="3FB8E23B" w14:textId="77777777" w:rsidR="00F870DC" w:rsidRPr="00F870DC" w:rsidRDefault="00F870DC" w:rsidP="00F870DC">
      <w:pPr>
        <w:pStyle w:val="ListParagraph"/>
        <w:ind w:left="1080"/>
        <w:rPr>
          <w:rFonts w:ascii="Arial" w:hAnsi="Arial" w:cs="Arial"/>
          <w:b/>
        </w:rPr>
      </w:pPr>
    </w:p>
    <w:p w14:paraId="32CBC0A2" w14:textId="77777777" w:rsidR="000948EF" w:rsidRPr="002E626D" w:rsidRDefault="000948EF" w:rsidP="00F870DC">
      <w:pPr>
        <w:pStyle w:val="ListParagraph"/>
        <w:numPr>
          <w:ilvl w:val="0"/>
          <w:numId w:val="35"/>
        </w:numPr>
        <w:rPr>
          <w:rFonts w:ascii="Arial" w:hAnsi="Arial" w:cs="Arial"/>
          <w:b/>
        </w:rPr>
      </w:pPr>
      <w:r w:rsidRPr="00F870DC">
        <w:rPr>
          <w:rFonts w:ascii="Arial" w:hAnsi="Arial" w:cs="Arial"/>
          <w:b/>
          <w:bCs/>
        </w:rPr>
        <w:t>REPORTING RESULTS</w:t>
      </w:r>
    </w:p>
    <w:p w14:paraId="4DA9E077" w14:textId="77777777" w:rsidR="002E626D" w:rsidRPr="00F870DC" w:rsidRDefault="002E626D" w:rsidP="002E626D">
      <w:pPr>
        <w:pStyle w:val="ListParagraph"/>
        <w:rPr>
          <w:rFonts w:ascii="Arial" w:hAnsi="Arial" w:cs="Arial"/>
          <w:b/>
        </w:rPr>
      </w:pPr>
    </w:p>
    <w:p w14:paraId="0915185D" w14:textId="77777777" w:rsidR="00F870DC" w:rsidRPr="00F870DC" w:rsidRDefault="000948EF" w:rsidP="00F870DC">
      <w:pPr>
        <w:pStyle w:val="ListParagraph"/>
        <w:numPr>
          <w:ilvl w:val="1"/>
          <w:numId w:val="35"/>
        </w:numPr>
        <w:rPr>
          <w:rFonts w:ascii="Arial" w:hAnsi="Arial" w:cs="Arial"/>
          <w:b/>
        </w:rPr>
      </w:pPr>
      <w:r w:rsidRPr="00F870DC">
        <w:rPr>
          <w:rFonts w:ascii="Arial" w:hAnsi="Arial" w:cs="Arial"/>
        </w:rPr>
        <w:t xml:space="preserve">Report positive patients as: </w:t>
      </w:r>
      <w:r w:rsidRPr="00F870DC">
        <w:rPr>
          <w:rFonts w:ascii="Arial" w:hAnsi="Arial" w:cs="Arial"/>
          <w:i/>
        </w:rPr>
        <w:t>C.difficile</w:t>
      </w:r>
      <w:r w:rsidRPr="00F870DC">
        <w:rPr>
          <w:rFonts w:ascii="Arial" w:hAnsi="Arial" w:cs="Arial"/>
        </w:rPr>
        <w:t xml:space="preserve"> Toxin DETECTED</w:t>
      </w:r>
    </w:p>
    <w:p w14:paraId="0954672E" w14:textId="77777777" w:rsidR="000948EF" w:rsidRPr="00F870DC" w:rsidRDefault="000948EF" w:rsidP="00F870DC">
      <w:pPr>
        <w:pStyle w:val="ListParagraph"/>
        <w:numPr>
          <w:ilvl w:val="2"/>
          <w:numId w:val="35"/>
        </w:numPr>
        <w:rPr>
          <w:rFonts w:ascii="Arial" w:hAnsi="Arial" w:cs="Arial"/>
          <w:b/>
        </w:rPr>
      </w:pPr>
      <w:r w:rsidRPr="00F870DC">
        <w:rPr>
          <w:rFonts w:ascii="Arial" w:hAnsi="Arial" w:cs="Arial"/>
        </w:rPr>
        <w:t xml:space="preserve">Refer to Critical Call policy for positive results. If comment is needed use @CALM; called to ___ and read back by___, </w:t>
      </w:r>
      <w:r w:rsidRPr="00F870DC">
        <w:rPr>
          <w:rFonts w:ascii="Arial" w:hAnsi="Arial" w:cs="Arial"/>
          <w:i/>
        </w:rPr>
        <w:t>date, time.</w:t>
      </w:r>
    </w:p>
    <w:p w14:paraId="0606F674"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Report negative patients as: </w:t>
      </w:r>
      <w:r w:rsidRPr="00F870DC">
        <w:rPr>
          <w:rFonts w:ascii="Arial" w:hAnsi="Arial" w:cs="Arial"/>
          <w:i/>
        </w:rPr>
        <w:t>C.difficile</w:t>
      </w:r>
      <w:r w:rsidRPr="00F870DC">
        <w:rPr>
          <w:rFonts w:ascii="Arial" w:hAnsi="Arial" w:cs="Arial"/>
        </w:rPr>
        <w:t xml:space="preserve"> Toxin Not Detected</w:t>
      </w:r>
    </w:p>
    <w:p w14:paraId="54297018"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INDETERMINATE:  RESULT: A patient’s sample is considered “indeterminate” when the curve associated with that sample fails to cross the user-defined cycle threshold and the specimen’s internal control fails to amplify. </w:t>
      </w:r>
    </w:p>
    <w:p w14:paraId="54BE2C26"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Children &lt;3 yrs old: Soft will automatically add the comment: “Routine testing for C. difficile toxin in children &lt;3 of age is not recommended unless other agents of gastroenteritis have been excluded (AAP, Pediatrics 2014, 131:196-200).”</w:t>
      </w:r>
    </w:p>
    <w:p w14:paraId="1EB08912" w14:textId="77777777" w:rsidR="00134FA9" w:rsidRPr="002E626D" w:rsidRDefault="000948EF" w:rsidP="000948EF">
      <w:pPr>
        <w:pStyle w:val="ListParagraph"/>
        <w:numPr>
          <w:ilvl w:val="1"/>
          <w:numId w:val="35"/>
        </w:numPr>
        <w:rPr>
          <w:rFonts w:ascii="Arial" w:hAnsi="Arial" w:cs="Arial"/>
          <w:b/>
        </w:rPr>
      </w:pPr>
      <w:r w:rsidRPr="00F870DC">
        <w:rPr>
          <w:rFonts w:ascii="Arial" w:hAnsi="Arial" w:cs="Arial"/>
        </w:rPr>
        <w:t>Positivity Rate is monitored monthly</w:t>
      </w:r>
    </w:p>
    <w:p w14:paraId="75873427" w14:textId="77777777" w:rsidR="002E626D" w:rsidRPr="00134FA9" w:rsidRDefault="002E626D" w:rsidP="002E626D">
      <w:pPr>
        <w:pStyle w:val="ListParagraph"/>
        <w:ind w:left="1080"/>
        <w:rPr>
          <w:rFonts w:ascii="Arial" w:hAnsi="Arial" w:cs="Arial"/>
          <w:b/>
        </w:rPr>
      </w:pPr>
    </w:p>
    <w:p w14:paraId="5EE8BA58" w14:textId="54774B00" w:rsidR="000948EF" w:rsidRDefault="000948EF" w:rsidP="002E626D">
      <w:pPr>
        <w:pStyle w:val="ListParagraph"/>
        <w:ind w:left="1080"/>
        <w:rPr>
          <w:rFonts w:ascii="Arial" w:hAnsi="Arial" w:cs="Arial"/>
        </w:rPr>
      </w:pPr>
      <w:r w:rsidRPr="00134FA9">
        <w:rPr>
          <w:rFonts w:ascii="Arial" w:hAnsi="Arial" w:cs="Arial"/>
        </w:rPr>
        <w:t xml:space="preserve">Figure </w:t>
      </w:r>
      <w:r w:rsidRPr="00134FA9">
        <w:rPr>
          <w:rFonts w:ascii="Arial" w:hAnsi="Arial" w:cs="Arial"/>
        </w:rPr>
        <w:fldChar w:fldCharType="begin"/>
      </w:r>
      <w:r w:rsidRPr="00134FA9">
        <w:rPr>
          <w:rFonts w:ascii="Arial" w:hAnsi="Arial" w:cs="Arial"/>
        </w:rPr>
        <w:instrText xml:space="preserve"> SEQ Figure \* ARABIC </w:instrText>
      </w:r>
      <w:r w:rsidRPr="00134FA9">
        <w:rPr>
          <w:rFonts w:ascii="Arial" w:hAnsi="Arial" w:cs="Arial"/>
        </w:rPr>
        <w:fldChar w:fldCharType="separate"/>
      </w:r>
      <w:r w:rsidRPr="00134FA9">
        <w:rPr>
          <w:rFonts w:ascii="Arial" w:hAnsi="Arial" w:cs="Arial"/>
          <w:noProof/>
        </w:rPr>
        <w:t>1</w:t>
      </w:r>
      <w:r w:rsidRPr="00134FA9">
        <w:rPr>
          <w:rFonts w:ascii="Arial" w:hAnsi="Arial" w:cs="Arial"/>
        </w:rPr>
        <w:fldChar w:fldCharType="end"/>
      </w:r>
      <w:r w:rsidRPr="00134FA9">
        <w:rPr>
          <w:rFonts w:ascii="Arial" w:hAnsi="Arial" w:cs="Arial"/>
        </w:rPr>
        <w:t xml:space="preserve"> - An example of a toxigenic </w:t>
      </w:r>
      <w:r w:rsidRPr="00134FA9">
        <w:rPr>
          <w:rFonts w:ascii="Arial" w:hAnsi="Arial" w:cs="Arial"/>
          <w:i/>
        </w:rPr>
        <w:t>C. difficile</w:t>
      </w:r>
      <w:r w:rsidRPr="00134FA9">
        <w:rPr>
          <w:rFonts w:ascii="Arial" w:hAnsi="Arial" w:cs="Arial"/>
        </w:rPr>
        <w:t xml:space="preserve"> POSITIVE result. </w:t>
      </w:r>
    </w:p>
    <w:p w14:paraId="7F85111E" w14:textId="77777777" w:rsidR="00B366FD" w:rsidRPr="00134FA9" w:rsidRDefault="00B366FD" w:rsidP="002E626D">
      <w:pPr>
        <w:pStyle w:val="ListParagraph"/>
        <w:ind w:left="1080"/>
        <w:rPr>
          <w:rFonts w:ascii="Arial" w:hAnsi="Arial" w:cs="Arial"/>
          <w:b/>
        </w:rPr>
      </w:pPr>
    </w:p>
    <w:p w14:paraId="2141BDAD" w14:textId="6C6D3ECE" w:rsidR="00134FA9" w:rsidRDefault="00134FA9" w:rsidP="00B366FD">
      <w:pPr>
        <w:pStyle w:val="ListParagraph"/>
        <w:ind w:left="0"/>
        <w:jc w:val="center"/>
        <w:rPr>
          <w:rFonts w:ascii="Arial" w:hAnsi="Arial" w:cs="Arial"/>
          <w:b/>
        </w:rPr>
      </w:pPr>
      <w:r w:rsidRPr="00BD54B2">
        <w:rPr>
          <w:rFonts w:ascii="Arial" w:hAnsi="Arial" w:cs="Arial"/>
          <w:noProof/>
        </w:rPr>
        <w:drawing>
          <wp:inline distT="0" distB="0" distL="0" distR="0" wp14:anchorId="229FA825" wp14:editId="2B454D1A">
            <wp:extent cx="5572457" cy="3295650"/>
            <wp:effectExtent l="0" t="0" r="9525" b="0"/>
            <wp:docPr id="6" name="Picture 6" descr="POSITIV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VE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4121" cy="3308463"/>
                    </a:xfrm>
                    <a:prstGeom prst="rect">
                      <a:avLst/>
                    </a:prstGeom>
                    <a:noFill/>
                    <a:ln>
                      <a:noFill/>
                    </a:ln>
                  </pic:spPr>
                </pic:pic>
              </a:graphicData>
            </a:graphic>
          </wp:inline>
        </w:drawing>
      </w:r>
    </w:p>
    <w:p w14:paraId="72166B6A" w14:textId="2EEEAF19" w:rsidR="002E626D" w:rsidRDefault="002E626D" w:rsidP="002E626D">
      <w:pPr>
        <w:pStyle w:val="ListParagraph"/>
        <w:ind w:left="1080"/>
        <w:rPr>
          <w:rFonts w:ascii="Arial" w:hAnsi="Arial" w:cs="Arial"/>
          <w:b/>
        </w:rPr>
      </w:pPr>
    </w:p>
    <w:p w14:paraId="15C02E06" w14:textId="77777777" w:rsidR="00B366FD" w:rsidRPr="00134FA9" w:rsidRDefault="00B366FD" w:rsidP="002E626D">
      <w:pPr>
        <w:pStyle w:val="ListParagraph"/>
        <w:ind w:left="1080"/>
        <w:rPr>
          <w:rFonts w:ascii="Arial" w:hAnsi="Arial" w:cs="Arial"/>
          <w:b/>
        </w:rPr>
      </w:pPr>
    </w:p>
    <w:p w14:paraId="6123ABFB" w14:textId="08B24ACA" w:rsidR="000948EF" w:rsidRDefault="000948EF" w:rsidP="002E626D">
      <w:pPr>
        <w:pStyle w:val="ListParagraph"/>
        <w:ind w:left="1080"/>
        <w:rPr>
          <w:rFonts w:ascii="Arial" w:hAnsi="Arial" w:cs="Arial"/>
        </w:rPr>
      </w:pPr>
      <w:r w:rsidRPr="00134FA9">
        <w:rPr>
          <w:rFonts w:ascii="Arial" w:hAnsi="Arial" w:cs="Arial"/>
        </w:rPr>
        <w:lastRenderedPageBreak/>
        <w:t>Figure 2 -   An example of a toxigenic</w:t>
      </w:r>
      <w:r w:rsidRPr="00134FA9">
        <w:rPr>
          <w:rFonts w:ascii="Arial" w:hAnsi="Arial" w:cs="Arial"/>
          <w:i/>
        </w:rPr>
        <w:t xml:space="preserve"> C. difficile</w:t>
      </w:r>
      <w:r w:rsidRPr="00134FA9">
        <w:rPr>
          <w:rFonts w:ascii="Arial" w:hAnsi="Arial" w:cs="Arial"/>
        </w:rPr>
        <w:t xml:space="preserve"> NEGATIVE result.</w:t>
      </w:r>
    </w:p>
    <w:p w14:paraId="3AEBDA1C" w14:textId="77777777" w:rsidR="00B366FD" w:rsidRPr="00134FA9" w:rsidRDefault="00B366FD" w:rsidP="002E626D">
      <w:pPr>
        <w:pStyle w:val="ListParagraph"/>
        <w:ind w:left="1080"/>
        <w:rPr>
          <w:rFonts w:ascii="Arial" w:hAnsi="Arial" w:cs="Arial"/>
          <w:b/>
        </w:rPr>
      </w:pPr>
    </w:p>
    <w:p w14:paraId="30899A5F" w14:textId="77777777" w:rsidR="00134FA9" w:rsidRDefault="00134FA9" w:rsidP="00B366FD">
      <w:pPr>
        <w:pStyle w:val="ListParagraph"/>
        <w:ind w:left="0"/>
        <w:jc w:val="center"/>
        <w:rPr>
          <w:rFonts w:ascii="Arial" w:hAnsi="Arial" w:cs="Arial"/>
          <w:b/>
        </w:rPr>
      </w:pPr>
      <w:r w:rsidRPr="00BD54B2">
        <w:rPr>
          <w:rFonts w:ascii="Arial" w:hAnsi="Arial" w:cs="Arial"/>
          <w:noProof/>
        </w:rPr>
        <w:drawing>
          <wp:inline distT="0" distB="0" distL="0" distR="0" wp14:anchorId="11D6B874" wp14:editId="0ED4B9F8">
            <wp:extent cx="5154336" cy="3009900"/>
            <wp:effectExtent l="0" t="0" r="8255" b="0"/>
            <wp:docPr id="11" name="Picture 11" descr="NEGATIV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ATIVE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4456" cy="3015810"/>
                    </a:xfrm>
                    <a:prstGeom prst="rect">
                      <a:avLst/>
                    </a:prstGeom>
                    <a:noFill/>
                    <a:ln>
                      <a:noFill/>
                    </a:ln>
                  </pic:spPr>
                </pic:pic>
              </a:graphicData>
            </a:graphic>
          </wp:inline>
        </w:drawing>
      </w:r>
    </w:p>
    <w:p w14:paraId="29F3EE5A" w14:textId="77777777" w:rsidR="002E626D" w:rsidRPr="002E626D" w:rsidRDefault="002E626D" w:rsidP="002E626D">
      <w:pPr>
        <w:rPr>
          <w:rFonts w:ascii="Arial" w:hAnsi="Arial" w:cs="Arial"/>
          <w:b/>
        </w:rPr>
      </w:pPr>
    </w:p>
    <w:p w14:paraId="0E0BC33F" w14:textId="707884EC" w:rsidR="002E626D" w:rsidRDefault="000948EF" w:rsidP="002E626D">
      <w:pPr>
        <w:pStyle w:val="ListParagraph"/>
        <w:ind w:left="1080"/>
        <w:rPr>
          <w:rFonts w:ascii="Arial" w:hAnsi="Arial" w:cs="Arial"/>
        </w:rPr>
      </w:pPr>
      <w:r w:rsidRPr="00134FA9">
        <w:rPr>
          <w:rFonts w:ascii="Arial" w:hAnsi="Arial" w:cs="Arial"/>
        </w:rPr>
        <w:t>Figure 3.  An example of an INVALID result.</w:t>
      </w:r>
    </w:p>
    <w:p w14:paraId="5A904AD1" w14:textId="77777777" w:rsidR="00B366FD" w:rsidRPr="002E626D" w:rsidRDefault="00B366FD" w:rsidP="002E626D">
      <w:pPr>
        <w:pStyle w:val="ListParagraph"/>
        <w:ind w:left="1080"/>
        <w:rPr>
          <w:rFonts w:ascii="Arial" w:hAnsi="Arial" w:cs="Arial"/>
          <w:b/>
        </w:rPr>
      </w:pPr>
    </w:p>
    <w:p w14:paraId="744E057A" w14:textId="77777777" w:rsidR="00134FA9" w:rsidRDefault="00134FA9" w:rsidP="00B366FD">
      <w:pPr>
        <w:pStyle w:val="ListParagraph"/>
        <w:ind w:left="0"/>
        <w:jc w:val="center"/>
        <w:rPr>
          <w:rFonts w:ascii="Arial" w:hAnsi="Arial" w:cs="Arial"/>
          <w:b/>
        </w:rPr>
      </w:pPr>
      <w:r w:rsidRPr="00BD54B2">
        <w:rPr>
          <w:rFonts w:ascii="Arial" w:hAnsi="Arial" w:cs="Arial"/>
          <w:noProof/>
        </w:rPr>
        <w:drawing>
          <wp:inline distT="0" distB="0" distL="0" distR="0" wp14:anchorId="3B98D854" wp14:editId="5C0BC727">
            <wp:extent cx="5402580" cy="3680447"/>
            <wp:effectExtent l="0" t="0" r="7620" b="0"/>
            <wp:docPr id="12" name="Picture 12" descr="INVALI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ALID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3691" cy="3688016"/>
                    </a:xfrm>
                    <a:prstGeom prst="rect">
                      <a:avLst/>
                    </a:prstGeom>
                    <a:noFill/>
                    <a:ln>
                      <a:noFill/>
                    </a:ln>
                  </pic:spPr>
                </pic:pic>
              </a:graphicData>
            </a:graphic>
          </wp:inline>
        </w:drawing>
      </w:r>
    </w:p>
    <w:p w14:paraId="7034FEFF" w14:textId="7EE85EE7" w:rsidR="00134FA9" w:rsidRDefault="00134FA9" w:rsidP="00134FA9">
      <w:pPr>
        <w:pStyle w:val="ListParagraph"/>
        <w:ind w:left="1080"/>
        <w:rPr>
          <w:rFonts w:ascii="Arial" w:hAnsi="Arial" w:cs="Arial"/>
          <w:b/>
        </w:rPr>
      </w:pPr>
    </w:p>
    <w:p w14:paraId="338DB476" w14:textId="5E50E61C" w:rsidR="00B366FD" w:rsidRDefault="00B366FD" w:rsidP="00134FA9">
      <w:pPr>
        <w:pStyle w:val="ListParagraph"/>
        <w:ind w:left="1080"/>
        <w:rPr>
          <w:rFonts w:ascii="Arial" w:hAnsi="Arial" w:cs="Arial"/>
          <w:b/>
        </w:rPr>
      </w:pPr>
    </w:p>
    <w:p w14:paraId="6098B8CE" w14:textId="5DF6A19B" w:rsidR="00B366FD" w:rsidRDefault="00B366FD" w:rsidP="00134FA9">
      <w:pPr>
        <w:pStyle w:val="ListParagraph"/>
        <w:ind w:left="1080"/>
        <w:rPr>
          <w:rFonts w:ascii="Arial" w:hAnsi="Arial" w:cs="Arial"/>
          <w:b/>
        </w:rPr>
      </w:pPr>
    </w:p>
    <w:p w14:paraId="59A2B14A" w14:textId="517858FF" w:rsidR="00B366FD" w:rsidRDefault="00B366FD" w:rsidP="00134FA9">
      <w:pPr>
        <w:pStyle w:val="ListParagraph"/>
        <w:ind w:left="1080"/>
        <w:rPr>
          <w:rFonts w:ascii="Arial" w:hAnsi="Arial" w:cs="Arial"/>
          <w:b/>
        </w:rPr>
      </w:pPr>
    </w:p>
    <w:p w14:paraId="10FB04CF" w14:textId="77777777" w:rsidR="00B366FD" w:rsidRDefault="00B366FD" w:rsidP="00134FA9">
      <w:pPr>
        <w:pStyle w:val="ListParagraph"/>
        <w:ind w:left="1080"/>
        <w:rPr>
          <w:rFonts w:ascii="Arial" w:hAnsi="Arial" w:cs="Arial"/>
          <w:b/>
        </w:rPr>
      </w:pPr>
    </w:p>
    <w:p w14:paraId="3C276935" w14:textId="77777777" w:rsidR="000948EF" w:rsidRDefault="000948EF" w:rsidP="00134FA9">
      <w:pPr>
        <w:pStyle w:val="ListParagraph"/>
        <w:numPr>
          <w:ilvl w:val="0"/>
          <w:numId w:val="35"/>
        </w:numPr>
        <w:rPr>
          <w:rFonts w:ascii="Arial" w:hAnsi="Arial" w:cs="Arial"/>
          <w:b/>
        </w:rPr>
      </w:pPr>
      <w:r w:rsidRPr="00134FA9">
        <w:rPr>
          <w:rFonts w:ascii="Arial" w:hAnsi="Arial" w:cs="Arial"/>
          <w:b/>
        </w:rPr>
        <w:lastRenderedPageBreak/>
        <w:t>LIMITATIONS</w:t>
      </w:r>
    </w:p>
    <w:p w14:paraId="4EFBF7BC" w14:textId="77777777" w:rsidR="00134FA9" w:rsidRDefault="00134FA9" w:rsidP="00134FA9">
      <w:pPr>
        <w:pStyle w:val="ListParagraph"/>
        <w:rPr>
          <w:rFonts w:ascii="Arial" w:hAnsi="Arial" w:cs="Arial"/>
          <w:b/>
        </w:rPr>
      </w:pPr>
    </w:p>
    <w:p w14:paraId="335BCD33"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This test detects but does not differentiate the NAP1 (Ribotype 027) strain from other             toxigenic strains of </w:t>
      </w:r>
      <w:r w:rsidRPr="00134FA9">
        <w:rPr>
          <w:rFonts w:ascii="Arial" w:hAnsi="Arial" w:cs="Arial"/>
          <w:i/>
        </w:rPr>
        <w:t>C. difficile</w:t>
      </w:r>
      <w:r w:rsidRPr="00134FA9">
        <w:rPr>
          <w:rFonts w:ascii="Arial" w:hAnsi="Arial" w:cs="Arial"/>
        </w:rPr>
        <w:t>.</w:t>
      </w:r>
    </w:p>
    <w:p w14:paraId="63DBF890"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This test targets the </w:t>
      </w:r>
      <w:r w:rsidRPr="00134FA9">
        <w:rPr>
          <w:rFonts w:ascii="Arial" w:hAnsi="Arial" w:cs="Arial"/>
          <w:i/>
        </w:rPr>
        <w:t>tcdB</w:t>
      </w:r>
      <w:r w:rsidRPr="00134FA9">
        <w:rPr>
          <w:rFonts w:ascii="Arial" w:hAnsi="Arial" w:cs="Arial"/>
        </w:rPr>
        <w:t xml:space="preserve"> gene for Toxin B production.  This test will not detect strains of </w:t>
      </w:r>
      <w:r w:rsidRPr="00134FA9">
        <w:rPr>
          <w:rFonts w:ascii="Arial" w:hAnsi="Arial" w:cs="Arial"/>
          <w:i/>
        </w:rPr>
        <w:t>C. difficile</w:t>
      </w:r>
      <w:r w:rsidRPr="00134FA9">
        <w:rPr>
          <w:rFonts w:ascii="Arial" w:hAnsi="Arial" w:cs="Arial"/>
        </w:rPr>
        <w:t xml:space="preserve"> that do not contain the </w:t>
      </w:r>
      <w:r w:rsidRPr="00134FA9">
        <w:rPr>
          <w:rFonts w:ascii="Arial" w:hAnsi="Arial" w:cs="Arial"/>
          <w:i/>
        </w:rPr>
        <w:t>tcdB</w:t>
      </w:r>
      <w:r w:rsidRPr="00134FA9">
        <w:rPr>
          <w:rFonts w:ascii="Arial" w:hAnsi="Arial" w:cs="Arial"/>
        </w:rPr>
        <w:t xml:space="preserve"> gene.</w:t>
      </w:r>
    </w:p>
    <w:p w14:paraId="08DBA0C1"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The performance of the Xpert </w:t>
      </w:r>
      <w:r w:rsidRPr="00134FA9">
        <w:rPr>
          <w:rFonts w:ascii="Arial" w:hAnsi="Arial" w:cs="Arial"/>
          <w:i/>
        </w:rPr>
        <w:t>C. difficile</w:t>
      </w:r>
      <w:r w:rsidRPr="00134FA9">
        <w:rPr>
          <w:rFonts w:ascii="Arial" w:hAnsi="Arial" w:cs="Arial"/>
        </w:rPr>
        <w:t xml:space="preserve"> Assay was validated using the procedures provided in this package insert only. Modifications to these procedures may alter the performance of the test.  </w:t>
      </w:r>
    </w:p>
    <w:p w14:paraId="6CB2C9ED"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Results from the Xpert </w:t>
      </w:r>
      <w:r w:rsidRPr="00134FA9">
        <w:rPr>
          <w:rFonts w:ascii="Arial" w:hAnsi="Arial" w:cs="Arial"/>
          <w:i/>
        </w:rPr>
        <w:t>C. difficile</w:t>
      </w:r>
      <w:r w:rsidRPr="00134FA9">
        <w:rPr>
          <w:rFonts w:ascii="Arial" w:hAnsi="Arial" w:cs="Arial"/>
        </w:rPr>
        <w:t xml:space="preserve"> Assay should be interpreted in conjunction with other laboratory and clinical data available to the clinician.</w:t>
      </w:r>
    </w:p>
    <w:p w14:paraId="21F983AF"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14:paraId="7C3D8A57" w14:textId="77777777" w:rsidR="00134FA9" w:rsidRPr="00134FA9" w:rsidRDefault="000948EF" w:rsidP="00134FA9">
      <w:pPr>
        <w:pStyle w:val="ListParagraph"/>
        <w:numPr>
          <w:ilvl w:val="1"/>
          <w:numId w:val="35"/>
        </w:numPr>
        <w:rPr>
          <w:rFonts w:ascii="Arial" w:hAnsi="Arial" w:cs="Arial"/>
          <w:b/>
        </w:rPr>
      </w:pPr>
      <w:r w:rsidRPr="00134FA9">
        <w:rPr>
          <w:rFonts w:ascii="Arial" w:hAnsi="Arial" w:cs="Arial"/>
        </w:rPr>
        <w:t xml:space="preserve">Because of the dilution factor associated with the retest procedure, it is possible that </w:t>
      </w:r>
      <w:r w:rsidRPr="00134FA9">
        <w:rPr>
          <w:rFonts w:ascii="Arial" w:hAnsi="Arial" w:cs="Arial"/>
          <w:i/>
          <w:iCs/>
        </w:rPr>
        <w:t>C. difficile</w:t>
      </w:r>
      <w:r w:rsidRPr="00134FA9">
        <w:rPr>
          <w:rFonts w:ascii="Arial" w:hAnsi="Arial" w:cs="Arial"/>
        </w:rPr>
        <w:t xml:space="preserve"> positive specimens, very near or at the limit of detection (LoD) of the Xpert </w:t>
      </w:r>
      <w:r w:rsidRPr="00134FA9">
        <w:rPr>
          <w:rFonts w:ascii="Arial" w:hAnsi="Arial" w:cs="Arial"/>
          <w:i/>
          <w:iCs/>
        </w:rPr>
        <w:t>C. difficile</w:t>
      </w:r>
      <w:r w:rsidRPr="00134FA9">
        <w:rPr>
          <w:rFonts w:ascii="Arial" w:hAnsi="Arial" w:cs="Arial"/>
        </w:rPr>
        <w:t xml:space="preserve"> Assay, may result in a false negative result upon retest</w:t>
      </w:r>
    </w:p>
    <w:p w14:paraId="5FF12D88"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Inhibition of the Xpert </w:t>
      </w:r>
      <w:r w:rsidRPr="00134FA9">
        <w:rPr>
          <w:rFonts w:ascii="Arial" w:hAnsi="Arial" w:cs="Arial"/>
          <w:i/>
          <w:iCs/>
        </w:rPr>
        <w:t>C. difficile</w:t>
      </w:r>
      <w:r w:rsidRPr="00134FA9">
        <w:rPr>
          <w:rFonts w:ascii="Arial" w:hAnsi="Arial" w:cs="Arial"/>
        </w:rPr>
        <w:t xml:space="preserve"> Assay has been observed in the presence of the following substances: Zinc oxide paste and Vagisil® cream.</w:t>
      </w:r>
    </w:p>
    <w:p w14:paraId="426C930C" w14:textId="77777777" w:rsidR="00134FA9" w:rsidRPr="00134FA9" w:rsidRDefault="00134FA9" w:rsidP="00134FA9">
      <w:pPr>
        <w:pStyle w:val="ListParagraph"/>
        <w:ind w:left="1080"/>
        <w:rPr>
          <w:rFonts w:ascii="Arial" w:hAnsi="Arial" w:cs="Arial"/>
          <w:b/>
        </w:rPr>
      </w:pPr>
    </w:p>
    <w:p w14:paraId="5A5208A0" w14:textId="77777777" w:rsidR="000948EF" w:rsidRPr="002E626D" w:rsidRDefault="000948EF" w:rsidP="00134FA9">
      <w:pPr>
        <w:pStyle w:val="ListParagraph"/>
        <w:numPr>
          <w:ilvl w:val="0"/>
          <w:numId w:val="35"/>
        </w:numPr>
        <w:rPr>
          <w:rFonts w:ascii="Arial" w:hAnsi="Arial" w:cs="Arial"/>
          <w:b/>
        </w:rPr>
      </w:pPr>
      <w:r w:rsidRPr="002E626D">
        <w:rPr>
          <w:rFonts w:ascii="Arial" w:hAnsi="Arial" w:cs="Arial"/>
          <w:b/>
        </w:rPr>
        <w:t>TECHNICAL SUPPORT</w:t>
      </w:r>
    </w:p>
    <w:p w14:paraId="1821D717" w14:textId="77777777" w:rsidR="00134FA9" w:rsidRPr="00134FA9" w:rsidRDefault="00134FA9" w:rsidP="00134FA9">
      <w:pPr>
        <w:pStyle w:val="ListParagraph"/>
        <w:rPr>
          <w:rFonts w:ascii="Arial" w:hAnsi="Arial" w:cs="Arial"/>
          <w:b/>
        </w:rPr>
      </w:pPr>
    </w:p>
    <w:p w14:paraId="65455596" w14:textId="77777777" w:rsidR="002E626D" w:rsidRPr="007B731F" w:rsidRDefault="000948EF" w:rsidP="007B731F">
      <w:pPr>
        <w:pStyle w:val="ListParagraph"/>
        <w:numPr>
          <w:ilvl w:val="1"/>
          <w:numId w:val="35"/>
        </w:numPr>
        <w:rPr>
          <w:rStyle w:val="Hyperlink"/>
          <w:rFonts w:ascii="Arial" w:hAnsi="Arial" w:cs="Arial"/>
          <w:b/>
          <w:color w:val="auto"/>
          <w:u w:val="none"/>
        </w:rPr>
      </w:pPr>
      <w:r w:rsidRPr="00134FA9">
        <w:rPr>
          <w:rFonts w:ascii="Arial" w:hAnsi="Arial" w:cs="Arial"/>
        </w:rPr>
        <w:t xml:space="preserve">For Technical Support contact Cepheid Technical Support at 888-838-3222 or </w:t>
      </w:r>
      <w:hyperlink r:id="rId12" w:history="1">
        <w:r w:rsidRPr="00134FA9">
          <w:rPr>
            <w:rStyle w:val="Hyperlink"/>
            <w:rFonts w:ascii="Arial" w:hAnsi="Arial" w:cs="Arial"/>
            <w:b/>
            <w:bCs/>
          </w:rPr>
          <w:t>techsupport@cepheid.com</w:t>
        </w:r>
      </w:hyperlink>
    </w:p>
    <w:p w14:paraId="2FF1393B" w14:textId="77777777" w:rsidR="007B731F" w:rsidRPr="007B731F" w:rsidRDefault="007B731F" w:rsidP="007B731F">
      <w:pPr>
        <w:pStyle w:val="ListParagraph"/>
        <w:numPr>
          <w:ilvl w:val="1"/>
          <w:numId w:val="35"/>
        </w:numPr>
        <w:spacing w:before="78" w:line="276" w:lineRule="auto"/>
        <w:rPr>
          <w:rFonts w:ascii="Arial" w:hAnsi="Arial" w:cs="Arial"/>
        </w:rPr>
      </w:pPr>
      <w:r w:rsidRPr="007B731F">
        <w:rPr>
          <w:rFonts w:ascii="Arial" w:hAnsi="Arial" w:cs="Arial"/>
        </w:rPr>
        <w:t>Before contacting Cepheid Technical Support, collect the following information:</w:t>
      </w:r>
    </w:p>
    <w:p w14:paraId="542D48D3"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Product</w:t>
      </w:r>
      <w:r w:rsidRPr="00C366D5">
        <w:rPr>
          <w:rFonts w:ascii="Arial" w:hAnsi="Arial" w:cs="Arial"/>
          <w:spacing w:val="-11"/>
        </w:rPr>
        <w:t xml:space="preserve"> </w:t>
      </w:r>
      <w:r w:rsidRPr="00C366D5">
        <w:rPr>
          <w:rFonts w:ascii="Arial" w:hAnsi="Arial" w:cs="Arial"/>
        </w:rPr>
        <w:t>name</w:t>
      </w:r>
    </w:p>
    <w:p w14:paraId="684FAFED"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Lot</w:t>
      </w:r>
      <w:r w:rsidRPr="00C366D5">
        <w:rPr>
          <w:rFonts w:ascii="Arial" w:hAnsi="Arial" w:cs="Arial"/>
          <w:spacing w:val="-9"/>
        </w:rPr>
        <w:t xml:space="preserve"> </w:t>
      </w:r>
      <w:r w:rsidRPr="00C366D5">
        <w:rPr>
          <w:rFonts w:ascii="Arial" w:hAnsi="Arial" w:cs="Arial"/>
        </w:rPr>
        <w:t>number</w:t>
      </w:r>
    </w:p>
    <w:p w14:paraId="541CF8CE"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Serial number of the</w:t>
      </w:r>
      <w:r w:rsidRPr="00C366D5">
        <w:rPr>
          <w:rFonts w:ascii="Arial" w:hAnsi="Arial" w:cs="Arial"/>
          <w:spacing w:val="-24"/>
        </w:rPr>
        <w:t xml:space="preserve"> </w:t>
      </w:r>
      <w:r w:rsidRPr="00C366D5">
        <w:rPr>
          <w:rFonts w:ascii="Arial" w:hAnsi="Arial" w:cs="Arial"/>
        </w:rPr>
        <w:t>instrument</w:t>
      </w:r>
    </w:p>
    <w:p w14:paraId="7681CB47"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Error messages (if</w:t>
      </w:r>
      <w:r w:rsidRPr="00C366D5">
        <w:rPr>
          <w:rFonts w:ascii="Arial" w:hAnsi="Arial" w:cs="Arial"/>
          <w:spacing w:val="-5"/>
        </w:rPr>
        <w:t xml:space="preserve"> </w:t>
      </w:r>
      <w:r w:rsidRPr="00C366D5">
        <w:rPr>
          <w:rFonts w:ascii="Arial" w:hAnsi="Arial" w:cs="Arial"/>
        </w:rPr>
        <w:t>any)</w:t>
      </w:r>
    </w:p>
    <w:p w14:paraId="6C6057D4" w14:textId="77777777" w:rsidR="007B731F"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 xml:space="preserve">Software version and, if applicable, Computer Service </w:t>
      </w:r>
      <w:r w:rsidRPr="00C366D5">
        <w:rPr>
          <w:rFonts w:ascii="Arial" w:hAnsi="Arial" w:cs="Arial"/>
          <w:spacing w:val="-5"/>
        </w:rPr>
        <w:t>Tag</w:t>
      </w:r>
      <w:r w:rsidRPr="00C366D5">
        <w:rPr>
          <w:rFonts w:ascii="Arial" w:hAnsi="Arial" w:cs="Arial"/>
          <w:spacing w:val="-30"/>
        </w:rPr>
        <w:t xml:space="preserve"> </w:t>
      </w:r>
      <w:r w:rsidRPr="00C366D5">
        <w:rPr>
          <w:rFonts w:ascii="Arial" w:hAnsi="Arial" w:cs="Arial"/>
        </w:rPr>
        <w:t>number</w:t>
      </w:r>
    </w:p>
    <w:p w14:paraId="25CDE0CB" w14:textId="77777777" w:rsidR="00B22C64" w:rsidRPr="00134FA9" w:rsidRDefault="00B22C64" w:rsidP="002E626D">
      <w:pPr>
        <w:pStyle w:val="ListParagraph"/>
        <w:ind w:left="1440"/>
        <w:rPr>
          <w:rFonts w:ascii="Arial" w:hAnsi="Arial" w:cs="Arial"/>
          <w:b/>
        </w:rPr>
      </w:pPr>
    </w:p>
    <w:p w14:paraId="66358703" w14:textId="77777777" w:rsidR="000948EF" w:rsidRPr="00134FA9" w:rsidRDefault="000948EF" w:rsidP="00134FA9">
      <w:pPr>
        <w:pStyle w:val="ListParagraph"/>
        <w:numPr>
          <w:ilvl w:val="0"/>
          <w:numId w:val="35"/>
        </w:numPr>
        <w:rPr>
          <w:rFonts w:ascii="Arial" w:hAnsi="Arial" w:cs="Arial"/>
          <w:b/>
        </w:rPr>
      </w:pPr>
      <w:r w:rsidRPr="00134FA9">
        <w:rPr>
          <w:rFonts w:ascii="Arial" w:hAnsi="Arial" w:cs="Arial"/>
          <w:b/>
          <w:bCs/>
        </w:rPr>
        <w:t>REFERENCES</w:t>
      </w:r>
    </w:p>
    <w:p w14:paraId="2E8971EE" w14:textId="77777777" w:rsidR="00134FA9" w:rsidRPr="00134FA9" w:rsidRDefault="00134FA9" w:rsidP="00134FA9">
      <w:pPr>
        <w:pStyle w:val="ListParagraph"/>
        <w:rPr>
          <w:rFonts w:ascii="Arial" w:hAnsi="Arial" w:cs="Arial"/>
          <w:b/>
        </w:rPr>
      </w:pPr>
    </w:p>
    <w:p w14:paraId="69E48A41"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Larson HE, Price AB, Honour P, Borriello SP. </w:t>
      </w:r>
      <w:r w:rsidR="005B2447" w:rsidRPr="005B2447">
        <w:rPr>
          <w:rFonts w:ascii="Arial" w:hAnsi="Arial" w:cs="Arial"/>
        </w:rPr>
        <w:t>Clostridium</w:t>
      </w:r>
      <w:r w:rsidRPr="00134FA9">
        <w:rPr>
          <w:rFonts w:ascii="Arial" w:hAnsi="Arial" w:cs="Arial"/>
        </w:rPr>
        <w:t xml:space="preserve"> difficile and the aetiology of pseudomembranous colitis, Lancet 1978; 1:1063-1066.</w:t>
      </w:r>
    </w:p>
    <w:p w14:paraId="7F98D4CC"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Bartlett JG. Clinical practice. Antibiotic-associated diarrhea. N Engl J Med 2002; 31:334-339</w:t>
      </w:r>
    </w:p>
    <w:p w14:paraId="2528999C"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Borriello SP. The influence of the normal flora on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colonization of the gut. Ann Med 1990;22-61-7</w:t>
      </w:r>
    </w:p>
    <w:p w14:paraId="2199C71F"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Bignardi GE. Risk factors for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infection. J Hosp Infect 1998; 40-1-15.</w:t>
      </w:r>
    </w:p>
    <w:p w14:paraId="2378B4C0"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Kelly CP, Pothoulakis C, Lamont JT.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colitis. N Engl J Med 1994; 330:257-262.</w:t>
      </w:r>
    </w:p>
    <w:p w14:paraId="68BADDF9"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lang w:val="de-DE"/>
        </w:rPr>
        <w:t xml:space="preserve">Braun VT, Hundsberger P, Leukel M, Sauerborn and C. von Eichel-Striber. </w:t>
      </w:r>
      <w:r w:rsidRPr="00134FA9">
        <w:rPr>
          <w:rFonts w:ascii="Arial" w:hAnsi="Arial" w:cs="Arial"/>
        </w:rPr>
        <w:t xml:space="preserve">Definition of the single integration site of the pathogenicity locus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1996; Gene 181:29-38.</w:t>
      </w:r>
    </w:p>
    <w:p w14:paraId="63E28A72"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Hammond GA, Johnson JL. The toxigenic element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strain VPI 10463. Microb Pathog. 1995;19:203-213.</w:t>
      </w:r>
    </w:p>
    <w:p w14:paraId="04E63453"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Sambol SPMM, Merrigan D, Lyerly DN Gerding, Johnson S. Toxin gene analysis of a variant strain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that causes human clinical disease. Infect. Immun 2000;68:5480-5487.</w:t>
      </w:r>
    </w:p>
    <w:p w14:paraId="0E71FFC4"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Goncalves C, Decre D, Barbut F, Burghoffer B, Petit JC. Prevalence and characterization of a binary toxin (actin-specific ADP-ribosyl-transferase) from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J Clin Microbiol 2004;42:1933-9</w:t>
      </w:r>
    </w:p>
    <w:p w14:paraId="466DAABD" w14:textId="77777777" w:rsidR="000948EF" w:rsidRPr="00134FA9" w:rsidRDefault="00134FA9" w:rsidP="00134FA9">
      <w:pPr>
        <w:pStyle w:val="ListParagraph"/>
        <w:numPr>
          <w:ilvl w:val="1"/>
          <w:numId w:val="35"/>
        </w:numPr>
        <w:rPr>
          <w:rFonts w:ascii="Arial" w:hAnsi="Arial" w:cs="Arial"/>
          <w:b/>
        </w:rPr>
      </w:pPr>
      <w:r>
        <w:rPr>
          <w:rFonts w:ascii="Arial" w:hAnsi="Arial" w:cs="Arial"/>
        </w:rPr>
        <w:lastRenderedPageBreak/>
        <w:t>S</w:t>
      </w:r>
      <w:r w:rsidR="000948EF" w:rsidRPr="00134FA9">
        <w:rPr>
          <w:rFonts w:ascii="Arial" w:hAnsi="Arial" w:cs="Arial"/>
        </w:rPr>
        <w:t xml:space="preserve">tubbs S, Rupnik M, Gibert M, Brazier J, Duerden B, Popoff M. Production of actin-specific ADP-ribosyltransferase (binary toxin) by strains of </w:t>
      </w:r>
      <w:r w:rsidR="005B2447" w:rsidRPr="005B2447">
        <w:rPr>
          <w:rFonts w:ascii="Arial" w:hAnsi="Arial" w:cs="Arial"/>
        </w:rPr>
        <w:t>Clostridium</w:t>
      </w:r>
      <w:r w:rsidR="005B2447" w:rsidRPr="00134FA9">
        <w:rPr>
          <w:rFonts w:ascii="Arial" w:hAnsi="Arial" w:cs="Arial"/>
        </w:rPr>
        <w:t xml:space="preserve"> </w:t>
      </w:r>
      <w:r w:rsidR="000948EF" w:rsidRPr="00134FA9">
        <w:rPr>
          <w:rFonts w:ascii="Arial" w:hAnsi="Arial" w:cs="Arial"/>
        </w:rPr>
        <w:t>difficile. FEMS Microbiol Lett 2000;186:307-12.</w:t>
      </w:r>
    </w:p>
    <w:p w14:paraId="783BF8C3"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Popoff MR, Rubin EJ, Gill DM, Boquet P. Action-specific ADP-ribotransferase produced by a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strain. Infect Immun 1998;56:2299-306.</w:t>
      </w:r>
    </w:p>
    <w:p w14:paraId="2FC34475"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Kuijper EJ, Coignard B, Tull P. ESCMID Study Group for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 xml:space="preserve">difficile; EU Member States; European Centre for Disease Prevention and Control.Emergence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difficile-associated disease in North America and Europe. Clin Microbiol Infect. 2006; Oct;12 Suppl 6:2-18. Review.</w:t>
      </w:r>
    </w:p>
    <w:p w14:paraId="7125FA78"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Curry SR, Marsh JW, Muto CA, O'Leary MM, Pasculle AW, Harrison LH. tcdC genotypes associated with severe TcdC truncation in an epidemic clone and other strains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J Clin Microbiol. 2007 Jan;45(1):215-21. Epub 2006 Oct.</w:t>
      </w:r>
    </w:p>
    <w:p w14:paraId="5906AFC0"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lang w:val="de-DE"/>
        </w:rPr>
        <w:t xml:space="preserve">Erratum in: J Clin Microbiol. </w:t>
      </w:r>
      <w:r w:rsidRPr="00134FA9">
        <w:rPr>
          <w:rFonts w:ascii="Arial" w:hAnsi="Arial" w:cs="Arial"/>
        </w:rPr>
        <w:t>2007 Jun;45(6):2103.</w:t>
      </w:r>
    </w:p>
    <w:p w14:paraId="709130CA" w14:textId="77777777" w:rsidR="000948EF" w:rsidRPr="003025AF" w:rsidRDefault="000948EF" w:rsidP="00134FA9">
      <w:pPr>
        <w:pStyle w:val="ListParagraph"/>
        <w:numPr>
          <w:ilvl w:val="1"/>
          <w:numId w:val="35"/>
        </w:numPr>
        <w:rPr>
          <w:rFonts w:ascii="Arial" w:hAnsi="Arial" w:cs="Arial"/>
          <w:b/>
        </w:rPr>
      </w:pPr>
      <w:r w:rsidRPr="00134FA9">
        <w:rPr>
          <w:rFonts w:ascii="Arial" w:hAnsi="Arial" w:cs="Arial"/>
        </w:rPr>
        <w:t xml:space="preserve">MacCannell DR, Louie TJ, Gregson DB, Laverdiere M, Labbe AC, Laing F, Henwick S. Molecular analysis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PCR ribotype 027 isolates from Eastern and Western Canada, J Clin Microbiol. 2006 Jun;44(6):2147-52.</w:t>
      </w:r>
    </w:p>
    <w:p w14:paraId="0D099FA2" w14:textId="77777777" w:rsidR="000948EF" w:rsidRPr="003025AF" w:rsidRDefault="000948EF" w:rsidP="003025AF">
      <w:pPr>
        <w:pStyle w:val="ListParagraph"/>
        <w:numPr>
          <w:ilvl w:val="1"/>
          <w:numId w:val="35"/>
        </w:numPr>
        <w:rPr>
          <w:rFonts w:ascii="Arial" w:hAnsi="Arial" w:cs="Arial"/>
          <w:b/>
        </w:rPr>
      </w:pPr>
      <w:r w:rsidRPr="003025AF">
        <w:rPr>
          <w:rFonts w:ascii="Arial" w:hAnsi="Arial" w:cs="Arial"/>
        </w:rPr>
        <w:t xml:space="preserve">Wilkins TD, Lyerly DM. </w:t>
      </w:r>
      <w:r w:rsidR="005B2447" w:rsidRPr="005B2447">
        <w:rPr>
          <w:rFonts w:ascii="Arial" w:hAnsi="Arial" w:cs="Arial"/>
        </w:rPr>
        <w:t>Clostridium</w:t>
      </w:r>
      <w:r w:rsidR="005B2447" w:rsidRPr="00134FA9">
        <w:rPr>
          <w:rFonts w:ascii="Arial" w:hAnsi="Arial" w:cs="Arial"/>
        </w:rPr>
        <w:t xml:space="preserve"> </w:t>
      </w:r>
      <w:r w:rsidRPr="003025AF">
        <w:rPr>
          <w:rFonts w:ascii="Arial" w:hAnsi="Arial" w:cs="Arial"/>
        </w:rPr>
        <w:t>difficile testing: after 20 years, still challenging. Clin Microbiol. 2003 Feb;41(2):531-4. Review.</w:t>
      </w:r>
    </w:p>
    <w:p w14:paraId="453DD335" w14:textId="77777777" w:rsidR="000948EF" w:rsidRPr="003025AF" w:rsidRDefault="000948EF" w:rsidP="003025AF">
      <w:pPr>
        <w:pStyle w:val="ListParagraph"/>
        <w:numPr>
          <w:ilvl w:val="1"/>
          <w:numId w:val="35"/>
        </w:numPr>
        <w:rPr>
          <w:rFonts w:ascii="Arial" w:hAnsi="Arial" w:cs="Arial"/>
          <w:b/>
        </w:rPr>
      </w:pPr>
      <w:r w:rsidRPr="003025AF">
        <w:rPr>
          <w:rFonts w:ascii="Arial" w:hAnsi="Arial" w:cs="Arial"/>
        </w:rPr>
        <w:t xml:space="preserve">Delmee M. Laboratory diagnosis of </w:t>
      </w:r>
      <w:r w:rsidR="005B2447" w:rsidRPr="005B2447">
        <w:rPr>
          <w:rFonts w:ascii="Arial" w:hAnsi="Arial" w:cs="Arial"/>
        </w:rPr>
        <w:t>Clostridium</w:t>
      </w:r>
      <w:r w:rsidR="005B2447" w:rsidRPr="00134FA9">
        <w:rPr>
          <w:rFonts w:ascii="Arial" w:hAnsi="Arial" w:cs="Arial"/>
        </w:rPr>
        <w:t xml:space="preserve"> </w:t>
      </w:r>
      <w:r w:rsidRPr="003025AF">
        <w:rPr>
          <w:rFonts w:ascii="Arial" w:hAnsi="Arial" w:cs="Arial"/>
        </w:rPr>
        <w:t>difficile disease. Clin Microbiol Infect. 2001 Aug;7(8):411-6. Review.</w:t>
      </w:r>
    </w:p>
    <w:p w14:paraId="6FDC6B6C" w14:textId="77777777" w:rsidR="000948EF" w:rsidRPr="003025AF" w:rsidRDefault="000948EF" w:rsidP="003025AF">
      <w:pPr>
        <w:pStyle w:val="ListParagraph"/>
        <w:numPr>
          <w:ilvl w:val="1"/>
          <w:numId w:val="35"/>
        </w:numPr>
        <w:rPr>
          <w:rFonts w:ascii="Arial" w:hAnsi="Arial" w:cs="Arial"/>
          <w:b/>
        </w:rPr>
      </w:pPr>
      <w:r w:rsidRPr="003025AF">
        <w:rPr>
          <w:rFonts w:ascii="Arial" w:hAnsi="Arial" w:cs="Arial"/>
        </w:rPr>
        <w:t xml:space="preserve">Poutanen SM, Simor AE. </w:t>
      </w:r>
      <w:r w:rsidR="005B2447" w:rsidRPr="005B2447">
        <w:rPr>
          <w:rFonts w:ascii="Arial" w:hAnsi="Arial" w:cs="Arial"/>
        </w:rPr>
        <w:t>Clostridium</w:t>
      </w:r>
      <w:r w:rsidR="005B2447" w:rsidRPr="00134FA9">
        <w:rPr>
          <w:rFonts w:ascii="Arial" w:hAnsi="Arial" w:cs="Arial"/>
        </w:rPr>
        <w:t xml:space="preserve"> </w:t>
      </w:r>
      <w:r w:rsidRPr="003025AF">
        <w:rPr>
          <w:rFonts w:ascii="Arial" w:hAnsi="Arial" w:cs="Arial"/>
        </w:rPr>
        <w:t>difficile-associated diarrhea in adults. CMAJ. 2004 Jul 6;171(1):51-8. Review.</w:t>
      </w:r>
    </w:p>
    <w:p w14:paraId="7611FFE6" w14:textId="12B0F263" w:rsidR="000948EF" w:rsidRPr="00B366FD" w:rsidRDefault="000948EF" w:rsidP="003025AF">
      <w:pPr>
        <w:pStyle w:val="ListParagraph"/>
        <w:numPr>
          <w:ilvl w:val="1"/>
          <w:numId w:val="35"/>
        </w:numPr>
        <w:rPr>
          <w:rFonts w:ascii="Arial" w:hAnsi="Arial" w:cs="Arial"/>
          <w:b/>
        </w:rPr>
      </w:pPr>
      <w:r w:rsidRPr="003025AF">
        <w:rPr>
          <w:rFonts w:ascii="Arial" w:hAnsi="Arial" w:cs="Arial"/>
        </w:rPr>
        <w:t xml:space="preserve">Centers for Disease Control and Prevention. Biosafety in microbiological and biomedical laboratories. Richmond JY and McKinney RW (eds) (1993). HHS Publication number (CDC) 93-8395. </w:t>
      </w:r>
    </w:p>
    <w:p w14:paraId="7EFBEB12" w14:textId="42A94ACC" w:rsidR="00B366FD" w:rsidRDefault="00B366FD" w:rsidP="00B366FD">
      <w:pPr>
        <w:pStyle w:val="ListParagraph"/>
        <w:numPr>
          <w:ilvl w:val="1"/>
          <w:numId w:val="35"/>
        </w:numPr>
        <w:rPr>
          <w:rFonts w:ascii="Arial" w:hAnsi="Arial" w:cs="Arial"/>
          <w:bCs/>
        </w:rPr>
      </w:pPr>
      <w:r w:rsidRPr="00B366FD">
        <w:rPr>
          <w:rFonts w:ascii="Arial" w:hAnsi="Arial" w:cs="Arial"/>
          <w:bCs/>
        </w:rPr>
        <w:t>Clinical and Laboratory Standards Institute (formerly National Committee for Clinical Laboratory Standards). Protection of laboratory workers from occupationally acquired infections; Approved Guideline. Document M29 (refer to latest edition)</w:t>
      </w:r>
    </w:p>
    <w:p w14:paraId="73A74255" w14:textId="0E20A45A" w:rsidR="00E247A5" w:rsidRDefault="00E247A5" w:rsidP="00B366FD">
      <w:pPr>
        <w:pStyle w:val="ListParagraph"/>
        <w:numPr>
          <w:ilvl w:val="1"/>
          <w:numId w:val="35"/>
        </w:numPr>
        <w:rPr>
          <w:rFonts w:ascii="Arial" w:hAnsi="Arial" w:cs="Arial"/>
          <w:bCs/>
        </w:rPr>
      </w:pPr>
      <w:r w:rsidRPr="00E247A5">
        <w:rPr>
          <w:rFonts w:ascii="Arial" w:hAnsi="Arial" w:cs="Arial"/>
          <w:bCs/>
        </w:rPr>
        <w:t>Lawson, P. A., Citron, D. M., Tyrrell, K. L. &amp; Finegold, S. M. (2016). Reclassification of Clostridium difficile as Clostridioides difficile (Hall and O’Toole 1935) Prevot 1938. Anaerobe 40, 95–99.</w:t>
      </w:r>
    </w:p>
    <w:p w14:paraId="42237A2B" w14:textId="65145011" w:rsidR="00E247A5" w:rsidRPr="00B366FD" w:rsidRDefault="00E247A5" w:rsidP="00B366FD">
      <w:pPr>
        <w:pStyle w:val="ListParagraph"/>
        <w:numPr>
          <w:ilvl w:val="1"/>
          <w:numId w:val="35"/>
        </w:numPr>
        <w:rPr>
          <w:rFonts w:ascii="Arial" w:hAnsi="Arial" w:cs="Arial"/>
          <w:bCs/>
        </w:rPr>
      </w:pPr>
      <w:r>
        <w:rPr>
          <w:rFonts w:ascii="Arial" w:hAnsi="Arial" w:cs="Arial"/>
          <w:bCs/>
        </w:rPr>
        <w:t>Oren, A. &amp; Garrity G.M. List of new names and new combinations previously effectively, but not validly, published. IJSEM. 2016; 66, 3761-3764</w:t>
      </w:r>
    </w:p>
    <w:p w14:paraId="5A205606" w14:textId="77777777" w:rsidR="00B366FD" w:rsidRPr="00B366FD" w:rsidRDefault="00B366FD" w:rsidP="00B366FD">
      <w:pPr>
        <w:pStyle w:val="ListParagraph"/>
        <w:ind w:left="1080"/>
        <w:rPr>
          <w:rFonts w:ascii="Arial" w:hAnsi="Arial" w:cs="Arial"/>
          <w:b/>
        </w:rPr>
      </w:pPr>
    </w:p>
    <w:p w14:paraId="294F892C" w14:textId="1C776285" w:rsidR="00B366FD" w:rsidRDefault="00B366FD" w:rsidP="00B366FD">
      <w:pPr>
        <w:pStyle w:val="ListParagraph"/>
        <w:numPr>
          <w:ilvl w:val="0"/>
          <w:numId w:val="35"/>
        </w:numPr>
        <w:rPr>
          <w:rFonts w:ascii="Arial" w:hAnsi="Arial" w:cs="Arial"/>
          <w:b/>
        </w:rPr>
      </w:pPr>
      <w:r>
        <w:rPr>
          <w:rFonts w:ascii="Arial" w:hAnsi="Arial" w:cs="Arial"/>
          <w:b/>
        </w:rPr>
        <w:t>ATTACHMENTS</w:t>
      </w:r>
    </w:p>
    <w:p w14:paraId="2B0B3892" w14:textId="77777777" w:rsidR="00B366FD" w:rsidRDefault="00B366FD" w:rsidP="00B366FD">
      <w:pPr>
        <w:pStyle w:val="ListParagraph"/>
        <w:rPr>
          <w:rFonts w:ascii="Arial" w:hAnsi="Arial" w:cs="Arial"/>
          <w:b/>
        </w:rPr>
      </w:pPr>
    </w:p>
    <w:p w14:paraId="4B1A3CF9" w14:textId="5C5F8C2C" w:rsidR="00B366FD" w:rsidRPr="00B366FD" w:rsidRDefault="00B366FD" w:rsidP="00B366FD">
      <w:pPr>
        <w:pStyle w:val="ListParagraph"/>
        <w:numPr>
          <w:ilvl w:val="1"/>
          <w:numId w:val="35"/>
        </w:numPr>
        <w:rPr>
          <w:rFonts w:ascii="Arial" w:hAnsi="Arial" w:cs="Arial"/>
          <w:bCs/>
        </w:rPr>
      </w:pPr>
      <w:r w:rsidRPr="00B366FD">
        <w:rPr>
          <w:rFonts w:ascii="Arial" w:hAnsi="Arial" w:cs="Arial"/>
          <w:bCs/>
        </w:rPr>
        <w:t>Appendix AP</w:t>
      </w:r>
      <w:r w:rsidR="006A1E4B">
        <w:rPr>
          <w:rFonts w:ascii="Arial" w:hAnsi="Arial" w:cs="Arial"/>
          <w:bCs/>
        </w:rPr>
        <w:t>7</w:t>
      </w:r>
      <w:r w:rsidR="00296466">
        <w:rPr>
          <w:rFonts w:ascii="Arial" w:hAnsi="Arial" w:cs="Arial"/>
          <w:bCs/>
        </w:rPr>
        <w:t>7</w:t>
      </w:r>
      <w:bookmarkStart w:id="3" w:name="_GoBack"/>
      <w:bookmarkEnd w:id="3"/>
      <w:r w:rsidRPr="00B366FD">
        <w:rPr>
          <w:rFonts w:ascii="Arial" w:hAnsi="Arial" w:cs="Arial"/>
          <w:bCs/>
        </w:rPr>
        <w:t xml:space="preserve"> – Xpert C. difficile testing notes</w:t>
      </w:r>
    </w:p>
    <w:p w14:paraId="1ACF442E" w14:textId="77777777" w:rsidR="00B366FD" w:rsidRDefault="00B366FD" w:rsidP="00B366FD">
      <w:pPr>
        <w:pStyle w:val="ListParagraph"/>
        <w:ind w:left="1080"/>
        <w:rPr>
          <w:rFonts w:ascii="Arial" w:hAnsi="Arial" w:cs="Arial"/>
          <w:b/>
        </w:rPr>
      </w:pPr>
    </w:p>
    <w:p w14:paraId="5F68763E" w14:textId="688611FA" w:rsidR="00B366FD" w:rsidRDefault="00B366FD" w:rsidP="00B366FD">
      <w:pPr>
        <w:pStyle w:val="ListParagraph"/>
        <w:numPr>
          <w:ilvl w:val="0"/>
          <w:numId w:val="35"/>
        </w:numPr>
        <w:rPr>
          <w:rFonts w:ascii="Arial" w:hAnsi="Arial" w:cs="Arial"/>
          <w:b/>
        </w:rPr>
      </w:pPr>
      <w:r>
        <w:rPr>
          <w:rFonts w:ascii="Arial" w:hAnsi="Arial" w:cs="Arial"/>
          <w:b/>
        </w:rPr>
        <w:t>REVISIONS</w:t>
      </w:r>
    </w:p>
    <w:p w14:paraId="7A6C94F5" w14:textId="77777777" w:rsidR="00B366FD" w:rsidRDefault="00B366FD" w:rsidP="00B366FD">
      <w:pPr>
        <w:pStyle w:val="ListParagraph"/>
        <w:rPr>
          <w:rFonts w:ascii="Arial" w:hAnsi="Arial" w:cs="Arial"/>
          <w:b/>
        </w:rPr>
      </w:pPr>
    </w:p>
    <w:p w14:paraId="2C74BD99" w14:textId="07112F4B" w:rsidR="00B366FD" w:rsidRPr="008377A8" w:rsidRDefault="008377A8" w:rsidP="008377A8">
      <w:pPr>
        <w:pStyle w:val="ListParagraph"/>
        <w:numPr>
          <w:ilvl w:val="1"/>
          <w:numId w:val="35"/>
        </w:numPr>
        <w:rPr>
          <w:rFonts w:ascii="Arial" w:hAnsi="Arial" w:cs="Arial"/>
          <w:bCs/>
        </w:rPr>
      </w:pPr>
      <w:r>
        <w:rPr>
          <w:rFonts w:ascii="Arial" w:hAnsi="Arial" w:cs="Arial"/>
          <w:bCs/>
        </w:rPr>
        <w:t xml:space="preserve">02/10/2020 </w:t>
      </w:r>
      <w:r w:rsidR="00B366FD" w:rsidRPr="008377A8">
        <w:rPr>
          <w:rFonts w:ascii="Arial" w:hAnsi="Arial" w:cs="Arial"/>
          <w:bCs/>
        </w:rPr>
        <w:t xml:space="preserve">Nomenclature change – updated </w:t>
      </w:r>
      <w:r w:rsidR="00B366FD" w:rsidRPr="008377A8">
        <w:rPr>
          <w:rFonts w:ascii="Arial" w:hAnsi="Arial" w:cs="Arial"/>
          <w:bCs/>
          <w:i/>
          <w:iCs/>
        </w:rPr>
        <w:t>Clostrid</w:t>
      </w:r>
      <w:r w:rsidR="00D9257B" w:rsidRPr="008377A8">
        <w:rPr>
          <w:rFonts w:ascii="Arial" w:hAnsi="Arial" w:cs="Arial"/>
          <w:bCs/>
          <w:i/>
          <w:iCs/>
        </w:rPr>
        <w:t>i</w:t>
      </w:r>
      <w:r w:rsidR="00B366FD" w:rsidRPr="008377A8">
        <w:rPr>
          <w:rFonts w:ascii="Arial" w:hAnsi="Arial" w:cs="Arial"/>
          <w:bCs/>
          <w:i/>
          <w:iCs/>
        </w:rPr>
        <w:t>um</w:t>
      </w:r>
      <w:r w:rsidR="00B366FD" w:rsidRPr="008377A8">
        <w:rPr>
          <w:rFonts w:ascii="Arial" w:hAnsi="Arial" w:cs="Arial"/>
          <w:bCs/>
        </w:rPr>
        <w:t xml:space="preserve"> to </w:t>
      </w:r>
      <w:r w:rsidR="00B366FD" w:rsidRPr="008377A8">
        <w:rPr>
          <w:rFonts w:ascii="Arial" w:hAnsi="Arial" w:cs="Arial"/>
          <w:bCs/>
          <w:i/>
          <w:iCs/>
        </w:rPr>
        <w:t>Clostridioides</w:t>
      </w:r>
    </w:p>
    <w:bookmarkEnd w:id="0"/>
    <w:bookmarkEnd w:id="1"/>
    <w:bookmarkEnd w:id="2"/>
    <w:p w14:paraId="222B7829" w14:textId="327712AF" w:rsidR="000F734B" w:rsidRPr="007B731F" w:rsidRDefault="000F734B" w:rsidP="008A4F4E">
      <w:pPr>
        <w:tabs>
          <w:tab w:val="left" w:pos="1320"/>
        </w:tabs>
        <w:rPr>
          <w:rFonts w:ascii="Arial" w:hAnsi="Arial" w:cs="Arial"/>
          <w:b/>
        </w:rPr>
      </w:pPr>
    </w:p>
    <w:sectPr w:rsidR="000F734B" w:rsidRPr="007B731F" w:rsidSect="00CD551E">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5D252" w14:textId="77777777" w:rsidR="007B731F" w:rsidRDefault="007B731F">
      <w:r>
        <w:separator/>
      </w:r>
    </w:p>
  </w:endnote>
  <w:endnote w:type="continuationSeparator" w:id="0">
    <w:p w14:paraId="06660AB4" w14:textId="77777777" w:rsidR="007B731F" w:rsidRDefault="007B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821334"/>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7EABA252" w14:textId="3DDC75B6" w:rsidR="008A4F4E" w:rsidRPr="008A4F4E" w:rsidRDefault="008A4F4E">
            <w:pPr>
              <w:pStyle w:val="Footer"/>
              <w:jc w:val="center"/>
              <w:rPr>
                <w:rFonts w:ascii="Arial" w:hAnsi="Arial" w:cs="Arial"/>
              </w:rPr>
            </w:pPr>
            <w:r w:rsidRPr="008A4F4E">
              <w:rPr>
                <w:rFonts w:ascii="Arial" w:hAnsi="Arial" w:cs="Arial"/>
              </w:rPr>
              <w:t xml:space="preserve">Page </w:t>
            </w:r>
            <w:r w:rsidRPr="008A4F4E">
              <w:rPr>
                <w:rFonts w:ascii="Arial" w:hAnsi="Arial" w:cs="Arial"/>
              </w:rPr>
              <w:fldChar w:fldCharType="begin"/>
            </w:r>
            <w:r w:rsidRPr="008A4F4E">
              <w:rPr>
                <w:rFonts w:ascii="Arial" w:hAnsi="Arial" w:cs="Arial"/>
              </w:rPr>
              <w:instrText xml:space="preserve"> PAGE </w:instrText>
            </w:r>
            <w:r w:rsidRPr="008A4F4E">
              <w:rPr>
                <w:rFonts w:ascii="Arial" w:hAnsi="Arial" w:cs="Arial"/>
              </w:rPr>
              <w:fldChar w:fldCharType="separate"/>
            </w:r>
            <w:r w:rsidRPr="008A4F4E">
              <w:rPr>
                <w:rFonts w:ascii="Arial" w:hAnsi="Arial" w:cs="Arial"/>
                <w:noProof/>
              </w:rPr>
              <w:t>2</w:t>
            </w:r>
            <w:r w:rsidRPr="008A4F4E">
              <w:rPr>
                <w:rFonts w:ascii="Arial" w:hAnsi="Arial" w:cs="Arial"/>
              </w:rPr>
              <w:fldChar w:fldCharType="end"/>
            </w:r>
            <w:r w:rsidRPr="008A4F4E">
              <w:rPr>
                <w:rFonts w:ascii="Arial" w:hAnsi="Arial" w:cs="Arial"/>
              </w:rPr>
              <w:t xml:space="preserve"> of </w:t>
            </w:r>
            <w:r w:rsidRPr="008A4F4E">
              <w:rPr>
                <w:rFonts w:ascii="Arial" w:hAnsi="Arial" w:cs="Arial"/>
              </w:rPr>
              <w:fldChar w:fldCharType="begin"/>
            </w:r>
            <w:r w:rsidRPr="008A4F4E">
              <w:rPr>
                <w:rFonts w:ascii="Arial" w:hAnsi="Arial" w:cs="Arial"/>
              </w:rPr>
              <w:instrText xml:space="preserve"> NUMPAGES  </w:instrText>
            </w:r>
            <w:r w:rsidRPr="008A4F4E">
              <w:rPr>
                <w:rFonts w:ascii="Arial" w:hAnsi="Arial" w:cs="Arial"/>
              </w:rPr>
              <w:fldChar w:fldCharType="separate"/>
            </w:r>
            <w:r w:rsidRPr="008A4F4E">
              <w:rPr>
                <w:rFonts w:ascii="Arial" w:hAnsi="Arial" w:cs="Arial"/>
                <w:noProof/>
              </w:rPr>
              <w:t>2</w:t>
            </w:r>
            <w:r w:rsidRPr="008A4F4E">
              <w:rPr>
                <w:rFonts w:ascii="Arial" w:hAnsi="Arial" w:cs="Arial"/>
              </w:rPr>
              <w:fldChar w:fldCharType="end"/>
            </w:r>
          </w:p>
        </w:sdtContent>
      </w:sdt>
    </w:sdtContent>
  </w:sdt>
  <w:p w14:paraId="410A4FEC" w14:textId="77777777" w:rsidR="007B731F" w:rsidRDefault="007B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9081" w14:textId="77777777" w:rsidR="007B731F" w:rsidRDefault="007B731F">
    <w:pPr>
      <w:pStyle w:val="Footer"/>
      <w:jc w:val="right"/>
    </w:pPr>
  </w:p>
  <w:p w14:paraId="3EAA6D05" w14:textId="77777777" w:rsidR="007B731F" w:rsidRDefault="00296466">
    <w:pPr>
      <w:pStyle w:val="Footer"/>
      <w:jc w:val="right"/>
    </w:pPr>
    <w:sdt>
      <w:sdtPr>
        <w:id w:val="54517077"/>
        <w:docPartObj>
          <w:docPartGallery w:val="Page Numbers (Bottom of Page)"/>
          <w:docPartUnique/>
        </w:docPartObj>
      </w:sdtPr>
      <w:sdtEndPr>
        <w:rPr>
          <w:noProof/>
        </w:rPr>
      </w:sdtEndPr>
      <w:sdtContent>
        <w:r w:rsidR="007B731F">
          <w:fldChar w:fldCharType="begin"/>
        </w:r>
        <w:r w:rsidR="007B731F">
          <w:instrText xml:space="preserve"> PAGE   \* MERGEFORMAT </w:instrText>
        </w:r>
        <w:r w:rsidR="007B731F">
          <w:fldChar w:fldCharType="separate"/>
        </w:r>
        <w:r w:rsidR="007B731F">
          <w:rPr>
            <w:noProof/>
          </w:rPr>
          <w:t>1</w:t>
        </w:r>
        <w:r w:rsidR="007B731F">
          <w:rPr>
            <w:noProof/>
          </w:rPr>
          <w:fldChar w:fldCharType="end"/>
        </w:r>
      </w:sdtContent>
    </w:sdt>
  </w:p>
  <w:p w14:paraId="2B252F96" w14:textId="77777777" w:rsidR="007B731F" w:rsidRDefault="007B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3AE6" w14:textId="77777777" w:rsidR="007B731F" w:rsidRDefault="007B731F">
      <w:r>
        <w:separator/>
      </w:r>
    </w:p>
  </w:footnote>
  <w:footnote w:type="continuationSeparator" w:id="0">
    <w:p w14:paraId="45454466" w14:textId="77777777" w:rsidR="007B731F" w:rsidRDefault="007B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85ED" w14:textId="579AC4AA" w:rsidR="008A4F4E" w:rsidRPr="003025AF" w:rsidRDefault="007B731F" w:rsidP="008A4F4E">
    <w:pPr>
      <w:pStyle w:val="Header"/>
      <w:jc w:val="right"/>
      <w:rPr>
        <w:rFonts w:ascii="Arial" w:hAnsi="Arial" w:cs="Arial"/>
      </w:rPr>
    </w:pPr>
    <w:r w:rsidRPr="003025AF">
      <w:rPr>
        <w:rFonts w:ascii="Arial" w:hAnsi="Arial" w:cs="Arial"/>
      </w:rPr>
      <w:tab/>
    </w:r>
    <w:r w:rsidRPr="003025AF">
      <w:rPr>
        <w:rFonts w:ascii="Arial" w:hAnsi="Arial" w:cs="Arial"/>
      </w:rPr>
      <w:tab/>
    </w:r>
    <w:r w:rsidR="008A4F4E">
      <w:rPr>
        <w:rFonts w:ascii="Arial" w:hAnsi="Arial" w:cs="Arial"/>
      </w:rPr>
      <w:t>02/10/2020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AE88" w14:textId="77777777" w:rsidR="007B731F" w:rsidRDefault="007B731F">
    <w:pPr>
      <w:pStyle w:val="Header"/>
      <w:jc w:val="right"/>
    </w:pPr>
  </w:p>
  <w:p w14:paraId="55FE60AF" w14:textId="77777777" w:rsidR="007B731F" w:rsidRDefault="007B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03C28CA"/>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7F0C00"/>
    <w:multiLevelType w:val="hybridMultilevel"/>
    <w:tmpl w:val="10AE4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A149A"/>
    <w:multiLevelType w:val="hybridMultilevel"/>
    <w:tmpl w:val="057CA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438F"/>
    <w:multiLevelType w:val="hybridMultilevel"/>
    <w:tmpl w:val="FD7E8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3252F"/>
    <w:multiLevelType w:val="hybridMultilevel"/>
    <w:tmpl w:val="49768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63010A"/>
    <w:multiLevelType w:val="hybridMultilevel"/>
    <w:tmpl w:val="868E652C"/>
    <w:lvl w:ilvl="0" w:tplc="04090015">
      <w:start w:val="1"/>
      <w:numFmt w:val="upperLetter"/>
      <w:lvlText w:val="%1."/>
      <w:lvlJc w:val="left"/>
      <w:pPr>
        <w:tabs>
          <w:tab w:val="num" w:pos="540"/>
        </w:tabs>
        <w:ind w:left="540" w:hanging="360"/>
      </w:pPr>
      <w:rPr>
        <w:rFonts w:hint="default"/>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E86352"/>
    <w:multiLevelType w:val="hybridMultilevel"/>
    <w:tmpl w:val="4AFE416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DAA6167"/>
    <w:multiLevelType w:val="hybridMultilevel"/>
    <w:tmpl w:val="D2825C20"/>
    <w:lvl w:ilvl="0" w:tplc="0EB0BB24">
      <w:start w:val="1"/>
      <w:numFmt w:val="decimal"/>
      <w:lvlText w:val="%1."/>
      <w:lvlJc w:val="left"/>
      <w:pPr>
        <w:tabs>
          <w:tab w:val="num" w:pos="2835"/>
        </w:tabs>
        <w:ind w:left="2835" w:hanging="360"/>
      </w:pPr>
      <w:rPr>
        <w:rFonts w:hint="default"/>
      </w:rPr>
    </w:lvl>
    <w:lvl w:ilvl="1" w:tplc="04090019" w:tentative="1">
      <w:start w:val="1"/>
      <w:numFmt w:val="lowerLetter"/>
      <w:lvlText w:val="%2."/>
      <w:lvlJc w:val="left"/>
      <w:pPr>
        <w:tabs>
          <w:tab w:val="num" w:pos="3555"/>
        </w:tabs>
        <w:ind w:left="3555" w:hanging="360"/>
      </w:pPr>
    </w:lvl>
    <w:lvl w:ilvl="2" w:tplc="0409001B" w:tentative="1">
      <w:start w:val="1"/>
      <w:numFmt w:val="lowerRoman"/>
      <w:lvlText w:val="%3."/>
      <w:lvlJc w:val="right"/>
      <w:pPr>
        <w:tabs>
          <w:tab w:val="num" w:pos="4275"/>
        </w:tabs>
        <w:ind w:left="4275" w:hanging="180"/>
      </w:pPr>
    </w:lvl>
    <w:lvl w:ilvl="3" w:tplc="0409000F" w:tentative="1">
      <w:start w:val="1"/>
      <w:numFmt w:val="decimal"/>
      <w:lvlText w:val="%4."/>
      <w:lvlJc w:val="left"/>
      <w:pPr>
        <w:tabs>
          <w:tab w:val="num" w:pos="4995"/>
        </w:tabs>
        <w:ind w:left="4995" w:hanging="360"/>
      </w:pPr>
    </w:lvl>
    <w:lvl w:ilvl="4" w:tplc="04090019" w:tentative="1">
      <w:start w:val="1"/>
      <w:numFmt w:val="lowerLetter"/>
      <w:lvlText w:val="%5."/>
      <w:lvlJc w:val="left"/>
      <w:pPr>
        <w:tabs>
          <w:tab w:val="num" w:pos="5715"/>
        </w:tabs>
        <w:ind w:left="5715" w:hanging="360"/>
      </w:pPr>
    </w:lvl>
    <w:lvl w:ilvl="5" w:tplc="0409001B" w:tentative="1">
      <w:start w:val="1"/>
      <w:numFmt w:val="lowerRoman"/>
      <w:lvlText w:val="%6."/>
      <w:lvlJc w:val="right"/>
      <w:pPr>
        <w:tabs>
          <w:tab w:val="num" w:pos="6435"/>
        </w:tabs>
        <w:ind w:left="6435" w:hanging="180"/>
      </w:pPr>
    </w:lvl>
    <w:lvl w:ilvl="6" w:tplc="0409000F" w:tentative="1">
      <w:start w:val="1"/>
      <w:numFmt w:val="decimal"/>
      <w:lvlText w:val="%7."/>
      <w:lvlJc w:val="left"/>
      <w:pPr>
        <w:tabs>
          <w:tab w:val="num" w:pos="7155"/>
        </w:tabs>
        <w:ind w:left="7155" w:hanging="360"/>
      </w:pPr>
    </w:lvl>
    <w:lvl w:ilvl="7" w:tplc="04090019" w:tentative="1">
      <w:start w:val="1"/>
      <w:numFmt w:val="lowerLetter"/>
      <w:lvlText w:val="%8."/>
      <w:lvlJc w:val="left"/>
      <w:pPr>
        <w:tabs>
          <w:tab w:val="num" w:pos="7875"/>
        </w:tabs>
        <w:ind w:left="7875" w:hanging="360"/>
      </w:pPr>
    </w:lvl>
    <w:lvl w:ilvl="8" w:tplc="0409001B" w:tentative="1">
      <w:start w:val="1"/>
      <w:numFmt w:val="lowerRoman"/>
      <w:lvlText w:val="%9."/>
      <w:lvlJc w:val="right"/>
      <w:pPr>
        <w:tabs>
          <w:tab w:val="num" w:pos="8595"/>
        </w:tabs>
        <w:ind w:left="8595" w:hanging="180"/>
      </w:pPr>
    </w:lvl>
  </w:abstractNum>
  <w:abstractNum w:abstractNumId="9" w15:restartNumberingAfterBreak="0">
    <w:nsid w:val="131A1214"/>
    <w:multiLevelType w:val="hybridMultilevel"/>
    <w:tmpl w:val="79E010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3F270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708548B"/>
    <w:multiLevelType w:val="hybridMultilevel"/>
    <w:tmpl w:val="5E1010FE"/>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AA26DC5"/>
    <w:multiLevelType w:val="hybridMultilevel"/>
    <w:tmpl w:val="C812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03FAB"/>
    <w:multiLevelType w:val="hybridMultilevel"/>
    <w:tmpl w:val="26980EF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E0FC2"/>
    <w:multiLevelType w:val="hybridMultilevel"/>
    <w:tmpl w:val="575012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C90D13"/>
    <w:multiLevelType w:val="hybridMultilevel"/>
    <w:tmpl w:val="B4A83134"/>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0420FA3"/>
    <w:multiLevelType w:val="hybridMultilevel"/>
    <w:tmpl w:val="1E68FD34"/>
    <w:lvl w:ilvl="0" w:tplc="34C82510">
      <w:start w:val="1"/>
      <w:numFmt w:val="decimal"/>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5CD4231"/>
    <w:multiLevelType w:val="hybridMultilevel"/>
    <w:tmpl w:val="41688900"/>
    <w:lvl w:ilvl="0" w:tplc="87D68D42">
      <w:start w:val="1"/>
      <w:numFmt w:val="upperLetter"/>
      <w:lvlText w:val="%1."/>
      <w:lvlJc w:val="left"/>
      <w:pPr>
        <w:ind w:left="108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370FF"/>
    <w:multiLevelType w:val="hybridMultilevel"/>
    <w:tmpl w:val="7552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52977"/>
    <w:multiLevelType w:val="hybridMultilevel"/>
    <w:tmpl w:val="70863AC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06761A"/>
    <w:multiLevelType w:val="hybridMultilevel"/>
    <w:tmpl w:val="15886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AB6775"/>
    <w:multiLevelType w:val="hybridMultilevel"/>
    <w:tmpl w:val="6DC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9300F"/>
    <w:multiLevelType w:val="hybridMultilevel"/>
    <w:tmpl w:val="EEE212F4"/>
    <w:lvl w:ilvl="0" w:tplc="04090015">
      <w:start w:val="1"/>
      <w:numFmt w:val="upperLetter"/>
      <w:lvlText w:val="%1."/>
      <w:lvlJc w:val="left"/>
      <w:pPr>
        <w:ind w:left="720" w:hanging="360"/>
      </w:pPr>
      <w:rPr>
        <w:rFonts w:hint="default"/>
      </w:rPr>
    </w:lvl>
    <w:lvl w:ilvl="1" w:tplc="A0045BBA">
      <w:start w:val="1"/>
      <w:numFmt w:val="upperLetter"/>
      <w:lvlText w:val="%2."/>
      <w:lvlJc w:val="left"/>
      <w:pPr>
        <w:ind w:left="1080" w:hanging="360"/>
      </w:pPr>
      <w:rPr>
        <w:rFonts w:ascii="Arial" w:eastAsia="Times New Roman" w:hAnsi="Arial" w:cs="Arial"/>
      </w:rPr>
    </w:lvl>
    <w:lvl w:ilvl="2" w:tplc="0409001B">
      <w:start w:val="1"/>
      <w:numFmt w:val="lowerRoman"/>
      <w:lvlText w:val="%3."/>
      <w:lvlJc w:val="right"/>
      <w:pPr>
        <w:ind w:left="1800" w:hanging="180"/>
      </w:pPr>
    </w:lvl>
    <w:lvl w:ilvl="3" w:tplc="B25600F2">
      <w:start w:val="1"/>
      <w:numFmt w:val="decimal"/>
      <w:lvlText w:val="%4."/>
      <w:lvlJc w:val="left"/>
      <w:pPr>
        <w:ind w:left="19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66164"/>
    <w:multiLevelType w:val="hybridMultilevel"/>
    <w:tmpl w:val="FAD427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AB6DEA"/>
    <w:multiLevelType w:val="hybridMultilevel"/>
    <w:tmpl w:val="58287FE8"/>
    <w:lvl w:ilvl="0" w:tplc="85A8F7DE">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34E189E"/>
    <w:multiLevelType w:val="hybridMultilevel"/>
    <w:tmpl w:val="146E416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8F628EA"/>
    <w:multiLevelType w:val="hybridMultilevel"/>
    <w:tmpl w:val="F978F19C"/>
    <w:lvl w:ilvl="0" w:tplc="14647D40">
      <w:start w:val="1"/>
      <w:numFmt w:val="upperLetter"/>
      <w:lvlText w:val="%1."/>
      <w:lvlJc w:val="left"/>
      <w:pPr>
        <w:ind w:left="1080" w:hanging="360"/>
      </w:pPr>
      <w:rPr>
        <w:rFonts w:hint="default"/>
        <w:b/>
      </w:rPr>
    </w:lvl>
    <w:lvl w:ilvl="1" w:tplc="3622060E">
      <w:start w:val="1"/>
      <w:numFmt w:val="decimal"/>
      <w:lvlText w:val="%2."/>
      <w:lvlJc w:val="left"/>
      <w:pPr>
        <w:ind w:left="1800" w:hanging="360"/>
      </w:pPr>
      <w:rPr>
        <w:rFonts w:ascii="Arial" w:eastAsia="Times New Roman" w:hAnsi="Arial" w:cs="Arial"/>
        <w:b w:val="0"/>
      </w:rPr>
    </w:lvl>
    <w:lvl w:ilvl="2" w:tplc="04090019">
      <w:start w:val="1"/>
      <w:numFmt w:val="lowerLetter"/>
      <w:lvlText w:val="%3."/>
      <w:lvlJc w:val="left"/>
      <w:pPr>
        <w:ind w:left="2520" w:hanging="180"/>
      </w:pPr>
      <w:rPr>
        <w:b w:val="0"/>
      </w:rPr>
    </w:lvl>
    <w:lvl w:ilvl="3" w:tplc="A2368CD6">
      <w:start w:val="5"/>
      <w:numFmt w:val="bullet"/>
      <w:lvlText w:val="-"/>
      <w:lvlJc w:val="left"/>
      <w:pPr>
        <w:ind w:left="3240" w:hanging="360"/>
      </w:pPr>
      <w:rPr>
        <w:rFonts w:ascii="Arial" w:eastAsia="Times New Roman" w:hAnsi="Arial" w:cs="Aria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440BAB"/>
    <w:multiLevelType w:val="hybridMultilevel"/>
    <w:tmpl w:val="46F4890A"/>
    <w:lvl w:ilvl="0" w:tplc="80B04E32">
      <w:start w:val="1"/>
      <w:numFmt w:val="upperRoman"/>
      <w:lvlText w:val="%1."/>
      <w:lvlJc w:val="left"/>
      <w:pPr>
        <w:ind w:left="720" w:hanging="720"/>
      </w:pPr>
      <w:rPr>
        <w:rFonts w:hint="default"/>
        <w:b/>
      </w:rPr>
    </w:lvl>
    <w:lvl w:ilvl="1" w:tplc="87D68D42">
      <w:start w:val="1"/>
      <w:numFmt w:val="upperLetter"/>
      <w:lvlText w:val="%2."/>
      <w:lvlJc w:val="left"/>
      <w:pPr>
        <w:ind w:left="1080" w:hanging="360"/>
      </w:pPr>
      <w:rPr>
        <w:rFonts w:ascii="Arial" w:eastAsia="Times New Roman" w:hAnsi="Arial" w:cs="Arial" w:hint="default"/>
        <w:b w:val="0"/>
      </w:rPr>
    </w:lvl>
    <w:lvl w:ilvl="2" w:tplc="AFFAA772">
      <w:start w:val="1"/>
      <w:numFmt w:val="decimal"/>
      <w:lvlText w:val="%3."/>
      <w:lvlJc w:val="left"/>
      <w:pPr>
        <w:ind w:left="1440" w:hanging="360"/>
      </w:pPr>
      <w:rPr>
        <w:rFonts w:hint="default"/>
        <w:b w:val="0"/>
      </w:rPr>
    </w:lvl>
    <w:lvl w:ilvl="3" w:tplc="BAC0D572">
      <w:start w:val="1"/>
      <w:numFmt w:val="lowerLetter"/>
      <w:lvlText w:val="%4."/>
      <w:lvlJc w:val="left"/>
      <w:pPr>
        <w:ind w:left="2160" w:hanging="360"/>
      </w:pPr>
      <w:rPr>
        <w:rFonts w:hint="default"/>
        <w:b w:val="0"/>
      </w:rPr>
    </w:lvl>
    <w:lvl w:ilvl="4" w:tplc="E864DC5E">
      <w:start w:val="1"/>
      <w:numFmt w:val="lowerRoman"/>
      <w:lvlText w:val="%5."/>
      <w:lvlJc w:val="right"/>
      <w:pPr>
        <w:ind w:left="25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316DF"/>
    <w:multiLevelType w:val="hybridMultilevel"/>
    <w:tmpl w:val="901AA22C"/>
    <w:lvl w:ilvl="0" w:tplc="0524B7C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E776B6"/>
    <w:multiLevelType w:val="hybridMultilevel"/>
    <w:tmpl w:val="B1D4B750"/>
    <w:lvl w:ilvl="0" w:tplc="6C8E1F4E">
      <w:start w:val="1"/>
      <w:numFmt w:val="upperLetter"/>
      <w:lvlText w:val="%1."/>
      <w:lvlJc w:val="left"/>
      <w:pPr>
        <w:tabs>
          <w:tab w:val="num" w:pos="1080"/>
        </w:tabs>
        <w:ind w:left="1080" w:hanging="360"/>
      </w:pPr>
      <w:rPr>
        <w:rFonts w:hint="default"/>
      </w:rPr>
    </w:lvl>
    <w:lvl w:ilvl="1" w:tplc="4914FE28">
      <w:start w:val="1"/>
      <w:numFmt w:val="decimal"/>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171A8C7A">
      <w:start w:val="1"/>
      <w:numFmt w:val="lowerLetter"/>
      <w:lvlText w:val="%4."/>
      <w:lvlJc w:val="left"/>
      <w:pPr>
        <w:tabs>
          <w:tab w:val="num" w:pos="3240"/>
        </w:tabs>
        <w:ind w:left="3240" w:hanging="360"/>
      </w:pPr>
      <w:rPr>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E0082"/>
    <w:multiLevelType w:val="hybridMultilevel"/>
    <w:tmpl w:val="B8225D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3567184"/>
    <w:multiLevelType w:val="hybridMultilevel"/>
    <w:tmpl w:val="F0406FDE"/>
    <w:lvl w:ilvl="0" w:tplc="EF5419D4">
      <w:start w:val="1"/>
      <w:numFmt w:val="decimal"/>
      <w:lvlText w:val="%1."/>
      <w:lvlJc w:val="left"/>
      <w:pPr>
        <w:ind w:left="1271" w:hanging="432"/>
      </w:pPr>
      <w:rPr>
        <w:rFonts w:hint="default"/>
        <w:spacing w:val="-1"/>
        <w:w w:val="100"/>
        <w:sz w:val="20"/>
        <w:szCs w:val="20"/>
      </w:rPr>
    </w:lvl>
    <w:lvl w:ilvl="1" w:tplc="FAC892B6">
      <w:numFmt w:val="bullet"/>
      <w:lvlText w:val="•"/>
      <w:lvlJc w:val="left"/>
      <w:pPr>
        <w:ind w:left="2184" w:hanging="432"/>
      </w:pPr>
      <w:rPr>
        <w:rFonts w:hint="default"/>
      </w:rPr>
    </w:lvl>
    <w:lvl w:ilvl="2" w:tplc="C5C260F2">
      <w:numFmt w:val="bullet"/>
      <w:lvlText w:val="•"/>
      <w:lvlJc w:val="left"/>
      <w:pPr>
        <w:ind w:left="3088" w:hanging="432"/>
      </w:pPr>
      <w:rPr>
        <w:rFonts w:hint="default"/>
      </w:rPr>
    </w:lvl>
    <w:lvl w:ilvl="3" w:tplc="8408CDEA">
      <w:numFmt w:val="bullet"/>
      <w:lvlText w:val="•"/>
      <w:lvlJc w:val="left"/>
      <w:pPr>
        <w:ind w:left="3992" w:hanging="432"/>
      </w:pPr>
      <w:rPr>
        <w:rFonts w:hint="default"/>
      </w:rPr>
    </w:lvl>
    <w:lvl w:ilvl="4" w:tplc="06B24F56">
      <w:numFmt w:val="bullet"/>
      <w:lvlText w:val="•"/>
      <w:lvlJc w:val="left"/>
      <w:pPr>
        <w:ind w:left="4896" w:hanging="432"/>
      </w:pPr>
      <w:rPr>
        <w:rFonts w:hint="default"/>
      </w:rPr>
    </w:lvl>
    <w:lvl w:ilvl="5" w:tplc="0C9ABCBC">
      <w:numFmt w:val="bullet"/>
      <w:lvlText w:val="•"/>
      <w:lvlJc w:val="left"/>
      <w:pPr>
        <w:ind w:left="5800" w:hanging="432"/>
      </w:pPr>
      <w:rPr>
        <w:rFonts w:hint="default"/>
      </w:rPr>
    </w:lvl>
    <w:lvl w:ilvl="6" w:tplc="249CFA6A">
      <w:numFmt w:val="bullet"/>
      <w:lvlText w:val="•"/>
      <w:lvlJc w:val="left"/>
      <w:pPr>
        <w:ind w:left="6704" w:hanging="432"/>
      </w:pPr>
      <w:rPr>
        <w:rFonts w:hint="default"/>
      </w:rPr>
    </w:lvl>
    <w:lvl w:ilvl="7" w:tplc="4D46E3EC">
      <w:numFmt w:val="bullet"/>
      <w:lvlText w:val="•"/>
      <w:lvlJc w:val="left"/>
      <w:pPr>
        <w:ind w:left="7608" w:hanging="432"/>
      </w:pPr>
      <w:rPr>
        <w:rFonts w:hint="default"/>
      </w:rPr>
    </w:lvl>
    <w:lvl w:ilvl="8" w:tplc="59408578">
      <w:numFmt w:val="bullet"/>
      <w:lvlText w:val="•"/>
      <w:lvlJc w:val="left"/>
      <w:pPr>
        <w:ind w:left="8512" w:hanging="432"/>
      </w:pPr>
      <w:rPr>
        <w:rFonts w:hint="default"/>
      </w:rPr>
    </w:lvl>
  </w:abstractNum>
  <w:abstractNum w:abstractNumId="35" w15:restartNumberingAfterBreak="0">
    <w:nsid w:val="77054C2F"/>
    <w:multiLevelType w:val="hybridMultilevel"/>
    <w:tmpl w:val="29CCCCA2"/>
    <w:lvl w:ilvl="0" w:tplc="11A2D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3048E8"/>
    <w:multiLevelType w:val="hybridMultilevel"/>
    <w:tmpl w:val="74D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E3B50"/>
    <w:multiLevelType w:val="hybridMultilevel"/>
    <w:tmpl w:val="4880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1"/>
  </w:num>
  <w:num w:numId="3">
    <w:abstractNumId w:val="4"/>
  </w:num>
  <w:num w:numId="4">
    <w:abstractNumId w:val="10"/>
  </w:num>
  <w:num w:numId="5">
    <w:abstractNumId w:val="3"/>
  </w:num>
  <w:num w:numId="6">
    <w:abstractNumId w:val="13"/>
  </w:num>
  <w:num w:numId="7">
    <w:abstractNumId w:val="36"/>
  </w:num>
  <w:num w:numId="8">
    <w:abstractNumId w:val="14"/>
  </w:num>
  <w:num w:numId="9">
    <w:abstractNumId w:val="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2"/>
  </w:num>
  <w:num w:numId="13">
    <w:abstractNumId w:val="0"/>
  </w:num>
  <w:num w:numId="14">
    <w:abstractNumId w:val="0"/>
    <w:lvlOverride w:ilvl="0">
      <w:startOverride w:val="1"/>
    </w:lvlOverride>
  </w:num>
  <w:num w:numId="15">
    <w:abstractNumId w:val="31"/>
  </w:num>
  <w:num w:numId="16">
    <w:abstractNumId w:val="35"/>
  </w:num>
  <w:num w:numId="17">
    <w:abstractNumId w:val="5"/>
  </w:num>
  <w:num w:numId="18">
    <w:abstractNumId w:val="24"/>
  </w:num>
  <w:num w:numId="19">
    <w:abstractNumId w:val="6"/>
  </w:num>
  <w:num w:numId="20">
    <w:abstractNumId w:val="20"/>
  </w:num>
  <w:num w:numId="21">
    <w:abstractNumId w:val="11"/>
  </w:num>
  <w:num w:numId="22">
    <w:abstractNumId w:val="15"/>
  </w:num>
  <w:num w:numId="23">
    <w:abstractNumId w:val="17"/>
  </w:num>
  <w:num w:numId="24">
    <w:abstractNumId w:val="26"/>
  </w:num>
  <w:num w:numId="25">
    <w:abstractNumId w:val="29"/>
  </w:num>
  <w:num w:numId="26">
    <w:abstractNumId w:val="22"/>
  </w:num>
  <w:num w:numId="27">
    <w:abstractNumId w:val="37"/>
  </w:num>
  <w:num w:numId="28">
    <w:abstractNumId w:val="12"/>
  </w:num>
  <w:num w:numId="29">
    <w:abstractNumId w:val="19"/>
  </w:num>
  <w:num w:numId="30">
    <w:abstractNumId w:val="33"/>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23"/>
  </w:num>
  <w:num w:numId="35">
    <w:abstractNumId w:val="30"/>
  </w:num>
  <w:num w:numId="36">
    <w:abstractNumId w:val="18"/>
  </w:num>
  <w:num w:numId="37">
    <w:abstractNumId w:val="7"/>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87"/>
    <w:rsid w:val="000065A2"/>
    <w:rsid w:val="00017818"/>
    <w:rsid w:val="00017B95"/>
    <w:rsid w:val="00030D24"/>
    <w:rsid w:val="00031BF2"/>
    <w:rsid w:val="00032773"/>
    <w:rsid w:val="00037B41"/>
    <w:rsid w:val="000477D9"/>
    <w:rsid w:val="00071BA7"/>
    <w:rsid w:val="00075C35"/>
    <w:rsid w:val="00083141"/>
    <w:rsid w:val="000940A8"/>
    <w:rsid w:val="000948EF"/>
    <w:rsid w:val="0009760A"/>
    <w:rsid w:val="000B66A9"/>
    <w:rsid w:val="000D1E0D"/>
    <w:rsid w:val="000D3578"/>
    <w:rsid w:val="000F66E0"/>
    <w:rsid w:val="000F734B"/>
    <w:rsid w:val="00105808"/>
    <w:rsid w:val="00107E14"/>
    <w:rsid w:val="00107E8D"/>
    <w:rsid w:val="00114051"/>
    <w:rsid w:val="00121B87"/>
    <w:rsid w:val="00134FA9"/>
    <w:rsid w:val="00140EE9"/>
    <w:rsid w:val="001574F5"/>
    <w:rsid w:val="00177B6E"/>
    <w:rsid w:val="00183268"/>
    <w:rsid w:val="00184893"/>
    <w:rsid w:val="00185587"/>
    <w:rsid w:val="00190082"/>
    <w:rsid w:val="001A14A0"/>
    <w:rsid w:val="001C1F9B"/>
    <w:rsid w:val="001D5F14"/>
    <w:rsid w:val="001E57C1"/>
    <w:rsid w:val="00205903"/>
    <w:rsid w:val="00205FD7"/>
    <w:rsid w:val="00207596"/>
    <w:rsid w:val="00253DF0"/>
    <w:rsid w:val="00265FC4"/>
    <w:rsid w:val="002735C8"/>
    <w:rsid w:val="002805D3"/>
    <w:rsid w:val="002818BC"/>
    <w:rsid w:val="00286186"/>
    <w:rsid w:val="00295019"/>
    <w:rsid w:val="00296466"/>
    <w:rsid w:val="002A166F"/>
    <w:rsid w:val="002B23DE"/>
    <w:rsid w:val="002B7ED8"/>
    <w:rsid w:val="002D2672"/>
    <w:rsid w:val="002E35AA"/>
    <w:rsid w:val="002E626D"/>
    <w:rsid w:val="002F63B1"/>
    <w:rsid w:val="003025AF"/>
    <w:rsid w:val="003176CB"/>
    <w:rsid w:val="00323166"/>
    <w:rsid w:val="003247D5"/>
    <w:rsid w:val="00332C5E"/>
    <w:rsid w:val="00334BAE"/>
    <w:rsid w:val="00342CDD"/>
    <w:rsid w:val="00345BF0"/>
    <w:rsid w:val="003519A4"/>
    <w:rsid w:val="003866E4"/>
    <w:rsid w:val="00393C3A"/>
    <w:rsid w:val="003A52BA"/>
    <w:rsid w:val="003D6310"/>
    <w:rsid w:val="003E2BCF"/>
    <w:rsid w:val="00434934"/>
    <w:rsid w:val="00454354"/>
    <w:rsid w:val="004649BC"/>
    <w:rsid w:val="00470ECE"/>
    <w:rsid w:val="00477DEE"/>
    <w:rsid w:val="00484111"/>
    <w:rsid w:val="004C1201"/>
    <w:rsid w:val="004D275D"/>
    <w:rsid w:val="004E76E6"/>
    <w:rsid w:val="005270A4"/>
    <w:rsid w:val="00531C28"/>
    <w:rsid w:val="00540C4C"/>
    <w:rsid w:val="00593C6F"/>
    <w:rsid w:val="005A163A"/>
    <w:rsid w:val="005B2447"/>
    <w:rsid w:val="005C7359"/>
    <w:rsid w:val="005E178D"/>
    <w:rsid w:val="005F64BC"/>
    <w:rsid w:val="006044BD"/>
    <w:rsid w:val="00611066"/>
    <w:rsid w:val="0065337A"/>
    <w:rsid w:val="006802E8"/>
    <w:rsid w:val="006834AA"/>
    <w:rsid w:val="006A1E4B"/>
    <w:rsid w:val="006B05F4"/>
    <w:rsid w:val="006F091A"/>
    <w:rsid w:val="006F1E27"/>
    <w:rsid w:val="006F468C"/>
    <w:rsid w:val="00726E1B"/>
    <w:rsid w:val="007365C1"/>
    <w:rsid w:val="007454F1"/>
    <w:rsid w:val="007573FE"/>
    <w:rsid w:val="0077076A"/>
    <w:rsid w:val="007B731F"/>
    <w:rsid w:val="007C5B43"/>
    <w:rsid w:val="007F4F72"/>
    <w:rsid w:val="007F596E"/>
    <w:rsid w:val="00802BC4"/>
    <w:rsid w:val="00807C08"/>
    <w:rsid w:val="00811C45"/>
    <w:rsid w:val="00814B72"/>
    <w:rsid w:val="00825AFB"/>
    <w:rsid w:val="008313A1"/>
    <w:rsid w:val="00834891"/>
    <w:rsid w:val="008377A8"/>
    <w:rsid w:val="0084289F"/>
    <w:rsid w:val="00855FFB"/>
    <w:rsid w:val="0087103B"/>
    <w:rsid w:val="00871EEB"/>
    <w:rsid w:val="008958DE"/>
    <w:rsid w:val="00897919"/>
    <w:rsid w:val="008A4F4E"/>
    <w:rsid w:val="008B5590"/>
    <w:rsid w:val="008B5C52"/>
    <w:rsid w:val="008E0CFD"/>
    <w:rsid w:val="008E1568"/>
    <w:rsid w:val="008E520F"/>
    <w:rsid w:val="008E67C7"/>
    <w:rsid w:val="008F2D87"/>
    <w:rsid w:val="00901D90"/>
    <w:rsid w:val="009125C7"/>
    <w:rsid w:val="00925EE9"/>
    <w:rsid w:val="00927AE0"/>
    <w:rsid w:val="00937EDD"/>
    <w:rsid w:val="00945440"/>
    <w:rsid w:val="00971373"/>
    <w:rsid w:val="009767CE"/>
    <w:rsid w:val="00991930"/>
    <w:rsid w:val="00992001"/>
    <w:rsid w:val="009A5B3B"/>
    <w:rsid w:val="009A6D8D"/>
    <w:rsid w:val="009B3FAE"/>
    <w:rsid w:val="009C18BB"/>
    <w:rsid w:val="009C4346"/>
    <w:rsid w:val="009C6076"/>
    <w:rsid w:val="009D32F3"/>
    <w:rsid w:val="00A0570E"/>
    <w:rsid w:val="00A12629"/>
    <w:rsid w:val="00A15300"/>
    <w:rsid w:val="00A1584B"/>
    <w:rsid w:val="00A179E5"/>
    <w:rsid w:val="00A20445"/>
    <w:rsid w:val="00A23746"/>
    <w:rsid w:val="00A46DC0"/>
    <w:rsid w:val="00A604BC"/>
    <w:rsid w:val="00A73898"/>
    <w:rsid w:val="00A7618B"/>
    <w:rsid w:val="00A81441"/>
    <w:rsid w:val="00A95214"/>
    <w:rsid w:val="00A9784D"/>
    <w:rsid w:val="00AB2B3C"/>
    <w:rsid w:val="00AB2C15"/>
    <w:rsid w:val="00AB78DF"/>
    <w:rsid w:val="00AD2F52"/>
    <w:rsid w:val="00AD64CE"/>
    <w:rsid w:val="00AE398A"/>
    <w:rsid w:val="00AF2A0E"/>
    <w:rsid w:val="00B01241"/>
    <w:rsid w:val="00B168D5"/>
    <w:rsid w:val="00B17C73"/>
    <w:rsid w:val="00B22C64"/>
    <w:rsid w:val="00B235CB"/>
    <w:rsid w:val="00B33989"/>
    <w:rsid w:val="00B34F79"/>
    <w:rsid w:val="00B366FD"/>
    <w:rsid w:val="00B648E6"/>
    <w:rsid w:val="00B92016"/>
    <w:rsid w:val="00B93C75"/>
    <w:rsid w:val="00BC07EB"/>
    <w:rsid w:val="00BC0ADA"/>
    <w:rsid w:val="00BE1378"/>
    <w:rsid w:val="00C10ADA"/>
    <w:rsid w:val="00C237ED"/>
    <w:rsid w:val="00C34AB3"/>
    <w:rsid w:val="00C63336"/>
    <w:rsid w:val="00C7409F"/>
    <w:rsid w:val="00CC67B5"/>
    <w:rsid w:val="00CC7158"/>
    <w:rsid w:val="00CD551E"/>
    <w:rsid w:val="00CD6ABD"/>
    <w:rsid w:val="00CE02B0"/>
    <w:rsid w:val="00CF34AC"/>
    <w:rsid w:val="00D007A7"/>
    <w:rsid w:val="00D01566"/>
    <w:rsid w:val="00D02A40"/>
    <w:rsid w:val="00D02AC4"/>
    <w:rsid w:val="00D0399C"/>
    <w:rsid w:val="00D12459"/>
    <w:rsid w:val="00D13586"/>
    <w:rsid w:val="00D21FCA"/>
    <w:rsid w:val="00D30E6E"/>
    <w:rsid w:val="00D31913"/>
    <w:rsid w:val="00D34D26"/>
    <w:rsid w:val="00D34F11"/>
    <w:rsid w:val="00D52C96"/>
    <w:rsid w:val="00D54473"/>
    <w:rsid w:val="00D5721E"/>
    <w:rsid w:val="00D61C57"/>
    <w:rsid w:val="00D71BEE"/>
    <w:rsid w:val="00D74768"/>
    <w:rsid w:val="00D74EE8"/>
    <w:rsid w:val="00D814F2"/>
    <w:rsid w:val="00D82AE5"/>
    <w:rsid w:val="00D9257B"/>
    <w:rsid w:val="00DA6237"/>
    <w:rsid w:val="00DC32BF"/>
    <w:rsid w:val="00DC4A73"/>
    <w:rsid w:val="00DD07F7"/>
    <w:rsid w:val="00DE051D"/>
    <w:rsid w:val="00DF0FD2"/>
    <w:rsid w:val="00DF7F3B"/>
    <w:rsid w:val="00E01DB5"/>
    <w:rsid w:val="00E0235B"/>
    <w:rsid w:val="00E16181"/>
    <w:rsid w:val="00E247A5"/>
    <w:rsid w:val="00E32491"/>
    <w:rsid w:val="00E334B1"/>
    <w:rsid w:val="00E33EFF"/>
    <w:rsid w:val="00E345B5"/>
    <w:rsid w:val="00E5582E"/>
    <w:rsid w:val="00E651DC"/>
    <w:rsid w:val="00E67B45"/>
    <w:rsid w:val="00E823E3"/>
    <w:rsid w:val="00E93A9D"/>
    <w:rsid w:val="00EB0C80"/>
    <w:rsid w:val="00EB11CB"/>
    <w:rsid w:val="00EB1DDC"/>
    <w:rsid w:val="00EC1BD5"/>
    <w:rsid w:val="00EE5DD4"/>
    <w:rsid w:val="00F23749"/>
    <w:rsid w:val="00F579A5"/>
    <w:rsid w:val="00F57A77"/>
    <w:rsid w:val="00F634E4"/>
    <w:rsid w:val="00F76CAB"/>
    <w:rsid w:val="00F846DB"/>
    <w:rsid w:val="00F870DC"/>
    <w:rsid w:val="00F91BA0"/>
    <w:rsid w:val="00F93BBC"/>
    <w:rsid w:val="00FA1669"/>
    <w:rsid w:val="00FA6C62"/>
    <w:rsid w:val="00FD2258"/>
    <w:rsid w:val="00FE00C4"/>
    <w:rsid w:val="00FE5AEA"/>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B568477"/>
  <w15:docId w15:val="{C06FF780-D727-4084-AFDB-71F321A1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4BD"/>
  </w:style>
  <w:style w:type="paragraph" w:styleId="Heading1">
    <w:name w:val="heading 1"/>
    <w:basedOn w:val="Normal"/>
    <w:next w:val="Normal"/>
    <w:qFormat/>
    <w:rsid w:val="006044B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044BD"/>
    <w:pPr>
      <w:shd w:val="clear" w:color="auto" w:fill="000080"/>
    </w:pPr>
    <w:rPr>
      <w:rFonts w:ascii="Tahoma" w:hAnsi="Tahoma"/>
    </w:rPr>
  </w:style>
  <w:style w:type="paragraph" w:styleId="BodyText2">
    <w:name w:val="Body Text 2"/>
    <w:basedOn w:val="Normal"/>
    <w:semiHidden/>
    <w:rsid w:val="006044BD"/>
    <w:pPr>
      <w:ind w:left="360"/>
    </w:pPr>
    <w:rPr>
      <w:sz w:val="24"/>
    </w:rPr>
  </w:style>
  <w:style w:type="paragraph" w:styleId="Header">
    <w:name w:val="header"/>
    <w:basedOn w:val="Normal"/>
    <w:link w:val="HeaderChar"/>
    <w:uiPriority w:val="99"/>
    <w:rsid w:val="006044BD"/>
    <w:pPr>
      <w:tabs>
        <w:tab w:val="center" w:pos="4320"/>
        <w:tab w:val="right" w:pos="8640"/>
      </w:tabs>
    </w:pPr>
  </w:style>
  <w:style w:type="paragraph" w:styleId="Footer">
    <w:name w:val="footer"/>
    <w:basedOn w:val="Normal"/>
    <w:link w:val="FooterChar"/>
    <w:uiPriority w:val="99"/>
    <w:rsid w:val="006044BD"/>
    <w:pPr>
      <w:tabs>
        <w:tab w:val="center" w:pos="4320"/>
        <w:tab w:val="right" w:pos="8640"/>
      </w:tabs>
    </w:pPr>
  </w:style>
  <w:style w:type="table" w:styleId="TableGrid">
    <w:name w:val="Table Grid"/>
    <w:basedOn w:val="TableNormal"/>
    <w:uiPriority w:val="59"/>
    <w:rsid w:val="009454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814B7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35AA"/>
    <w:pPr>
      <w:ind w:left="720"/>
      <w:contextualSpacing/>
    </w:pPr>
  </w:style>
  <w:style w:type="character" w:styleId="CommentReference">
    <w:name w:val="annotation reference"/>
    <w:basedOn w:val="DefaultParagraphFont"/>
    <w:uiPriority w:val="99"/>
    <w:semiHidden/>
    <w:unhideWhenUsed/>
    <w:rsid w:val="00031BF2"/>
    <w:rPr>
      <w:sz w:val="16"/>
      <w:szCs w:val="16"/>
    </w:rPr>
  </w:style>
  <w:style w:type="paragraph" w:styleId="CommentText">
    <w:name w:val="annotation text"/>
    <w:basedOn w:val="Normal"/>
    <w:link w:val="CommentTextChar"/>
    <w:uiPriority w:val="99"/>
    <w:semiHidden/>
    <w:unhideWhenUsed/>
    <w:rsid w:val="00031BF2"/>
  </w:style>
  <w:style w:type="character" w:customStyle="1" w:styleId="CommentTextChar">
    <w:name w:val="Comment Text Char"/>
    <w:basedOn w:val="DefaultParagraphFont"/>
    <w:link w:val="CommentText"/>
    <w:uiPriority w:val="99"/>
    <w:semiHidden/>
    <w:rsid w:val="00031BF2"/>
  </w:style>
  <w:style w:type="paragraph" w:styleId="CommentSubject">
    <w:name w:val="annotation subject"/>
    <w:basedOn w:val="CommentText"/>
    <w:next w:val="CommentText"/>
    <w:link w:val="CommentSubjectChar"/>
    <w:uiPriority w:val="99"/>
    <w:semiHidden/>
    <w:unhideWhenUsed/>
    <w:rsid w:val="00031BF2"/>
    <w:rPr>
      <w:b/>
      <w:bCs/>
    </w:rPr>
  </w:style>
  <w:style w:type="character" w:customStyle="1" w:styleId="CommentSubjectChar">
    <w:name w:val="Comment Subject Char"/>
    <w:basedOn w:val="CommentTextChar"/>
    <w:link w:val="CommentSubject"/>
    <w:uiPriority w:val="99"/>
    <w:semiHidden/>
    <w:rsid w:val="00031BF2"/>
    <w:rPr>
      <w:b/>
      <w:bCs/>
    </w:rPr>
  </w:style>
  <w:style w:type="paragraph" w:styleId="BalloonText">
    <w:name w:val="Balloon Text"/>
    <w:basedOn w:val="Normal"/>
    <w:link w:val="BalloonTextChar"/>
    <w:uiPriority w:val="99"/>
    <w:semiHidden/>
    <w:unhideWhenUsed/>
    <w:rsid w:val="00031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F2"/>
    <w:rPr>
      <w:rFonts w:ascii="Segoe UI" w:hAnsi="Segoe UI" w:cs="Segoe UI"/>
      <w:sz w:val="18"/>
      <w:szCs w:val="18"/>
    </w:rPr>
  </w:style>
  <w:style w:type="character" w:customStyle="1" w:styleId="HeaderChar">
    <w:name w:val="Header Char"/>
    <w:basedOn w:val="DefaultParagraphFont"/>
    <w:link w:val="Header"/>
    <w:uiPriority w:val="99"/>
    <w:rsid w:val="000B66A9"/>
  </w:style>
  <w:style w:type="character" w:customStyle="1" w:styleId="FooterChar">
    <w:name w:val="Footer Char"/>
    <w:basedOn w:val="DefaultParagraphFont"/>
    <w:link w:val="Footer"/>
    <w:uiPriority w:val="99"/>
    <w:rsid w:val="000B66A9"/>
  </w:style>
  <w:style w:type="paragraph" w:styleId="EndnoteText">
    <w:name w:val="endnote text"/>
    <w:basedOn w:val="Normal"/>
    <w:link w:val="EndnoteTextChar"/>
    <w:uiPriority w:val="99"/>
    <w:semiHidden/>
    <w:unhideWhenUsed/>
    <w:rsid w:val="00AB2B3C"/>
  </w:style>
  <w:style w:type="character" w:customStyle="1" w:styleId="EndnoteTextChar">
    <w:name w:val="Endnote Text Char"/>
    <w:basedOn w:val="DefaultParagraphFont"/>
    <w:link w:val="EndnoteText"/>
    <w:uiPriority w:val="99"/>
    <w:semiHidden/>
    <w:rsid w:val="00AB2B3C"/>
  </w:style>
  <w:style w:type="character" w:styleId="EndnoteReference">
    <w:name w:val="endnote reference"/>
    <w:basedOn w:val="DefaultParagraphFont"/>
    <w:uiPriority w:val="99"/>
    <w:semiHidden/>
    <w:unhideWhenUsed/>
    <w:rsid w:val="00AB2B3C"/>
    <w:rPr>
      <w:vertAlign w:val="superscript"/>
    </w:rPr>
  </w:style>
  <w:style w:type="paragraph" w:styleId="BodyTextIndent2">
    <w:name w:val="Body Text Indent 2"/>
    <w:basedOn w:val="Normal"/>
    <w:link w:val="BodyTextIndent2Char"/>
    <w:uiPriority w:val="99"/>
    <w:semiHidden/>
    <w:unhideWhenUsed/>
    <w:rsid w:val="000948EF"/>
    <w:pPr>
      <w:spacing w:after="120" w:line="480" w:lineRule="auto"/>
      <w:ind w:left="360"/>
    </w:pPr>
  </w:style>
  <w:style w:type="character" w:customStyle="1" w:styleId="BodyTextIndent2Char">
    <w:name w:val="Body Text Indent 2 Char"/>
    <w:basedOn w:val="DefaultParagraphFont"/>
    <w:link w:val="BodyTextIndent2"/>
    <w:uiPriority w:val="99"/>
    <w:semiHidden/>
    <w:rsid w:val="000948EF"/>
  </w:style>
  <w:style w:type="character" w:styleId="Hyperlink">
    <w:name w:val="Hyperlink"/>
    <w:semiHidden/>
    <w:rsid w:val="000948EF"/>
    <w:rPr>
      <w:color w:val="0000FF"/>
      <w:u w:val="single"/>
    </w:rPr>
  </w:style>
  <w:style w:type="paragraph" w:styleId="BodyText">
    <w:name w:val="Body Text"/>
    <w:basedOn w:val="Normal"/>
    <w:link w:val="BodyTextChar"/>
    <w:semiHidden/>
    <w:rsid w:val="000948EF"/>
    <w:pPr>
      <w:spacing w:after="120"/>
    </w:pPr>
    <w:rPr>
      <w:rFonts w:ascii="Arial" w:hAnsi="Arial" w:cs="Arial"/>
      <w:snapToGrid w:val="0"/>
      <w:sz w:val="24"/>
      <w:szCs w:val="24"/>
    </w:rPr>
  </w:style>
  <w:style w:type="character" w:customStyle="1" w:styleId="BodyTextChar">
    <w:name w:val="Body Text Char"/>
    <w:basedOn w:val="DefaultParagraphFont"/>
    <w:link w:val="BodyText"/>
    <w:semiHidden/>
    <w:rsid w:val="000948EF"/>
    <w:rPr>
      <w:rFonts w:ascii="Arial" w:hAnsi="Arial" w:cs="Arial"/>
      <w:snapToGrid w:val="0"/>
      <w:sz w:val="24"/>
      <w:szCs w:val="24"/>
    </w:rPr>
  </w:style>
  <w:style w:type="paragraph" w:styleId="ListBullet">
    <w:name w:val="List Bullet"/>
    <w:basedOn w:val="Normal"/>
    <w:semiHidden/>
    <w:rsid w:val="000948EF"/>
    <w:pPr>
      <w:widowControl w:val="0"/>
      <w:autoSpaceDE w:val="0"/>
      <w:autoSpaceDN w:val="0"/>
      <w:adjustRightInd w:val="0"/>
    </w:pPr>
    <w:rPr>
      <w:bCs/>
      <w:snapToGrid w:val="0"/>
      <w:sz w:val="24"/>
      <w:szCs w:val="24"/>
    </w:rPr>
  </w:style>
  <w:style w:type="paragraph" w:customStyle="1" w:styleId="TableHeader">
    <w:name w:val="Table Header"/>
    <w:rsid w:val="000948EF"/>
    <w:pPr>
      <w:keepNext/>
      <w:suppressAutoHyphens/>
      <w:spacing w:after="120"/>
      <w:jc w:val="center"/>
    </w:pPr>
    <w:rPr>
      <w:rFonts w:ascii="Times New Roman Bold" w:hAnsi="Times New Roman Bold"/>
      <w:b/>
      <w:sz w:val="24"/>
      <w:szCs w:val="24"/>
    </w:rPr>
  </w:style>
  <w:style w:type="paragraph" w:styleId="ListNumber">
    <w:name w:val="List Number"/>
    <w:basedOn w:val="Normal"/>
    <w:semiHidden/>
    <w:rsid w:val="000948EF"/>
    <w:pPr>
      <w:widowControl w:val="0"/>
      <w:numPr>
        <w:numId w:val="13"/>
      </w:numPr>
      <w:autoSpaceDE w:val="0"/>
      <w:autoSpaceDN w:val="0"/>
      <w:adjustRightInd w:val="0"/>
      <w:spacing w:after="120"/>
    </w:pPr>
    <w:rPr>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15539">
      <w:bodyDiv w:val="1"/>
      <w:marLeft w:val="0"/>
      <w:marRight w:val="0"/>
      <w:marTop w:val="0"/>
      <w:marBottom w:val="0"/>
      <w:divBdr>
        <w:top w:val="none" w:sz="0" w:space="0" w:color="auto"/>
        <w:left w:val="none" w:sz="0" w:space="0" w:color="auto"/>
        <w:bottom w:val="none" w:sz="0" w:space="0" w:color="auto"/>
        <w:right w:val="none" w:sz="0" w:space="0" w:color="auto"/>
      </w:divBdr>
    </w:div>
    <w:div w:id="579604252">
      <w:bodyDiv w:val="1"/>
      <w:marLeft w:val="0"/>
      <w:marRight w:val="0"/>
      <w:marTop w:val="0"/>
      <w:marBottom w:val="0"/>
      <w:divBdr>
        <w:top w:val="none" w:sz="0" w:space="0" w:color="auto"/>
        <w:left w:val="none" w:sz="0" w:space="0" w:color="auto"/>
        <w:bottom w:val="none" w:sz="0" w:space="0" w:color="auto"/>
        <w:right w:val="none" w:sz="0" w:space="0" w:color="auto"/>
      </w:divBdr>
    </w:div>
    <w:div w:id="616915925">
      <w:bodyDiv w:val="1"/>
      <w:marLeft w:val="0"/>
      <w:marRight w:val="0"/>
      <w:marTop w:val="0"/>
      <w:marBottom w:val="0"/>
      <w:divBdr>
        <w:top w:val="none" w:sz="0" w:space="0" w:color="auto"/>
        <w:left w:val="none" w:sz="0" w:space="0" w:color="auto"/>
        <w:bottom w:val="none" w:sz="0" w:space="0" w:color="auto"/>
        <w:right w:val="none" w:sz="0" w:space="0" w:color="auto"/>
      </w:divBdr>
    </w:div>
    <w:div w:id="1042709113">
      <w:bodyDiv w:val="1"/>
      <w:marLeft w:val="0"/>
      <w:marRight w:val="0"/>
      <w:marTop w:val="0"/>
      <w:marBottom w:val="0"/>
      <w:divBdr>
        <w:top w:val="none" w:sz="0" w:space="0" w:color="auto"/>
        <w:left w:val="none" w:sz="0" w:space="0" w:color="auto"/>
        <w:bottom w:val="none" w:sz="0" w:space="0" w:color="auto"/>
        <w:right w:val="none" w:sz="0" w:space="0" w:color="auto"/>
      </w:divBdr>
    </w:div>
    <w:div w:id="1313829788">
      <w:bodyDiv w:val="1"/>
      <w:marLeft w:val="0"/>
      <w:marRight w:val="0"/>
      <w:marTop w:val="0"/>
      <w:marBottom w:val="0"/>
      <w:divBdr>
        <w:top w:val="none" w:sz="0" w:space="0" w:color="auto"/>
        <w:left w:val="none" w:sz="0" w:space="0" w:color="auto"/>
        <w:bottom w:val="none" w:sz="0" w:space="0" w:color="auto"/>
        <w:right w:val="none" w:sz="0" w:space="0" w:color="auto"/>
      </w:divBdr>
    </w:div>
    <w:div w:id="1348213373">
      <w:bodyDiv w:val="1"/>
      <w:marLeft w:val="0"/>
      <w:marRight w:val="0"/>
      <w:marTop w:val="0"/>
      <w:marBottom w:val="0"/>
      <w:divBdr>
        <w:top w:val="none" w:sz="0" w:space="0" w:color="auto"/>
        <w:left w:val="none" w:sz="0" w:space="0" w:color="auto"/>
        <w:bottom w:val="none" w:sz="0" w:space="0" w:color="auto"/>
        <w:right w:val="none" w:sz="0" w:space="0" w:color="auto"/>
      </w:divBdr>
    </w:div>
    <w:div w:id="1610046958">
      <w:bodyDiv w:val="1"/>
      <w:marLeft w:val="0"/>
      <w:marRight w:val="0"/>
      <w:marTop w:val="0"/>
      <w:marBottom w:val="0"/>
      <w:divBdr>
        <w:top w:val="none" w:sz="0" w:space="0" w:color="auto"/>
        <w:left w:val="none" w:sz="0" w:space="0" w:color="auto"/>
        <w:bottom w:val="none" w:sz="0" w:space="0" w:color="auto"/>
        <w:right w:val="none" w:sz="0" w:space="0" w:color="auto"/>
      </w:divBdr>
    </w:div>
    <w:div w:id="21033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support@cephei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B468-B08F-4EF2-9B1D-6C4F81CD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2840</Words>
  <Characters>14745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Handling of Critical, Review, and Delta Flags on the LIS</vt:lpstr>
    </vt:vector>
  </TitlesOfParts>
  <Company>LIFESPAN</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of Critical, Review, and Delta Flags on the LIS</dc:title>
  <dc:creator>LIFESPAN</dc:creator>
  <cp:lastModifiedBy>Chargualaf, Tiffany L</cp:lastModifiedBy>
  <cp:revision>6</cp:revision>
  <cp:lastPrinted>2019-02-19T20:42:00Z</cp:lastPrinted>
  <dcterms:created xsi:type="dcterms:W3CDTF">2020-02-07T14:55:00Z</dcterms:created>
  <dcterms:modified xsi:type="dcterms:W3CDTF">2020-02-10T19:49:00Z</dcterms:modified>
</cp:coreProperties>
</file>