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F58" w:rsidRPr="000C6A08" w:rsidRDefault="00475F58" w:rsidP="00475F58">
      <w:pPr>
        <w:jc w:val="center"/>
        <w:rPr>
          <w:rFonts w:asciiTheme="minorHAnsi" w:hAnsiTheme="minorHAnsi" w:cs="Arial"/>
          <w:b/>
          <w:bCs/>
          <w:caps/>
          <w:sz w:val="28"/>
          <w:szCs w:val="28"/>
        </w:rPr>
      </w:pPr>
      <w:r w:rsidRPr="000C6A08">
        <w:rPr>
          <w:rFonts w:asciiTheme="minorHAnsi" w:hAnsiTheme="minorHAnsi" w:cs="Arial"/>
          <w:b/>
          <w:bCs/>
          <w:caps/>
          <w:sz w:val="28"/>
          <w:szCs w:val="28"/>
          <w:u w:val="single"/>
        </w:rPr>
        <w:t>PROCEDURE:</w:t>
      </w:r>
      <w:r w:rsidRPr="000C6A08">
        <w:rPr>
          <w:rFonts w:asciiTheme="minorHAnsi" w:hAnsiTheme="minorHAnsi" w:cs="Arial"/>
          <w:b/>
          <w:bCs/>
          <w:caps/>
          <w:sz w:val="28"/>
          <w:szCs w:val="28"/>
        </w:rPr>
        <w:t xml:space="preserve"> </w:t>
      </w:r>
      <w:r w:rsidRPr="000C6A08">
        <w:rPr>
          <w:rFonts w:asciiTheme="minorHAnsi" w:hAnsiTheme="minorHAnsi" w:cs="Arial"/>
          <w:b/>
          <w:bCs/>
          <w:caps/>
          <w:sz w:val="28"/>
          <w:szCs w:val="28"/>
        </w:rPr>
        <w:tab/>
      </w:r>
      <w:r w:rsidR="000C6A08" w:rsidRPr="000C6A08">
        <w:rPr>
          <w:rFonts w:asciiTheme="minorHAnsi" w:hAnsiTheme="minorHAnsi" w:cs="Arial"/>
          <w:b/>
          <w:bCs/>
          <w:caps/>
          <w:sz w:val="28"/>
          <w:szCs w:val="28"/>
        </w:rPr>
        <w:t>Coro Molecular Microbiology Cobas HCV</w:t>
      </w:r>
    </w:p>
    <w:p w:rsidR="002064F0" w:rsidRDefault="002064F0">
      <w:pPr>
        <w:rPr>
          <w:rFonts w:asciiTheme="minorHAnsi" w:hAnsiTheme="minorHAnsi"/>
        </w:rPr>
      </w:pPr>
    </w:p>
    <w:p w:rsidR="000C6A08" w:rsidRPr="00804BB8" w:rsidRDefault="00804BB8" w:rsidP="000C6A08">
      <w:pPr>
        <w:numPr>
          <w:ilvl w:val="0"/>
          <w:numId w:val="1"/>
        </w:numPr>
        <w:rPr>
          <w:rFonts w:asciiTheme="minorHAnsi" w:hAnsiTheme="minorHAnsi"/>
          <w:b/>
          <w:u w:val="single"/>
        </w:rPr>
      </w:pPr>
      <w:r>
        <w:rPr>
          <w:rFonts w:asciiTheme="minorHAnsi" w:hAnsiTheme="minorHAnsi"/>
          <w:b/>
          <w:u w:val="single"/>
        </w:rPr>
        <w:t>PRINCIPLE</w:t>
      </w:r>
    </w:p>
    <w:p w:rsidR="004B2B1B" w:rsidRPr="004B2B1B" w:rsidRDefault="004B2B1B" w:rsidP="004B2B1B">
      <w:pPr>
        <w:numPr>
          <w:ilvl w:val="1"/>
          <w:numId w:val="1"/>
        </w:numPr>
        <w:rPr>
          <w:rFonts w:asciiTheme="minorHAnsi" w:hAnsiTheme="minorHAnsi"/>
        </w:rPr>
      </w:pPr>
      <w:r w:rsidRPr="004B2B1B">
        <w:rPr>
          <w:rFonts w:asciiTheme="minorHAnsi" w:hAnsiTheme="minorHAnsi"/>
        </w:rPr>
        <w:t>Intended Use</w:t>
      </w:r>
    </w:p>
    <w:p w:rsidR="004B2B1B" w:rsidRPr="004B2B1B" w:rsidRDefault="004B2B1B" w:rsidP="004B2B1B">
      <w:pPr>
        <w:pStyle w:val="ListParagraph"/>
        <w:numPr>
          <w:ilvl w:val="2"/>
          <w:numId w:val="1"/>
        </w:numPr>
        <w:rPr>
          <w:rFonts w:asciiTheme="minorHAnsi" w:hAnsiTheme="minorHAnsi"/>
        </w:rPr>
      </w:pPr>
      <w:r w:rsidRPr="004B2B1B">
        <w:rPr>
          <w:rFonts w:asciiTheme="minorHAnsi" w:hAnsiTheme="minorHAnsi"/>
        </w:rPr>
        <w:t>cobas® HCV is a quantitative test perform</w:t>
      </w:r>
      <w:r>
        <w:rPr>
          <w:rFonts w:asciiTheme="minorHAnsi" w:hAnsiTheme="minorHAnsi"/>
        </w:rPr>
        <w:t>ed on the cobas® 6800 System</w:t>
      </w:r>
      <w:r w:rsidRPr="004B2B1B">
        <w:rPr>
          <w:rFonts w:asciiTheme="minorHAnsi" w:hAnsiTheme="minorHAnsi"/>
        </w:rPr>
        <w:t>. cobas® HCV enables the detection and quantitation of HCV RNA in EDTA plasma of infected patients. Dual probes are used to detect and quantify, but not discriminate genotypes 1-6. The viral load is quantified against a non-HCV armored RNA quantitation standard (RNA-QS), which is introduced into each specimen during sample preparation. The RNA-QS also functions as an internal control to assess substantial failures during the sample preparation and PCR amplification processes. In addition, the test utilizes three external controls: a high titer positive, a low titer positive, and a negative control.</w:t>
      </w:r>
    </w:p>
    <w:p w:rsidR="004B2B1B" w:rsidRDefault="004B2B1B" w:rsidP="004B2B1B">
      <w:pPr>
        <w:numPr>
          <w:ilvl w:val="2"/>
          <w:numId w:val="1"/>
        </w:numPr>
        <w:rPr>
          <w:rFonts w:asciiTheme="minorHAnsi" w:hAnsiTheme="minorHAnsi"/>
        </w:rPr>
      </w:pPr>
      <w:r w:rsidRPr="004B2B1B">
        <w:rPr>
          <w:rFonts w:asciiTheme="minorHAnsi" w:hAnsiTheme="minorHAnsi"/>
        </w:rPr>
        <w:t xml:space="preserve">cobas® HCV is an in vitro nucleic acid amplification test for both the detection and quantitation of </w:t>
      </w:r>
      <w:r w:rsidR="0089402C">
        <w:rPr>
          <w:rFonts w:asciiTheme="minorHAnsi" w:hAnsiTheme="minorHAnsi"/>
        </w:rPr>
        <w:t>H</w:t>
      </w:r>
      <w:r w:rsidRPr="004B2B1B">
        <w:rPr>
          <w:rFonts w:asciiTheme="minorHAnsi" w:hAnsiTheme="minorHAnsi"/>
        </w:rPr>
        <w:t xml:space="preserve">epatitis C </w:t>
      </w:r>
      <w:r w:rsidR="0089402C">
        <w:rPr>
          <w:rFonts w:asciiTheme="minorHAnsi" w:hAnsiTheme="minorHAnsi"/>
        </w:rPr>
        <w:t>V</w:t>
      </w:r>
      <w:r w:rsidRPr="004B2B1B">
        <w:rPr>
          <w:rFonts w:asciiTheme="minorHAnsi" w:hAnsiTheme="minorHAnsi"/>
        </w:rPr>
        <w:t>irus (HCV) RNA, in human EDTA plasma or serum, of HCV antibody positive or HCV-infected individuals. Specimens containing HCV genotypes 1 to 6 are validated for detection and quantitation in the assay.</w:t>
      </w:r>
    </w:p>
    <w:p w:rsidR="004B2B1B" w:rsidRDefault="004B2B1B" w:rsidP="004B2B1B">
      <w:pPr>
        <w:numPr>
          <w:ilvl w:val="2"/>
          <w:numId w:val="1"/>
        </w:numPr>
        <w:rPr>
          <w:rFonts w:asciiTheme="minorHAnsi" w:hAnsiTheme="minorHAnsi"/>
        </w:rPr>
      </w:pPr>
      <w:r w:rsidRPr="004B2B1B">
        <w:rPr>
          <w:rFonts w:asciiTheme="minorHAnsi" w:hAnsiTheme="minorHAnsi"/>
        </w:rPr>
        <w:t>cobas® HCV is intended for use as an aid in the diagnosis of HCV infection in the following populations: individuals with antibody evidence of HCV with evidence of liver disease, individuals suspected to be actively infected with HCV antibody evidence, and individuals at risk for HCV infection with antibodies to HCV. Detection of HCV RNA indicates that the virus is replicating and therefore is evidence of active infection.</w:t>
      </w:r>
    </w:p>
    <w:p w:rsidR="004B2B1B" w:rsidRDefault="004B2B1B" w:rsidP="004B2B1B">
      <w:pPr>
        <w:numPr>
          <w:ilvl w:val="2"/>
          <w:numId w:val="1"/>
        </w:numPr>
        <w:rPr>
          <w:rFonts w:asciiTheme="minorHAnsi" w:hAnsiTheme="minorHAnsi"/>
        </w:rPr>
      </w:pPr>
      <w:r w:rsidRPr="004B2B1B">
        <w:rPr>
          <w:rFonts w:asciiTheme="minorHAnsi" w:hAnsiTheme="minorHAnsi"/>
        </w:rPr>
        <w:t>cobas® HCV is intended for use as an aid in the management of HCV-infected patients undergoing anti-viral therapy. The assay can be used to measure HCV RNA levels at baseline, during treatment, at the end of treatment, and at the end of follow up of treatment to determine sustained or non-sustained viral response. The results must be interpreted within the context of all relevant clinical and laboratory findings.</w:t>
      </w:r>
    </w:p>
    <w:p w:rsidR="004B2B1B" w:rsidRDefault="004B2B1B" w:rsidP="004B2B1B">
      <w:pPr>
        <w:numPr>
          <w:ilvl w:val="2"/>
          <w:numId w:val="1"/>
        </w:numPr>
        <w:rPr>
          <w:rFonts w:asciiTheme="minorHAnsi" w:hAnsiTheme="minorHAnsi"/>
        </w:rPr>
      </w:pPr>
      <w:r w:rsidRPr="004B2B1B">
        <w:rPr>
          <w:rFonts w:asciiTheme="minorHAnsi" w:hAnsiTheme="minorHAnsi"/>
        </w:rPr>
        <w:t>cobas® HCV has not been approved for use as a screening test for the presence of HCV in blood or blood products.</w:t>
      </w:r>
    </w:p>
    <w:p w:rsidR="004B2B1B" w:rsidRPr="004B2B1B" w:rsidRDefault="004B2B1B" w:rsidP="004B2B1B">
      <w:pPr>
        <w:numPr>
          <w:ilvl w:val="2"/>
          <w:numId w:val="1"/>
        </w:numPr>
        <w:rPr>
          <w:rFonts w:asciiTheme="minorHAnsi" w:hAnsiTheme="minorHAnsi"/>
        </w:rPr>
      </w:pPr>
      <w:r w:rsidRPr="004B2B1B">
        <w:rPr>
          <w:rFonts w:asciiTheme="minorHAnsi" w:hAnsiTheme="minorHAnsi"/>
        </w:rPr>
        <w:t>Assay performance characteristics have been established for individuals treated with certain direct-acting antiviral agents (DAA) regimens. No information is available on the assay’s predictive value when other DAA combination therapies are used</w:t>
      </w:r>
      <w:r w:rsidR="005D669E">
        <w:rPr>
          <w:rFonts w:asciiTheme="minorHAnsi" w:hAnsiTheme="minorHAnsi"/>
        </w:rPr>
        <w:t>.</w:t>
      </w:r>
    </w:p>
    <w:p w:rsidR="00614335" w:rsidRDefault="00070546" w:rsidP="00475F58">
      <w:pPr>
        <w:numPr>
          <w:ilvl w:val="1"/>
          <w:numId w:val="1"/>
        </w:numPr>
        <w:rPr>
          <w:rFonts w:asciiTheme="minorHAnsi" w:hAnsiTheme="minorHAnsi"/>
        </w:rPr>
      </w:pPr>
      <w:r w:rsidRPr="00475F58">
        <w:rPr>
          <w:rFonts w:asciiTheme="minorHAnsi" w:hAnsiTheme="minorHAnsi"/>
        </w:rPr>
        <w:t xml:space="preserve"> </w:t>
      </w:r>
      <w:r w:rsidR="000C6A08">
        <w:rPr>
          <w:rFonts w:asciiTheme="minorHAnsi" w:hAnsiTheme="minorHAnsi"/>
        </w:rPr>
        <w:t>Summary and Background</w:t>
      </w:r>
    </w:p>
    <w:p w:rsidR="000C6A08" w:rsidRPr="00140A30" w:rsidRDefault="000C6A08" w:rsidP="004B2B1B">
      <w:pPr>
        <w:numPr>
          <w:ilvl w:val="2"/>
          <w:numId w:val="1"/>
        </w:numPr>
        <w:rPr>
          <w:rFonts w:ascii="Calibri" w:hAnsi="Calibri"/>
        </w:rPr>
      </w:pPr>
      <w:r w:rsidRPr="00140A30">
        <w:rPr>
          <w:rFonts w:ascii="Calibri" w:hAnsi="Calibri"/>
          <w:szCs w:val="22"/>
        </w:rPr>
        <w:t xml:space="preserve">HCV </w:t>
      </w:r>
      <w:proofErr w:type="gramStart"/>
      <w:r w:rsidRPr="00140A30">
        <w:rPr>
          <w:rFonts w:ascii="Calibri" w:hAnsi="Calibri"/>
          <w:szCs w:val="22"/>
        </w:rPr>
        <w:t>is considered to be</w:t>
      </w:r>
      <w:proofErr w:type="gramEnd"/>
      <w:r w:rsidRPr="00140A30">
        <w:rPr>
          <w:rFonts w:ascii="Calibri" w:hAnsi="Calibri"/>
          <w:szCs w:val="22"/>
        </w:rPr>
        <w:t xml:space="preserve"> the principal etiologic agent responsible for 90% to 95% of the cases of post-transfusion hepatitis. HCV is a single-stranded, positive sense RNA virus with a genome of approximately 9,500 nucleotides coding for 3,000 amino acids. As a blood-borne virus, HCV can be transmitted by blood and blood products. Widespread adoption of HCV blood screening measures has markedly lowered the risk of transfusion-associated hepatitis. The incidence of HCV infection is highest in association with intravenous drug abuse and to a lesser</w:t>
      </w:r>
      <w:r w:rsidRPr="004B2B1B">
        <w:rPr>
          <w:szCs w:val="22"/>
        </w:rPr>
        <w:t xml:space="preserve"> </w:t>
      </w:r>
      <w:r w:rsidRPr="00140A30">
        <w:rPr>
          <w:rFonts w:ascii="Calibri" w:hAnsi="Calibri"/>
          <w:szCs w:val="22"/>
        </w:rPr>
        <w:lastRenderedPageBreak/>
        <w:t>extent with other percutaneous exposures.</w:t>
      </w:r>
    </w:p>
    <w:p w:rsidR="000C6A08" w:rsidRPr="00140A30" w:rsidRDefault="000C6A08" w:rsidP="004B2B1B">
      <w:pPr>
        <w:numPr>
          <w:ilvl w:val="2"/>
          <w:numId w:val="1"/>
        </w:numPr>
        <w:rPr>
          <w:rFonts w:ascii="Calibri" w:hAnsi="Calibri"/>
        </w:rPr>
      </w:pPr>
      <w:r w:rsidRPr="00140A30">
        <w:rPr>
          <w:rFonts w:ascii="Calibri" w:hAnsi="Calibri"/>
          <w:szCs w:val="22"/>
        </w:rPr>
        <w:t>Detection of antibodies to HCV (anti-HCV) indicates prior exposure to hepatitis C but does not distinguish between cleared or active infection (i.e., where the virus is still replicating). Detection of HCV RNA with the detection of anti-HCV identifies an active hepatitis C infection. The results of HCV RNA testing together with other biochemical and clinical information, may be used to confirm an active HCV infection, measure the level of virus in the blood and assist in HCV prevention counseling, medical care and treatment decision making.</w:t>
      </w:r>
    </w:p>
    <w:p w:rsidR="000C6A08" w:rsidRPr="00140A30" w:rsidRDefault="000C6A08" w:rsidP="004B2B1B">
      <w:pPr>
        <w:numPr>
          <w:ilvl w:val="2"/>
          <w:numId w:val="1"/>
        </w:numPr>
        <w:rPr>
          <w:rFonts w:ascii="Calibri" w:hAnsi="Calibri"/>
        </w:rPr>
      </w:pPr>
      <w:r w:rsidRPr="00140A30">
        <w:rPr>
          <w:rFonts w:ascii="Calibri" w:hAnsi="Calibri"/>
          <w:szCs w:val="22"/>
        </w:rPr>
        <w:t>Quantitation of HCV RNA for measuring baseline viral loads and for on-treatment viral loads have been well established in demonstrating the efficacy of antiviral response to pegylated interferon plus ribavirin (</w:t>
      </w:r>
      <w:proofErr w:type="spellStart"/>
      <w:r w:rsidRPr="00140A30">
        <w:rPr>
          <w:rFonts w:ascii="Calibri" w:hAnsi="Calibri"/>
          <w:szCs w:val="22"/>
        </w:rPr>
        <w:t>pegIFN</w:t>
      </w:r>
      <w:proofErr w:type="spellEnd"/>
      <w:r w:rsidRPr="00140A30">
        <w:rPr>
          <w:rFonts w:ascii="Calibri" w:hAnsi="Calibri"/>
          <w:szCs w:val="22"/>
        </w:rPr>
        <w:t>/RBV) combination therapy. More recently direct acting antiviral combination therapies are prescribed, consisting of a nucleotide analogue viral polymerase inhibitor (NS5B) and a viral protease (NS3) or viral replicase inhibitor (NS5A) agent and lists of preferred first-line anti-HCV therapies per HCV genotype have been established. Current guidelines for the management and treatment of HCV recommend quantitative testing for HCV RNA before the start of antiviral therapy, and at 12 weeks or later, following the end of treatment. Additional time points may be recommended per therapy type, see current guidelines.</w:t>
      </w:r>
    </w:p>
    <w:p w:rsidR="000C6A08" w:rsidRPr="00140A30" w:rsidRDefault="000C6A08" w:rsidP="004B2B1B">
      <w:pPr>
        <w:numPr>
          <w:ilvl w:val="2"/>
          <w:numId w:val="1"/>
        </w:numPr>
        <w:rPr>
          <w:rFonts w:ascii="Calibri" w:hAnsi="Calibri"/>
        </w:rPr>
      </w:pPr>
      <w:r w:rsidRPr="00140A30">
        <w:rPr>
          <w:rFonts w:ascii="Calibri" w:hAnsi="Calibri"/>
          <w:szCs w:val="22"/>
        </w:rPr>
        <w:t>An HCV RNA level below 25 IU/mL, 12 weeks after the end of treatment, is the goal of treatment and indicates that a sustained virologic response (SVR) has been achieved.</w:t>
      </w:r>
    </w:p>
    <w:p w:rsidR="000C6A08" w:rsidRDefault="005D669E" w:rsidP="005D669E">
      <w:pPr>
        <w:numPr>
          <w:ilvl w:val="1"/>
          <w:numId w:val="1"/>
        </w:numPr>
        <w:rPr>
          <w:rFonts w:asciiTheme="minorHAnsi" w:hAnsiTheme="minorHAnsi"/>
        </w:rPr>
      </w:pPr>
      <w:r>
        <w:rPr>
          <w:rFonts w:asciiTheme="minorHAnsi" w:hAnsiTheme="minorHAnsi"/>
        </w:rPr>
        <w:t>Sample Preparation</w:t>
      </w:r>
    </w:p>
    <w:p w:rsidR="005D669E" w:rsidRDefault="005D669E" w:rsidP="005D669E">
      <w:pPr>
        <w:numPr>
          <w:ilvl w:val="2"/>
          <w:numId w:val="1"/>
        </w:numPr>
        <w:rPr>
          <w:rFonts w:asciiTheme="minorHAnsi" w:hAnsiTheme="minorHAnsi"/>
        </w:rPr>
      </w:pPr>
      <w:r w:rsidRPr="005D669E">
        <w:rPr>
          <w:rFonts w:asciiTheme="minorHAnsi" w:hAnsiTheme="minorHAnsi"/>
        </w:rPr>
        <w:t xml:space="preserve">cobas® HCV is based on fully automated sample preparation (nucleic acid extraction and purification) followed by PCR amplification and </w:t>
      </w:r>
      <w:r>
        <w:rPr>
          <w:rFonts w:asciiTheme="minorHAnsi" w:hAnsiTheme="minorHAnsi"/>
        </w:rPr>
        <w:t xml:space="preserve">detection. The cobas® 6800 </w:t>
      </w:r>
      <w:r w:rsidRPr="005D669E">
        <w:rPr>
          <w:rFonts w:asciiTheme="minorHAnsi" w:hAnsiTheme="minorHAnsi"/>
        </w:rPr>
        <w:t>Systems consist</w:t>
      </w:r>
      <w:r>
        <w:rPr>
          <w:rFonts w:asciiTheme="minorHAnsi" w:hAnsiTheme="minorHAnsi"/>
        </w:rPr>
        <w:t>s</w:t>
      </w:r>
      <w:r w:rsidRPr="005D669E">
        <w:rPr>
          <w:rFonts w:asciiTheme="minorHAnsi" w:hAnsiTheme="minorHAnsi"/>
        </w:rPr>
        <w:t xml:space="preserve"> of the sample supply module, the transfer module, the processing module, and the analytic module. Automated data management is p</w:t>
      </w:r>
      <w:r>
        <w:rPr>
          <w:rFonts w:asciiTheme="minorHAnsi" w:hAnsiTheme="minorHAnsi"/>
        </w:rPr>
        <w:t>erformed by the cobas® 6800</w:t>
      </w:r>
      <w:r w:rsidRPr="005D669E">
        <w:rPr>
          <w:rFonts w:asciiTheme="minorHAnsi" w:hAnsiTheme="minorHAnsi"/>
        </w:rPr>
        <w:t xml:space="preserve"> software which assigns test results for all tests as target not detected, &lt; </w:t>
      </w:r>
      <w:r>
        <w:rPr>
          <w:rFonts w:asciiTheme="minorHAnsi" w:hAnsiTheme="minorHAnsi"/>
        </w:rPr>
        <w:t>15 IU/ml</w:t>
      </w:r>
      <w:r w:rsidRPr="005D669E">
        <w:rPr>
          <w:rFonts w:asciiTheme="minorHAnsi" w:hAnsiTheme="minorHAnsi"/>
        </w:rPr>
        <w:t xml:space="preserve"> (lower limit of quantitation), &gt; </w:t>
      </w:r>
      <w:r>
        <w:rPr>
          <w:rFonts w:asciiTheme="minorHAnsi" w:hAnsiTheme="minorHAnsi"/>
        </w:rPr>
        <w:t>100,000,000 IU/ml</w:t>
      </w:r>
      <w:r w:rsidRPr="005D669E">
        <w:rPr>
          <w:rFonts w:asciiTheme="minorHAnsi" w:hAnsiTheme="minorHAnsi"/>
        </w:rPr>
        <w:t xml:space="preserve"> (upper limit of quantitation) or HCV RNA detected, a value in the linear range </w:t>
      </w:r>
      <w:r>
        <w:rPr>
          <w:rFonts w:asciiTheme="minorHAnsi" w:hAnsiTheme="minorHAnsi"/>
        </w:rPr>
        <w:t>15-100,000,000 IU/ml</w:t>
      </w:r>
      <w:r w:rsidRPr="005D669E">
        <w:rPr>
          <w:rFonts w:asciiTheme="minorHAnsi" w:hAnsiTheme="minorHAnsi"/>
        </w:rPr>
        <w:t>. Results can be reviewed directly on the system screen, exported, or printed as a report.</w:t>
      </w:r>
    </w:p>
    <w:p w:rsidR="00436EFB" w:rsidRPr="00804BB8" w:rsidRDefault="005D669E" w:rsidP="00804BB8">
      <w:pPr>
        <w:numPr>
          <w:ilvl w:val="2"/>
          <w:numId w:val="1"/>
        </w:numPr>
        <w:rPr>
          <w:rFonts w:asciiTheme="minorHAnsi" w:hAnsiTheme="minorHAnsi"/>
        </w:rPr>
      </w:pPr>
      <w:r w:rsidRPr="005D669E">
        <w:rPr>
          <w:rFonts w:asciiTheme="minorHAnsi" w:hAnsiTheme="minorHAnsi"/>
        </w:rPr>
        <w:t>Nucleic acid from patient samples, external controls and added armored RNA-QS molecules are simultaneously extracted</w:t>
      </w:r>
      <w:r>
        <w:rPr>
          <w:rFonts w:asciiTheme="minorHAnsi" w:hAnsiTheme="minorHAnsi"/>
        </w:rPr>
        <w:t xml:space="preserve"> </w:t>
      </w:r>
      <w:r w:rsidRPr="005D669E">
        <w:rPr>
          <w:rFonts w:asciiTheme="minorHAnsi" w:hAnsiTheme="minorHAnsi"/>
        </w:rPr>
        <w:t>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buffer steps and purified nucleic acid is eluted from the magnetic glass particles with elution buffer at elevated temperature.</w:t>
      </w:r>
    </w:p>
    <w:p w:rsidR="005D669E" w:rsidRDefault="005D669E" w:rsidP="005D669E">
      <w:pPr>
        <w:numPr>
          <w:ilvl w:val="1"/>
          <w:numId w:val="1"/>
        </w:numPr>
        <w:rPr>
          <w:rFonts w:asciiTheme="minorHAnsi" w:hAnsiTheme="minorHAnsi"/>
        </w:rPr>
      </w:pPr>
      <w:r>
        <w:rPr>
          <w:rFonts w:asciiTheme="minorHAnsi" w:hAnsiTheme="minorHAnsi"/>
        </w:rPr>
        <w:t>Selective Amplification</w:t>
      </w:r>
    </w:p>
    <w:p w:rsidR="005D669E" w:rsidRPr="00533F3F" w:rsidRDefault="005D669E" w:rsidP="005D669E">
      <w:pPr>
        <w:numPr>
          <w:ilvl w:val="2"/>
          <w:numId w:val="1"/>
        </w:numPr>
        <w:rPr>
          <w:rFonts w:asciiTheme="minorHAnsi" w:hAnsiTheme="minorHAnsi"/>
        </w:rPr>
      </w:pPr>
      <w:r w:rsidRPr="00533F3F">
        <w:rPr>
          <w:rFonts w:asciiTheme="minorHAnsi" w:eastAsia="Imago" w:hAnsiTheme="minorHAnsi"/>
          <w:szCs w:val="22"/>
        </w:rPr>
        <w:t xml:space="preserve">Selective amplification of target nucleic acid from the patient sample is achieved </w:t>
      </w:r>
      <w:proofErr w:type="gramStart"/>
      <w:r w:rsidRPr="00533F3F">
        <w:rPr>
          <w:rFonts w:asciiTheme="minorHAnsi" w:eastAsia="Imago" w:hAnsiTheme="minorHAnsi"/>
          <w:szCs w:val="22"/>
        </w:rPr>
        <w:t>by the use of</w:t>
      </w:r>
      <w:proofErr w:type="gramEnd"/>
      <w:r w:rsidRPr="00533F3F">
        <w:rPr>
          <w:rFonts w:asciiTheme="minorHAnsi" w:eastAsia="Imago" w:hAnsiTheme="minorHAnsi"/>
          <w:szCs w:val="22"/>
        </w:rPr>
        <w:t xml:space="preserve"> target virus-specific forward and reverse primers which are selected from highly conserved regions of HCV. Selective amplification of RNA-QS is achieved </w:t>
      </w:r>
      <w:proofErr w:type="gramStart"/>
      <w:r w:rsidRPr="00533F3F">
        <w:rPr>
          <w:rFonts w:asciiTheme="minorHAnsi" w:eastAsia="Imago" w:hAnsiTheme="minorHAnsi"/>
          <w:szCs w:val="22"/>
        </w:rPr>
        <w:t>by the use of</w:t>
      </w:r>
      <w:proofErr w:type="gramEnd"/>
      <w:r w:rsidRPr="00533F3F">
        <w:rPr>
          <w:rFonts w:asciiTheme="minorHAnsi" w:eastAsia="Imago" w:hAnsiTheme="minorHAnsi"/>
          <w:szCs w:val="22"/>
        </w:rPr>
        <w:t xml:space="preserve"> sequence-specific forward and reverse primers </w:t>
      </w:r>
      <w:r w:rsidRPr="00533F3F">
        <w:rPr>
          <w:rFonts w:asciiTheme="minorHAnsi" w:eastAsia="Imago" w:hAnsiTheme="minorHAnsi"/>
          <w:szCs w:val="22"/>
        </w:rPr>
        <w:lastRenderedPageBreak/>
        <w:t xml:space="preserve">which are selected to have no homology with the HCV genome. A thermostable DNA polymerase enzyme is used for both reverse-transcription and PCR amplification. The target and RNA-QS sequences are amplified simultaneously utilizing a universal PCR amplification profile with predefined temperature steps and number of cycles. The master mix includes </w:t>
      </w:r>
      <w:proofErr w:type="spellStart"/>
      <w:r w:rsidRPr="00533F3F">
        <w:rPr>
          <w:rFonts w:asciiTheme="minorHAnsi" w:eastAsia="Imago" w:hAnsiTheme="minorHAnsi"/>
          <w:szCs w:val="22"/>
        </w:rPr>
        <w:t>deoxyuridine</w:t>
      </w:r>
      <w:proofErr w:type="spellEnd"/>
      <w:r w:rsidRPr="00533F3F">
        <w:rPr>
          <w:rFonts w:asciiTheme="minorHAnsi" w:eastAsia="Imago" w:hAnsiTheme="minorHAnsi"/>
          <w:szCs w:val="22"/>
        </w:rPr>
        <w:t xml:space="preserve"> triphosphate (</w:t>
      </w:r>
      <w:proofErr w:type="spellStart"/>
      <w:r w:rsidRPr="00533F3F">
        <w:rPr>
          <w:rFonts w:asciiTheme="minorHAnsi" w:eastAsia="Imago" w:hAnsiTheme="minorHAnsi"/>
          <w:szCs w:val="22"/>
        </w:rPr>
        <w:t>dUTP</w:t>
      </w:r>
      <w:proofErr w:type="spellEnd"/>
      <w:r w:rsidRPr="00533F3F">
        <w:rPr>
          <w:rFonts w:asciiTheme="minorHAnsi" w:eastAsia="Imago" w:hAnsiTheme="minorHAnsi"/>
          <w:szCs w:val="22"/>
        </w:rPr>
        <w:t xml:space="preserve">), instead of </w:t>
      </w:r>
      <w:proofErr w:type="spellStart"/>
      <w:r w:rsidRPr="00533F3F">
        <w:rPr>
          <w:rFonts w:asciiTheme="minorHAnsi" w:eastAsia="Imago" w:hAnsiTheme="minorHAnsi"/>
          <w:szCs w:val="22"/>
        </w:rPr>
        <w:t>deoxythimidine</w:t>
      </w:r>
      <w:proofErr w:type="spellEnd"/>
      <w:r w:rsidRPr="00533F3F">
        <w:rPr>
          <w:rFonts w:asciiTheme="minorHAnsi" w:eastAsia="Imago" w:hAnsiTheme="minorHAnsi"/>
          <w:szCs w:val="22"/>
        </w:rPr>
        <w:t xml:space="preserve"> triphosphate (dTTP), which is incorporated into the newly synthesized DNA (amplicon). Any contaminating amplicon from previous PCR runs are eliminated by the </w:t>
      </w:r>
      <w:proofErr w:type="spellStart"/>
      <w:r w:rsidRPr="00533F3F">
        <w:rPr>
          <w:rFonts w:asciiTheme="minorHAnsi" w:eastAsia="Imago" w:hAnsiTheme="minorHAnsi"/>
          <w:szCs w:val="22"/>
        </w:rPr>
        <w:t>AmpErase</w:t>
      </w:r>
      <w:proofErr w:type="spellEnd"/>
      <w:r w:rsidRPr="00533F3F">
        <w:rPr>
          <w:rFonts w:asciiTheme="minorHAnsi" w:eastAsia="Imago" w:hAnsiTheme="minorHAnsi"/>
          <w:szCs w:val="22"/>
        </w:rPr>
        <w:t xml:space="preserve"> enzyme, which is included in the PCR mix, during the first thermal cycling step. However, newly formed amplicon </w:t>
      </w:r>
      <w:proofErr w:type="gramStart"/>
      <w:r w:rsidRPr="00533F3F">
        <w:rPr>
          <w:rFonts w:asciiTheme="minorHAnsi" w:eastAsia="Imago" w:hAnsiTheme="minorHAnsi"/>
          <w:szCs w:val="22"/>
        </w:rPr>
        <w:t>are</w:t>
      </w:r>
      <w:proofErr w:type="gramEnd"/>
      <w:r w:rsidRPr="00533F3F">
        <w:rPr>
          <w:rFonts w:asciiTheme="minorHAnsi" w:eastAsia="Imago" w:hAnsiTheme="minorHAnsi"/>
          <w:szCs w:val="22"/>
        </w:rPr>
        <w:t xml:space="preserve"> not eliminated since the </w:t>
      </w:r>
      <w:proofErr w:type="spellStart"/>
      <w:r w:rsidRPr="00533F3F">
        <w:rPr>
          <w:rFonts w:asciiTheme="minorHAnsi" w:eastAsia="Imago" w:hAnsiTheme="minorHAnsi"/>
          <w:szCs w:val="22"/>
        </w:rPr>
        <w:t>AmpErase</w:t>
      </w:r>
      <w:proofErr w:type="spellEnd"/>
      <w:r w:rsidRPr="00533F3F">
        <w:rPr>
          <w:rFonts w:asciiTheme="minorHAnsi" w:eastAsia="Imago" w:hAnsiTheme="minorHAnsi"/>
          <w:szCs w:val="22"/>
        </w:rPr>
        <w:t xml:space="preserve"> enzyme is inactivated once exposed to temperatures above 55°C.</w:t>
      </w:r>
    </w:p>
    <w:p w:rsidR="00533F3F" w:rsidRPr="00533F3F" w:rsidRDefault="00533F3F" w:rsidP="00533F3F">
      <w:pPr>
        <w:numPr>
          <w:ilvl w:val="2"/>
          <w:numId w:val="1"/>
        </w:numPr>
        <w:rPr>
          <w:rFonts w:asciiTheme="minorHAnsi" w:hAnsiTheme="minorHAnsi"/>
        </w:rPr>
      </w:pPr>
      <w:r w:rsidRPr="00140A30">
        <w:rPr>
          <w:rFonts w:asciiTheme="minorHAnsi" w:eastAsia="Imago" w:hAnsiTheme="minorHAnsi"/>
          <w:bCs/>
          <w:szCs w:val="22"/>
        </w:rPr>
        <w:t>c</w:t>
      </w:r>
      <w:r w:rsidRPr="00140A30">
        <w:rPr>
          <w:rFonts w:asciiTheme="minorHAnsi" w:eastAsia="Imago" w:hAnsiTheme="minorHAnsi"/>
          <w:bCs/>
          <w:spacing w:val="-1"/>
          <w:szCs w:val="22"/>
        </w:rPr>
        <w:t>ob</w:t>
      </w:r>
      <w:r w:rsidRPr="00140A30">
        <w:rPr>
          <w:rFonts w:asciiTheme="minorHAnsi" w:eastAsia="Imago" w:hAnsiTheme="minorHAnsi"/>
          <w:bCs/>
          <w:szCs w:val="22"/>
        </w:rPr>
        <w:t>as</w:t>
      </w:r>
      <w:r w:rsidRPr="00533F3F">
        <w:rPr>
          <w:rFonts w:asciiTheme="minorHAnsi" w:hAnsiTheme="minorHAnsi"/>
          <w:b/>
          <w:bCs/>
          <w:szCs w:val="22"/>
          <w:vertAlign w:val="superscript"/>
        </w:rPr>
        <w:t>®</w:t>
      </w:r>
      <w:r w:rsidRPr="00533F3F">
        <w:rPr>
          <w:rFonts w:asciiTheme="minorHAnsi" w:eastAsia="Imago" w:hAnsiTheme="minorHAnsi"/>
          <w:szCs w:val="22"/>
        </w:rPr>
        <w:t xml:space="preserve"> HCV master mix contains dual detection probes specific for the HCV target sequences and one for the RNA-QS. The probes are labeled with target-specific fluorescent reporter dyes allowing simultaneous detection of HCV target and RNA-QS in two different target channels. When not bound to the target sequence, the fluorescent signal of the intact probe is suppressed by a quencher dye. During the PCR amplification step, hybridization of the probes to the specific single-stranded DNA template results in cleavage of the probe by the 5'-to-3' 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Real-time detection and discrimination of PCR products is accomplished by measuring the fluorescence of the released reporter dyes for the viral targets and RNA-QS.</w:t>
      </w:r>
    </w:p>
    <w:p w:rsidR="00533F3F" w:rsidRPr="00533F3F" w:rsidRDefault="00533F3F" w:rsidP="00533F3F">
      <w:pPr>
        <w:ind w:left="1440"/>
        <w:rPr>
          <w:rFonts w:asciiTheme="minorHAnsi" w:hAnsiTheme="minorHAnsi"/>
        </w:rPr>
      </w:pPr>
    </w:p>
    <w:p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AVAILABILITY</w:t>
      </w:r>
    </w:p>
    <w:p w:rsidR="00533F3F" w:rsidRDefault="00533F3F" w:rsidP="00533F3F">
      <w:pPr>
        <w:numPr>
          <w:ilvl w:val="1"/>
          <w:numId w:val="1"/>
        </w:numPr>
        <w:rPr>
          <w:rFonts w:asciiTheme="minorHAnsi" w:hAnsiTheme="minorHAnsi"/>
        </w:rPr>
      </w:pPr>
      <w:r w:rsidRPr="00533F3F">
        <w:rPr>
          <w:rFonts w:asciiTheme="minorHAnsi" w:hAnsiTheme="minorHAnsi"/>
        </w:rPr>
        <w:t>Specimens may be submitted 7 days a week/ 24 hour a day.</w:t>
      </w:r>
    </w:p>
    <w:p w:rsidR="00533F3F" w:rsidRDefault="00533F3F" w:rsidP="00533F3F">
      <w:pPr>
        <w:numPr>
          <w:ilvl w:val="1"/>
          <w:numId w:val="1"/>
        </w:numPr>
        <w:rPr>
          <w:rFonts w:asciiTheme="minorHAnsi" w:hAnsiTheme="minorHAnsi"/>
        </w:rPr>
      </w:pPr>
      <w:r>
        <w:rPr>
          <w:rFonts w:asciiTheme="minorHAnsi" w:hAnsiTheme="minorHAnsi"/>
        </w:rPr>
        <w:t>Testing is performed Monday thru Thursday.</w:t>
      </w:r>
    </w:p>
    <w:p w:rsidR="00533F3F" w:rsidRPr="00533F3F" w:rsidRDefault="00533F3F" w:rsidP="00533F3F">
      <w:pPr>
        <w:ind w:left="1080"/>
        <w:rPr>
          <w:rFonts w:asciiTheme="minorHAnsi" w:hAnsiTheme="minorHAnsi"/>
        </w:rPr>
      </w:pPr>
    </w:p>
    <w:p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TEST CODE</w:t>
      </w:r>
    </w:p>
    <w:p w:rsidR="00533F3F" w:rsidRPr="00533F3F" w:rsidRDefault="00533F3F" w:rsidP="00533F3F">
      <w:pPr>
        <w:numPr>
          <w:ilvl w:val="1"/>
          <w:numId w:val="1"/>
        </w:numPr>
        <w:rPr>
          <w:rFonts w:asciiTheme="minorHAnsi" w:hAnsiTheme="minorHAnsi"/>
          <w:b/>
        </w:rPr>
      </w:pPr>
      <w:r>
        <w:rPr>
          <w:rFonts w:asciiTheme="minorHAnsi" w:hAnsiTheme="minorHAnsi"/>
        </w:rPr>
        <w:t>HCVL</w:t>
      </w:r>
      <w:r w:rsidR="00614335">
        <w:rPr>
          <w:rFonts w:asciiTheme="minorHAnsi" w:hAnsiTheme="minorHAnsi"/>
        </w:rPr>
        <w:t>1</w:t>
      </w:r>
    </w:p>
    <w:p w:rsidR="00533F3F" w:rsidRPr="00533F3F" w:rsidRDefault="00533F3F" w:rsidP="00533F3F">
      <w:pPr>
        <w:ind w:left="1080"/>
        <w:rPr>
          <w:rFonts w:asciiTheme="minorHAnsi" w:hAnsiTheme="minorHAnsi"/>
          <w:b/>
        </w:rPr>
      </w:pPr>
    </w:p>
    <w:p w:rsidR="00533F3F" w:rsidRPr="00804BB8" w:rsidRDefault="00804BB8" w:rsidP="00533F3F">
      <w:pPr>
        <w:numPr>
          <w:ilvl w:val="0"/>
          <w:numId w:val="1"/>
        </w:numPr>
        <w:rPr>
          <w:rFonts w:asciiTheme="minorHAnsi" w:hAnsiTheme="minorHAnsi"/>
          <w:b/>
          <w:u w:val="single"/>
        </w:rPr>
      </w:pPr>
      <w:r w:rsidRPr="00804BB8">
        <w:rPr>
          <w:rFonts w:asciiTheme="minorHAnsi" w:hAnsiTheme="minorHAnsi"/>
          <w:b/>
          <w:u w:val="single"/>
        </w:rPr>
        <w:t>SPECIMEN REQUIREMENTS</w:t>
      </w:r>
    </w:p>
    <w:p w:rsidR="00533F3F" w:rsidRPr="00533F3F" w:rsidRDefault="00533F3F" w:rsidP="00533F3F">
      <w:pPr>
        <w:numPr>
          <w:ilvl w:val="1"/>
          <w:numId w:val="1"/>
        </w:numPr>
        <w:rPr>
          <w:rFonts w:asciiTheme="minorHAnsi" w:hAnsiTheme="minorHAnsi"/>
          <w:b/>
        </w:rPr>
      </w:pPr>
      <w:r>
        <w:rPr>
          <w:rFonts w:asciiTheme="minorHAnsi" w:hAnsiTheme="minorHAnsi"/>
        </w:rPr>
        <w:t>Specimen Collection</w:t>
      </w:r>
    </w:p>
    <w:p w:rsidR="00533F3F" w:rsidRDefault="00533F3F" w:rsidP="00533F3F">
      <w:pPr>
        <w:ind w:left="1080"/>
        <w:rPr>
          <w:rFonts w:asciiTheme="minorHAnsi" w:hAnsiTheme="minorHAnsi"/>
        </w:rPr>
      </w:pPr>
      <w:r w:rsidRPr="00533F3F">
        <w:rPr>
          <w:rFonts w:asciiTheme="minorHAnsi" w:hAnsiTheme="minorHAnsi"/>
          <w:b/>
        </w:rPr>
        <w:t>Caution</w:t>
      </w:r>
      <w:r w:rsidRPr="00533F3F">
        <w:rPr>
          <w:rFonts w:asciiTheme="minorHAnsi" w:hAnsiTheme="minorHAnsi"/>
        </w:rPr>
        <w:t xml:space="preserve">: Handle all specimens as if they </w:t>
      </w:r>
      <w:proofErr w:type="gramStart"/>
      <w:r w:rsidRPr="00533F3F">
        <w:rPr>
          <w:rFonts w:asciiTheme="minorHAnsi" w:hAnsiTheme="minorHAnsi"/>
        </w:rPr>
        <w:t>are capable of transmitting</w:t>
      </w:r>
      <w:proofErr w:type="gramEnd"/>
      <w:r w:rsidRPr="00533F3F">
        <w:rPr>
          <w:rFonts w:asciiTheme="minorHAnsi" w:hAnsiTheme="minorHAnsi"/>
        </w:rPr>
        <w:t xml:space="preserve"> infectious agents.</w:t>
      </w:r>
    </w:p>
    <w:p w:rsidR="00533F3F" w:rsidRDefault="00533F3F" w:rsidP="00533F3F">
      <w:pPr>
        <w:ind w:left="1080"/>
        <w:rPr>
          <w:rFonts w:asciiTheme="minorHAnsi" w:hAnsiTheme="minorHAnsi"/>
        </w:rPr>
      </w:pPr>
      <w:r>
        <w:rPr>
          <w:rFonts w:asciiTheme="minorHAnsi" w:hAnsiTheme="minorHAnsi"/>
          <w:b/>
        </w:rPr>
        <w:t>Note</w:t>
      </w:r>
      <w:r w:rsidRPr="00533F3F">
        <w:rPr>
          <w:rFonts w:asciiTheme="minorHAnsi" w:hAnsiTheme="minorHAnsi"/>
        </w:rPr>
        <w:t>:</w:t>
      </w:r>
      <w:r>
        <w:rPr>
          <w:rFonts w:asciiTheme="minorHAnsi" w:hAnsiTheme="minorHAnsi"/>
        </w:rPr>
        <w:t xml:space="preserve"> </w:t>
      </w:r>
      <w:r w:rsidRPr="00533F3F">
        <w:rPr>
          <w:rFonts w:asciiTheme="minorHAnsi" w:hAnsiTheme="minorHAnsi"/>
        </w:rPr>
        <w:t>Store all samples at specified temperatures.</w:t>
      </w:r>
    </w:p>
    <w:p w:rsidR="00533F3F" w:rsidRDefault="002545DD" w:rsidP="00533F3F">
      <w:pPr>
        <w:ind w:left="1080"/>
        <w:rPr>
          <w:rFonts w:asciiTheme="minorHAnsi" w:hAnsiTheme="minorHAnsi"/>
        </w:rPr>
      </w:pPr>
      <w:r>
        <w:rPr>
          <w:rFonts w:asciiTheme="minorHAnsi" w:hAnsiTheme="minorHAnsi"/>
          <w:b/>
        </w:rPr>
        <w:t>Note</w:t>
      </w:r>
      <w:r w:rsidRPr="002545DD">
        <w:rPr>
          <w:rFonts w:asciiTheme="minorHAnsi" w:hAnsiTheme="minorHAnsi"/>
        </w:rPr>
        <w:t>:</w:t>
      </w:r>
      <w:r>
        <w:rPr>
          <w:rFonts w:asciiTheme="minorHAnsi" w:hAnsiTheme="minorHAnsi"/>
        </w:rPr>
        <w:t xml:space="preserve"> </w:t>
      </w:r>
      <w:r w:rsidRPr="002545DD">
        <w:rPr>
          <w:rFonts w:asciiTheme="minorHAnsi" w:hAnsiTheme="minorHAnsi"/>
        </w:rPr>
        <w:t>Sample stability is affected by elevated temperatures.</w:t>
      </w:r>
    </w:p>
    <w:p w:rsidR="002545DD" w:rsidRDefault="002545DD" w:rsidP="00533F3F">
      <w:pPr>
        <w:ind w:left="1080"/>
        <w:rPr>
          <w:rFonts w:asciiTheme="minorHAnsi" w:hAnsiTheme="minorHAnsi"/>
        </w:rPr>
      </w:pPr>
      <w:r>
        <w:rPr>
          <w:rFonts w:asciiTheme="minorHAnsi" w:hAnsiTheme="minorHAnsi"/>
          <w:b/>
        </w:rPr>
        <w:t>Note</w:t>
      </w:r>
      <w:r w:rsidRPr="002545DD">
        <w:rPr>
          <w:rFonts w:asciiTheme="minorHAnsi" w:hAnsiTheme="minorHAnsi"/>
        </w:rPr>
        <w:t>:</w:t>
      </w:r>
      <w:r>
        <w:rPr>
          <w:rFonts w:asciiTheme="minorHAnsi" w:hAnsiTheme="minorHAnsi"/>
        </w:rPr>
        <w:t xml:space="preserve"> </w:t>
      </w:r>
      <w:r w:rsidRPr="002545DD">
        <w:rPr>
          <w:rFonts w:asciiTheme="minorHAnsi" w:hAnsiTheme="minorHAnsi"/>
        </w:rPr>
        <w:t>If using frozen samples in secondary tubes, place the sam</w:t>
      </w:r>
      <w:r w:rsidR="00804BB8">
        <w:rPr>
          <w:rFonts w:asciiTheme="minorHAnsi" w:hAnsiTheme="minorHAnsi"/>
        </w:rPr>
        <w:t>ples at room temperature (15-30°</w:t>
      </w:r>
      <w:r w:rsidRPr="002545DD">
        <w:rPr>
          <w:rFonts w:asciiTheme="minorHAnsi" w:hAnsiTheme="minorHAnsi"/>
        </w:rPr>
        <w:t>C) until completely thawed and then centrifuge to collect all sample volume at the bottom of the tube.</w:t>
      </w:r>
    </w:p>
    <w:p w:rsidR="002545DD" w:rsidRPr="00533F3F" w:rsidRDefault="002545DD" w:rsidP="00533F3F">
      <w:pPr>
        <w:ind w:left="1080"/>
        <w:rPr>
          <w:rFonts w:asciiTheme="minorHAnsi" w:hAnsiTheme="minorHAnsi"/>
        </w:rPr>
      </w:pPr>
    </w:p>
    <w:p w:rsidR="00533F3F" w:rsidRDefault="002545DD" w:rsidP="002545DD">
      <w:pPr>
        <w:numPr>
          <w:ilvl w:val="2"/>
          <w:numId w:val="1"/>
        </w:numPr>
        <w:rPr>
          <w:rFonts w:asciiTheme="minorHAnsi" w:hAnsiTheme="minorHAnsi"/>
        </w:rPr>
      </w:pPr>
      <w:r w:rsidRPr="002545DD">
        <w:rPr>
          <w:rFonts w:asciiTheme="minorHAnsi" w:hAnsiTheme="minorHAnsi"/>
        </w:rPr>
        <w:t xml:space="preserve">Blood should be collected in BD Vacutainer® PPT™ Plasma Preparation Tubes for Molecular Diagnostic Test Methods or in sterile tubes using EDTA as the </w:t>
      </w:r>
      <w:r w:rsidRPr="002545DD">
        <w:rPr>
          <w:rFonts w:asciiTheme="minorHAnsi" w:hAnsiTheme="minorHAnsi"/>
        </w:rPr>
        <w:lastRenderedPageBreak/>
        <w:t>anticoagulant. Follow the sample collection tube manufacturer instructions.</w:t>
      </w:r>
    </w:p>
    <w:p w:rsidR="002545DD" w:rsidRDefault="002545DD" w:rsidP="002545DD">
      <w:pPr>
        <w:numPr>
          <w:ilvl w:val="2"/>
          <w:numId w:val="1"/>
        </w:numPr>
        <w:rPr>
          <w:rFonts w:asciiTheme="minorHAnsi" w:hAnsiTheme="minorHAnsi"/>
        </w:rPr>
      </w:pPr>
      <w:r w:rsidRPr="002545DD">
        <w:rPr>
          <w:rFonts w:asciiTheme="minorHAnsi" w:hAnsiTheme="minorHAnsi"/>
        </w:rPr>
        <w:t xml:space="preserve">Ensure </w:t>
      </w:r>
      <w:proofErr w:type="gramStart"/>
      <w:r w:rsidRPr="002545DD">
        <w:rPr>
          <w:rFonts w:asciiTheme="minorHAnsi" w:hAnsiTheme="minorHAnsi"/>
        </w:rPr>
        <w:t>sufficient</w:t>
      </w:r>
      <w:proofErr w:type="gramEnd"/>
      <w:r w:rsidRPr="002545DD">
        <w:rPr>
          <w:rFonts w:asciiTheme="minorHAnsi" w:hAnsiTheme="minorHAnsi"/>
        </w:rPr>
        <w:t xml:space="preserve"> whole blood collection to allow usage of the processing volume for EDTA plasma of 500 µL (for a total minimum sample requirement of 650 µL).</w:t>
      </w:r>
    </w:p>
    <w:p w:rsidR="002545DD" w:rsidRDefault="002545DD" w:rsidP="002545DD">
      <w:pPr>
        <w:numPr>
          <w:ilvl w:val="1"/>
          <w:numId w:val="1"/>
        </w:numPr>
        <w:rPr>
          <w:rFonts w:asciiTheme="minorHAnsi" w:hAnsiTheme="minorHAnsi"/>
        </w:rPr>
      </w:pPr>
      <w:r>
        <w:rPr>
          <w:rFonts w:asciiTheme="minorHAnsi" w:hAnsiTheme="minorHAnsi"/>
        </w:rPr>
        <w:t>Specimen Transport</w:t>
      </w:r>
    </w:p>
    <w:p w:rsidR="002545DD" w:rsidRDefault="002545DD" w:rsidP="002545DD">
      <w:pPr>
        <w:numPr>
          <w:ilvl w:val="2"/>
          <w:numId w:val="1"/>
        </w:numPr>
        <w:rPr>
          <w:rFonts w:asciiTheme="minorHAnsi" w:hAnsiTheme="minorHAnsi"/>
        </w:rPr>
      </w:pPr>
      <w:r>
        <w:rPr>
          <w:rFonts w:asciiTheme="minorHAnsi" w:hAnsiTheme="minorHAnsi"/>
        </w:rPr>
        <w:t>Separate plasma from whole blood within 6 hours of collection by centrifugation at 800-1600 x G for 20 minutes at room temperature.</w:t>
      </w:r>
    </w:p>
    <w:p w:rsidR="002545DD" w:rsidRDefault="002545DD" w:rsidP="002545DD">
      <w:pPr>
        <w:rPr>
          <w:rFonts w:asciiTheme="minorHAnsi" w:hAnsiTheme="minorHAnsi"/>
        </w:rPr>
      </w:pPr>
    </w:p>
    <w:p w:rsidR="00533F3F" w:rsidRPr="002545DD" w:rsidRDefault="002545DD" w:rsidP="002545DD">
      <w:pPr>
        <w:ind w:left="1440"/>
        <w:rPr>
          <w:rFonts w:asciiTheme="minorHAnsi" w:hAnsiTheme="minorHAnsi"/>
        </w:rPr>
      </w:pPr>
      <w:r w:rsidRPr="002545DD">
        <w:rPr>
          <w:rFonts w:asciiTheme="minorHAnsi" w:hAnsiTheme="minorHAnsi"/>
          <w:b/>
        </w:rPr>
        <w:t>Note:</w:t>
      </w:r>
      <w:r>
        <w:rPr>
          <w:rFonts w:asciiTheme="minorHAnsi" w:hAnsiTheme="minorHAnsi"/>
          <w:b/>
        </w:rPr>
        <w:t xml:space="preserve">  Per PI: </w:t>
      </w:r>
      <w:r w:rsidRPr="002545DD">
        <w:rPr>
          <w:rFonts w:asciiTheme="minorHAnsi" w:hAnsiTheme="minorHAnsi"/>
        </w:rPr>
        <w:t>Whole blood collected in BD Vacutainer® PPT™ Plasma Preparation Tubes for Molecular Diagnostic Test Methods or in sterile tubes using EDTA as the anticoagulant may be stored and/or transported for up to 24 hours at 2°</w:t>
      </w:r>
      <w:r>
        <w:rPr>
          <w:rFonts w:asciiTheme="minorHAnsi" w:hAnsiTheme="minorHAnsi"/>
        </w:rPr>
        <w:t xml:space="preserve">C to 25°C prior to plasma </w:t>
      </w:r>
      <w:r w:rsidRPr="002545DD">
        <w:rPr>
          <w:rFonts w:asciiTheme="minorHAnsi" w:hAnsiTheme="minorHAnsi"/>
        </w:rPr>
        <w:t>preparation</w:t>
      </w:r>
      <w:r>
        <w:rPr>
          <w:rFonts w:asciiTheme="minorHAnsi" w:hAnsiTheme="minorHAnsi"/>
        </w:rPr>
        <w:t>.</w:t>
      </w:r>
    </w:p>
    <w:p w:rsidR="005D669E" w:rsidRDefault="00B0642A" w:rsidP="002545DD">
      <w:pPr>
        <w:numPr>
          <w:ilvl w:val="1"/>
          <w:numId w:val="1"/>
        </w:numPr>
        <w:rPr>
          <w:rFonts w:asciiTheme="minorHAnsi" w:hAnsiTheme="minorHAnsi"/>
        </w:rPr>
      </w:pPr>
      <w:r>
        <w:rPr>
          <w:rFonts w:asciiTheme="minorHAnsi" w:hAnsiTheme="minorHAnsi"/>
        </w:rPr>
        <w:t>Specimen Storage</w:t>
      </w:r>
    </w:p>
    <w:p w:rsidR="00B0642A" w:rsidRDefault="00B0642A" w:rsidP="00B0642A">
      <w:pPr>
        <w:numPr>
          <w:ilvl w:val="2"/>
          <w:numId w:val="1"/>
        </w:numPr>
        <w:rPr>
          <w:rFonts w:asciiTheme="minorHAnsi" w:hAnsiTheme="minorHAnsi"/>
        </w:rPr>
      </w:pPr>
      <w:r w:rsidRPr="00B0642A">
        <w:rPr>
          <w:rFonts w:asciiTheme="minorHAnsi" w:hAnsiTheme="minorHAnsi"/>
        </w:rPr>
        <w:t>Upon separation EDTA plasma samples may be stored for up to 6 days at 2°C to 8°C or up to 12 weeks at ≤ -18°C.</w:t>
      </w:r>
    </w:p>
    <w:p w:rsidR="00B0642A" w:rsidRDefault="00B0642A" w:rsidP="00B0642A">
      <w:pPr>
        <w:numPr>
          <w:ilvl w:val="2"/>
          <w:numId w:val="1"/>
        </w:numPr>
        <w:rPr>
          <w:rFonts w:asciiTheme="minorHAnsi" w:hAnsiTheme="minorHAnsi"/>
        </w:rPr>
      </w:pPr>
      <w:r>
        <w:rPr>
          <w:rFonts w:asciiTheme="minorHAnsi" w:hAnsiTheme="minorHAnsi"/>
        </w:rPr>
        <w:t>Per Lab Protocol:</w:t>
      </w:r>
    </w:p>
    <w:p w:rsidR="00B0642A" w:rsidRDefault="00B0642A" w:rsidP="00B0642A">
      <w:pPr>
        <w:numPr>
          <w:ilvl w:val="3"/>
          <w:numId w:val="1"/>
        </w:numPr>
        <w:rPr>
          <w:rFonts w:asciiTheme="minorHAnsi" w:hAnsiTheme="minorHAnsi"/>
        </w:rPr>
      </w:pPr>
      <w:r>
        <w:rPr>
          <w:rFonts w:asciiTheme="minorHAnsi" w:hAnsiTheme="minorHAnsi"/>
        </w:rPr>
        <w:t xml:space="preserve"> RIH: Freeze samples at </w:t>
      </w:r>
      <w:bookmarkStart w:id="0" w:name="_Hlk512245649"/>
      <w:r>
        <w:rPr>
          <w:rFonts w:asciiTheme="minorHAnsi" w:hAnsiTheme="minorHAnsi"/>
        </w:rPr>
        <w:t>-80</w:t>
      </w:r>
      <w:bookmarkStart w:id="1" w:name="_Hlk512245530"/>
      <w:r w:rsidR="00804BB8">
        <w:rPr>
          <w:rFonts w:asciiTheme="minorHAnsi" w:hAnsiTheme="minorHAnsi"/>
        </w:rPr>
        <w:t>°</w:t>
      </w:r>
      <w:r>
        <w:rPr>
          <w:rFonts w:asciiTheme="minorHAnsi" w:hAnsiTheme="minorHAnsi"/>
        </w:rPr>
        <w:t xml:space="preserve">C </w:t>
      </w:r>
      <w:bookmarkEnd w:id="1"/>
      <w:bookmarkEnd w:id="0"/>
      <w:r>
        <w:rPr>
          <w:rFonts w:asciiTheme="minorHAnsi" w:hAnsiTheme="minorHAnsi"/>
        </w:rPr>
        <w:t>immediately after centrifugation and transport to Coro Molecular Microbiology Lab.</w:t>
      </w:r>
    </w:p>
    <w:p w:rsidR="00B0642A" w:rsidRDefault="00804BB8" w:rsidP="00B0642A">
      <w:pPr>
        <w:numPr>
          <w:ilvl w:val="3"/>
          <w:numId w:val="1"/>
        </w:numPr>
        <w:rPr>
          <w:rFonts w:asciiTheme="minorHAnsi" w:hAnsiTheme="minorHAnsi"/>
        </w:rPr>
      </w:pPr>
      <w:r>
        <w:rPr>
          <w:rFonts w:asciiTheme="minorHAnsi" w:hAnsiTheme="minorHAnsi"/>
        </w:rPr>
        <w:t>TMH: Store plasma at 2-8°</w:t>
      </w:r>
      <w:r w:rsidR="00B0642A">
        <w:rPr>
          <w:rFonts w:asciiTheme="minorHAnsi" w:hAnsiTheme="minorHAnsi"/>
        </w:rPr>
        <w:t>C and send to RIH Micro. RIH Micro will freeze plasma and transport to Coro Molecular Microbiology Lab.</w:t>
      </w:r>
    </w:p>
    <w:p w:rsidR="00B0642A" w:rsidRPr="005D669E" w:rsidRDefault="00B0642A" w:rsidP="00B0642A">
      <w:pPr>
        <w:numPr>
          <w:ilvl w:val="3"/>
          <w:numId w:val="1"/>
        </w:numPr>
        <w:rPr>
          <w:rFonts w:asciiTheme="minorHAnsi" w:hAnsiTheme="minorHAnsi"/>
        </w:rPr>
      </w:pPr>
      <w:r>
        <w:rPr>
          <w:rFonts w:asciiTheme="minorHAnsi" w:hAnsiTheme="minorHAnsi"/>
        </w:rPr>
        <w:t xml:space="preserve">Coro Molecular Micro Lab will store all plasma samples at </w:t>
      </w:r>
      <w:r w:rsidR="00804BB8">
        <w:rPr>
          <w:rFonts w:asciiTheme="minorHAnsi" w:hAnsiTheme="minorHAnsi"/>
        </w:rPr>
        <w:t>-80°</w:t>
      </w:r>
      <w:r w:rsidRPr="00B0642A">
        <w:rPr>
          <w:rFonts w:asciiTheme="minorHAnsi" w:hAnsiTheme="minorHAnsi"/>
        </w:rPr>
        <w:t>C</w:t>
      </w:r>
      <w:r>
        <w:rPr>
          <w:rFonts w:asciiTheme="minorHAnsi" w:hAnsiTheme="minorHAnsi"/>
        </w:rPr>
        <w:t>.</w:t>
      </w:r>
    </w:p>
    <w:p w:rsidR="005D669E" w:rsidRDefault="00B0642A" w:rsidP="00B0642A">
      <w:pPr>
        <w:numPr>
          <w:ilvl w:val="2"/>
          <w:numId w:val="1"/>
        </w:numPr>
        <w:rPr>
          <w:rFonts w:asciiTheme="minorHAnsi" w:hAnsiTheme="minorHAnsi"/>
        </w:rPr>
      </w:pPr>
      <w:r w:rsidRPr="00B0642A">
        <w:rPr>
          <w:rFonts w:asciiTheme="minorHAnsi" w:hAnsiTheme="minorHAnsi"/>
        </w:rPr>
        <w:t>For long-term storage (up to 6 months), temperatures at ≤ -60°C are recommended.</w:t>
      </w:r>
    </w:p>
    <w:p w:rsidR="00B0642A" w:rsidRDefault="00B0642A" w:rsidP="00B0642A">
      <w:pPr>
        <w:numPr>
          <w:ilvl w:val="2"/>
          <w:numId w:val="1"/>
        </w:numPr>
        <w:rPr>
          <w:rFonts w:asciiTheme="minorHAnsi" w:hAnsiTheme="minorHAnsi"/>
        </w:rPr>
      </w:pPr>
      <w:r w:rsidRPr="00B0642A">
        <w:rPr>
          <w:rFonts w:asciiTheme="minorHAnsi" w:hAnsiTheme="minorHAnsi"/>
        </w:rPr>
        <w:t>Plasma samples are stable for up to four freeze/thaw cycles when frozen at ≤ -18°C.</w:t>
      </w:r>
    </w:p>
    <w:p w:rsidR="00B0642A" w:rsidRDefault="00B0642A" w:rsidP="00B0642A">
      <w:pPr>
        <w:numPr>
          <w:ilvl w:val="2"/>
          <w:numId w:val="1"/>
        </w:numPr>
        <w:rPr>
          <w:rFonts w:asciiTheme="minorHAnsi" w:hAnsiTheme="minorHAnsi"/>
        </w:rPr>
      </w:pPr>
      <w:r w:rsidRPr="00B0642A">
        <w:rPr>
          <w:rFonts w:asciiTheme="minorHAnsi" w:hAnsiTheme="minorHAnsi"/>
        </w:rPr>
        <w:t>Specimens should be handled as infectious using safe laboratory procedures</w:t>
      </w:r>
      <w:r>
        <w:rPr>
          <w:rFonts w:asciiTheme="minorHAnsi" w:hAnsiTheme="minorHAnsi"/>
        </w:rPr>
        <w:t>.</w:t>
      </w:r>
    </w:p>
    <w:p w:rsidR="00B0642A" w:rsidRDefault="00B0642A" w:rsidP="00B0642A">
      <w:pPr>
        <w:ind w:left="1440"/>
        <w:rPr>
          <w:rFonts w:asciiTheme="minorHAnsi" w:hAnsiTheme="minorHAnsi"/>
        </w:rPr>
      </w:pPr>
    </w:p>
    <w:p w:rsidR="00B0642A" w:rsidRPr="00804BB8" w:rsidRDefault="00804BB8" w:rsidP="00B0642A">
      <w:pPr>
        <w:numPr>
          <w:ilvl w:val="0"/>
          <w:numId w:val="1"/>
        </w:numPr>
        <w:rPr>
          <w:rFonts w:asciiTheme="minorHAnsi" w:hAnsiTheme="minorHAnsi"/>
          <w:b/>
          <w:u w:val="single"/>
        </w:rPr>
      </w:pPr>
      <w:r w:rsidRPr="00804BB8">
        <w:rPr>
          <w:rFonts w:asciiTheme="minorHAnsi" w:hAnsiTheme="minorHAnsi"/>
          <w:b/>
          <w:u w:val="single"/>
        </w:rPr>
        <w:t>MATERIALS AND REAGENTS</w:t>
      </w:r>
    </w:p>
    <w:p w:rsidR="00B0642A" w:rsidRPr="00B0642A" w:rsidRDefault="00B0642A" w:rsidP="00B0642A">
      <w:pPr>
        <w:numPr>
          <w:ilvl w:val="1"/>
          <w:numId w:val="1"/>
        </w:numPr>
        <w:rPr>
          <w:rFonts w:asciiTheme="minorHAnsi" w:hAnsiTheme="minorHAnsi"/>
          <w:b/>
        </w:rPr>
      </w:pPr>
      <w:r>
        <w:rPr>
          <w:rFonts w:asciiTheme="minorHAnsi" w:hAnsiTheme="minorHAnsi"/>
        </w:rPr>
        <w:t>Reagents</w:t>
      </w:r>
    </w:p>
    <w:p w:rsidR="00083BEF" w:rsidRPr="00614335" w:rsidRDefault="00B0642A" w:rsidP="00614335">
      <w:pPr>
        <w:pStyle w:val="ListParagraph"/>
        <w:numPr>
          <w:ilvl w:val="2"/>
          <w:numId w:val="1"/>
        </w:numPr>
        <w:rPr>
          <w:rFonts w:asciiTheme="minorHAnsi" w:hAnsiTheme="minorHAnsi"/>
        </w:rPr>
      </w:pPr>
      <w:r w:rsidRPr="00B0642A">
        <w:rPr>
          <w:rFonts w:asciiTheme="minorHAnsi" w:hAnsiTheme="minorHAnsi"/>
        </w:rPr>
        <w:t>cobas® HCV includes the following components:</w:t>
      </w:r>
    </w:p>
    <w:p w:rsidR="00614335" w:rsidRPr="00140A30" w:rsidRDefault="00614335" w:rsidP="00140A30">
      <w:pPr>
        <w:rPr>
          <w:rFonts w:asciiTheme="minorHAnsi" w:hAnsi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791"/>
        <w:gridCol w:w="4491"/>
      </w:tblGrid>
      <w:tr w:rsidR="00083BEF" w:rsidRPr="00C77BF0" w:rsidTr="00713BB6">
        <w:trPr>
          <w:trHeight w:val="432"/>
        </w:trPr>
        <w:tc>
          <w:tcPr>
            <w:tcW w:w="8748" w:type="dxa"/>
            <w:gridSpan w:val="3"/>
            <w:shd w:val="clear" w:color="auto" w:fill="A6A6A6"/>
            <w:vAlign w:val="center"/>
          </w:tcPr>
          <w:p w:rsidR="00083BEF" w:rsidRDefault="00083BEF" w:rsidP="00614335">
            <w:pPr>
              <w:rPr>
                <w:sz w:val="20"/>
                <w:szCs w:val="20"/>
              </w:rPr>
            </w:pPr>
          </w:p>
          <w:p w:rsidR="00083BEF" w:rsidRDefault="00083BEF" w:rsidP="00614335">
            <w:pPr>
              <w:rPr>
                <w:sz w:val="20"/>
                <w:szCs w:val="20"/>
              </w:rPr>
            </w:pPr>
          </w:p>
          <w:p w:rsidR="00083BEF" w:rsidRPr="008F08BA" w:rsidRDefault="00083BEF" w:rsidP="00614335">
            <w:pPr>
              <w:rPr>
                <w:sz w:val="20"/>
                <w:szCs w:val="20"/>
              </w:rPr>
            </w:pPr>
          </w:p>
        </w:tc>
      </w:tr>
      <w:tr w:rsidR="00083BEF" w:rsidRPr="00C77BF0" w:rsidTr="00713BB6">
        <w:trPr>
          <w:trHeight w:val="350"/>
        </w:trPr>
        <w:tc>
          <w:tcPr>
            <w:tcW w:w="8748" w:type="dxa"/>
            <w:gridSpan w:val="3"/>
            <w:shd w:val="clear" w:color="auto" w:fill="D9D9D9"/>
          </w:tcPr>
          <w:p w:rsidR="00083BEF" w:rsidRPr="001E3E62" w:rsidRDefault="00083BEF" w:rsidP="00614335">
            <w:pPr>
              <w:rPr>
                <w:sz w:val="20"/>
                <w:szCs w:val="20"/>
                <w:lang w:eastAsia="zh-CN"/>
              </w:rPr>
            </w:pPr>
            <w:r w:rsidRPr="001E3E62">
              <w:rPr>
                <w:b/>
                <w:bCs/>
                <w:sz w:val="20"/>
                <w:szCs w:val="20"/>
                <w:lang w:eastAsia="zh-CN"/>
              </w:rPr>
              <w:t>cobas</w:t>
            </w:r>
            <w:r w:rsidRPr="001E3E62">
              <w:rPr>
                <w:vertAlign w:val="superscript"/>
                <w:lang w:eastAsia="zh-CN"/>
              </w:rPr>
              <w:t>®</w:t>
            </w:r>
            <w:r w:rsidRPr="001E3E62">
              <w:rPr>
                <w:b/>
                <w:bCs/>
                <w:sz w:val="20"/>
                <w:szCs w:val="20"/>
                <w:lang w:eastAsia="zh-CN"/>
              </w:rPr>
              <w:t xml:space="preserve"> </w:t>
            </w:r>
            <w:r>
              <w:rPr>
                <w:b/>
                <w:bCs/>
                <w:sz w:val="20"/>
                <w:szCs w:val="20"/>
                <w:lang w:eastAsia="zh-CN"/>
              </w:rPr>
              <w:t>HCV</w:t>
            </w:r>
          </w:p>
        </w:tc>
      </w:tr>
      <w:tr w:rsidR="00083BEF" w:rsidRPr="00C77BF0" w:rsidTr="00713BB6">
        <w:tc>
          <w:tcPr>
            <w:tcW w:w="2466" w:type="dxa"/>
            <w:shd w:val="clear" w:color="auto" w:fill="auto"/>
          </w:tcPr>
          <w:p w:rsidR="00083BEF" w:rsidRPr="001E3E62" w:rsidRDefault="00083BEF" w:rsidP="00614335">
            <w:pPr>
              <w:rPr>
                <w:sz w:val="20"/>
                <w:szCs w:val="20"/>
                <w:lang w:eastAsia="zh-CN"/>
              </w:rPr>
            </w:pPr>
            <w:r>
              <w:rPr>
                <w:b/>
                <w:bCs/>
                <w:sz w:val="20"/>
                <w:szCs w:val="20"/>
                <w:lang w:eastAsia="zh-CN"/>
              </w:rPr>
              <w:t>Proteinase Solution</w:t>
            </w:r>
            <w:r w:rsidRPr="001E3E62">
              <w:rPr>
                <w:sz w:val="20"/>
                <w:szCs w:val="20"/>
                <w:lang w:eastAsia="zh-CN"/>
              </w:rPr>
              <w:t xml:space="preserve"> </w:t>
            </w:r>
          </w:p>
        </w:tc>
        <w:tc>
          <w:tcPr>
            <w:tcW w:w="1791" w:type="dxa"/>
            <w:shd w:val="clear" w:color="auto" w:fill="auto"/>
          </w:tcPr>
          <w:p w:rsidR="00083BEF" w:rsidRPr="001E3E62" w:rsidRDefault="00083BEF" w:rsidP="00614335">
            <w:pPr>
              <w:rPr>
                <w:b/>
                <w:sz w:val="20"/>
                <w:szCs w:val="20"/>
                <w:lang w:eastAsia="zh-CN"/>
              </w:rPr>
            </w:pPr>
            <w:r>
              <w:rPr>
                <w:b/>
                <w:bCs/>
                <w:sz w:val="20"/>
                <w:szCs w:val="20"/>
                <w:lang w:eastAsia="zh-CN"/>
              </w:rPr>
              <w:t>PASE</w:t>
            </w:r>
          </w:p>
          <w:p w:rsidR="00083BEF" w:rsidRPr="001E3E62" w:rsidRDefault="00083BEF" w:rsidP="00614335">
            <w:pPr>
              <w:rPr>
                <w:b/>
                <w:sz w:val="20"/>
                <w:szCs w:val="20"/>
                <w:lang w:eastAsia="zh-CN"/>
              </w:rPr>
            </w:pPr>
          </w:p>
        </w:tc>
        <w:tc>
          <w:tcPr>
            <w:tcW w:w="4491" w:type="dxa"/>
            <w:shd w:val="clear" w:color="auto" w:fill="auto"/>
          </w:tcPr>
          <w:p w:rsidR="00083BEF" w:rsidRDefault="00083BEF" w:rsidP="00614335">
            <w:pPr>
              <w:rPr>
                <w:sz w:val="20"/>
                <w:szCs w:val="20"/>
              </w:rPr>
            </w:pPr>
            <w:r>
              <w:rPr>
                <w:sz w:val="20"/>
                <w:szCs w:val="20"/>
              </w:rPr>
              <w:t>Tris buffer</w:t>
            </w:r>
          </w:p>
          <w:p w:rsidR="00083BEF" w:rsidRDefault="00083BEF" w:rsidP="00614335">
            <w:pPr>
              <w:rPr>
                <w:sz w:val="20"/>
                <w:szCs w:val="20"/>
              </w:rPr>
            </w:pPr>
            <w:r>
              <w:rPr>
                <w:sz w:val="20"/>
                <w:szCs w:val="20"/>
              </w:rPr>
              <w:t>&lt; 0.05% EDTA</w:t>
            </w:r>
          </w:p>
          <w:p w:rsidR="00083BEF" w:rsidRDefault="00083BEF" w:rsidP="00614335">
            <w:pPr>
              <w:rPr>
                <w:sz w:val="20"/>
                <w:szCs w:val="20"/>
              </w:rPr>
            </w:pPr>
            <w:r>
              <w:rPr>
                <w:sz w:val="20"/>
                <w:szCs w:val="20"/>
              </w:rPr>
              <w:t>Calcium chloride</w:t>
            </w:r>
          </w:p>
          <w:p w:rsidR="00083BEF" w:rsidRDefault="00083BEF" w:rsidP="00614335">
            <w:pPr>
              <w:rPr>
                <w:sz w:val="20"/>
                <w:szCs w:val="20"/>
              </w:rPr>
            </w:pPr>
            <w:r>
              <w:rPr>
                <w:sz w:val="20"/>
                <w:szCs w:val="20"/>
              </w:rPr>
              <w:t>Calcium acetate</w:t>
            </w:r>
          </w:p>
          <w:p w:rsidR="00083BEF" w:rsidRPr="001E3E62" w:rsidRDefault="00083BEF" w:rsidP="00614335">
            <w:pPr>
              <w:rPr>
                <w:sz w:val="20"/>
                <w:szCs w:val="20"/>
              </w:rPr>
            </w:pPr>
            <w:r w:rsidRPr="00CD514F">
              <w:rPr>
                <w:sz w:val="20"/>
                <w:szCs w:val="20"/>
              </w:rPr>
              <w:t>8% (w/v) proteinase</w:t>
            </w:r>
          </w:p>
        </w:tc>
      </w:tr>
      <w:tr w:rsidR="00083BEF" w:rsidRPr="00C77BF0" w:rsidTr="00713BB6">
        <w:tc>
          <w:tcPr>
            <w:tcW w:w="2466" w:type="dxa"/>
            <w:shd w:val="clear" w:color="auto" w:fill="auto"/>
          </w:tcPr>
          <w:p w:rsidR="00083BEF" w:rsidRPr="001E3E62" w:rsidRDefault="00083BEF" w:rsidP="00614335">
            <w:pPr>
              <w:rPr>
                <w:sz w:val="20"/>
                <w:szCs w:val="20"/>
                <w:lang w:val="it-IT" w:eastAsia="zh-CN"/>
              </w:rPr>
            </w:pPr>
            <w:r>
              <w:rPr>
                <w:b/>
                <w:bCs/>
                <w:sz w:val="20"/>
                <w:szCs w:val="20"/>
                <w:lang w:eastAsia="zh-CN"/>
              </w:rPr>
              <w:t xml:space="preserve">RNA Quantitation Standard </w:t>
            </w:r>
          </w:p>
        </w:tc>
        <w:tc>
          <w:tcPr>
            <w:tcW w:w="1791" w:type="dxa"/>
            <w:shd w:val="clear" w:color="auto" w:fill="auto"/>
          </w:tcPr>
          <w:p w:rsidR="00083BEF" w:rsidRPr="001E3E62" w:rsidRDefault="00083BEF" w:rsidP="00614335">
            <w:pPr>
              <w:rPr>
                <w:b/>
                <w:bCs/>
                <w:sz w:val="20"/>
                <w:szCs w:val="20"/>
                <w:lang w:eastAsia="zh-CN"/>
              </w:rPr>
            </w:pPr>
            <w:r>
              <w:rPr>
                <w:b/>
                <w:bCs/>
                <w:sz w:val="20"/>
                <w:szCs w:val="20"/>
                <w:lang w:eastAsia="zh-CN"/>
              </w:rPr>
              <w:t>RNA-QS</w:t>
            </w:r>
          </w:p>
        </w:tc>
        <w:tc>
          <w:tcPr>
            <w:tcW w:w="4491" w:type="dxa"/>
            <w:shd w:val="clear" w:color="auto" w:fill="auto"/>
          </w:tcPr>
          <w:p w:rsidR="00083BEF" w:rsidRDefault="00083BEF" w:rsidP="00614335">
            <w:pPr>
              <w:rPr>
                <w:sz w:val="20"/>
                <w:szCs w:val="20"/>
                <w:lang w:eastAsia="zh-CN"/>
              </w:rPr>
            </w:pPr>
            <w:r>
              <w:rPr>
                <w:sz w:val="20"/>
                <w:szCs w:val="20"/>
                <w:lang w:eastAsia="zh-CN"/>
              </w:rPr>
              <w:t>Tris buffer</w:t>
            </w:r>
          </w:p>
          <w:p w:rsidR="00083BEF" w:rsidRDefault="00083BEF" w:rsidP="00614335">
            <w:pPr>
              <w:rPr>
                <w:sz w:val="20"/>
                <w:szCs w:val="20"/>
                <w:lang w:eastAsia="zh-CN"/>
              </w:rPr>
            </w:pPr>
            <w:r>
              <w:rPr>
                <w:sz w:val="20"/>
                <w:szCs w:val="20"/>
                <w:lang w:eastAsia="zh-CN"/>
              </w:rPr>
              <w:t>&lt; 0.05% EDTA</w:t>
            </w:r>
          </w:p>
          <w:p w:rsidR="00083BEF" w:rsidRDefault="00083BEF" w:rsidP="00614335">
            <w:pPr>
              <w:rPr>
                <w:sz w:val="20"/>
                <w:szCs w:val="20"/>
                <w:lang w:eastAsia="zh-CN"/>
              </w:rPr>
            </w:pPr>
            <w:r w:rsidRPr="001A5445">
              <w:rPr>
                <w:sz w:val="20"/>
                <w:szCs w:val="20"/>
                <w:lang w:eastAsia="zh-CN"/>
              </w:rPr>
              <w:t>&lt; 0.001% non-H</w:t>
            </w:r>
            <w:r>
              <w:rPr>
                <w:sz w:val="20"/>
                <w:szCs w:val="20"/>
                <w:lang w:eastAsia="zh-CN"/>
              </w:rPr>
              <w:t>C</w:t>
            </w:r>
            <w:r w:rsidRPr="001A5445">
              <w:rPr>
                <w:sz w:val="20"/>
                <w:szCs w:val="20"/>
                <w:lang w:eastAsia="zh-CN"/>
              </w:rPr>
              <w:t>V</w:t>
            </w:r>
            <w:r>
              <w:rPr>
                <w:sz w:val="20"/>
                <w:szCs w:val="20"/>
                <w:lang w:eastAsia="zh-CN"/>
              </w:rPr>
              <w:t xml:space="preserve"> related armored R</w:t>
            </w:r>
            <w:r w:rsidRPr="001A5445">
              <w:rPr>
                <w:sz w:val="20"/>
                <w:szCs w:val="20"/>
                <w:lang w:eastAsia="zh-CN"/>
              </w:rPr>
              <w:t>NA construct containing primer and pro</w:t>
            </w:r>
            <w:r>
              <w:rPr>
                <w:sz w:val="20"/>
                <w:szCs w:val="20"/>
                <w:lang w:eastAsia="zh-CN"/>
              </w:rPr>
              <w:t>be specific primer sequence regions (non-infectious in MS2 bacteriophage)</w:t>
            </w:r>
          </w:p>
          <w:p w:rsidR="00083BEF" w:rsidRPr="001E3E62" w:rsidRDefault="00083BEF" w:rsidP="00614335">
            <w:pPr>
              <w:rPr>
                <w:sz w:val="20"/>
                <w:szCs w:val="20"/>
                <w:lang w:eastAsia="zh-CN"/>
              </w:rPr>
            </w:pPr>
            <w:r w:rsidRPr="001A5445">
              <w:rPr>
                <w:sz w:val="20"/>
                <w:szCs w:val="20"/>
                <w:lang w:eastAsia="zh-CN"/>
              </w:rPr>
              <w:t xml:space="preserve">&lt; 0.1% sodium </w:t>
            </w:r>
            <w:proofErr w:type="spellStart"/>
            <w:r w:rsidRPr="001A5445">
              <w:rPr>
                <w:sz w:val="20"/>
                <w:szCs w:val="20"/>
                <w:lang w:eastAsia="zh-CN"/>
              </w:rPr>
              <w:t>azide</w:t>
            </w:r>
            <w:proofErr w:type="spellEnd"/>
          </w:p>
        </w:tc>
      </w:tr>
      <w:tr w:rsidR="00713BB6" w:rsidRPr="00C77BF0" w:rsidTr="00713BB6">
        <w:tc>
          <w:tcPr>
            <w:tcW w:w="2466" w:type="dxa"/>
            <w:shd w:val="clear" w:color="auto" w:fill="auto"/>
          </w:tcPr>
          <w:p w:rsidR="00713BB6" w:rsidRDefault="00713BB6" w:rsidP="00614335">
            <w:pPr>
              <w:rPr>
                <w:b/>
                <w:bCs/>
                <w:sz w:val="20"/>
                <w:szCs w:val="20"/>
                <w:lang w:eastAsia="zh-CN"/>
              </w:rPr>
            </w:pPr>
          </w:p>
        </w:tc>
        <w:tc>
          <w:tcPr>
            <w:tcW w:w="1791" w:type="dxa"/>
            <w:shd w:val="clear" w:color="auto" w:fill="auto"/>
          </w:tcPr>
          <w:p w:rsidR="00713BB6" w:rsidRDefault="00713BB6" w:rsidP="00614335">
            <w:pPr>
              <w:rPr>
                <w:b/>
                <w:bCs/>
                <w:sz w:val="20"/>
                <w:szCs w:val="20"/>
                <w:lang w:eastAsia="zh-CN"/>
              </w:rPr>
            </w:pPr>
          </w:p>
        </w:tc>
        <w:tc>
          <w:tcPr>
            <w:tcW w:w="4491" w:type="dxa"/>
            <w:shd w:val="clear" w:color="auto" w:fill="auto"/>
          </w:tcPr>
          <w:p w:rsidR="00713BB6" w:rsidRDefault="00713BB6" w:rsidP="00614335">
            <w:pPr>
              <w:rPr>
                <w:sz w:val="20"/>
                <w:szCs w:val="20"/>
                <w:lang w:eastAsia="zh-CN"/>
              </w:rPr>
            </w:pPr>
          </w:p>
        </w:tc>
      </w:tr>
      <w:tr w:rsidR="00713BB6" w:rsidRPr="00C77BF0" w:rsidTr="00713BB6">
        <w:tc>
          <w:tcPr>
            <w:tcW w:w="2466" w:type="dxa"/>
            <w:shd w:val="clear" w:color="auto" w:fill="auto"/>
          </w:tcPr>
          <w:p w:rsidR="00713BB6" w:rsidRDefault="00713BB6" w:rsidP="00614335">
            <w:pPr>
              <w:rPr>
                <w:b/>
                <w:bCs/>
                <w:sz w:val="20"/>
                <w:szCs w:val="20"/>
                <w:lang w:eastAsia="zh-CN"/>
              </w:rPr>
            </w:pPr>
          </w:p>
        </w:tc>
        <w:tc>
          <w:tcPr>
            <w:tcW w:w="1791" w:type="dxa"/>
            <w:shd w:val="clear" w:color="auto" w:fill="auto"/>
          </w:tcPr>
          <w:p w:rsidR="00713BB6" w:rsidRDefault="00713BB6" w:rsidP="00614335">
            <w:pPr>
              <w:rPr>
                <w:b/>
                <w:bCs/>
                <w:sz w:val="20"/>
                <w:szCs w:val="20"/>
                <w:lang w:eastAsia="zh-CN"/>
              </w:rPr>
            </w:pPr>
          </w:p>
        </w:tc>
        <w:tc>
          <w:tcPr>
            <w:tcW w:w="4491" w:type="dxa"/>
            <w:shd w:val="clear" w:color="auto" w:fill="auto"/>
          </w:tcPr>
          <w:p w:rsidR="00713BB6" w:rsidRDefault="00713BB6" w:rsidP="00614335">
            <w:pPr>
              <w:rPr>
                <w:sz w:val="20"/>
                <w:szCs w:val="20"/>
                <w:lang w:eastAsia="zh-CN"/>
              </w:rPr>
            </w:pPr>
          </w:p>
        </w:tc>
      </w:tr>
      <w:tr w:rsidR="00083BEF" w:rsidRPr="00C77BF0" w:rsidTr="00713BB6">
        <w:tc>
          <w:tcPr>
            <w:tcW w:w="2466" w:type="dxa"/>
            <w:shd w:val="clear" w:color="auto" w:fill="auto"/>
          </w:tcPr>
          <w:p w:rsidR="00083BEF" w:rsidRDefault="00083BEF" w:rsidP="00614335">
            <w:pPr>
              <w:rPr>
                <w:b/>
                <w:bCs/>
                <w:sz w:val="20"/>
                <w:szCs w:val="20"/>
                <w:lang w:eastAsia="zh-CN"/>
              </w:rPr>
            </w:pPr>
            <w:r>
              <w:rPr>
                <w:b/>
                <w:bCs/>
                <w:sz w:val="20"/>
                <w:szCs w:val="20"/>
                <w:lang w:eastAsia="zh-CN"/>
              </w:rPr>
              <w:t>Elution Buffer</w:t>
            </w:r>
          </w:p>
        </w:tc>
        <w:tc>
          <w:tcPr>
            <w:tcW w:w="1791" w:type="dxa"/>
            <w:shd w:val="clear" w:color="auto" w:fill="auto"/>
          </w:tcPr>
          <w:p w:rsidR="00083BEF" w:rsidRDefault="00083BEF" w:rsidP="00614335">
            <w:pPr>
              <w:rPr>
                <w:b/>
                <w:bCs/>
                <w:sz w:val="20"/>
                <w:szCs w:val="20"/>
                <w:lang w:eastAsia="zh-CN"/>
              </w:rPr>
            </w:pPr>
            <w:r>
              <w:rPr>
                <w:b/>
                <w:bCs/>
                <w:sz w:val="20"/>
                <w:szCs w:val="20"/>
                <w:lang w:eastAsia="zh-CN"/>
              </w:rPr>
              <w:t>EB</w:t>
            </w:r>
          </w:p>
        </w:tc>
        <w:tc>
          <w:tcPr>
            <w:tcW w:w="4491" w:type="dxa"/>
            <w:shd w:val="clear" w:color="auto" w:fill="auto"/>
          </w:tcPr>
          <w:p w:rsidR="00083BEF" w:rsidRDefault="00083BEF" w:rsidP="00614335">
            <w:pPr>
              <w:rPr>
                <w:sz w:val="20"/>
                <w:szCs w:val="20"/>
                <w:lang w:eastAsia="zh-CN"/>
              </w:rPr>
            </w:pPr>
            <w:r>
              <w:rPr>
                <w:sz w:val="20"/>
                <w:szCs w:val="20"/>
                <w:lang w:eastAsia="zh-CN"/>
              </w:rPr>
              <w:t>Tris buffer</w:t>
            </w:r>
          </w:p>
          <w:p w:rsidR="00083BEF" w:rsidRPr="001E3E62" w:rsidRDefault="00083BEF" w:rsidP="00614335">
            <w:pPr>
              <w:rPr>
                <w:sz w:val="20"/>
                <w:szCs w:val="20"/>
                <w:lang w:eastAsia="zh-CN"/>
              </w:rPr>
            </w:pPr>
            <w:r w:rsidRPr="00CD514F">
              <w:rPr>
                <w:sz w:val="20"/>
                <w:szCs w:val="20"/>
                <w:lang w:eastAsia="zh-CN"/>
              </w:rPr>
              <w:t>0.2% methyl-4 hydroxybenzoate</w:t>
            </w:r>
          </w:p>
        </w:tc>
      </w:tr>
      <w:tr w:rsidR="00083BEF" w:rsidRPr="00C77BF0" w:rsidTr="00713BB6">
        <w:tc>
          <w:tcPr>
            <w:tcW w:w="2466" w:type="dxa"/>
            <w:shd w:val="clear" w:color="auto" w:fill="auto"/>
          </w:tcPr>
          <w:p w:rsidR="00083BEF" w:rsidRDefault="00083BEF" w:rsidP="00614335">
            <w:pPr>
              <w:rPr>
                <w:b/>
                <w:bCs/>
                <w:sz w:val="20"/>
                <w:szCs w:val="20"/>
                <w:lang w:eastAsia="zh-CN"/>
              </w:rPr>
            </w:pPr>
            <w:r>
              <w:rPr>
                <w:b/>
                <w:bCs/>
                <w:sz w:val="20"/>
                <w:szCs w:val="20"/>
                <w:lang w:eastAsia="zh-CN"/>
              </w:rPr>
              <w:t>Master Mix Reagent 1</w:t>
            </w:r>
          </w:p>
        </w:tc>
        <w:tc>
          <w:tcPr>
            <w:tcW w:w="1791" w:type="dxa"/>
            <w:shd w:val="clear" w:color="auto" w:fill="auto"/>
          </w:tcPr>
          <w:p w:rsidR="00083BEF" w:rsidRDefault="00083BEF" w:rsidP="00614335">
            <w:pPr>
              <w:rPr>
                <w:b/>
                <w:bCs/>
                <w:sz w:val="20"/>
                <w:szCs w:val="20"/>
                <w:lang w:eastAsia="zh-CN"/>
              </w:rPr>
            </w:pPr>
            <w:r>
              <w:rPr>
                <w:b/>
                <w:bCs/>
                <w:sz w:val="20"/>
                <w:szCs w:val="20"/>
                <w:lang w:eastAsia="zh-CN"/>
              </w:rPr>
              <w:t>MMX-R1</w:t>
            </w:r>
          </w:p>
        </w:tc>
        <w:tc>
          <w:tcPr>
            <w:tcW w:w="4491" w:type="dxa"/>
            <w:shd w:val="clear" w:color="auto" w:fill="auto"/>
          </w:tcPr>
          <w:p w:rsidR="00083BEF" w:rsidRDefault="00083BEF" w:rsidP="00614335">
            <w:pPr>
              <w:rPr>
                <w:sz w:val="20"/>
                <w:szCs w:val="20"/>
                <w:lang w:eastAsia="zh-CN"/>
              </w:rPr>
            </w:pPr>
            <w:r>
              <w:rPr>
                <w:sz w:val="20"/>
                <w:szCs w:val="20"/>
                <w:lang w:eastAsia="zh-CN"/>
              </w:rPr>
              <w:t>Manganese acetate</w:t>
            </w:r>
          </w:p>
          <w:p w:rsidR="00083BEF" w:rsidRDefault="00083BEF" w:rsidP="00614335">
            <w:pPr>
              <w:rPr>
                <w:sz w:val="20"/>
                <w:szCs w:val="20"/>
                <w:lang w:eastAsia="zh-CN"/>
              </w:rPr>
            </w:pPr>
            <w:r>
              <w:rPr>
                <w:sz w:val="20"/>
                <w:szCs w:val="20"/>
                <w:lang w:eastAsia="zh-CN"/>
              </w:rPr>
              <w:t>Potassium hydroxide</w:t>
            </w:r>
          </w:p>
          <w:p w:rsidR="00083BEF" w:rsidRPr="001E3E62" w:rsidRDefault="00083BEF" w:rsidP="00614335">
            <w:pPr>
              <w:rPr>
                <w:sz w:val="20"/>
                <w:szCs w:val="20"/>
                <w:lang w:eastAsia="zh-CN"/>
              </w:rPr>
            </w:pPr>
            <w:r w:rsidRPr="00CD514F">
              <w:rPr>
                <w:sz w:val="20"/>
                <w:szCs w:val="20"/>
                <w:lang w:eastAsia="zh-CN"/>
              </w:rPr>
              <w:t xml:space="preserve"> &lt; 0.1% sodium </w:t>
            </w:r>
            <w:proofErr w:type="spellStart"/>
            <w:r w:rsidRPr="00CD514F">
              <w:rPr>
                <w:sz w:val="20"/>
                <w:szCs w:val="20"/>
                <w:lang w:eastAsia="zh-CN"/>
              </w:rPr>
              <w:t>azide</w:t>
            </w:r>
            <w:proofErr w:type="spellEnd"/>
          </w:p>
        </w:tc>
      </w:tr>
      <w:tr w:rsidR="00083BEF" w:rsidRPr="00C77BF0" w:rsidTr="00713BB6">
        <w:tc>
          <w:tcPr>
            <w:tcW w:w="2466" w:type="dxa"/>
            <w:shd w:val="clear" w:color="auto" w:fill="auto"/>
          </w:tcPr>
          <w:p w:rsidR="00083BEF" w:rsidRDefault="00083BEF" w:rsidP="00614335">
            <w:pPr>
              <w:rPr>
                <w:b/>
                <w:bCs/>
                <w:sz w:val="20"/>
                <w:szCs w:val="20"/>
                <w:lang w:eastAsia="zh-CN"/>
              </w:rPr>
            </w:pPr>
            <w:r>
              <w:rPr>
                <w:b/>
                <w:bCs/>
                <w:sz w:val="20"/>
                <w:szCs w:val="20"/>
                <w:lang w:eastAsia="zh-CN"/>
              </w:rPr>
              <w:t>HCV Master Mix Reagent 2</w:t>
            </w:r>
          </w:p>
        </w:tc>
        <w:tc>
          <w:tcPr>
            <w:tcW w:w="1791" w:type="dxa"/>
            <w:shd w:val="clear" w:color="auto" w:fill="auto"/>
          </w:tcPr>
          <w:p w:rsidR="00083BEF" w:rsidRDefault="00083BEF" w:rsidP="00614335">
            <w:pPr>
              <w:rPr>
                <w:b/>
                <w:bCs/>
                <w:sz w:val="20"/>
                <w:szCs w:val="20"/>
                <w:lang w:eastAsia="zh-CN"/>
              </w:rPr>
            </w:pPr>
            <w:r>
              <w:rPr>
                <w:b/>
                <w:bCs/>
                <w:sz w:val="20"/>
                <w:szCs w:val="20"/>
                <w:lang w:eastAsia="zh-CN"/>
              </w:rPr>
              <w:t>HCV MMX-R2</w:t>
            </w:r>
          </w:p>
        </w:tc>
        <w:tc>
          <w:tcPr>
            <w:tcW w:w="4491" w:type="dxa"/>
            <w:shd w:val="clear" w:color="auto" w:fill="auto"/>
          </w:tcPr>
          <w:p w:rsidR="00083BEF" w:rsidRDefault="00083BEF" w:rsidP="00614335">
            <w:pPr>
              <w:rPr>
                <w:sz w:val="20"/>
                <w:szCs w:val="20"/>
                <w:lang w:eastAsia="zh-CN"/>
              </w:rPr>
            </w:pPr>
            <w:r>
              <w:rPr>
                <w:sz w:val="20"/>
                <w:szCs w:val="20"/>
                <w:lang w:eastAsia="zh-CN"/>
              </w:rPr>
              <w:t>Tricine buffer</w:t>
            </w:r>
          </w:p>
          <w:p w:rsidR="00083BEF" w:rsidRDefault="00083BEF" w:rsidP="00614335">
            <w:pPr>
              <w:rPr>
                <w:sz w:val="20"/>
                <w:szCs w:val="20"/>
                <w:lang w:eastAsia="zh-CN"/>
              </w:rPr>
            </w:pPr>
            <w:r>
              <w:rPr>
                <w:sz w:val="20"/>
                <w:szCs w:val="20"/>
                <w:lang w:eastAsia="zh-CN"/>
              </w:rPr>
              <w:t>Potassium acetate</w:t>
            </w:r>
          </w:p>
          <w:p w:rsidR="00083BEF" w:rsidRDefault="00083BEF" w:rsidP="00614335">
            <w:pPr>
              <w:rPr>
                <w:sz w:val="20"/>
                <w:szCs w:val="20"/>
                <w:lang w:eastAsia="zh-CN"/>
              </w:rPr>
            </w:pPr>
            <w:r w:rsidRPr="006F510E">
              <w:rPr>
                <w:sz w:val="20"/>
                <w:szCs w:val="20"/>
                <w:lang w:eastAsia="zh-CN"/>
              </w:rPr>
              <w:t>18% dimethy</w:t>
            </w:r>
            <w:r>
              <w:rPr>
                <w:sz w:val="20"/>
                <w:szCs w:val="20"/>
                <w:lang w:eastAsia="zh-CN"/>
              </w:rPr>
              <w:t>l sulfoxide, glycerol</w:t>
            </w:r>
          </w:p>
          <w:p w:rsidR="00083BEF" w:rsidRDefault="00083BEF" w:rsidP="00614335">
            <w:pPr>
              <w:rPr>
                <w:sz w:val="20"/>
                <w:szCs w:val="20"/>
                <w:lang w:eastAsia="zh-CN"/>
              </w:rPr>
            </w:pPr>
            <w:r>
              <w:rPr>
                <w:sz w:val="20"/>
                <w:szCs w:val="20"/>
                <w:lang w:eastAsia="zh-CN"/>
              </w:rPr>
              <w:t>&lt; 0.1% Tween 20, EDTA</w:t>
            </w:r>
          </w:p>
          <w:p w:rsidR="00083BEF" w:rsidRDefault="00083BEF" w:rsidP="00614335">
            <w:pPr>
              <w:rPr>
                <w:sz w:val="20"/>
                <w:szCs w:val="20"/>
                <w:lang w:eastAsia="zh-CN"/>
              </w:rPr>
            </w:pPr>
            <w:r w:rsidRPr="006F510E">
              <w:rPr>
                <w:sz w:val="20"/>
                <w:szCs w:val="20"/>
                <w:lang w:eastAsia="zh-CN"/>
              </w:rPr>
              <w:t>&lt;</w:t>
            </w:r>
            <w:r>
              <w:rPr>
                <w:sz w:val="20"/>
                <w:szCs w:val="20"/>
                <w:lang w:eastAsia="zh-CN"/>
              </w:rPr>
              <w:t xml:space="preserve"> 0.12% </w:t>
            </w:r>
            <w:proofErr w:type="spellStart"/>
            <w:r>
              <w:rPr>
                <w:sz w:val="20"/>
                <w:szCs w:val="20"/>
                <w:lang w:eastAsia="zh-CN"/>
              </w:rPr>
              <w:t>dATP</w:t>
            </w:r>
            <w:proofErr w:type="spellEnd"/>
            <w:r>
              <w:rPr>
                <w:sz w:val="20"/>
                <w:szCs w:val="20"/>
                <w:lang w:eastAsia="zh-CN"/>
              </w:rPr>
              <w:t xml:space="preserve">, </w:t>
            </w:r>
            <w:proofErr w:type="spellStart"/>
            <w:r>
              <w:rPr>
                <w:sz w:val="20"/>
                <w:szCs w:val="20"/>
                <w:lang w:eastAsia="zh-CN"/>
              </w:rPr>
              <w:t>dCTP</w:t>
            </w:r>
            <w:proofErr w:type="spellEnd"/>
            <w:r>
              <w:rPr>
                <w:sz w:val="20"/>
                <w:szCs w:val="20"/>
                <w:lang w:eastAsia="zh-CN"/>
              </w:rPr>
              <w:t xml:space="preserve">, </w:t>
            </w:r>
            <w:proofErr w:type="spellStart"/>
            <w:r>
              <w:rPr>
                <w:sz w:val="20"/>
                <w:szCs w:val="20"/>
                <w:lang w:eastAsia="zh-CN"/>
              </w:rPr>
              <w:t>dGTP</w:t>
            </w:r>
            <w:proofErr w:type="spellEnd"/>
            <w:r>
              <w:rPr>
                <w:sz w:val="20"/>
                <w:szCs w:val="20"/>
                <w:lang w:eastAsia="zh-CN"/>
              </w:rPr>
              <w:t xml:space="preserve">, </w:t>
            </w:r>
            <w:proofErr w:type="spellStart"/>
            <w:r>
              <w:rPr>
                <w:sz w:val="20"/>
                <w:szCs w:val="20"/>
                <w:lang w:eastAsia="zh-CN"/>
              </w:rPr>
              <w:t>dUTPs</w:t>
            </w:r>
            <w:proofErr w:type="spellEnd"/>
          </w:p>
          <w:p w:rsidR="00083BEF" w:rsidRDefault="00083BEF" w:rsidP="00614335">
            <w:pPr>
              <w:rPr>
                <w:sz w:val="20"/>
                <w:szCs w:val="20"/>
                <w:lang w:eastAsia="zh-CN"/>
              </w:rPr>
            </w:pPr>
            <w:r w:rsidRPr="006F510E">
              <w:rPr>
                <w:sz w:val="20"/>
                <w:szCs w:val="20"/>
                <w:lang w:eastAsia="zh-CN"/>
              </w:rPr>
              <w:t>&lt; 0.01% upstr</w:t>
            </w:r>
            <w:r>
              <w:rPr>
                <w:sz w:val="20"/>
                <w:szCs w:val="20"/>
                <w:lang w:eastAsia="zh-CN"/>
              </w:rPr>
              <w:t>eam and downstream HCV primers</w:t>
            </w:r>
          </w:p>
          <w:p w:rsidR="00083BEF" w:rsidRDefault="00083BEF" w:rsidP="00614335">
            <w:pPr>
              <w:rPr>
                <w:sz w:val="20"/>
                <w:szCs w:val="20"/>
                <w:lang w:eastAsia="zh-CN"/>
              </w:rPr>
            </w:pPr>
            <w:r w:rsidRPr="006F510E">
              <w:rPr>
                <w:sz w:val="20"/>
                <w:szCs w:val="20"/>
                <w:lang w:eastAsia="zh-CN"/>
              </w:rPr>
              <w:t>&lt; 0.01% Quantitation Standa</w:t>
            </w:r>
            <w:r>
              <w:rPr>
                <w:sz w:val="20"/>
                <w:szCs w:val="20"/>
                <w:lang w:eastAsia="zh-CN"/>
              </w:rPr>
              <w:t>rd forward and reverse primers</w:t>
            </w:r>
          </w:p>
          <w:p w:rsidR="00083BEF" w:rsidRDefault="00083BEF" w:rsidP="00614335">
            <w:pPr>
              <w:rPr>
                <w:sz w:val="20"/>
                <w:szCs w:val="20"/>
                <w:lang w:eastAsia="zh-CN"/>
              </w:rPr>
            </w:pPr>
            <w:r w:rsidRPr="006F510E">
              <w:rPr>
                <w:sz w:val="20"/>
                <w:szCs w:val="20"/>
                <w:lang w:eastAsia="zh-CN"/>
              </w:rPr>
              <w:t>&lt; 0.01% fluorescent-labeled oligonucleotide probes specific for H</w:t>
            </w:r>
            <w:r>
              <w:rPr>
                <w:sz w:val="20"/>
                <w:szCs w:val="20"/>
                <w:lang w:eastAsia="zh-CN"/>
              </w:rPr>
              <w:t>C</w:t>
            </w:r>
            <w:r w:rsidRPr="006F510E">
              <w:rPr>
                <w:sz w:val="20"/>
                <w:szCs w:val="20"/>
                <w:lang w:eastAsia="zh-CN"/>
              </w:rPr>
              <w:t>V and t</w:t>
            </w:r>
            <w:r>
              <w:rPr>
                <w:sz w:val="20"/>
                <w:szCs w:val="20"/>
                <w:lang w:eastAsia="zh-CN"/>
              </w:rPr>
              <w:t>he HCV Quantitation Standard</w:t>
            </w:r>
          </w:p>
          <w:p w:rsidR="00083BEF" w:rsidRDefault="00083BEF" w:rsidP="00614335">
            <w:pPr>
              <w:rPr>
                <w:sz w:val="20"/>
                <w:szCs w:val="20"/>
                <w:lang w:eastAsia="zh-CN"/>
              </w:rPr>
            </w:pPr>
            <w:r w:rsidRPr="006F510E">
              <w:rPr>
                <w:sz w:val="20"/>
                <w:szCs w:val="20"/>
                <w:lang w:eastAsia="zh-CN"/>
              </w:rPr>
              <w:t>&lt;</w:t>
            </w:r>
            <w:r>
              <w:rPr>
                <w:sz w:val="20"/>
                <w:szCs w:val="20"/>
                <w:lang w:eastAsia="zh-CN"/>
              </w:rPr>
              <w:t xml:space="preserve"> 0.01% oligonucleotide aptamer</w:t>
            </w:r>
          </w:p>
          <w:p w:rsidR="00083BEF" w:rsidRDefault="00083BEF" w:rsidP="00614335">
            <w:pPr>
              <w:rPr>
                <w:sz w:val="20"/>
                <w:szCs w:val="20"/>
                <w:lang w:eastAsia="zh-CN"/>
              </w:rPr>
            </w:pPr>
            <w:r>
              <w:rPr>
                <w:sz w:val="20"/>
                <w:szCs w:val="20"/>
                <w:lang w:eastAsia="zh-CN"/>
              </w:rPr>
              <w:t>&lt; 0.1% Z05D DNA polymerase (microbial)</w:t>
            </w:r>
          </w:p>
          <w:p w:rsidR="00083BEF" w:rsidRDefault="00083BEF" w:rsidP="00614335">
            <w:pPr>
              <w:rPr>
                <w:sz w:val="20"/>
                <w:szCs w:val="20"/>
                <w:lang w:eastAsia="zh-CN"/>
              </w:rPr>
            </w:pPr>
            <w:r w:rsidRPr="006F510E">
              <w:rPr>
                <w:sz w:val="20"/>
                <w:szCs w:val="20"/>
                <w:lang w:eastAsia="zh-CN"/>
              </w:rPr>
              <w:t xml:space="preserve">&lt; 0.10% </w:t>
            </w:r>
            <w:proofErr w:type="spellStart"/>
            <w:r w:rsidRPr="006F510E">
              <w:rPr>
                <w:sz w:val="20"/>
                <w:szCs w:val="20"/>
                <w:lang w:eastAsia="zh-CN"/>
              </w:rPr>
              <w:t>AmpErase</w:t>
            </w:r>
            <w:proofErr w:type="spellEnd"/>
            <w:r w:rsidRPr="006F510E">
              <w:rPr>
                <w:sz w:val="20"/>
                <w:szCs w:val="20"/>
                <w:lang w:eastAsia="zh-CN"/>
              </w:rPr>
              <w:t xml:space="preserve"> (uracil-N-g</w:t>
            </w:r>
            <w:r>
              <w:rPr>
                <w:sz w:val="20"/>
                <w:szCs w:val="20"/>
                <w:lang w:eastAsia="zh-CN"/>
              </w:rPr>
              <w:t>lycosylase) enzyme (microbial)</w:t>
            </w:r>
          </w:p>
          <w:p w:rsidR="00083BEF" w:rsidRPr="001E3E62" w:rsidRDefault="00083BEF" w:rsidP="00614335">
            <w:pPr>
              <w:rPr>
                <w:sz w:val="20"/>
                <w:szCs w:val="20"/>
                <w:lang w:eastAsia="zh-CN"/>
              </w:rPr>
            </w:pPr>
            <w:r w:rsidRPr="006F510E">
              <w:rPr>
                <w:sz w:val="20"/>
                <w:szCs w:val="20"/>
                <w:lang w:eastAsia="zh-CN"/>
              </w:rPr>
              <w:t xml:space="preserve">&lt; 0.1% sodium </w:t>
            </w:r>
            <w:proofErr w:type="spellStart"/>
            <w:r w:rsidRPr="006F510E">
              <w:rPr>
                <w:sz w:val="20"/>
                <w:szCs w:val="20"/>
                <w:lang w:eastAsia="zh-CN"/>
              </w:rPr>
              <w:t>azide</w:t>
            </w:r>
            <w:proofErr w:type="spellEnd"/>
          </w:p>
        </w:tc>
      </w:tr>
      <w:tr w:rsidR="00083BEF" w:rsidRPr="00C77BF0" w:rsidTr="00713BB6">
        <w:trPr>
          <w:trHeight w:val="368"/>
        </w:trPr>
        <w:tc>
          <w:tcPr>
            <w:tcW w:w="8748" w:type="dxa"/>
            <w:gridSpan w:val="3"/>
            <w:shd w:val="clear" w:color="auto" w:fill="D9D9D9"/>
          </w:tcPr>
          <w:p w:rsidR="00083BEF" w:rsidRPr="001E3E62" w:rsidRDefault="00083BEF" w:rsidP="00614335">
            <w:pPr>
              <w:rPr>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HBV/HCV/HIV-1 Control Kit</w:t>
            </w:r>
          </w:p>
        </w:tc>
      </w:tr>
      <w:tr w:rsidR="00083BEF" w:rsidRPr="00C77BF0" w:rsidTr="00713BB6">
        <w:tc>
          <w:tcPr>
            <w:tcW w:w="2466" w:type="dxa"/>
            <w:shd w:val="clear" w:color="auto" w:fill="auto"/>
          </w:tcPr>
          <w:p w:rsidR="00083BEF" w:rsidRPr="00F04FEB" w:rsidRDefault="00083BEF" w:rsidP="00614335">
            <w:pPr>
              <w:rPr>
                <w:b/>
                <w:bCs/>
                <w:sz w:val="20"/>
                <w:szCs w:val="20"/>
                <w:lang w:eastAsia="zh-CN"/>
              </w:rPr>
            </w:pPr>
            <w:r w:rsidRPr="00F04FEB">
              <w:rPr>
                <w:b/>
                <w:bCs/>
                <w:sz w:val="20"/>
                <w:szCs w:val="20"/>
                <w:lang w:eastAsia="zh-CN"/>
              </w:rPr>
              <w:t>HBV/HCV/HIV-1</w:t>
            </w:r>
          </w:p>
          <w:p w:rsidR="00083BEF" w:rsidRPr="001E3E62" w:rsidRDefault="00083BEF" w:rsidP="00614335">
            <w:pPr>
              <w:rPr>
                <w:sz w:val="20"/>
                <w:szCs w:val="20"/>
                <w:lang w:eastAsia="zh-CN"/>
              </w:rPr>
            </w:pPr>
            <w:r w:rsidRPr="00F04FEB">
              <w:rPr>
                <w:b/>
                <w:bCs/>
                <w:sz w:val="20"/>
                <w:szCs w:val="20"/>
                <w:lang w:eastAsia="zh-CN"/>
              </w:rPr>
              <w:t>Low Positive Control</w:t>
            </w:r>
            <w:r w:rsidRPr="001E3E62">
              <w:rPr>
                <w:sz w:val="20"/>
                <w:szCs w:val="20"/>
              </w:rPr>
              <w:t xml:space="preserve"> </w:t>
            </w:r>
          </w:p>
        </w:tc>
        <w:tc>
          <w:tcPr>
            <w:tcW w:w="1791" w:type="dxa"/>
            <w:shd w:val="clear" w:color="auto" w:fill="auto"/>
          </w:tcPr>
          <w:p w:rsidR="00083BEF" w:rsidRPr="001E3E62" w:rsidRDefault="00083BEF" w:rsidP="00614335">
            <w:pPr>
              <w:rPr>
                <w:b/>
                <w:sz w:val="20"/>
                <w:szCs w:val="20"/>
                <w:lang w:eastAsia="zh-CN"/>
              </w:rPr>
            </w:pPr>
            <w:r w:rsidRPr="00F04FEB">
              <w:rPr>
                <w:b/>
                <w:bCs/>
                <w:sz w:val="20"/>
                <w:szCs w:val="20"/>
                <w:lang w:eastAsia="zh-CN"/>
              </w:rPr>
              <w:t>HBV/HCV/HIV-1</w:t>
            </w:r>
            <w:r>
              <w:rPr>
                <w:b/>
                <w:bCs/>
                <w:sz w:val="20"/>
                <w:szCs w:val="20"/>
                <w:lang w:eastAsia="zh-CN"/>
              </w:rPr>
              <w:t xml:space="preserve"> </w:t>
            </w:r>
            <w:r w:rsidRPr="00F04FEB">
              <w:rPr>
                <w:b/>
                <w:bCs/>
                <w:sz w:val="20"/>
                <w:szCs w:val="20"/>
                <w:lang w:eastAsia="zh-CN"/>
              </w:rPr>
              <w:t>L</w:t>
            </w:r>
            <w:r w:rsidR="00614335">
              <w:rPr>
                <w:b/>
                <w:bCs/>
                <w:sz w:val="20"/>
                <w:szCs w:val="20"/>
                <w:lang w:eastAsia="zh-CN"/>
              </w:rPr>
              <w:t xml:space="preserve"> </w:t>
            </w:r>
            <w:r w:rsidRPr="00F04FEB">
              <w:rPr>
                <w:b/>
                <w:bCs/>
                <w:sz w:val="20"/>
                <w:szCs w:val="20"/>
                <w:lang w:eastAsia="zh-CN"/>
              </w:rPr>
              <w:t>(</w:t>
            </w:r>
            <w:r w:rsidR="00614335" w:rsidRPr="00F04FEB">
              <w:rPr>
                <w:b/>
                <w:bCs/>
                <w:sz w:val="20"/>
                <w:szCs w:val="20"/>
                <w:lang w:eastAsia="zh-CN"/>
              </w:rPr>
              <w:t>+</w:t>
            </w:r>
            <w:r w:rsidR="00614335">
              <w:rPr>
                <w:b/>
                <w:bCs/>
                <w:sz w:val="20"/>
                <w:szCs w:val="20"/>
                <w:lang w:eastAsia="zh-CN"/>
              </w:rPr>
              <w:t>) C</w:t>
            </w:r>
          </w:p>
        </w:tc>
        <w:tc>
          <w:tcPr>
            <w:tcW w:w="4491" w:type="dxa"/>
            <w:shd w:val="clear" w:color="auto" w:fill="auto"/>
          </w:tcPr>
          <w:p w:rsidR="00083BEF" w:rsidRDefault="00083BEF" w:rsidP="00614335">
            <w:pPr>
              <w:rPr>
                <w:sz w:val="20"/>
                <w:szCs w:val="20"/>
              </w:rPr>
            </w:pPr>
            <w:r w:rsidRPr="00F04FEB">
              <w:rPr>
                <w:sz w:val="20"/>
                <w:szCs w:val="20"/>
              </w:rPr>
              <w:t>&lt; 0.001% armored HIV-1 Group M RNA (non-infect</w:t>
            </w:r>
            <w:r>
              <w:rPr>
                <w:sz w:val="20"/>
                <w:szCs w:val="20"/>
              </w:rPr>
              <w:t>ious RNA in MS2 bacteriophage)</w:t>
            </w:r>
          </w:p>
          <w:p w:rsidR="00083BEF" w:rsidRDefault="00083BEF" w:rsidP="00614335">
            <w:pPr>
              <w:rPr>
                <w:sz w:val="20"/>
                <w:szCs w:val="20"/>
              </w:rPr>
            </w:pPr>
            <w:r w:rsidRPr="00F04FEB">
              <w:rPr>
                <w:sz w:val="20"/>
                <w:szCs w:val="20"/>
              </w:rPr>
              <w:t>&lt; 0.001% synthetic (plasmid) HBV DNA encapsulated in Lam</w:t>
            </w:r>
            <w:r>
              <w:rPr>
                <w:sz w:val="20"/>
                <w:szCs w:val="20"/>
              </w:rPr>
              <w:t>bda bacteriophage coat protein</w:t>
            </w:r>
          </w:p>
          <w:p w:rsidR="00083BEF" w:rsidRDefault="00083BEF" w:rsidP="00614335">
            <w:pPr>
              <w:rPr>
                <w:sz w:val="20"/>
                <w:szCs w:val="20"/>
              </w:rPr>
            </w:pPr>
            <w:r w:rsidRPr="00F04FEB">
              <w:rPr>
                <w:sz w:val="20"/>
                <w:szCs w:val="20"/>
              </w:rPr>
              <w:t xml:space="preserve">&lt; 0.001% synthetic (armored) HCV RNA encapsulated in </w:t>
            </w:r>
            <w:r>
              <w:rPr>
                <w:sz w:val="20"/>
                <w:szCs w:val="20"/>
              </w:rPr>
              <w:t>MS2 bacteriophage coat protein</w:t>
            </w:r>
          </w:p>
          <w:p w:rsidR="00083BEF" w:rsidRPr="00F04FEB" w:rsidRDefault="00083BEF" w:rsidP="00614335">
            <w:pPr>
              <w:rPr>
                <w:sz w:val="20"/>
                <w:szCs w:val="20"/>
              </w:rPr>
            </w:pPr>
            <w:r>
              <w:rPr>
                <w:sz w:val="20"/>
                <w:szCs w:val="20"/>
              </w:rPr>
              <w:t>Normal human plasma n</w:t>
            </w:r>
            <w:r w:rsidRPr="00F04FEB">
              <w:rPr>
                <w:sz w:val="20"/>
                <w:szCs w:val="20"/>
              </w:rPr>
              <w:t>on-reactive by licensed tests for antibody to HCV</w:t>
            </w:r>
            <w:r>
              <w:rPr>
                <w:sz w:val="20"/>
                <w:szCs w:val="20"/>
              </w:rPr>
              <w:t xml:space="preserve"> antibody to HIV-1/2, HBsAg, antibody to </w:t>
            </w:r>
            <w:proofErr w:type="spellStart"/>
            <w:r>
              <w:rPr>
                <w:sz w:val="20"/>
                <w:szCs w:val="20"/>
              </w:rPr>
              <w:t>HBc</w:t>
            </w:r>
            <w:proofErr w:type="spellEnd"/>
            <w:r>
              <w:rPr>
                <w:sz w:val="20"/>
                <w:szCs w:val="20"/>
              </w:rPr>
              <w:t xml:space="preserve">, HIV-1 RNA, HIV-2 RNA, HCV RNA, HBV DNA, HEV RNA, </w:t>
            </w:r>
            <w:r w:rsidRPr="00F04FEB">
              <w:rPr>
                <w:sz w:val="20"/>
                <w:szCs w:val="20"/>
              </w:rPr>
              <w:t>WNV RNA, and CMV DNA not detectable by PCR methods</w:t>
            </w:r>
          </w:p>
          <w:p w:rsidR="00083BEF" w:rsidRPr="001E3E62" w:rsidRDefault="00083BEF" w:rsidP="00614335">
            <w:pPr>
              <w:rPr>
                <w:sz w:val="20"/>
                <w:szCs w:val="20"/>
                <w:lang w:eastAsia="zh-CN"/>
              </w:rPr>
            </w:pPr>
            <w:r w:rsidRPr="00F04FEB">
              <w:rPr>
                <w:sz w:val="20"/>
                <w:szCs w:val="20"/>
              </w:rPr>
              <w:t xml:space="preserve">0.1% </w:t>
            </w:r>
            <w:proofErr w:type="spellStart"/>
            <w:r w:rsidRPr="00F04FEB">
              <w:rPr>
                <w:sz w:val="20"/>
                <w:szCs w:val="20"/>
              </w:rPr>
              <w:t>ProClin</w:t>
            </w:r>
            <w:proofErr w:type="spellEnd"/>
            <w:r w:rsidRPr="001A5445">
              <w:rPr>
                <w:sz w:val="20"/>
                <w:szCs w:val="20"/>
                <w:vertAlign w:val="superscript"/>
              </w:rPr>
              <w:t>®</w:t>
            </w:r>
            <w:r w:rsidRPr="00F04FEB">
              <w:rPr>
                <w:sz w:val="20"/>
                <w:szCs w:val="20"/>
              </w:rPr>
              <w:t xml:space="preserve"> 300 preservative</w:t>
            </w:r>
          </w:p>
        </w:tc>
      </w:tr>
      <w:tr w:rsidR="00083BEF" w:rsidRPr="00C77BF0" w:rsidTr="00713BB6">
        <w:tc>
          <w:tcPr>
            <w:tcW w:w="2466" w:type="dxa"/>
            <w:shd w:val="clear" w:color="auto" w:fill="auto"/>
          </w:tcPr>
          <w:p w:rsidR="00083BEF" w:rsidRPr="00F04FEB" w:rsidRDefault="00083BEF" w:rsidP="00614335">
            <w:pPr>
              <w:rPr>
                <w:b/>
                <w:bCs/>
                <w:sz w:val="20"/>
                <w:szCs w:val="20"/>
                <w:lang w:eastAsia="zh-CN"/>
              </w:rPr>
            </w:pPr>
            <w:r w:rsidRPr="00F04FEB">
              <w:rPr>
                <w:b/>
                <w:bCs/>
                <w:sz w:val="20"/>
                <w:szCs w:val="20"/>
                <w:lang w:eastAsia="zh-CN"/>
              </w:rPr>
              <w:t>HBV/HCV/HIV-1</w:t>
            </w:r>
          </w:p>
          <w:p w:rsidR="00083BEF" w:rsidRPr="00F04FEB" w:rsidRDefault="00083BEF" w:rsidP="00614335">
            <w:pPr>
              <w:rPr>
                <w:b/>
                <w:bCs/>
                <w:sz w:val="20"/>
                <w:szCs w:val="20"/>
                <w:lang w:eastAsia="zh-CN"/>
              </w:rPr>
            </w:pPr>
            <w:r w:rsidRPr="00F04FEB">
              <w:rPr>
                <w:b/>
                <w:bCs/>
                <w:sz w:val="20"/>
                <w:szCs w:val="20"/>
                <w:lang w:eastAsia="zh-CN"/>
              </w:rPr>
              <w:t>High Positive Control</w:t>
            </w:r>
          </w:p>
        </w:tc>
        <w:tc>
          <w:tcPr>
            <w:tcW w:w="1791" w:type="dxa"/>
            <w:shd w:val="clear" w:color="auto" w:fill="auto"/>
          </w:tcPr>
          <w:p w:rsidR="00083BEF" w:rsidRPr="00F04FEB" w:rsidRDefault="00083BEF" w:rsidP="00614335">
            <w:pPr>
              <w:rPr>
                <w:bCs/>
                <w:sz w:val="20"/>
                <w:szCs w:val="20"/>
                <w:lang w:eastAsia="zh-CN"/>
              </w:rPr>
            </w:pPr>
            <w:r w:rsidRPr="00F04FEB">
              <w:rPr>
                <w:b/>
                <w:bCs/>
                <w:sz w:val="20"/>
                <w:szCs w:val="20"/>
                <w:lang w:eastAsia="zh-CN"/>
              </w:rPr>
              <w:t>HBV/HCV/HIV-1</w:t>
            </w:r>
            <w:r>
              <w:rPr>
                <w:b/>
                <w:bCs/>
                <w:sz w:val="20"/>
                <w:szCs w:val="20"/>
                <w:lang w:eastAsia="zh-CN"/>
              </w:rPr>
              <w:t xml:space="preserve"> </w:t>
            </w:r>
            <w:r w:rsidRPr="00F04FEB">
              <w:rPr>
                <w:b/>
                <w:bCs/>
                <w:sz w:val="20"/>
                <w:szCs w:val="20"/>
                <w:lang w:eastAsia="zh-CN"/>
              </w:rPr>
              <w:t>H</w:t>
            </w:r>
            <w:r w:rsidR="00614335">
              <w:rPr>
                <w:b/>
                <w:bCs/>
                <w:sz w:val="20"/>
                <w:szCs w:val="20"/>
                <w:lang w:eastAsia="zh-CN"/>
              </w:rPr>
              <w:t xml:space="preserve"> </w:t>
            </w:r>
            <w:r w:rsidRPr="00F04FEB">
              <w:rPr>
                <w:b/>
                <w:bCs/>
                <w:sz w:val="20"/>
                <w:szCs w:val="20"/>
                <w:lang w:eastAsia="zh-CN"/>
              </w:rPr>
              <w:t>(+)</w:t>
            </w:r>
            <w:r w:rsidR="00614335">
              <w:rPr>
                <w:b/>
                <w:bCs/>
                <w:sz w:val="20"/>
                <w:szCs w:val="20"/>
                <w:lang w:eastAsia="zh-CN"/>
              </w:rPr>
              <w:t xml:space="preserve"> </w:t>
            </w:r>
            <w:r w:rsidRPr="00F04FEB">
              <w:rPr>
                <w:b/>
                <w:bCs/>
                <w:sz w:val="20"/>
                <w:szCs w:val="20"/>
                <w:lang w:eastAsia="zh-CN"/>
              </w:rPr>
              <w:t>C</w:t>
            </w:r>
          </w:p>
        </w:tc>
        <w:tc>
          <w:tcPr>
            <w:tcW w:w="4491" w:type="dxa"/>
            <w:shd w:val="clear" w:color="auto" w:fill="auto"/>
          </w:tcPr>
          <w:p w:rsidR="00083BEF" w:rsidRDefault="00083BEF" w:rsidP="00614335">
            <w:pPr>
              <w:rPr>
                <w:sz w:val="20"/>
                <w:szCs w:val="20"/>
              </w:rPr>
            </w:pPr>
            <w:r w:rsidRPr="00F04FEB">
              <w:rPr>
                <w:sz w:val="20"/>
                <w:szCs w:val="20"/>
              </w:rPr>
              <w:t>&lt; 0.001% armored HIV-1 Group M RNA (non-infec</w:t>
            </w:r>
            <w:r>
              <w:rPr>
                <w:sz w:val="20"/>
                <w:szCs w:val="20"/>
              </w:rPr>
              <w:t>tious RNA in MS2 bacteriophage)</w:t>
            </w:r>
          </w:p>
          <w:p w:rsidR="00083BEF" w:rsidRDefault="00083BEF" w:rsidP="00614335">
            <w:pPr>
              <w:rPr>
                <w:sz w:val="20"/>
                <w:szCs w:val="20"/>
              </w:rPr>
            </w:pPr>
            <w:r w:rsidRPr="00F04FEB">
              <w:rPr>
                <w:sz w:val="20"/>
                <w:szCs w:val="20"/>
              </w:rPr>
              <w:t>&lt; 0.001% synthetic (plasmid) HBV DNA encapsulated in Lam</w:t>
            </w:r>
            <w:r>
              <w:rPr>
                <w:sz w:val="20"/>
                <w:szCs w:val="20"/>
              </w:rPr>
              <w:t>bda bacteriophage coat protein</w:t>
            </w:r>
          </w:p>
          <w:p w:rsidR="00083BEF" w:rsidRDefault="00083BEF" w:rsidP="00614335">
            <w:pPr>
              <w:rPr>
                <w:sz w:val="20"/>
                <w:szCs w:val="20"/>
              </w:rPr>
            </w:pPr>
            <w:r w:rsidRPr="00F04FEB">
              <w:rPr>
                <w:sz w:val="20"/>
                <w:szCs w:val="20"/>
              </w:rPr>
              <w:t xml:space="preserve">&lt; 0.001% synthetic (armored) HCV RNA encapsulated in </w:t>
            </w:r>
            <w:r>
              <w:rPr>
                <w:sz w:val="20"/>
                <w:szCs w:val="20"/>
              </w:rPr>
              <w:t>MS2 bacteriophage coat protein</w:t>
            </w:r>
          </w:p>
          <w:p w:rsidR="00083BEF" w:rsidRPr="00F04FEB" w:rsidRDefault="00083BEF" w:rsidP="00614335">
            <w:pPr>
              <w:rPr>
                <w:sz w:val="20"/>
                <w:szCs w:val="20"/>
              </w:rPr>
            </w:pPr>
            <w:r>
              <w:rPr>
                <w:sz w:val="20"/>
                <w:szCs w:val="20"/>
              </w:rPr>
              <w:t>N</w:t>
            </w:r>
            <w:r w:rsidRPr="00F04FEB">
              <w:rPr>
                <w:sz w:val="20"/>
                <w:szCs w:val="20"/>
              </w:rPr>
              <w:t xml:space="preserve">ormal human plasma, non-reactive by licensed tests for antibody to HCV, antibody to HIV-1/2, HBsAg, antibody to </w:t>
            </w:r>
            <w:proofErr w:type="spellStart"/>
            <w:r w:rsidRPr="00F04FEB">
              <w:rPr>
                <w:sz w:val="20"/>
                <w:szCs w:val="20"/>
              </w:rPr>
              <w:t>HBc</w:t>
            </w:r>
            <w:proofErr w:type="spellEnd"/>
            <w:r w:rsidRPr="00F04FEB">
              <w:rPr>
                <w:sz w:val="20"/>
                <w:szCs w:val="20"/>
              </w:rPr>
              <w:t>; HIV-1 RNA, HIV-2 RNA, HCV RNA, HBV DNA, HEV RNA, WNV RNA, and CMV DNA not detectable by PCR methods.</w:t>
            </w:r>
          </w:p>
          <w:p w:rsidR="00083BEF" w:rsidRPr="00F04FEB" w:rsidRDefault="00083BEF" w:rsidP="00614335">
            <w:pPr>
              <w:rPr>
                <w:sz w:val="20"/>
                <w:szCs w:val="20"/>
              </w:rPr>
            </w:pPr>
            <w:r w:rsidRPr="00F04FEB">
              <w:rPr>
                <w:sz w:val="20"/>
                <w:szCs w:val="20"/>
              </w:rPr>
              <w:t xml:space="preserve">0.1% </w:t>
            </w:r>
            <w:proofErr w:type="spellStart"/>
            <w:r w:rsidRPr="00F04FEB">
              <w:rPr>
                <w:sz w:val="20"/>
                <w:szCs w:val="20"/>
              </w:rPr>
              <w:t>ProClin</w:t>
            </w:r>
            <w:proofErr w:type="spellEnd"/>
            <w:r w:rsidRPr="001A5445">
              <w:rPr>
                <w:sz w:val="20"/>
                <w:szCs w:val="20"/>
                <w:vertAlign w:val="superscript"/>
              </w:rPr>
              <w:t>®</w:t>
            </w:r>
            <w:r w:rsidRPr="00F04FEB">
              <w:rPr>
                <w:sz w:val="20"/>
                <w:szCs w:val="20"/>
              </w:rPr>
              <w:t xml:space="preserve"> 300 preservative</w:t>
            </w:r>
          </w:p>
        </w:tc>
      </w:tr>
      <w:tr w:rsidR="00083BEF" w:rsidRPr="00C77BF0" w:rsidTr="00713BB6">
        <w:trPr>
          <w:trHeight w:val="332"/>
        </w:trPr>
        <w:tc>
          <w:tcPr>
            <w:tcW w:w="8748" w:type="dxa"/>
            <w:gridSpan w:val="3"/>
            <w:shd w:val="clear" w:color="auto" w:fill="D9D9D9"/>
          </w:tcPr>
          <w:p w:rsidR="00083BEF" w:rsidRPr="001E3E62" w:rsidRDefault="00083BEF" w:rsidP="00614335">
            <w:pPr>
              <w:rPr>
                <w:b/>
                <w:bCs/>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NHP Negative Control Kit</w:t>
            </w:r>
          </w:p>
        </w:tc>
      </w:tr>
      <w:tr w:rsidR="00083BEF" w:rsidRPr="00C77BF0" w:rsidTr="00713BB6">
        <w:tc>
          <w:tcPr>
            <w:tcW w:w="2466" w:type="dxa"/>
            <w:shd w:val="clear" w:color="auto" w:fill="auto"/>
          </w:tcPr>
          <w:p w:rsidR="00083BEF" w:rsidRPr="001E3E62" w:rsidRDefault="00083BEF" w:rsidP="00614335">
            <w:pPr>
              <w:rPr>
                <w:sz w:val="20"/>
                <w:szCs w:val="20"/>
                <w:lang w:eastAsia="zh-CN"/>
              </w:rPr>
            </w:pPr>
            <w:r w:rsidRPr="008D3363">
              <w:rPr>
                <w:b/>
                <w:bCs/>
                <w:sz w:val="20"/>
                <w:szCs w:val="20"/>
              </w:rPr>
              <w:t xml:space="preserve">Normal Human Plasma Negative Control </w:t>
            </w:r>
          </w:p>
        </w:tc>
        <w:tc>
          <w:tcPr>
            <w:tcW w:w="1791" w:type="dxa"/>
            <w:shd w:val="clear" w:color="auto" w:fill="auto"/>
          </w:tcPr>
          <w:p w:rsidR="00083BEF" w:rsidRPr="001E3E62" w:rsidRDefault="00083BEF" w:rsidP="00614335">
            <w:pPr>
              <w:rPr>
                <w:bCs/>
                <w:sz w:val="20"/>
                <w:szCs w:val="20"/>
                <w:lang w:eastAsia="zh-CN"/>
              </w:rPr>
            </w:pPr>
            <w:r w:rsidRPr="008D3363">
              <w:rPr>
                <w:b/>
                <w:bCs/>
                <w:sz w:val="20"/>
                <w:szCs w:val="20"/>
              </w:rPr>
              <w:t>NHP-NC</w:t>
            </w:r>
          </w:p>
        </w:tc>
        <w:tc>
          <w:tcPr>
            <w:tcW w:w="4491" w:type="dxa"/>
            <w:shd w:val="clear" w:color="auto" w:fill="auto"/>
          </w:tcPr>
          <w:p w:rsidR="00083BEF" w:rsidRPr="008D3363" w:rsidRDefault="00083BEF" w:rsidP="00614335">
            <w:pPr>
              <w:rPr>
                <w:sz w:val="20"/>
                <w:szCs w:val="20"/>
                <w:lang w:eastAsia="zh-CN"/>
              </w:rPr>
            </w:pPr>
            <w:r w:rsidRPr="008D3363">
              <w:rPr>
                <w:sz w:val="20"/>
                <w:szCs w:val="20"/>
                <w:lang w:eastAsia="zh-CN"/>
              </w:rPr>
              <w:t xml:space="preserve">Normal human plasma, non-reactive by licensed tests for antibody to HCV, antibody to HIV-1/2, HBsAg, antibody to </w:t>
            </w:r>
            <w:proofErr w:type="spellStart"/>
            <w:r w:rsidRPr="008D3363">
              <w:rPr>
                <w:sz w:val="20"/>
                <w:szCs w:val="20"/>
                <w:lang w:eastAsia="zh-CN"/>
              </w:rPr>
              <w:t>HBc</w:t>
            </w:r>
            <w:proofErr w:type="spellEnd"/>
            <w:r w:rsidRPr="008D3363">
              <w:rPr>
                <w:sz w:val="20"/>
                <w:szCs w:val="20"/>
                <w:lang w:eastAsia="zh-CN"/>
              </w:rPr>
              <w:t>; HIV-1 RNA, HIV-2 RNA, HCV RNA, HBV DNA, HEV RNA, WNV RNA, and CMV DNA not detectable by PCR methods.</w:t>
            </w:r>
          </w:p>
          <w:p w:rsidR="00083BEF" w:rsidRPr="001E3E62" w:rsidRDefault="00083BEF" w:rsidP="00614335">
            <w:pPr>
              <w:rPr>
                <w:sz w:val="20"/>
                <w:szCs w:val="20"/>
              </w:rPr>
            </w:pPr>
            <w:r w:rsidRPr="008D3363">
              <w:rPr>
                <w:sz w:val="20"/>
                <w:szCs w:val="20"/>
                <w:lang w:eastAsia="zh-CN"/>
              </w:rPr>
              <w:t xml:space="preserve">&lt; 0.1% </w:t>
            </w:r>
            <w:proofErr w:type="spellStart"/>
            <w:r w:rsidRPr="008D3363">
              <w:rPr>
                <w:sz w:val="20"/>
                <w:szCs w:val="20"/>
                <w:lang w:eastAsia="zh-CN"/>
              </w:rPr>
              <w:t>ProClin</w:t>
            </w:r>
            <w:proofErr w:type="spellEnd"/>
            <w:r w:rsidRPr="001A5445">
              <w:rPr>
                <w:sz w:val="20"/>
                <w:szCs w:val="20"/>
                <w:vertAlign w:val="superscript"/>
                <w:lang w:eastAsia="zh-CN"/>
              </w:rPr>
              <w:t>®</w:t>
            </w:r>
            <w:r w:rsidRPr="008D3363">
              <w:rPr>
                <w:sz w:val="20"/>
                <w:szCs w:val="20"/>
                <w:lang w:eastAsia="zh-CN"/>
              </w:rPr>
              <w:t xml:space="preserve"> 300 preservative</w:t>
            </w:r>
          </w:p>
        </w:tc>
      </w:tr>
      <w:tr w:rsidR="00083BEF" w:rsidRPr="001E3E62" w:rsidTr="00713BB6">
        <w:trPr>
          <w:trHeight w:val="332"/>
        </w:trPr>
        <w:tc>
          <w:tcPr>
            <w:tcW w:w="8748" w:type="dxa"/>
            <w:gridSpan w:val="3"/>
            <w:shd w:val="clear" w:color="auto" w:fill="D9D9D9"/>
          </w:tcPr>
          <w:p w:rsidR="00083BEF" w:rsidRPr="001E3E62" w:rsidRDefault="00083BEF" w:rsidP="00614335">
            <w:pPr>
              <w:rPr>
                <w:b/>
                <w:bCs/>
                <w:sz w:val="20"/>
                <w:szCs w:val="20"/>
                <w:lang w:eastAsia="zh-CN"/>
              </w:rPr>
            </w:pPr>
            <w:r w:rsidRPr="001E3E62">
              <w:rPr>
                <w:b/>
                <w:bCs/>
                <w:sz w:val="20"/>
                <w:szCs w:val="20"/>
              </w:rPr>
              <w:lastRenderedPageBreak/>
              <w:t>cobas</w:t>
            </w:r>
            <w:r w:rsidRPr="001E3E62">
              <w:rPr>
                <w:vertAlign w:val="superscript"/>
                <w:lang w:eastAsia="zh-CN"/>
              </w:rPr>
              <w:t>®</w:t>
            </w:r>
            <w:r w:rsidRPr="001E3E62">
              <w:rPr>
                <w:b/>
                <w:bCs/>
                <w:sz w:val="20"/>
                <w:szCs w:val="20"/>
              </w:rPr>
              <w:t xml:space="preserve"> </w:t>
            </w:r>
            <w:r>
              <w:rPr>
                <w:b/>
                <w:bCs/>
                <w:sz w:val="20"/>
                <w:szCs w:val="20"/>
              </w:rPr>
              <w:t>omni reagents for sample preparation</w:t>
            </w:r>
          </w:p>
        </w:tc>
      </w:tr>
      <w:tr w:rsidR="00083BEF" w:rsidRPr="00C77BF0" w:rsidTr="00713BB6">
        <w:tc>
          <w:tcPr>
            <w:tcW w:w="2466" w:type="dxa"/>
            <w:shd w:val="clear" w:color="auto" w:fill="auto"/>
          </w:tcPr>
          <w:p w:rsidR="00083BEF" w:rsidRPr="008D3363" w:rsidRDefault="00083BEF" w:rsidP="00614335">
            <w:pPr>
              <w:rPr>
                <w:b/>
                <w:bCs/>
                <w:sz w:val="20"/>
                <w:szCs w:val="20"/>
              </w:rPr>
            </w:pPr>
            <w:r w:rsidRPr="00D94CBD">
              <w:rPr>
                <w:b/>
                <w:bCs/>
                <w:sz w:val="20"/>
                <w:szCs w:val="20"/>
              </w:rPr>
              <w:t>cobas omni MGP Reagent</w:t>
            </w:r>
          </w:p>
        </w:tc>
        <w:tc>
          <w:tcPr>
            <w:tcW w:w="1791" w:type="dxa"/>
            <w:shd w:val="clear" w:color="auto" w:fill="auto"/>
          </w:tcPr>
          <w:p w:rsidR="00083BEF" w:rsidRPr="008D3363" w:rsidRDefault="00083BEF" w:rsidP="00614335">
            <w:pPr>
              <w:rPr>
                <w:b/>
                <w:bCs/>
                <w:sz w:val="20"/>
                <w:szCs w:val="20"/>
              </w:rPr>
            </w:pPr>
            <w:r w:rsidRPr="00D94CBD">
              <w:rPr>
                <w:b/>
                <w:bCs/>
                <w:sz w:val="20"/>
                <w:szCs w:val="20"/>
              </w:rPr>
              <w:t>MGP</w:t>
            </w:r>
          </w:p>
        </w:tc>
        <w:tc>
          <w:tcPr>
            <w:tcW w:w="4491" w:type="dxa"/>
            <w:shd w:val="clear" w:color="auto" w:fill="auto"/>
          </w:tcPr>
          <w:p w:rsidR="00083BEF" w:rsidRPr="008D3363" w:rsidRDefault="00083BEF" w:rsidP="00614335">
            <w:pPr>
              <w:rPr>
                <w:sz w:val="20"/>
                <w:szCs w:val="20"/>
                <w:lang w:eastAsia="zh-CN"/>
              </w:rPr>
            </w:pPr>
            <w:r w:rsidRPr="00D94CBD">
              <w:rPr>
                <w:sz w:val="20"/>
                <w:szCs w:val="20"/>
                <w:lang w:eastAsia="zh-CN"/>
              </w:rPr>
              <w:t xml:space="preserve">Magnetic glass particles, Tris buffer, 0.1% methyl-4 hydroxybenzoate, &lt; 0.1% sodium </w:t>
            </w:r>
            <w:proofErr w:type="spellStart"/>
            <w:r w:rsidRPr="00D94CBD">
              <w:rPr>
                <w:sz w:val="20"/>
                <w:szCs w:val="20"/>
                <w:lang w:eastAsia="zh-CN"/>
              </w:rPr>
              <w:t>azide</w:t>
            </w:r>
            <w:proofErr w:type="spellEnd"/>
          </w:p>
        </w:tc>
      </w:tr>
      <w:tr w:rsidR="00083BEF" w:rsidRPr="00C77BF0" w:rsidTr="00713BB6">
        <w:tc>
          <w:tcPr>
            <w:tcW w:w="2466" w:type="dxa"/>
            <w:shd w:val="clear" w:color="auto" w:fill="auto"/>
          </w:tcPr>
          <w:p w:rsidR="00083BEF" w:rsidRPr="008D3363" w:rsidRDefault="00083BEF" w:rsidP="00614335">
            <w:pPr>
              <w:rPr>
                <w:b/>
                <w:bCs/>
                <w:sz w:val="20"/>
                <w:szCs w:val="20"/>
              </w:rPr>
            </w:pPr>
            <w:r w:rsidRPr="00D94CBD">
              <w:rPr>
                <w:b/>
                <w:bCs/>
                <w:sz w:val="20"/>
                <w:szCs w:val="20"/>
              </w:rPr>
              <w:t>cobas omni Specimen Diluent</w:t>
            </w:r>
          </w:p>
        </w:tc>
        <w:tc>
          <w:tcPr>
            <w:tcW w:w="1791" w:type="dxa"/>
            <w:shd w:val="clear" w:color="auto" w:fill="auto"/>
          </w:tcPr>
          <w:p w:rsidR="00083BEF" w:rsidRPr="008D3363" w:rsidRDefault="00083BEF" w:rsidP="00614335">
            <w:pPr>
              <w:rPr>
                <w:b/>
                <w:bCs/>
                <w:sz w:val="20"/>
                <w:szCs w:val="20"/>
              </w:rPr>
            </w:pPr>
            <w:r w:rsidRPr="00D94CBD">
              <w:rPr>
                <w:b/>
                <w:bCs/>
                <w:sz w:val="20"/>
                <w:szCs w:val="20"/>
              </w:rPr>
              <w:t>SPEC DIL</w:t>
            </w:r>
          </w:p>
        </w:tc>
        <w:tc>
          <w:tcPr>
            <w:tcW w:w="4491" w:type="dxa"/>
            <w:shd w:val="clear" w:color="auto" w:fill="auto"/>
          </w:tcPr>
          <w:p w:rsidR="00083BEF" w:rsidRPr="008D3363" w:rsidRDefault="00083BEF" w:rsidP="00614335">
            <w:pPr>
              <w:rPr>
                <w:sz w:val="20"/>
                <w:szCs w:val="20"/>
                <w:lang w:eastAsia="zh-CN"/>
              </w:rPr>
            </w:pPr>
            <w:r w:rsidRPr="00D94CBD">
              <w:rPr>
                <w:sz w:val="20"/>
                <w:szCs w:val="20"/>
                <w:lang w:eastAsia="zh-CN"/>
              </w:rPr>
              <w:t xml:space="preserve">Tris buffer, 0.1% methyl-4 hydroxybenzoate, &lt; 0.1% sodium </w:t>
            </w:r>
            <w:proofErr w:type="spellStart"/>
            <w:r w:rsidRPr="00D94CBD">
              <w:rPr>
                <w:sz w:val="20"/>
                <w:szCs w:val="20"/>
                <w:lang w:eastAsia="zh-CN"/>
              </w:rPr>
              <w:t>azide</w:t>
            </w:r>
            <w:proofErr w:type="spellEnd"/>
          </w:p>
        </w:tc>
      </w:tr>
      <w:tr w:rsidR="00083BEF" w:rsidRPr="00C77BF0" w:rsidTr="00713BB6">
        <w:tc>
          <w:tcPr>
            <w:tcW w:w="2466" w:type="dxa"/>
            <w:shd w:val="clear" w:color="auto" w:fill="auto"/>
          </w:tcPr>
          <w:p w:rsidR="00083BEF" w:rsidRPr="008D3363" w:rsidRDefault="00083BEF" w:rsidP="00614335">
            <w:pPr>
              <w:rPr>
                <w:b/>
                <w:bCs/>
                <w:sz w:val="20"/>
                <w:szCs w:val="20"/>
              </w:rPr>
            </w:pPr>
            <w:r w:rsidRPr="00D94CBD">
              <w:rPr>
                <w:b/>
                <w:bCs/>
                <w:sz w:val="20"/>
                <w:szCs w:val="20"/>
              </w:rPr>
              <w:t>cobas omni Lysis Reagent</w:t>
            </w:r>
          </w:p>
        </w:tc>
        <w:tc>
          <w:tcPr>
            <w:tcW w:w="1791" w:type="dxa"/>
            <w:shd w:val="clear" w:color="auto" w:fill="auto"/>
          </w:tcPr>
          <w:p w:rsidR="00083BEF" w:rsidRPr="008D3363" w:rsidRDefault="00083BEF" w:rsidP="00614335">
            <w:pPr>
              <w:rPr>
                <w:b/>
                <w:bCs/>
                <w:sz w:val="20"/>
                <w:szCs w:val="20"/>
              </w:rPr>
            </w:pPr>
            <w:r w:rsidRPr="00D94CBD">
              <w:rPr>
                <w:b/>
                <w:bCs/>
                <w:sz w:val="20"/>
                <w:szCs w:val="20"/>
              </w:rPr>
              <w:t>LYS</w:t>
            </w:r>
          </w:p>
        </w:tc>
        <w:tc>
          <w:tcPr>
            <w:tcW w:w="4491" w:type="dxa"/>
            <w:shd w:val="clear" w:color="auto" w:fill="auto"/>
          </w:tcPr>
          <w:p w:rsidR="00083BEF" w:rsidRPr="008D3363" w:rsidRDefault="00083BEF" w:rsidP="00614335">
            <w:pPr>
              <w:rPr>
                <w:sz w:val="20"/>
                <w:szCs w:val="20"/>
                <w:lang w:eastAsia="zh-CN"/>
              </w:rPr>
            </w:pPr>
            <w:r w:rsidRPr="00D94CBD">
              <w:rPr>
                <w:sz w:val="20"/>
                <w:szCs w:val="20"/>
                <w:lang w:eastAsia="zh-CN"/>
              </w:rPr>
              <w:t xml:space="preserve">42.56% (w/w) guanidine thiocyanate, 5% (w/v) </w:t>
            </w:r>
            <w:proofErr w:type="spellStart"/>
            <w:r w:rsidRPr="00D94CBD">
              <w:rPr>
                <w:sz w:val="20"/>
                <w:szCs w:val="20"/>
                <w:lang w:eastAsia="zh-CN"/>
              </w:rPr>
              <w:t>polydocanol</w:t>
            </w:r>
            <w:proofErr w:type="spellEnd"/>
            <w:r w:rsidRPr="00D94CBD">
              <w:rPr>
                <w:sz w:val="20"/>
                <w:szCs w:val="20"/>
                <w:lang w:eastAsia="zh-CN"/>
              </w:rPr>
              <w:t>, 2% (w/v) dithiothreitol, dihydro sodium citrate</w:t>
            </w:r>
          </w:p>
        </w:tc>
      </w:tr>
      <w:tr w:rsidR="00083BEF" w:rsidRPr="00C77BF0" w:rsidTr="00713BB6">
        <w:tc>
          <w:tcPr>
            <w:tcW w:w="2466" w:type="dxa"/>
            <w:shd w:val="clear" w:color="auto" w:fill="auto"/>
          </w:tcPr>
          <w:p w:rsidR="00083BEF" w:rsidRPr="008D3363" w:rsidRDefault="00083BEF" w:rsidP="00614335">
            <w:pPr>
              <w:rPr>
                <w:b/>
                <w:bCs/>
                <w:sz w:val="20"/>
                <w:szCs w:val="20"/>
              </w:rPr>
            </w:pPr>
            <w:r w:rsidRPr="00D94CBD">
              <w:rPr>
                <w:b/>
                <w:bCs/>
                <w:sz w:val="20"/>
                <w:szCs w:val="20"/>
              </w:rPr>
              <w:t>cobas omni Wash Reagent</w:t>
            </w:r>
          </w:p>
        </w:tc>
        <w:tc>
          <w:tcPr>
            <w:tcW w:w="1791" w:type="dxa"/>
            <w:shd w:val="clear" w:color="auto" w:fill="auto"/>
          </w:tcPr>
          <w:p w:rsidR="00083BEF" w:rsidRPr="008D3363" w:rsidRDefault="00083BEF" w:rsidP="00614335">
            <w:pPr>
              <w:rPr>
                <w:b/>
                <w:bCs/>
                <w:sz w:val="20"/>
                <w:szCs w:val="20"/>
              </w:rPr>
            </w:pPr>
            <w:r w:rsidRPr="00D94CBD">
              <w:rPr>
                <w:b/>
                <w:bCs/>
                <w:sz w:val="20"/>
                <w:szCs w:val="20"/>
              </w:rPr>
              <w:t>WASH</w:t>
            </w:r>
          </w:p>
        </w:tc>
        <w:tc>
          <w:tcPr>
            <w:tcW w:w="4491" w:type="dxa"/>
            <w:shd w:val="clear" w:color="auto" w:fill="auto"/>
          </w:tcPr>
          <w:p w:rsidR="00083BEF" w:rsidRPr="008D3363" w:rsidRDefault="00083BEF" w:rsidP="00614335">
            <w:pPr>
              <w:rPr>
                <w:sz w:val="20"/>
                <w:szCs w:val="20"/>
                <w:lang w:eastAsia="zh-CN"/>
              </w:rPr>
            </w:pPr>
            <w:r w:rsidRPr="00D94CBD">
              <w:rPr>
                <w:sz w:val="20"/>
                <w:szCs w:val="20"/>
                <w:lang w:eastAsia="zh-CN"/>
              </w:rPr>
              <w:t>Sodium citrate dihydrate, 0.1% methyl-4 hydroxybenzoate</w:t>
            </w:r>
          </w:p>
        </w:tc>
      </w:tr>
    </w:tbl>
    <w:p w:rsidR="00083BEF" w:rsidRPr="00B0642A" w:rsidRDefault="00083BEF" w:rsidP="00B0642A">
      <w:pPr>
        <w:pStyle w:val="ListParagraph"/>
        <w:ind w:left="1440"/>
        <w:rPr>
          <w:rFonts w:asciiTheme="minorHAnsi" w:hAnsiTheme="minorHAnsi"/>
        </w:rPr>
      </w:pPr>
    </w:p>
    <w:p w:rsidR="00083BEF" w:rsidRDefault="00083BEF" w:rsidP="00083BEF">
      <w:pPr>
        <w:pStyle w:val="ListParagraph"/>
        <w:numPr>
          <w:ilvl w:val="2"/>
          <w:numId w:val="1"/>
        </w:numPr>
        <w:rPr>
          <w:rFonts w:asciiTheme="minorHAnsi" w:hAnsiTheme="minorHAnsi"/>
        </w:rPr>
      </w:pPr>
      <w:r w:rsidRPr="00083BEF">
        <w:rPr>
          <w:rFonts w:asciiTheme="minorHAnsi" w:hAnsiTheme="minorHAnsi"/>
        </w:rPr>
        <w:t>The following supplies are needed but not supplied in the cobas® HCV Kit.</w:t>
      </w:r>
    </w:p>
    <w:p w:rsidR="00140A30" w:rsidRDefault="00140A30" w:rsidP="00140A30">
      <w:pPr>
        <w:pStyle w:val="ListParagraph"/>
        <w:ind w:left="1440"/>
        <w:rPr>
          <w:rFonts w:asciiTheme="minorHAnsi" w:hAnsi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506"/>
      </w:tblGrid>
      <w:tr w:rsidR="00083BEF" w:rsidRPr="00C77BF0" w:rsidTr="00083BEF">
        <w:trPr>
          <w:trHeight w:val="288"/>
        </w:trPr>
        <w:tc>
          <w:tcPr>
            <w:tcW w:w="8748" w:type="dxa"/>
            <w:gridSpan w:val="2"/>
            <w:tcBorders>
              <w:bottom w:val="single" w:sz="4" w:space="0" w:color="auto"/>
            </w:tcBorders>
            <w:shd w:val="clear" w:color="auto" w:fill="D9D9D9"/>
            <w:vAlign w:val="center"/>
          </w:tcPr>
          <w:p w:rsidR="00083BEF" w:rsidRPr="001E3E62" w:rsidRDefault="00083BEF" w:rsidP="00614335">
            <w:pPr>
              <w:rPr>
                <w:sz w:val="20"/>
                <w:szCs w:val="20"/>
              </w:rPr>
            </w:pPr>
            <w:r>
              <w:rPr>
                <w:b/>
                <w:bCs/>
                <w:sz w:val="20"/>
                <w:szCs w:val="20"/>
                <w:lang w:eastAsia="zh-CN"/>
              </w:rPr>
              <w:t>Instrumentation and Software required</w:t>
            </w:r>
          </w:p>
        </w:tc>
      </w:tr>
      <w:tr w:rsidR="00083BEF" w:rsidRPr="00C77BF0" w:rsidTr="00083BEF">
        <w:trPr>
          <w:trHeight w:val="288"/>
        </w:trPr>
        <w:tc>
          <w:tcPr>
            <w:tcW w:w="1225" w:type="dxa"/>
            <w:tcBorders>
              <w:bottom w:val="single" w:sz="4" w:space="0" w:color="auto"/>
            </w:tcBorders>
            <w:shd w:val="clear" w:color="auto" w:fill="auto"/>
            <w:vAlign w:val="center"/>
          </w:tcPr>
          <w:p w:rsidR="00083BEF" w:rsidRPr="00C77BF0" w:rsidRDefault="00083BEF" w:rsidP="00614335">
            <w:pPr>
              <w:rPr>
                <w:sz w:val="20"/>
                <w:szCs w:val="20"/>
              </w:rPr>
            </w:pPr>
          </w:p>
        </w:tc>
        <w:tc>
          <w:tcPr>
            <w:tcW w:w="7523" w:type="dxa"/>
            <w:tcBorders>
              <w:bottom w:val="single" w:sz="4" w:space="0" w:color="auto"/>
            </w:tcBorders>
            <w:shd w:val="clear" w:color="auto" w:fill="auto"/>
            <w:vAlign w:val="center"/>
          </w:tcPr>
          <w:p w:rsidR="00083BEF" w:rsidRPr="004D7BA7" w:rsidRDefault="00083BEF" w:rsidP="00614335">
            <w:pPr>
              <w:rPr>
                <w:bCs/>
                <w:sz w:val="20"/>
                <w:szCs w:val="20"/>
                <w:lang w:eastAsia="zh-CN"/>
              </w:rPr>
            </w:pPr>
            <w:r w:rsidRPr="00392EB9">
              <w:rPr>
                <w:b/>
                <w:bCs/>
                <w:sz w:val="20"/>
                <w:szCs w:val="20"/>
              </w:rPr>
              <w:t>cobas</w:t>
            </w:r>
            <w:r w:rsidRPr="00392EB9">
              <w:rPr>
                <w:vertAlign w:val="superscript"/>
                <w:lang w:eastAsia="zh-CN"/>
              </w:rPr>
              <w:t>®</w:t>
            </w:r>
            <w:r w:rsidRPr="004D7BA7">
              <w:rPr>
                <w:b/>
                <w:bCs/>
                <w:sz w:val="20"/>
                <w:szCs w:val="20"/>
                <w:lang w:eastAsia="zh-CN"/>
              </w:rPr>
              <w:t xml:space="preserve"> </w:t>
            </w:r>
            <w:r>
              <w:rPr>
                <w:bCs/>
                <w:sz w:val="20"/>
                <w:szCs w:val="20"/>
                <w:lang w:eastAsia="zh-CN"/>
              </w:rPr>
              <w:t xml:space="preserve">6800 System (Option Moveable) (P/N </w:t>
            </w:r>
            <w:r w:rsidRPr="00A258D4">
              <w:rPr>
                <w:bCs/>
                <w:sz w:val="20"/>
                <w:szCs w:val="20"/>
                <w:lang w:eastAsia="zh-CN"/>
              </w:rPr>
              <w:t>05524245001 and 06379672001</w:t>
            </w:r>
            <w:r>
              <w:rPr>
                <w:bCs/>
                <w:sz w:val="20"/>
                <w:szCs w:val="20"/>
                <w:lang w:eastAsia="zh-CN"/>
              </w:rPr>
              <w:t>)</w:t>
            </w:r>
          </w:p>
        </w:tc>
      </w:tr>
      <w:tr w:rsidR="00083BEF" w:rsidRPr="00C77BF0" w:rsidTr="00083BEF">
        <w:trPr>
          <w:trHeight w:val="288"/>
        </w:trPr>
        <w:tc>
          <w:tcPr>
            <w:tcW w:w="1225" w:type="dxa"/>
            <w:tcBorders>
              <w:bottom w:val="single" w:sz="4" w:space="0" w:color="auto"/>
            </w:tcBorders>
            <w:shd w:val="clear" w:color="auto" w:fill="auto"/>
            <w:vAlign w:val="center"/>
          </w:tcPr>
          <w:p w:rsidR="00083BEF" w:rsidRPr="00C77BF0" w:rsidRDefault="00083BEF" w:rsidP="00614335">
            <w:pPr>
              <w:rPr>
                <w:sz w:val="20"/>
                <w:szCs w:val="20"/>
              </w:rPr>
            </w:pPr>
          </w:p>
        </w:tc>
        <w:tc>
          <w:tcPr>
            <w:tcW w:w="7523" w:type="dxa"/>
            <w:tcBorders>
              <w:bottom w:val="single" w:sz="4" w:space="0" w:color="auto"/>
            </w:tcBorders>
            <w:shd w:val="clear" w:color="auto" w:fill="auto"/>
            <w:vAlign w:val="center"/>
          </w:tcPr>
          <w:p w:rsidR="00083BEF" w:rsidRPr="004D7BA7" w:rsidRDefault="00083BEF" w:rsidP="00614335">
            <w:pPr>
              <w:rPr>
                <w:bCs/>
                <w:sz w:val="20"/>
                <w:szCs w:val="20"/>
                <w:lang w:eastAsia="zh-CN"/>
              </w:rPr>
            </w:pPr>
            <w:r w:rsidRPr="00392EB9">
              <w:rPr>
                <w:b/>
                <w:bCs/>
                <w:sz w:val="20"/>
                <w:szCs w:val="20"/>
              </w:rPr>
              <w:t>cobas</w:t>
            </w:r>
            <w:r w:rsidRPr="00392EB9">
              <w:rPr>
                <w:vertAlign w:val="superscript"/>
                <w:lang w:eastAsia="zh-CN"/>
              </w:rPr>
              <w:t>®</w:t>
            </w:r>
            <w:r w:rsidRPr="004D7BA7">
              <w:rPr>
                <w:b/>
                <w:bCs/>
                <w:sz w:val="20"/>
                <w:szCs w:val="20"/>
                <w:lang w:eastAsia="zh-CN"/>
              </w:rPr>
              <w:t xml:space="preserve"> </w:t>
            </w:r>
            <w:r>
              <w:rPr>
                <w:bCs/>
                <w:sz w:val="20"/>
                <w:szCs w:val="20"/>
                <w:lang w:eastAsia="zh-CN"/>
              </w:rPr>
              <w:t>6800</w:t>
            </w:r>
            <w:r w:rsidRPr="004D7BA7">
              <w:rPr>
                <w:bCs/>
                <w:sz w:val="20"/>
                <w:szCs w:val="20"/>
                <w:lang w:eastAsia="zh-CN"/>
              </w:rPr>
              <w:t xml:space="preserve"> </w:t>
            </w:r>
            <w:r>
              <w:rPr>
                <w:bCs/>
                <w:sz w:val="20"/>
                <w:szCs w:val="20"/>
                <w:lang w:eastAsia="zh-CN"/>
              </w:rPr>
              <w:t xml:space="preserve">System (Fix) (P/N </w:t>
            </w:r>
            <w:r w:rsidRPr="00A258D4">
              <w:rPr>
                <w:bCs/>
                <w:sz w:val="20"/>
                <w:szCs w:val="20"/>
                <w:lang w:eastAsia="zh-CN"/>
              </w:rPr>
              <w:t>05524245001 and 06379664001</w:t>
            </w:r>
            <w:r>
              <w:rPr>
                <w:bCs/>
                <w:sz w:val="20"/>
                <w:szCs w:val="20"/>
                <w:lang w:eastAsia="zh-CN"/>
              </w:rPr>
              <w:t>)</w:t>
            </w:r>
          </w:p>
        </w:tc>
      </w:tr>
      <w:tr w:rsidR="00083BEF" w:rsidRPr="00C77BF0" w:rsidTr="00083BEF">
        <w:trPr>
          <w:trHeight w:val="288"/>
        </w:trPr>
        <w:tc>
          <w:tcPr>
            <w:tcW w:w="1225" w:type="dxa"/>
            <w:tcBorders>
              <w:bottom w:val="single" w:sz="4" w:space="0" w:color="auto"/>
            </w:tcBorders>
            <w:shd w:val="clear" w:color="auto" w:fill="auto"/>
            <w:vAlign w:val="center"/>
          </w:tcPr>
          <w:p w:rsidR="00083BEF" w:rsidRPr="00C77BF0" w:rsidRDefault="00083BEF" w:rsidP="00614335">
            <w:pPr>
              <w:rPr>
                <w:sz w:val="20"/>
                <w:szCs w:val="20"/>
              </w:rPr>
            </w:pPr>
          </w:p>
        </w:tc>
        <w:tc>
          <w:tcPr>
            <w:tcW w:w="7523" w:type="dxa"/>
            <w:tcBorders>
              <w:bottom w:val="single" w:sz="4" w:space="0" w:color="auto"/>
            </w:tcBorders>
            <w:shd w:val="clear" w:color="auto" w:fill="auto"/>
            <w:vAlign w:val="center"/>
          </w:tcPr>
          <w:p w:rsidR="00083BEF" w:rsidRPr="001E3E62" w:rsidRDefault="00083BEF" w:rsidP="00614335">
            <w:pPr>
              <w:rPr>
                <w:sz w:val="20"/>
                <w:szCs w:val="20"/>
                <w:lang w:eastAsia="zh-CN"/>
              </w:rPr>
            </w:pPr>
            <w:r>
              <w:rPr>
                <w:sz w:val="20"/>
                <w:szCs w:val="20"/>
                <w:lang w:eastAsia="zh-CN"/>
              </w:rPr>
              <w:t xml:space="preserve">Sample Supply Mode </w:t>
            </w:r>
            <w:r>
              <w:rPr>
                <w:bCs/>
                <w:sz w:val="20"/>
                <w:szCs w:val="20"/>
                <w:lang w:eastAsia="zh-CN"/>
              </w:rPr>
              <w:t xml:space="preserve">(P/N </w:t>
            </w:r>
            <w:r w:rsidRPr="00A258D4">
              <w:rPr>
                <w:bCs/>
                <w:sz w:val="20"/>
                <w:szCs w:val="20"/>
                <w:lang w:eastAsia="zh-CN"/>
              </w:rPr>
              <w:t>06301037001</w:t>
            </w:r>
            <w:r>
              <w:rPr>
                <w:bCs/>
                <w:sz w:val="20"/>
                <w:szCs w:val="20"/>
                <w:lang w:eastAsia="zh-CN"/>
              </w:rPr>
              <w:t>)</w:t>
            </w:r>
          </w:p>
        </w:tc>
      </w:tr>
      <w:tr w:rsidR="00083BEF" w:rsidRPr="00C77BF0" w:rsidTr="00083BEF">
        <w:trPr>
          <w:trHeight w:val="432"/>
        </w:trPr>
        <w:tc>
          <w:tcPr>
            <w:tcW w:w="8748" w:type="dxa"/>
            <w:gridSpan w:val="2"/>
            <w:shd w:val="clear" w:color="auto" w:fill="D9D9D9"/>
            <w:vAlign w:val="center"/>
          </w:tcPr>
          <w:p w:rsidR="00083BEF" w:rsidRPr="00436B63" w:rsidRDefault="00083BEF" w:rsidP="00614335">
            <w:pPr>
              <w:rPr>
                <w:b/>
                <w:bCs/>
                <w:sz w:val="20"/>
                <w:szCs w:val="20"/>
                <w:lang w:eastAsia="zh-CN"/>
              </w:rPr>
            </w:pPr>
            <w:r>
              <w:rPr>
                <w:b/>
                <w:bCs/>
                <w:sz w:val="20"/>
                <w:szCs w:val="20"/>
                <w:lang w:eastAsia="zh-CN"/>
              </w:rPr>
              <w:t>Materials and consumables for use on the cobas</w:t>
            </w:r>
            <w:r w:rsidRPr="00392EB9">
              <w:rPr>
                <w:vertAlign w:val="superscript"/>
                <w:lang w:eastAsia="zh-CN"/>
              </w:rPr>
              <w:t>®</w:t>
            </w:r>
            <w:r>
              <w:rPr>
                <w:b/>
                <w:bCs/>
                <w:sz w:val="20"/>
                <w:szCs w:val="20"/>
                <w:lang w:eastAsia="zh-CN"/>
              </w:rPr>
              <w:t xml:space="preserve"> 6800/8800 </w:t>
            </w:r>
            <w:proofErr w:type="gramStart"/>
            <w:r>
              <w:rPr>
                <w:b/>
                <w:bCs/>
                <w:sz w:val="20"/>
                <w:szCs w:val="20"/>
                <w:lang w:eastAsia="zh-CN"/>
              </w:rPr>
              <w:t>Systems)*</w:t>
            </w:r>
            <w:proofErr w:type="gramEnd"/>
            <w:r>
              <w:rPr>
                <w:b/>
                <w:bCs/>
                <w:sz w:val="20"/>
                <w:szCs w:val="20"/>
                <w:lang w:eastAsia="zh-CN"/>
              </w:rPr>
              <w:t xml:space="preserve"> </w:t>
            </w:r>
            <w:r w:rsidRPr="00083BEF">
              <w:rPr>
                <w:b/>
                <w:bCs/>
                <w:noProof/>
                <w:sz w:val="20"/>
                <w:szCs w:val="20"/>
              </w:rPr>
              <w:drawing>
                <wp:inline distT="0" distB="0" distL="0" distR="0">
                  <wp:extent cx="6172200" cy="144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144780"/>
                          </a:xfrm>
                          <a:prstGeom prst="rect">
                            <a:avLst/>
                          </a:prstGeom>
                          <a:noFill/>
                          <a:ln>
                            <a:noFill/>
                          </a:ln>
                        </pic:spPr>
                      </pic:pic>
                    </a:graphicData>
                  </a:graphic>
                </wp:inline>
              </w:drawing>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rPr>
            </w:pPr>
          </w:p>
        </w:tc>
        <w:tc>
          <w:tcPr>
            <w:tcW w:w="7523" w:type="dxa"/>
            <w:shd w:val="clear" w:color="auto" w:fill="auto"/>
            <w:vAlign w:val="center"/>
          </w:tcPr>
          <w:p w:rsidR="00083BEF" w:rsidRPr="001E3E62" w:rsidRDefault="00083BEF" w:rsidP="00614335">
            <w:pPr>
              <w:rPr>
                <w:sz w:val="20"/>
                <w:szCs w:val="20"/>
              </w:rPr>
            </w:pPr>
            <w:r w:rsidRPr="00E82D99">
              <w:rPr>
                <w:b/>
                <w:sz w:val="20"/>
                <w:szCs w:val="20"/>
              </w:rPr>
              <w:t>cobas omni</w:t>
            </w:r>
            <w:r w:rsidRPr="00A258D4">
              <w:rPr>
                <w:sz w:val="20"/>
                <w:szCs w:val="20"/>
              </w:rPr>
              <w:t xml:space="preserve"> Processing Plate</w:t>
            </w:r>
            <w:r>
              <w:rPr>
                <w:sz w:val="20"/>
                <w:szCs w:val="20"/>
              </w:rPr>
              <w:t xml:space="preserve"> </w:t>
            </w:r>
            <w:r>
              <w:rPr>
                <w:bCs/>
                <w:sz w:val="20"/>
                <w:szCs w:val="20"/>
                <w:lang w:eastAsia="zh-CN"/>
              </w:rPr>
              <w:t xml:space="preserve">(P/N </w:t>
            </w:r>
            <w:r w:rsidRPr="00A258D4">
              <w:rPr>
                <w:bCs/>
                <w:sz w:val="20"/>
                <w:szCs w:val="20"/>
                <w:lang w:eastAsia="zh-CN"/>
              </w:rPr>
              <w:t>05534917001</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val="pt-BR"/>
              </w:rPr>
            </w:pPr>
            <w:r w:rsidRPr="00E82D99">
              <w:rPr>
                <w:b/>
                <w:sz w:val="20"/>
                <w:szCs w:val="20"/>
              </w:rPr>
              <w:t>cobas omni</w:t>
            </w:r>
            <w:r w:rsidRPr="00A258D4">
              <w:rPr>
                <w:sz w:val="20"/>
                <w:szCs w:val="20"/>
                <w:lang w:val="pt-BR"/>
              </w:rPr>
              <w:t xml:space="preserve"> Amplification Plate</w:t>
            </w:r>
            <w:r>
              <w:rPr>
                <w:sz w:val="20"/>
                <w:szCs w:val="20"/>
                <w:lang w:val="pt-BR"/>
              </w:rPr>
              <w:t xml:space="preserve"> </w:t>
            </w:r>
            <w:r>
              <w:rPr>
                <w:bCs/>
                <w:sz w:val="20"/>
                <w:szCs w:val="20"/>
                <w:lang w:eastAsia="zh-CN"/>
              </w:rPr>
              <w:t xml:space="preserve">(P/N </w:t>
            </w:r>
            <w:r w:rsidRPr="00A258D4">
              <w:rPr>
                <w:bCs/>
                <w:sz w:val="20"/>
                <w:szCs w:val="20"/>
                <w:lang w:eastAsia="zh-CN"/>
              </w:rPr>
              <w:t>05534941001</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val="pt-BR" w:eastAsia="zh-CN"/>
              </w:rPr>
            </w:pPr>
            <w:r w:rsidRPr="00E82D99">
              <w:rPr>
                <w:b/>
                <w:sz w:val="20"/>
                <w:szCs w:val="20"/>
              </w:rPr>
              <w:t>cobas omni</w:t>
            </w:r>
            <w:r w:rsidRPr="00A258D4">
              <w:rPr>
                <w:sz w:val="20"/>
                <w:szCs w:val="20"/>
                <w:lang w:val="pt-BR" w:eastAsia="zh-CN"/>
              </w:rPr>
              <w:t xml:space="preserve"> Pipette Tips</w:t>
            </w:r>
            <w:r>
              <w:rPr>
                <w:sz w:val="20"/>
                <w:szCs w:val="20"/>
                <w:lang w:val="pt-BR" w:eastAsia="zh-CN"/>
              </w:rPr>
              <w:t xml:space="preserve"> </w:t>
            </w:r>
            <w:r>
              <w:rPr>
                <w:bCs/>
                <w:sz w:val="20"/>
                <w:szCs w:val="20"/>
                <w:lang w:eastAsia="zh-CN"/>
              </w:rPr>
              <w:t xml:space="preserve">(P/N </w:t>
            </w:r>
            <w:r w:rsidRPr="00A258D4">
              <w:rPr>
                <w:bCs/>
                <w:sz w:val="20"/>
                <w:szCs w:val="20"/>
                <w:lang w:eastAsia="zh-CN"/>
              </w:rPr>
              <w:t>05534925001</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eastAsia="zh-CN"/>
              </w:rPr>
            </w:pPr>
            <w:r w:rsidRPr="00E82D99">
              <w:rPr>
                <w:b/>
                <w:sz w:val="20"/>
                <w:szCs w:val="20"/>
              </w:rPr>
              <w:t>cobas omni</w:t>
            </w:r>
            <w:r w:rsidRPr="00A258D4">
              <w:rPr>
                <w:sz w:val="20"/>
                <w:szCs w:val="20"/>
                <w:lang w:eastAsia="zh-CN"/>
              </w:rPr>
              <w:t xml:space="preserve"> Liquid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07094388001</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eastAsia="zh-CN"/>
              </w:rPr>
            </w:pPr>
            <w:r w:rsidRPr="00E82D99">
              <w:rPr>
                <w:b/>
                <w:sz w:val="20"/>
                <w:szCs w:val="20"/>
              </w:rPr>
              <w:t>cobas omni</w:t>
            </w:r>
            <w:r w:rsidRPr="00A258D4">
              <w:rPr>
                <w:sz w:val="20"/>
                <w:szCs w:val="20"/>
                <w:lang w:eastAsia="zh-CN"/>
              </w:rPr>
              <w:t xml:space="preserve"> Lysis Reagent</w:t>
            </w:r>
            <w:r>
              <w:rPr>
                <w:sz w:val="20"/>
                <w:szCs w:val="20"/>
                <w:lang w:eastAsia="zh-CN"/>
              </w:rPr>
              <w:t xml:space="preserve"> </w:t>
            </w:r>
            <w:r>
              <w:rPr>
                <w:bCs/>
                <w:sz w:val="20"/>
                <w:szCs w:val="20"/>
                <w:lang w:eastAsia="zh-CN"/>
              </w:rPr>
              <w:t xml:space="preserve">(P/N </w:t>
            </w:r>
            <w:r w:rsidRPr="00A258D4">
              <w:rPr>
                <w:bCs/>
                <w:sz w:val="20"/>
                <w:szCs w:val="20"/>
                <w:lang w:eastAsia="zh-CN"/>
              </w:rPr>
              <w:t>06997538190</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D042D5" w:rsidRDefault="00083BEF" w:rsidP="00614335">
            <w:pPr>
              <w:rPr>
                <w:bCs/>
                <w:sz w:val="20"/>
                <w:szCs w:val="20"/>
                <w:lang w:eastAsia="zh-CN"/>
              </w:rPr>
            </w:pPr>
            <w:r w:rsidRPr="00E82D99">
              <w:rPr>
                <w:b/>
                <w:sz w:val="20"/>
                <w:szCs w:val="20"/>
              </w:rPr>
              <w:t>cobas omni</w:t>
            </w:r>
            <w:r w:rsidRPr="00A258D4">
              <w:rPr>
                <w:bCs/>
                <w:sz w:val="20"/>
                <w:szCs w:val="20"/>
                <w:lang w:eastAsia="zh-CN"/>
              </w:rPr>
              <w:t xml:space="preserve"> MGP Reagent</w:t>
            </w:r>
            <w:r>
              <w:rPr>
                <w:bCs/>
                <w:sz w:val="20"/>
                <w:szCs w:val="20"/>
                <w:lang w:eastAsia="zh-CN"/>
              </w:rPr>
              <w:t xml:space="preserve"> (P/N </w:t>
            </w:r>
            <w:r w:rsidRPr="00A258D4">
              <w:rPr>
                <w:bCs/>
                <w:sz w:val="20"/>
                <w:szCs w:val="20"/>
                <w:lang w:eastAsia="zh-CN"/>
              </w:rPr>
              <w:t>06997546190</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Default="00083BEF" w:rsidP="00614335">
            <w:pPr>
              <w:rPr>
                <w:bCs/>
                <w:sz w:val="20"/>
                <w:szCs w:val="20"/>
                <w:lang w:eastAsia="zh-CN"/>
              </w:rPr>
            </w:pPr>
            <w:r w:rsidRPr="00E82D99">
              <w:rPr>
                <w:b/>
                <w:sz w:val="20"/>
                <w:szCs w:val="20"/>
              </w:rPr>
              <w:t>cobas omni</w:t>
            </w:r>
            <w:r w:rsidRPr="00A258D4">
              <w:rPr>
                <w:bCs/>
                <w:sz w:val="20"/>
                <w:szCs w:val="20"/>
                <w:lang w:eastAsia="zh-CN"/>
              </w:rPr>
              <w:t xml:space="preserve"> Specimen </w:t>
            </w:r>
            <w:proofErr w:type="gramStart"/>
            <w:r w:rsidRPr="00A258D4">
              <w:rPr>
                <w:bCs/>
                <w:sz w:val="20"/>
                <w:szCs w:val="20"/>
                <w:lang w:eastAsia="zh-CN"/>
              </w:rPr>
              <w:t>Diluent</w:t>
            </w:r>
            <w:r>
              <w:rPr>
                <w:bCs/>
                <w:sz w:val="20"/>
                <w:szCs w:val="20"/>
                <w:lang w:eastAsia="zh-CN"/>
              </w:rPr>
              <w:t xml:space="preserve"> </w:t>
            </w:r>
            <w:r>
              <w:rPr>
                <w:sz w:val="20"/>
                <w:szCs w:val="20"/>
                <w:lang w:eastAsia="zh-CN"/>
              </w:rPr>
              <w:t xml:space="preserve"> </w:t>
            </w:r>
            <w:r>
              <w:rPr>
                <w:bCs/>
                <w:sz w:val="20"/>
                <w:szCs w:val="20"/>
                <w:lang w:eastAsia="zh-CN"/>
              </w:rPr>
              <w:t>(</w:t>
            </w:r>
            <w:proofErr w:type="gramEnd"/>
            <w:r>
              <w:rPr>
                <w:bCs/>
                <w:sz w:val="20"/>
                <w:szCs w:val="20"/>
                <w:lang w:eastAsia="zh-CN"/>
              </w:rPr>
              <w:t xml:space="preserve">P/N </w:t>
            </w:r>
            <w:r w:rsidRPr="00A258D4">
              <w:rPr>
                <w:bCs/>
                <w:sz w:val="20"/>
                <w:szCs w:val="20"/>
                <w:lang w:eastAsia="zh-CN"/>
              </w:rPr>
              <w:t>06997511190</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eastAsia="zh-CN"/>
              </w:rPr>
            </w:pPr>
            <w:r w:rsidRPr="00E82D99">
              <w:rPr>
                <w:b/>
                <w:sz w:val="20"/>
                <w:szCs w:val="20"/>
              </w:rPr>
              <w:t>cobas omni</w:t>
            </w:r>
            <w:r w:rsidRPr="00A258D4">
              <w:rPr>
                <w:sz w:val="20"/>
                <w:szCs w:val="20"/>
                <w:lang w:eastAsia="zh-CN"/>
              </w:rPr>
              <w:t xml:space="preserve"> Wash Reagent</w:t>
            </w:r>
            <w:r>
              <w:rPr>
                <w:sz w:val="20"/>
                <w:szCs w:val="20"/>
                <w:lang w:eastAsia="zh-CN"/>
              </w:rPr>
              <w:t xml:space="preserve"> </w:t>
            </w:r>
            <w:r>
              <w:rPr>
                <w:bCs/>
                <w:sz w:val="20"/>
                <w:szCs w:val="20"/>
                <w:lang w:eastAsia="zh-CN"/>
              </w:rPr>
              <w:t xml:space="preserve">(P/N </w:t>
            </w:r>
            <w:r w:rsidRPr="00A258D4">
              <w:rPr>
                <w:bCs/>
                <w:sz w:val="20"/>
                <w:szCs w:val="20"/>
                <w:lang w:eastAsia="zh-CN"/>
              </w:rPr>
              <w:t>06997503190</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rPr>
            </w:pPr>
            <w:r w:rsidRPr="00A258D4">
              <w:rPr>
                <w:sz w:val="20"/>
                <w:szCs w:val="20"/>
              </w:rPr>
              <w:t>Solid Waste Bag</w:t>
            </w:r>
            <w:r>
              <w:rPr>
                <w:sz w:val="20"/>
                <w:szCs w:val="20"/>
              </w:rPr>
              <w:t xml:space="preserve"> </w:t>
            </w:r>
            <w:r>
              <w:rPr>
                <w:bCs/>
                <w:sz w:val="20"/>
                <w:szCs w:val="20"/>
                <w:lang w:eastAsia="zh-CN"/>
              </w:rPr>
              <w:t xml:space="preserve">(P/N </w:t>
            </w:r>
            <w:r w:rsidRPr="00A258D4">
              <w:rPr>
                <w:bCs/>
                <w:sz w:val="20"/>
                <w:szCs w:val="20"/>
                <w:lang w:eastAsia="zh-CN"/>
              </w:rPr>
              <w:t>07435967001</w:t>
            </w:r>
            <w:r>
              <w:rPr>
                <w:bCs/>
                <w:sz w:val="20"/>
                <w:szCs w:val="20"/>
                <w:lang w:eastAsia="zh-CN"/>
              </w:rPr>
              <w:t>)</w:t>
            </w:r>
          </w:p>
        </w:tc>
      </w:tr>
      <w:tr w:rsidR="00083BEF" w:rsidRPr="00C77BF0" w:rsidTr="00083BEF">
        <w:trPr>
          <w:trHeight w:val="288"/>
        </w:trPr>
        <w:tc>
          <w:tcPr>
            <w:tcW w:w="1225" w:type="dxa"/>
            <w:shd w:val="clear" w:color="auto" w:fill="auto"/>
            <w:vAlign w:val="center"/>
          </w:tcPr>
          <w:p w:rsidR="00083BEF" w:rsidRPr="00C77BF0" w:rsidRDefault="00083BEF" w:rsidP="00614335">
            <w:pPr>
              <w:rPr>
                <w:sz w:val="20"/>
                <w:szCs w:val="20"/>
                <w:lang w:eastAsia="zh-CN"/>
              </w:rPr>
            </w:pPr>
          </w:p>
        </w:tc>
        <w:tc>
          <w:tcPr>
            <w:tcW w:w="7523" w:type="dxa"/>
            <w:shd w:val="clear" w:color="auto" w:fill="auto"/>
            <w:vAlign w:val="center"/>
          </w:tcPr>
          <w:p w:rsidR="00083BEF" w:rsidRPr="001E3E62" w:rsidRDefault="00083BEF" w:rsidP="00614335">
            <w:pPr>
              <w:rPr>
                <w:sz w:val="20"/>
                <w:szCs w:val="20"/>
                <w:lang w:eastAsia="zh-CN"/>
              </w:rPr>
            </w:pPr>
            <w:r w:rsidRPr="00A258D4">
              <w:rPr>
                <w:sz w:val="20"/>
                <w:szCs w:val="20"/>
                <w:lang w:eastAsia="zh-CN"/>
              </w:rPr>
              <w:t>Solid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07094361001</w:t>
            </w:r>
            <w:r>
              <w:rPr>
                <w:bCs/>
                <w:sz w:val="20"/>
                <w:szCs w:val="20"/>
                <w:lang w:eastAsia="zh-CN"/>
              </w:rPr>
              <w:t>)</w:t>
            </w:r>
          </w:p>
        </w:tc>
      </w:tr>
    </w:tbl>
    <w:p w:rsidR="00083BEF" w:rsidRDefault="00083BEF" w:rsidP="00083BEF">
      <w:pPr>
        <w:pStyle w:val="ListParagraph"/>
        <w:ind w:left="1080"/>
        <w:rPr>
          <w:rFonts w:asciiTheme="minorHAnsi" w:hAnsiTheme="minorHAnsi"/>
        </w:rPr>
      </w:pPr>
    </w:p>
    <w:p w:rsidR="00083BEF" w:rsidRDefault="00083BEF" w:rsidP="00083BEF">
      <w:pPr>
        <w:pStyle w:val="ListParagraph"/>
        <w:ind w:left="1080"/>
        <w:rPr>
          <w:rFonts w:asciiTheme="minorHAnsi" w:hAnsiTheme="minorHAnsi"/>
        </w:rPr>
      </w:pPr>
    </w:p>
    <w:p w:rsidR="00083BEF" w:rsidRPr="00083BEF" w:rsidRDefault="00083BEF" w:rsidP="00083BEF">
      <w:pPr>
        <w:pStyle w:val="ListParagraph"/>
        <w:ind w:left="1080"/>
        <w:rPr>
          <w:rFonts w:asciiTheme="minorHAnsi" w:hAnsiTheme="minorHAnsi"/>
        </w:rPr>
      </w:pPr>
    </w:p>
    <w:p w:rsidR="00B0642A" w:rsidRDefault="00686D97" w:rsidP="00083C7D">
      <w:pPr>
        <w:numPr>
          <w:ilvl w:val="1"/>
          <w:numId w:val="1"/>
        </w:numPr>
        <w:rPr>
          <w:rFonts w:asciiTheme="minorHAnsi" w:hAnsiTheme="minorHAnsi"/>
        </w:rPr>
      </w:pPr>
      <w:r w:rsidRPr="00686D97">
        <w:rPr>
          <w:rFonts w:asciiTheme="minorHAnsi" w:hAnsiTheme="minorHAnsi"/>
        </w:rPr>
        <w:t>Reagent Precautions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controls, and samples according to good laboratory practice in order to prevent carryover of reagents or controls.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Before use, visually inspect each reagent cassette, diluent, lysis reagent, and wash reagent to ensure that there are no signs of leakage. If there is any evidence of leakage, do not use that material for testing.</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cobas omni Lysis Reagent contains guanidine thiocyanate, a potentially hazardous chemical. Avoid contact of reagents with the skin, eyes, or mucous membranes. If contact does occur, immediately wash with generous amounts of water; otherwise, burns can occur.</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cobas® HCV kits, cobas omni MGP Reagent, and cobas omni Specimen Diluent contain sodium </w:t>
      </w:r>
      <w:proofErr w:type="spellStart"/>
      <w:r w:rsidRPr="00686D97">
        <w:rPr>
          <w:rFonts w:asciiTheme="minorHAnsi" w:hAnsiTheme="minorHAnsi"/>
        </w:rPr>
        <w:t>azide</w:t>
      </w:r>
      <w:proofErr w:type="spellEnd"/>
      <w:r w:rsidRPr="00686D97">
        <w:rPr>
          <w:rFonts w:asciiTheme="minorHAnsi" w:hAnsiTheme="minorHAnsi"/>
        </w:rPr>
        <w:t xml:space="preserve"> as a preservative. Avoid contact of reagents with the skin, eyes, or mucous membranes. If contact does occur, immediately wash with </w:t>
      </w:r>
      <w:r w:rsidRPr="00686D97">
        <w:rPr>
          <w:rFonts w:asciiTheme="minorHAnsi" w:hAnsiTheme="minorHAnsi"/>
        </w:rPr>
        <w:lastRenderedPageBreak/>
        <w:t>generous amounts of water; otherwise, burns can occur. If these reagents are spilled, dilute with water before wiping dry.</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allow cobas omni Lysis Reagent, which contains guanidine thiocyanate, to contact sodium hypochlorite (bleach) solution. This mixture can produce a highly toxic gas.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Dispose of all materials that have </w:t>
      </w:r>
      <w:proofErr w:type="gramStart"/>
      <w:r w:rsidRPr="00686D97">
        <w:rPr>
          <w:rFonts w:asciiTheme="minorHAnsi" w:hAnsiTheme="minorHAnsi"/>
        </w:rPr>
        <w:t>come in contact with</w:t>
      </w:r>
      <w:proofErr w:type="gramEnd"/>
      <w:r w:rsidRPr="00686D97">
        <w:rPr>
          <w:rFonts w:asciiTheme="minorHAnsi" w:hAnsiTheme="minorHAnsi"/>
        </w:rPr>
        <w:t xml:space="preserve"> samples and reagents in accordance with country, state, and local regulations.</w:t>
      </w:r>
    </w:p>
    <w:p w:rsidR="00686D97" w:rsidRDefault="00686D97" w:rsidP="00686D97">
      <w:pPr>
        <w:numPr>
          <w:ilvl w:val="1"/>
          <w:numId w:val="1"/>
        </w:numPr>
        <w:rPr>
          <w:rFonts w:asciiTheme="minorHAnsi" w:hAnsiTheme="minorHAnsi"/>
        </w:rPr>
      </w:pPr>
      <w:r>
        <w:rPr>
          <w:rFonts w:asciiTheme="minorHAnsi" w:hAnsiTheme="minorHAnsi"/>
        </w:rPr>
        <w:t>Reagent Storage and Handling</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freeze reagents or controls.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When reagents are not loaded on the cobas® 6800/8800 Systems, store them at the corresponding temperature specified below:</w:t>
      </w:r>
    </w:p>
    <w:p w:rsidR="00686D97" w:rsidRPr="00686D97" w:rsidRDefault="00686D97" w:rsidP="00686D97">
      <w:pPr>
        <w:pStyle w:val="ListParagraph"/>
        <w:numPr>
          <w:ilvl w:val="3"/>
          <w:numId w:val="1"/>
        </w:numPr>
        <w:rPr>
          <w:rFonts w:asciiTheme="minorHAnsi" w:hAnsiTheme="minorHAnsi"/>
        </w:rPr>
      </w:pPr>
      <w:r w:rsidRPr="00686D97">
        <w:rPr>
          <w:rFonts w:asciiTheme="minorHAnsi" w:hAnsiTheme="minorHAnsi"/>
        </w:rPr>
        <w:t>Store cobas® HCV, cobas® HBV/HCV/HIV-1 Control Kit, cobas® NHP Negative Control Kit, cobas omni Lysis Reagent, cobas omni MGP Reagent, and coba</w:t>
      </w:r>
      <w:r w:rsidR="00804BB8">
        <w:rPr>
          <w:rFonts w:asciiTheme="minorHAnsi" w:hAnsiTheme="minorHAnsi"/>
        </w:rPr>
        <w:t>s omni Specimen Diluent at 2-8 °</w:t>
      </w:r>
      <w:r w:rsidRPr="00686D97">
        <w:rPr>
          <w:rFonts w:asciiTheme="minorHAnsi" w:hAnsiTheme="minorHAnsi"/>
        </w:rPr>
        <w:t>C.</w:t>
      </w:r>
    </w:p>
    <w:p w:rsidR="00686D97" w:rsidRPr="00686D97" w:rsidRDefault="00686D97" w:rsidP="00686D97">
      <w:pPr>
        <w:pStyle w:val="ListParagraph"/>
        <w:numPr>
          <w:ilvl w:val="3"/>
          <w:numId w:val="1"/>
        </w:numPr>
        <w:rPr>
          <w:rFonts w:asciiTheme="minorHAnsi" w:hAnsiTheme="minorHAnsi"/>
        </w:rPr>
      </w:pPr>
      <w:r w:rsidRPr="00686D97">
        <w:rPr>
          <w:rFonts w:asciiTheme="minorHAnsi" w:hAnsiTheme="minorHAnsi"/>
        </w:rPr>
        <w:t xml:space="preserve">Store the cobas omni Wash Reagent at 15-25 °C. </w:t>
      </w:r>
    </w:p>
    <w:p w:rsidR="00686D97" w:rsidRPr="00614335" w:rsidRDefault="00686D97" w:rsidP="00686D97">
      <w:pPr>
        <w:numPr>
          <w:ilvl w:val="2"/>
          <w:numId w:val="1"/>
        </w:numPr>
        <w:rPr>
          <w:rFonts w:asciiTheme="minorHAnsi" w:hAnsiTheme="minorHAnsi"/>
        </w:rPr>
      </w:pPr>
      <w:r w:rsidRPr="00686D97">
        <w:rPr>
          <w:bCs/>
          <w:lang w:eastAsia="zh-CN"/>
        </w:rPr>
        <w:t xml:space="preserve">Reagents loaded onto the </w:t>
      </w:r>
      <w:r w:rsidRPr="00686D97">
        <w:rPr>
          <w:b/>
          <w:bCs/>
          <w:lang w:eastAsia="zh-CN"/>
        </w:rPr>
        <w:t>cobas</w:t>
      </w:r>
      <w:r w:rsidRPr="00686D97">
        <w:rPr>
          <w:b/>
          <w:bCs/>
          <w:vertAlign w:val="superscript"/>
          <w:lang w:eastAsia="zh-CN"/>
        </w:rPr>
        <w:t>®</w:t>
      </w:r>
      <w:r>
        <w:rPr>
          <w:bCs/>
          <w:lang w:eastAsia="zh-CN"/>
        </w:rPr>
        <w:t xml:space="preserve"> 6800 System</w:t>
      </w:r>
      <w:r w:rsidRPr="00686D97">
        <w:rPr>
          <w:bCs/>
          <w:lang w:eastAsia="zh-CN"/>
        </w:rPr>
        <w:t xml:space="preserve"> are stored at appropriate temperatures and their expiration is monitored by the system. The </w:t>
      </w:r>
      <w:r w:rsidRPr="00686D97">
        <w:rPr>
          <w:b/>
          <w:bCs/>
          <w:lang w:eastAsia="zh-CN"/>
        </w:rPr>
        <w:t>cobas</w:t>
      </w:r>
      <w:r w:rsidRPr="00686D97">
        <w:rPr>
          <w:b/>
          <w:bCs/>
          <w:vertAlign w:val="superscript"/>
          <w:lang w:eastAsia="zh-CN"/>
        </w:rPr>
        <w:t>®</w:t>
      </w:r>
      <w:r>
        <w:rPr>
          <w:bCs/>
          <w:lang w:eastAsia="zh-CN"/>
        </w:rPr>
        <w:t xml:space="preserve"> 6800</w:t>
      </w:r>
      <w:r w:rsidRPr="00686D97">
        <w:rPr>
          <w:bCs/>
          <w:lang w:eastAsia="zh-CN"/>
        </w:rPr>
        <w:t xml:space="preserve"> Systems allow reagents to be used only if </w:t>
      </w:r>
      <w:proofErr w:type="gramStart"/>
      <w:r w:rsidRPr="00686D97">
        <w:rPr>
          <w:bCs/>
          <w:lang w:eastAsia="zh-CN"/>
        </w:rPr>
        <w:t>all of</w:t>
      </w:r>
      <w:proofErr w:type="gramEnd"/>
      <w:r w:rsidRPr="00686D97">
        <w:rPr>
          <w:bCs/>
          <w:lang w:eastAsia="zh-CN"/>
        </w:rPr>
        <w:t xml:space="preserve"> the conditions shown in the following table are met. The system automatically prevents use of expired reagents. The following table allows the user to understand the reagent handling conditions enforced by the </w:t>
      </w:r>
      <w:r w:rsidRPr="00686D97">
        <w:rPr>
          <w:b/>
          <w:bCs/>
          <w:lang w:eastAsia="zh-CN"/>
        </w:rPr>
        <w:t>cobas</w:t>
      </w:r>
      <w:r w:rsidRPr="00686D97">
        <w:rPr>
          <w:b/>
          <w:bCs/>
          <w:vertAlign w:val="superscript"/>
          <w:lang w:eastAsia="zh-CN"/>
        </w:rPr>
        <w:t>®</w:t>
      </w:r>
      <w:r>
        <w:rPr>
          <w:bCs/>
          <w:lang w:eastAsia="zh-CN"/>
        </w:rPr>
        <w:t xml:space="preserve"> 6800 System</w:t>
      </w:r>
      <w:r w:rsidRPr="00686D97">
        <w:rPr>
          <w:bCs/>
          <w:lang w:eastAsia="zh-CN"/>
        </w:rPr>
        <w:t>.</w:t>
      </w:r>
    </w:p>
    <w:p w:rsidR="00686D97" w:rsidRDefault="00686D97" w:rsidP="00686D97">
      <w:pPr>
        <w:rPr>
          <w:rFonts w:asciiTheme="minorHAnsi" w:hAnsiTheme="minorHAnsi"/>
        </w:rPr>
      </w:pPr>
    </w:p>
    <w:p w:rsidR="00686D97" w:rsidRDefault="00686D97" w:rsidP="00686D97">
      <w:pPr>
        <w:rPr>
          <w:rFonts w:asciiTheme="minorHAnsi" w:hAnsiTheme="minorHAnsi"/>
        </w:rPr>
      </w:pPr>
      <w:r>
        <w:rPr>
          <w:rFonts w:asciiTheme="minorHAnsi" w:hAnsiTheme="minorHAnsi"/>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940"/>
        <w:gridCol w:w="2200"/>
        <w:gridCol w:w="1332"/>
      </w:tblGrid>
      <w:tr w:rsidR="00686D97" w:rsidRPr="00D868D0" w:rsidTr="00686D97">
        <w:tc>
          <w:tcPr>
            <w:tcW w:w="2916" w:type="dxa"/>
            <w:shd w:val="clear" w:color="auto" w:fill="BFBFBF"/>
          </w:tcPr>
          <w:p w:rsidR="00686D97" w:rsidRPr="00D868D0" w:rsidRDefault="00686D97" w:rsidP="00614335">
            <w:pPr>
              <w:rPr>
                <w:b/>
                <w:bCs/>
                <w:sz w:val="18"/>
                <w:szCs w:val="18"/>
                <w:lang w:eastAsia="zh-CN"/>
              </w:rPr>
            </w:pPr>
            <w:r w:rsidRPr="00D868D0">
              <w:rPr>
                <w:b/>
                <w:bCs/>
                <w:sz w:val="18"/>
                <w:szCs w:val="18"/>
                <w:lang w:eastAsia="zh-CN"/>
              </w:rPr>
              <w:t>Reagent</w:t>
            </w:r>
          </w:p>
        </w:tc>
        <w:tc>
          <w:tcPr>
            <w:tcW w:w="1940" w:type="dxa"/>
            <w:shd w:val="clear" w:color="auto" w:fill="BFBFBF"/>
          </w:tcPr>
          <w:p w:rsidR="00686D97" w:rsidRPr="00D868D0" w:rsidRDefault="00686D97" w:rsidP="00614335">
            <w:pPr>
              <w:rPr>
                <w:b/>
                <w:bCs/>
                <w:sz w:val="18"/>
                <w:szCs w:val="18"/>
                <w:lang w:eastAsia="zh-CN"/>
              </w:rPr>
            </w:pPr>
            <w:r w:rsidRPr="00D868D0">
              <w:rPr>
                <w:b/>
                <w:bCs/>
                <w:sz w:val="18"/>
                <w:szCs w:val="18"/>
                <w:lang w:eastAsia="zh-CN"/>
              </w:rPr>
              <w:t>Open-kit stability</w:t>
            </w:r>
          </w:p>
        </w:tc>
        <w:tc>
          <w:tcPr>
            <w:tcW w:w="2200" w:type="dxa"/>
            <w:shd w:val="clear" w:color="auto" w:fill="BFBFBF"/>
          </w:tcPr>
          <w:p w:rsidR="00686D97" w:rsidRPr="00D868D0" w:rsidRDefault="00686D97" w:rsidP="00614335">
            <w:pPr>
              <w:rPr>
                <w:b/>
                <w:bCs/>
                <w:sz w:val="18"/>
                <w:szCs w:val="18"/>
                <w:lang w:eastAsia="zh-CN"/>
              </w:rPr>
            </w:pPr>
            <w:r w:rsidRPr="00D868D0">
              <w:rPr>
                <w:b/>
                <w:bCs/>
                <w:sz w:val="18"/>
                <w:szCs w:val="18"/>
                <w:lang w:eastAsia="zh-CN"/>
              </w:rPr>
              <w:t>Number of runs for which this kit can be used</w:t>
            </w:r>
          </w:p>
        </w:tc>
        <w:tc>
          <w:tcPr>
            <w:tcW w:w="1332" w:type="dxa"/>
            <w:shd w:val="clear" w:color="auto" w:fill="BFBFBF"/>
          </w:tcPr>
          <w:p w:rsidR="00686D97" w:rsidRPr="00D868D0" w:rsidRDefault="00686D97" w:rsidP="00614335">
            <w:pPr>
              <w:rPr>
                <w:b/>
                <w:bCs/>
                <w:sz w:val="18"/>
                <w:szCs w:val="18"/>
                <w:lang w:eastAsia="zh-CN"/>
              </w:rPr>
            </w:pPr>
            <w:r w:rsidRPr="00D868D0">
              <w:rPr>
                <w:b/>
                <w:bCs/>
                <w:sz w:val="18"/>
                <w:szCs w:val="18"/>
                <w:lang w:eastAsia="zh-CN"/>
              </w:rPr>
              <w:t>On-board stability</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w:t>
            </w:r>
            <w:r>
              <w:rPr>
                <w:bCs/>
                <w:sz w:val="18"/>
                <w:szCs w:val="18"/>
                <w:lang w:eastAsia="zh-CN"/>
              </w:rPr>
              <w:t>CV</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30 days from first usage</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Max 10 runs</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Max 8 hours</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HBV/HCV/HIV-1 Control Kit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Max 8 hours</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NHP Negative Control Kit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Max 10 hours</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Lysis Reagent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MGP Reagent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Specimen Diluent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r>
      <w:tr w:rsidR="00686D97" w:rsidRPr="00D868D0" w:rsidTr="00686D97">
        <w:tc>
          <w:tcPr>
            <w:tcW w:w="2916" w:type="dxa"/>
            <w:shd w:val="clear" w:color="auto" w:fill="auto"/>
          </w:tcPr>
          <w:p w:rsidR="00686D97" w:rsidRPr="00D868D0" w:rsidRDefault="00686D97" w:rsidP="00614335">
            <w:pPr>
              <w:rPr>
                <w:bCs/>
                <w:sz w:val="18"/>
                <w:szCs w:val="18"/>
                <w:lang w:eastAsia="zh-CN"/>
              </w:rPr>
            </w:pPr>
            <w:r w:rsidRPr="00D868D0">
              <w:rPr>
                <w:b/>
                <w:bCs/>
                <w:sz w:val="18"/>
                <w:szCs w:val="18"/>
                <w:lang w:eastAsia="zh-CN"/>
              </w:rPr>
              <w:t>cobas omni</w:t>
            </w:r>
            <w:r w:rsidRPr="00D868D0">
              <w:rPr>
                <w:bCs/>
                <w:sz w:val="18"/>
                <w:szCs w:val="18"/>
                <w:lang w:eastAsia="zh-CN"/>
              </w:rPr>
              <w:t xml:space="preserve"> Wash Reagent</w:t>
            </w:r>
          </w:p>
        </w:tc>
        <w:tc>
          <w:tcPr>
            <w:tcW w:w="1940" w:type="dxa"/>
            <w:shd w:val="clear" w:color="auto" w:fill="auto"/>
          </w:tcPr>
          <w:p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rsidR="00686D97" w:rsidRPr="00D868D0" w:rsidRDefault="00686D97" w:rsidP="00614335">
            <w:pPr>
              <w:rPr>
                <w:bCs/>
                <w:sz w:val="18"/>
                <w:szCs w:val="18"/>
                <w:lang w:eastAsia="zh-CN"/>
              </w:rPr>
            </w:pPr>
            <w:r w:rsidRPr="00D868D0">
              <w:rPr>
                <w:bCs/>
                <w:sz w:val="18"/>
                <w:szCs w:val="18"/>
                <w:lang w:eastAsia="zh-CN"/>
              </w:rPr>
              <w:t>N/A</w:t>
            </w:r>
          </w:p>
        </w:tc>
      </w:tr>
    </w:tbl>
    <w:p w:rsidR="00686D97" w:rsidRPr="00686D97" w:rsidRDefault="00686D97" w:rsidP="00686D97">
      <w:pPr>
        <w:ind w:left="1080"/>
        <w:rPr>
          <w:bCs/>
          <w:i/>
          <w:sz w:val="18"/>
          <w:szCs w:val="18"/>
          <w:lang w:eastAsia="zh-CN"/>
        </w:rPr>
      </w:pPr>
      <w:r w:rsidRPr="0090345D">
        <w:rPr>
          <w:bCs/>
          <w:i/>
          <w:sz w:val="18"/>
          <w:szCs w:val="18"/>
          <w:lang w:eastAsia="zh-CN"/>
        </w:rPr>
        <w:t xml:space="preserve">*Time is measured from the first time that reagent is loaded onto the </w:t>
      </w:r>
      <w:r w:rsidRPr="0090345D">
        <w:rPr>
          <w:b/>
          <w:bCs/>
          <w:i/>
          <w:sz w:val="18"/>
          <w:szCs w:val="18"/>
          <w:lang w:eastAsia="zh-CN"/>
        </w:rPr>
        <w:t>cobas</w:t>
      </w:r>
      <w:r w:rsidRPr="0090345D">
        <w:rPr>
          <w:b/>
          <w:bCs/>
          <w:i/>
          <w:sz w:val="18"/>
          <w:szCs w:val="18"/>
          <w:vertAlign w:val="superscript"/>
          <w:lang w:eastAsia="zh-CN"/>
        </w:rPr>
        <w:t>®</w:t>
      </w:r>
      <w:r>
        <w:rPr>
          <w:bCs/>
          <w:i/>
          <w:sz w:val="18"/>
          <w:szCs w:val="18"/>
          <w:lang w:eastAsia="zh-CN"/>
        </w:rPr>
        <w:t xml:space="preserve"> 6800</w:t>
      </w:r>
      <w:r w:rsidRPr="0090345D">
        <w:rPr>
          <w:bCs/>
          <w:i/>
          <w:sz w:val="18"/>
          <w:szCs w:val="18"/>
          <w:lang w:eastAsia="zh-CN"/>
        </w:rPr>
        <w:t xml:space="preserve"> Systems.</w:t>
      </w:r>
    </w:p>
    <w:p w:rsidR="00686D97" w:rsidRPr="00686D97" w:rsidRDefault="00686D97" w:rsidP="00686D97">
      <w:pPr>
        <w:rPr>
          <w:rFonts w:asciiTheme="minorHAnsi" w:hAnsiTheme="minorHAnsi"/>
        </w:rPr>
      </w:pP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use reagents after their expiration dates.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pool reagents. Gloves must be worn and must be changed between handlin</w:t>
      </w:r>
      <w:r>
        <w:rPr>
          <w:rFonts w:asciiTheme="minorHAnsi" w:hAnsiTheme="minorHAnsi"/>
        </w:rPr>
        <w:t>g specimens and cobas® 6800</w:t>
      </w:r>
      <w:r w:rsidRPr="00686D97">
        <w:rPr>
          <w:rFonts w:asciiTheme="minorHAnsi" w:hAnsiTheme="minorHAnsi"/>
        </w:rPr>
        <w:t xml:space="preserve"> reagents to prevent contamination. Dispose of unused reagents and waste in accordance with country, federal, state and local regulations.</w:t>
      </w:r>
    </w:p>
    <w:p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with caution and avoid contact with skin, eyes, or mouth. Refer to the package insert for any known toxicity.</w:t>
      </w:r>
    </w:p>
    <w:p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 xml:space="preserve">Wear eye protection, laboratory coats and disposable gloves when handling any reagent.  Avoid contact of these materials with the skin, eyes or mucous membranes. If contact does occur, immediately wash with large amounts of water. Burns can occur if left untreated. If spills of these reagents occur, </w:t>
      </w:r>
      <w:r w:rsidRPr="00785090">
        <w:rPr>
          <w:rFonts w:asciiTheme="minorHAnsi" w:hAnsiTheme="minorHAnsi"/>
        </w:rPr>
        <w:lastRenderedPageBreak/>
        <w:t>dilute with water before wiping dry.</w:t>
      </w:r>
    </w:p>
    <w:p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If spil</w:t>
      </w:r>
      <w:r>
        <w:rPr>
          <w:rFonts w:asciiTheme="minorHAnsi" w:hAnsiTheme="minorHAnsi"/>
        </w:rPr>
        <w:t>ls occur on the cobas® 6800 System</w:t>
      </w:r>
      <w:r w:rsidRPr="00785090">
        <w:rPr>
          <w:rFonts w:asciiTheme="minorHAnsi" w:hAnsiTheme="minorHAnsi"/>
        </w:rPr>
        <w:t>, follow the instructions in t</w:t>
      </w:r>
      <w:r>
        <w:rPr>
          <w:rFonts w:asciiTheme="minorHAnsi" w:hAnsiTheme="minorHAnsi"/>
        </w:rPr>
        <w:t xml:space="preserve">he appropriate cobas® 6800 </w:t>
      </w:r>
      <w:r w:rsidRPr="00785090">
        <w:rPr>
          <w:rFonts w:asciiTheme="minorHAnsi" w:hAnsiTheme="minorHAnsi"/>
        </w:rPr>
        <w:t>System – System Manual to clean.</w:t>
      </w:r>
    </w:p>
    <w:p w:rsidR="00785090" w:rsidRDefault="00785090" w:rsidP="00785090">
      <w:pPr>
        <w:pStyle w:val="ListParagraph"/>
        <w:numPr>
          <w:ilvl w:val="3"/>
          <w:numId w:val="1"/>
        </w:numPr>
        <w:rPr>
          <w:rFonts w:asciiTheme="minorHAnsi" w:hAnsiTheme="minorHAnsi"/>
        </w:rPr>
      </w:pPr>
      <w:r w:rsidRPr="00785090">
        <w:rPr>
          <w:rFonts w:asciiTheme="minorHAnsi" w:hAnsiTheme="minorHAnsi"/>
        </w:rPr>
        <w:t>Reagents required to perform this assay are located:</w:t>
      </w:r>
    </w:p>
    <w:p w:rsidR="00785090" w:rsidRDefault="00785090" w:rsidP="00785090">
      <w:pPr>
        <w:pStyle w:val="ListParagraph"/>
        <w:ind w:left="1800"/>
        <w:rPr>
          <w:rFonts w:asciiTheme="minorHAnsi" w:hAnsiTheme="minorHAnsi"/>
        </w:rPr>
      </w:pPr>
      <w:r>
        <w:rPr>
          <w:rFonts w:asciiTheme="minorHAnsi" w:hAnsiTheme="minorHAnsi"/>
        </w:rPr>
        <w:t xml:space="preserve">Equipment Room Refrigerator </w:t>
      </w:r>
      <w:r w:rsidRPr="00140A30">
        <w:rPr>
          <w:rFonts w:asciiTheme="minorHAnsi" w:hAnsiTheme="minorHAnsi"/>
        </w:rPr>
        <w:t xml:space="preserve">MM R6 </w:t>
      </w:r>
      <w:r w:rsidR="00140A30" w:rsidRPr="00140A30">
        <w:rPr>
          <w:rFonts w:asciiTheme="minorHAnsi" w:hAnsiTheme="minorHAnsi"/>
        </w:rPr>
        <w:t xml:space="preserve">and </w:t>
      </w:r>
      <w:r w:rsidRPr="00140A30">
        <w:rPr>
          <w:rFonts w:asciiTheme="minorHAnsi" w:hAnsiTheme="minorHAnsi"/>
        </w:rPr>
        <w:t>MM R7</w:t>
      </w:r>
    </w:p>
    <w:p w:rsidR="00785090" w:rsidRPr="00785090" w:rsidRDefault="00785090" w:rsidP="00785090">
      <w:pPr>
        <w:pStyle w:val="ListParagraph"/>
        <w:ind w:left="1800"/>
        <w:rPr>
          <w:rFonts w:asciiTheme="minorHAnsi" w:hAnsiTheme="minorHAnsi"/>
        </w:rPr>
      </w:pPr>
    </w:p>
    <w:p w:rsidR="00686D97" w:rsidRPr="00804BB8" w:rsidRDefault="00804BB8" w:rsidP="00785090">
      <w:pPr>
        <w:numPr>
          <w:ilvl w:val="0"/>
          <w:numId w:val="1"/>
        </w:numPr>
        <w:rPr>
          <w:rFonts w:asciiTheme="minorHAnsi" w:hAnsiTheme="minorHAnsi"/>
          <w:u w:val="single"/>
        </w:rPr>
      </w:pPr>
      <w:r>
        <w:rPr>
          <w:rFonts w:asciiTheme="minorHAnsi" w:hAnsiTheme="minorHAnsi"/>
          <w:b/>
          <w:u w:val="single"/>
        </w:rPr>
        <w:t>QUALITY CONTROL</w:t>
      </w:r>
    </w:p>
    <w:p w:rsidR="00785090" w:rsidRDefault="00785090" w:rsidP="00785090">
      <w:pPr>
        <w:numPr>
          <w:ilvl w:val="1"/>
          <w:numId w:val="1"/>
        </w:numPr>
        <w:rPr>
          <w:rFonts w:asciiTheme="minorHAnsi" w:hAnsiTheme="minorHAnsi"/>
        </w:rPr>
      </w:pPr>
      <w:r>
        <w:rPr>
          <w:rFonts w:asciiTheme="minorHAnsi" w:hAnsiTheme="minorHAnsi"/>
        </w:rPr>
        <w:t>Quality Control Information</w:t>
      </w:r>
    </w:p>
    <w:p w:rsidR="00DB014A" w:rsidRPr="00DB014A" w:rsidRDefault="00DB014A" w:rsidP="00DB014A">
      <w:pPr>
        <w:pStyle w:val="ListParagraph"/>
        <w:numPr>
          <w:ilvl w:val="2"/>
          <w:numId w:val="1"/>
        </w:numPr>
        <w:rPr>
          <w:rFonts w:asciiTheme="minorHAnsi" w:hAnsiTheme="minorHAnsi"/>
        </w:rPr>
      </w:pPr>
      <w:r w:rsidRPr="00DB014A">
        <w:rPr>
          <w:rFonts w:asciiTheme="minorHAnsi" w:hAnsiTheme="minorHAnsi"/>
        </w:rPr>
        <w:t xml:space="preserve">One negative control (–) C and two positive controls, a low positive control HCV </w:t>
      </w:r>
      <w:proofErr w:type="gramStart"/>
      <w:r w:rsidRPr="00DB014A">
        <w:rPr>
          <w:rFonts w:asciiTheme="minorHAnsi" w:hAnsiTheme="minorHAnsi"/>
        </w:rPr>
        <w:t>L(</w:t>
      </w:r>
      <w:proofErr w:type="gramEnd"/>
      <w:r w:rsidRPr="00DB014A">
        <w:rPr>
          <w:rFonts w:asciiTheme="minorHAnsi" w:hAnsiTheme="minorHAnsi"/>
        </w:rPr>
        <w:t>+)C and a high positive control HCV H(+)C, are processed with each batch.</w:t>
      </w:r>
    </w:p>
    <w:p w:rsidR="00DB014A" w:rsidRDefault="00DB014A" w:rsidP="00DB014A">
      <w:pPr>
        <w:numPr>
          <w:ilvl w:val="2"/>
          <w:numId w:val="1"/>
        </w:numPr>
        <w:rPr>
          <w:rFonts w:asciiTheme="minorHAnsi" w:hAnsiTheme="minorHAnsi"/>
        </w:rPr>
      </w:pPr>
      <w:r>
        <w:rPr>
          <w:rFonts w:asciiTheme="minorHAnsi" w:hAnsiTheme="minorHAnsi"/>
        </w:rPr>
        <w:t>Store controls at 2-8</w:t>
      </w:r>
      <w:bookmarkStart w:id="2" w:name="_Hlk512248350"/>
      <w:r w:rsidR="00804BB8">
        <w:rPr>
          <w:rFonts w:asciiTheme="minorHAnsi" w:hAnsiTheme="minorHAnsi"/>
        </w:rPr>
        <w:t>°</w:t>
      </w:r>
      <w:r>
        <w:rPr>
          <w:rFonts w:asciiTheme="minorHAnsi" w:hAnsiTheme="minorHAnsi"/>
        </w:rPr>
        <w:t xml:space="preserve">C </w:t>
      </w:r>
      <w:bookmarkEnd w:id="2"/>
      <w:r w:rsidR="00804BB8">
        <w:rPr>
          <w:rFonts w:asciiTheme="minorHAnsi" w:hAnsiTheme="minorHAnsi"/>
        </w:rPr>
        <w:t>i</w:t>
      </w:r>
      <w:r>
        <w:rPr>
          <w:rFonts w:asciiTheme="minorHAnsi" w:hAnsiTheme="minorHAnsi"/>
        </w:rPr>
        <w:t xml:space="preserve">n refrigerator </w:t>
      </w:r>
      <w:r w:rsidRPr="00140A30">
        <w:rPr>
          <w:rFonts w:asciiTheme="minorHAnsi" w:hAnsiTheme="minorHAnsi"/>
        </w:rPr>
        <w:t xml:space="preserve">MM R6 </w:t>
      </w:r>
      <w:r w:rsidR="00140A30" w:rsidRPr="00140A30">
        <w:rPr>
          <w:rFonts w:asciiTheme="minorHAnsi" w:hAnsiTheme="minorHAnsi"/>
        </w:rPr>
        <w:t>and</w:t>
      </w:r>
      <w:r w:rsidRPr="00140A30">
        <w:rPr>
          <w:rFonts w:asciiTheme="minorHAnsi" w:hAnsiTheme="minorHAnsi"/>
        </w:rPr>
        <w:t xml:space="preserve"> MM R7.</w:t>
      </w:r>
      <w:r>
        <w:rPr>
          <w:rFonts w:asciiTheme="minorHAnsi" w:hAnsiTheme="minorHAnsi"/>
        </w:rPr>
        <w:t xml:space="preserve"> Controls are stable until the expiration date indicated.</w:t>
      </w:r>
    </w:p>
    <w:p w:rsidR="000A7064" w:rsidRDefault="000A7064" w:rsidP="00DB014A">
      <w:pPr>
        <w:numPr>
          <w:ilvl w:val="2"/>
          <w:numId w:val="1"/>
        </w:numPr>
        <w:rPr>
          <w:rFonts w:asciiTheme="minorHAnsi" w:hAnsiTheme="minorHAnsi"/>
        </w:rPr>
      </w:pPr>
      <w:r w:rsidRPr="000A7064">
        <w:rPr>
          <w:rFonts w:asciiTheme="minorHAnsi" w:hAnsiTheme="minorHAnsi"/>
        </w:rPr>
        <w:t>Record</w:t>
      </w:r>
      <w:r>
        <w:rPr>
          <w:rFonts w:asciiTheme="minorHAnsi" w:hAnsiTheme="minorHAnsi"/>
        </w:rPr>
        <w:t xml:space="preserve"> QC results on the sheets provided. Include date of testing, kit lot #, control lot #s, expiration dates, and results.</w:t>
      </w:r>
    </w:p>
    <w:p w:rsidR="000A7064" w:rsidRDefault="000A7064" w:rsidP="00DB014A">
      <w:pPr>
        <w:numPr>
          <w:ilvl w:val="2"/>
          <w:numId w:val="1"/>
        </w:numPr>
        <w:rPr>
          <w:rFonts w:asciiTheme="minorHAnsi" w:hAnsiTheme="minorHAnsi"/>
        </w:rPr>
      </w:pPr>
      <w:r>
        <w:rPr>
          <w:rFonts w:asciiTheme="minorHAnsi" w:hAnsiTheme="minorHAnsi"/>
        </w:rPr>
        <w:t>Batch validity is checked within the cobas 6800 software (monitor) and is printed with the run report.</w:t>
      </w:r>
    </w:p>
    <w:p w:rsidR="000A7064" w:rsidRPr="000A7064" w:rsidRDefault="000A7064" w:rsidP="00DB014A">
      <w:pPr>
        <w:pStyle w:val="ListParagraph"/>
        <w:numPr>
          <w:ilvl w:val="2"/>
          <w:numId w:val="1"/>
        </w:numPr>
        <w:rPr>
          <w:rFonts w:asciiTheme="minorHAnsi" w:hAnsiTheme="minorHAnsi"/>
        </w:rPr>
      </w:pPr>
      <w:r w:rsidRPr="000A7064">
        <w:rPr>
          <w:rFonts w:asciiTheme="minorHAnsi" w:hAnsiTheme="minorHAnsi"/>
        </w:rPr>
        <w:t>The batch is valid if no flags appear for all three controls, which include one negative control and two positive controls</w:t>
      </w:r>
      <w:r>
        <w:rPr>
          <w:rFonts w:asciiTheme="minorHAnsi" w:hAnsiTheme="minorHAnsi"/>
        </w:rPr>
        <w:t>.</w:t>
      </w:r>
    </w:p>
    <w:p w:rsidR="000A7064" w:rsidRPr="000A7064" w:rsidRDefault="000A7064" w:rsidP="000A7064">
      <w:pPr>
        <w:pStyle w:val="ListParagraph"/>
        <w:numPr>
          <w:ilvl w:val="2"/>
          <w:numId w:val="1"/>
        </w:numPr>
        <w:rPr>
          <w:rFonts w:asciiTheme="minorHAnsi" w:hAnsiTheme="minorHAnsi"/>
        </w:rPr>
      </w:pPr>
      <w:r w:rsidRPr="000A7064">
        <w:rPr>
          <w:rFonts w:asciiTheme="minorHAnsi" w:hAnsiTheme="minorHAnsi"/>
        </w:rPr>
        <w:t>Validation of results is performed automa</w:t>
      </w:r>
      <w:r>
        <w:rPr>
          <w:rFonts w:asciiTheme="minorHAnsi" w:hAnsiTheme="minorHAnsi"/>
        </w:rPr>
        <w:t xml:space="preserve">tically by the cobas® 6800 </w:t>
      </w:r>
      <w:r w:rsidRPr="000A7064">
        <w:rPr>
          <w:rFonts w:asciiTheme="minorHAnsi" w:hAnsiTheme="minorHAnsi"/>
        </w:rPr>
        <w:t>software based on negative and positive control results.</w:t>
      </w:r>
    </w:p>
    <w:p w:rsidR="000A7064" w:rsidRDefault="000A7064" w:rsidP="00DB014A">
      <w:pPr>
        <w:numPr>
          <w:ilvl w:val="2"/>
          <w:numId w:val="1"/>
        </w:numPr>
        <w:rPr>
          <w:rFonts w:asciiTheme="minorHAnsi" w:hAnsiTheme="minorHAnsi"/>
        </w:rPr>
      </w:pPr>
      <w:r>
        <w:rPr>
          <w:rFonts w:asciiTheme="minorHAnsi" w:hAnsiTheme="minorHAnsi"/>
        </w:rPr>
        <w:t>New lot numbers/shipment of HCV kits are QC’d using control kits that have passed QC.</w:t>
      </w:r>
    </w:p>
    <w:p w:rsidR="000A7064" w:rsidRDefault="000A7064" w:rsidP="00DB014A">
      <w:pPr>
        <w:numPr>
          <w:ilvl w:val="2"/>
          <w:numId w:val="1"/>
        </w:numPr>
        <w:rPr>
          <w:rFonts w:asciiTheme="minorHAnsi" w:hAnsiTheme="minorHAnsi"/>
        </w:rPr>
      </w:pPr>
      <w:r>
        <w:rPr>
          <w:rFonts w:asciiTheme="minorHAnsi" w:hAnsiTheme="minorHAnsi"/>
        </w:rPr>
        <w:t>New lot numbers/ shipments of Positive and Negative Control kits are run using HCV kits that have passed QC.</w:t>
      </w:r>
    </w:p>
    <w:p w:rsidR="00614335" w:rsidRDefault="00614335" w:rsidP="00614335">
      <w:pPr>
        <w:pStyle w:val="ListParagraph"/>
        <w:numPr>
          <w:ilvl w:val="2"/>
          <w:numId w:val="1"/>
        </w:numPr>
        <w:rPr>
          <w:rFonts w:asciiTheme="minorHAnsi" w:hAnsiTheme="minorHAnsi"/>
        </w:rPr>
      </w:pPr>
      <w:r>
        <w:rPr>
          <w:rFonts w:asciiTheme="minorHAnsi" w:hAnsiTheme="minorHAnsi"/>
        </w:rPr>
        <w:t>Verification of Performance is run on new lot numbers of HCV kits and/or every 6 months, after Software Upgrades, and after major System Upgrades.</w:t>
      </w:r>
    </w:p>
    <w:p w:rsidR="00614335" w:rsidRDefault="00614335" w:rsidP="00614335">
      <w:pPr>
        <w:pStyle w:val="ListParagraph"/>
        <w:numPr>
          <w:ilvl w:val="3"/>
          <w:numId w:val="1"/>
        </w:numPr>
        <w:rPr>
          <w:rFonts w:asciiTheme="minorHAnsi" w:hAnsiTheme="minorHAnsi"/>
        </w:rPr>
      </w:pPr>
      <w:r>
        <w:rPr>
          <w:rFonts w:asciiTheme="minorHAnsi" w:hAnsiTheme="minorHAnsi"/>
        </w:rPr>
        <w:t>A purchased Verification Panel is run which tests the linear range of the assay.</w:t>
      </w:r>
    </w:p>
    <w:p w:rsidR="00614335" w:rsidRDefault="00614335" w:rsidP="00614335">
      <w:pPr>
        <w:pStyle w:val="ListParagraph"/>
        <w:numPr>
          <w:ilvl w:val="3"/>
          <w:numId w:val="1"/>
        </w:numPr>
        <w:rPr>
          <w:rFonts w:asciiTheme="minorHAnsi" w:hAnsiTheme="minorHAnsi"/>
        </w:rPr>
      </w:pPr>
      <w:r>
        <w:rPr>
          <w:rFonts w:asciiTheme="minorHAnsi" w:hAnsiTheme="minorHAnsi"/>
        </w:rPr>
        <w:t>Results are plotted and the R² value is determined.</w:t>
      </w:r>
    </w:p>
    <w:p w:rsidR="00140A30" w:rsidRPr="00140A30" w:rsidRDefault="00140A30" w:rsidP="00140A30">
      <w:pPr>
        <w:pStyle w:val="ListParagraph"/>
        <w:numPr>
          <w:ilvl w:val="3"/>
          <w:numId w:val="1"/>
        </w:numPr>
        <w:rPr>
          <w:rFonts w:asciiTheme="minorHAnsi" w:hAnsiTheme="minorHAnsi"/>
        </w:rPr>
      </w:pPr>
      <w:r>
        <w:rPr>
          <w:rFonts w:asciiTheme="minorHAnsi" w:hAnsiTheme="minorHAnsi"/>
        </w:rPr>
        <w:t>An unacceptable result would be an R² value &lt;0.9900 or 2 panel members with a &gt;0.5 Log difference from the expected result and would warrant an investigation and repeat.</w:t>
      </w:r>
    </w:p>
    <w:p w:rsidR="000A7064" w:rsidRDefault="000A7064" w:rsidP="00DB014A">
      <w:pPr>
        <w:numPr>
          <w:ilvl w:val="2"/>
          <w:numId w:val="1"/>
        </w:numPr>
        <w:rPr>
          <w:rFonts w:asciiTheme="minorHAnsi" w:hAnsiTheme="minorHAnsi"/>
        </w:rPr>
      </w:pPr>
      <w:r>
        <w:rPr>
          <w:rFonts w:asciiTheme="minorHAnsi" w:hAnsiTheme="minorHAnsi"/>
        </w:rPr>
        <w:t>Environmental testing is performed monthly</w:t>
      </w:r>
    </w:p>
    <w:p w:rsidR="000A7064" w:rsidRDefault="000A7064" w:rsidP="000A7064">
      <w:pPr>
        <w:numPr>
          <w:ilvl w:val="3"/>
          <w:numId w:val="1"/>
        </w:numPr>
        <w:rPr>
          <w:rFonts w:asciiTheme="minorHAnsi" w:hAnsiTheme="minorHAnsi"/>
        </w:rPr>
      </w:pPr>
      <w:r>
        <w:rPr>
          <w:rFonts w:asciiTheme="minorHAnsi" w:hAnsiTheme="minorHAnsi"/>
        </w:rPr>
        <w:t xml:space="preserve">The hood, instruments, and bench space </w:t>
      </w:r>
      <w:proofErr w:type="gramStart"/>
      <w:r>
        <w:rPr>
          <w:rFonts w:asciiTheme="minorHAnsi" w:hAnsiTheme="minorHAnsi"/>
        </w:rPr>
        <w:t>is</w:t>
      </w:r>
      <w:proofErr w:type="gramEnd"/>
      <w:r>
        <w:rPr>
          <w:rFonts w:asciiTheme="minorHAnsi" w:hAnsiTheme="minorHAnsi"/>
        </w:rPr>
        <w:t xml:space="preserve"> swabbed and placed in an aliquot of plasma dilution matrix and placed on the run of patient samples.</w:t>
      </w:r>
    </w:p>
    <w:p w:rsidR="000A7064" w:rsidRDefault="000A7064" w:rsidP="000A7064">
      <w:pPr>
        <w:numPr>
          <w:ilvl w:val="3"/>
          <w:numId w:val="1"/>
        </w:numPr>
        <w:rPr>
          <w:rFonts w:asciiTheme="minorHAnsi" w:hAnsiTheme="minorHAnsi"/>
        </w:rPr>
      </w:pPr>
      <w:r>
        <w:rPr>
          <w:rFonts w:asciiTheme="minorHAnsi" w:hAnsiTheme="minorHAnsi"/>
        </w:rPr>
        <w:t>For any positive result, clean all areas and retest.</w:t>
      </w:r>
    </w:p>
    <w:p w:rsidR="0030200D" w:rsidRDefault="0030200D" w:rsidP="0030200D">
      <w:pPr>
        <w:numPr>
          <w:ilvl w:val="1"/>
          <w:numId w:val="1"/>
        </w:numPr>
        <w:rPr>
          <w:rFonts w:asciiTheme="minorHAnsi" w:hAnsiTheme="minorHAnsi"/>
        </w:rPr>
      </w:pPr>
      <w:r>
        <w:rPr>
          <w:rFonts w:asciiTheme="minorHAnsi" w:hAnsiTheme="minorHAnsi"/>
        </w:rPr>
        <w:t>Acceptable Limits</w:t>
      </w:r>
    </w:p>
    <w:p w:rsidR="0030200D" w:rsidRPr="0030200D" w:rsidRDefault="0030200D" w:rsidP="0030200D">
      <w:pPr>
        <w:pStyle w:val="ListParagraph"/>
        <w:numPr>
          <w:ilvl w:val="2"/>
          <w:numId w:val="1"/>
        </w:numPr>
        <w:rPr>
          <w:rFonts w:asciiTheme="minorHAnsi" w:hAnsiTheme="minorHAnsi"/>
        </w:rPr>
      </w:pPr>
      <w:r>
        <w:rPr>
          <w:rFonts w:asciiTheme="minorHAnsi" w:hAnsiTheme="minorHAnsi"/>
        </w:rPr>
        <w:t xml:space="preserve">The HCV </w:t>
      </w:r>
      <w:proofErr w:type="gramStart"/>
      <w:r>
        <w:rPr>
          <w:rFonts w:asciiTheme="minorHAnsi" w:hAnsiTheme="minorHAnsi"/>
        </w:rPr>
        <w:t>L(</w:t>
      </w:r>
      <w:proofErr w:type="gramEnd"/>
      <w:r>
        <w:rPr>
          <w:rFonts w:asciiTheme="minorHAnsi" w:hAnsiTheme="minorHAnsi"/>
        </w:rPr>
        <w:t>+) and HC</w:t>
      </w:r>
      <w:r w:rsidRPr="0030200D">
        <w:rPr>
          <w:rFonts w:asciiTheme="minorHAnsi" w:hAnsiTheme="minorHAnsi"/>
        </w:rPr>
        <w:t>V H(+) Control results must be ‘Valid.’  The (–) Control result must be ‘Valid.’</w:t>
      </w:r>
    </w:p>
    <w:p w:rsidR="0030200D" w:rsidRDefault="0030200D" w:rsidP="0030200D">
      <w:pPr>
        <w:pStyle w:val="ListParagraph"/>
        <w:numPr>
          <w:ilvl w:val="2"/>
          <w:numId w:val="1"/>
        </w:numPr>
        <w:rPr>
          <w:rFonts w:asciiTheme="minorHAnsi" w:hAnsiTheme="minorHAnsi"/>
        </w:rPr>
      </w:pPr>
      <w:r w:rsidRPr="0030200D">
        <w:rPr>
          <w:rFonts w:asciiTheme="minorHAnsi" w:hAnsiTheme="minorHAnsi"/>
        </w:rPr>
        <w:t>For any run, valid results must be obtained for both the Positive and Negative Control for the cobas</w:t>
      </w:r>
      <w:r>
        <w:rPr>
          <w:rFonts w:asciiTheme="minorHAnsi" w:hAnsiTheme="minorHAnsi"/>
        </w:rPr>
        <w:t>® 6800</w:t>
      </w:r>
      <w:r w:rsidRPr="0030200D">
        <w:rPr>
          <w:rFonts w:asciiTheme="minorHAnsi" w:hAnsiTheme="minorHAnsi"/>
        </w:rPr>
        <w:t xml:space="preserve"> Software to display the reportable cobas® HCV results from that run.</w:t>
      </w:r>
    </w:p>
    <w:p w:rsidR="00E526F0" w:rsidRPr="00E91F22" w:rsidRDefault="00E526F0" w:rsidP="00E526F0">
      <w:pPr>
        <w:pStyle w:val="ListParagraph"/>
        <w:numPr>
          <w:ilvl w:val="2"/>
          <w:numId w:val="1"/>
        </w:numPr>
        <w:rPr>
          <w:rFonts w:asciiTheme="minorHAnsi" w:hAnsiTheme="minorHAnsi"/>
        </w:rPr>
      </w:pPr>
      <w:r w:rsidRPr="00E91F22">
        <w:rPr>
          <w:rFonts w:asciiTheme="minorHAnsi" w:hAnsiTheme="minorHAnsi"/>
        </w:rPr>
        <w:t>QC statistics are calculated monthly to define analytic imprecision and to monitor trends over time.</w:t>
      </w:r>
    </w:p>
    <w:p w:rsidR="00E526F0" w:rsidRPr="00E526F0" w:rsidRDefault="00E526F0" w:rsidP="00E526F0">
      <w:pPr>
        <w:pStyle w:val="ListParagraph"/>
        <w:numPr>
          <w:ilvl w:val="0"/>
          <w:numId w:val="12"/>
        </w:numPr>
        <w:rPr>
          <w:rFonts w:asciiTheme="minorHAnsi" w:hAnsiTheme="minorHAnsi"/>
        </w:rPr>
      </w:pPr>
      <w:r w:rsidRPr="00E91F22">
        <w:rPr>
          <w:rFonts w:asciiTheme="minorHAnsi" w:hAnsiTheme="minorHAnsi"/>
        </w:rPr>
        <w:lastRenderedPageBreak/>
        <w:t>Refer to Viral Load Monitoring Statistics on the M drive Molecular folder.</w:t>
      </w:r>
    </w:p>
    <w:p w:rsidR="00AD3CAE" w:rsidRDefault="00AD3CAE" w:rsidP="00AD3CAE">
      <w:pPr>
        <w:numPr>
          <w:ilvl w:val="1"/>
          <w:numId w:val="1"/>
        </w:numPr>
        <w:rPr>
          <w:rFonts w:asciiTheme="minorHAnsi" w:hAnsiTheme="minorHAnsi"/>
        </w:rPr>
      </w:pPr>
      <w:r>
        <w:rPr>
          <w:rFonts w:asciiTheme="minorHAnsi" w:hAnsiTheme="minorHAnsi"/>
        </w:rPr>
        <w:t>Corrective Actions</w:t>
      </w:r>
    </w:p>
    <w:p w:rsidR="00AD3CAE" w:rsidRDefault="00AD3CAE" w:rsidP="00AD3CAE">
      <w:pPr>
        <w:numPr>
          <w:ilvl w:val="2"/>
          <w:numId w:val="1"/>
        </w:numPr>
        <w:rPr>
          <w:rFonts w:asciiTheme="minorHAnsi" w:hAnsiTheme="minorHAnsi"/>
        </w:rPr>
      </w:pPr>
      <w:r>
        <w:rPr>
          <w:rFonts w:asciiTheme="minorHAnsi" w:hAnsiTheme="minorHAnsi"/>
        </w:rPr>
        <w:t>Assay will require repeating if either positive or negative controls are not valid.</w:t>
      </w:r>
    </w:p>
    <w:p w:rsidR="00AD3CAE" w:rsidRPr="00AD3CAE" w:rsidRDefault="00AD3CAE" w:rsidP="00AD3CAE">
      <w:pPr>
        <w:pStyle w:val="ListParagraph"/>
        <w:numPr>
          <w:ilvl w:val="2"/>
          <w:numId w:val="1"/>
        </w:numPr>
        <w:rPr>
          <w:rFonts w:asciiTheme="minorHAnsi" w:hAnsiTheme="minorHAnsi"/>
        </w:rPr>
      </w:pPr>
      <w:r>
        <w:rPr>
          <w:rFonts w:asciiTheme="minorHAnsi" w:hAnsiTheme="minorHAnsi"/>
        </w:rPr>
        <w:t>If the HC</w:t>
      </w:r>
      <w:r w:rsidRPr="00AD3CAE">
        <w:rPr>
          <w:rFonts w:asciiTheme="minorHAnsi" w:hAnsiTheme="minorHAnsi"/>
        </w:rPr>
        <w:t xml:space="preserve">V </w:t>
      </w:r>
      <w:proofErr w:type="gramStart"/>
      <w:r>
        <w:rPr>
          <w:rFonts w:asciiTheme="minorHAnsi" w:hAnsiTheme="minorHAnsi"/>
        </w:rPr>
        <w:t>L(</w:t>
      </w:r>
      <w:proofErr w:type="gramEnd"/>
      <w:r>
        <w:rPr>
          <w:rFonts w:asciiTheme="minorHAnsi" w:hAnsiTheme="minorHAnsi"/>
        </w:rPr>
        <w:t>+) and HC</w:t>
      </w:r>
      <w:r w:rsidRPr="00AD3CAE">
        <w:rPr>
          <w:rFonts w:asciiTheme="minorHAnsi" w:hAnsiTheme="minorHAnsi"/>
        </w:rPr>
        <w:t>V H(+) Control</w:t>
      </w:r>
      <w:r>
        <w:rPr>
          <w:rFonts w:asciiTheme="minorHAnsi" w:hAnsiTheme="minorHAnsi"/>
        </w:rPr>
        <w:t xml:space="preserve"> or the (-) Control</w:t>
      </w:r>
      <w:r w:rsidRPr="00AD3CAE">
        <w:rPr>
          <w:rFonts w:asciiTheme="minorHAnsi" w:hAnsiTheme="minorHAnsi"/>
        </w:rPr>
        <w:t xml:space="preserve"> results are consistently invalid, contact your local Roche Support Network Customer Support Center for technical assistance.</w:t>
      </w:r>
    </w:p>
    <w:p w:rsidR="003472A3" w:rsidRDefault="00B429C8" w:rsidP="00B429C8">
      <w:pPr>
        <w:numPr>
          <w:ilvl w:val="1"/>
          <w:numId w:val="1"/>
        </w:numPr>
        <w:rPr>
          <w:rFonts w:asciiTheme="minorHAnsi" w:hAnsiTheme="minorHAnsi"/>
        </w:rPr>
      </w:pPr>
      <w:r>
        <w:rPr>
          <w:rFonts w:asciiTheme="minorHAnsi" w:hAnsiTheme="minorHAnsi"/>
        </w:rPr>
        <w:t>Control Flags</w:t>
      </w:r>
    </w:p>
    <w:p w:rsidR="00B429C8" w:rsidRDefault="00B429C8" w:rsidP="00B429C8">
      <w:pPr>
        <w:pStyle w:val="ListParagraph"/>
        <w:numPr>
          <w:ilvl w:val="2"/>
          <w:numId w:val="1"/>
        </w:numPr>
        <w:rPr>
          <w:rFonts w:asciiTheme="minorHAnsi" w:hAnsiTheme="minorHAnsi"/>
        </w:rPr>
      </w:pPr>
      <w:r w:rsidRPr="00B429C8">
        <w:rPr>
          <w:rFonts w:asciiTheme="minorHAnsi" w:hAnsiTheme="minorHAnsi"/>
        </w:rPr>
        <w:t>Control flags for negative and positive controls:</w:t>
      </w:r>
    </w:p>
    <w:p w:rsidR="00B429C8" w:rsidRDefault="00B429C8" w:rsidP="00E526F0">
      <w:pPr>
        <w:pStyle w:val="ListParagraph"/>
        <w:ind w:left="144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27"/>
        <w:gridCol w:w="809"/>
        <w:gridCol w:w="3869"/>
      </w:tblGrid>
      <w:tr w:rsidR="00B429C8" w:rsidRPr="00D868D0" w:rsidTr="00B429C8">
        <w:tc>
          <w:tcPr>
            <w:tcW w:w="1683"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Negative Control</w:t>
            </w:r>
          </w:p>
        </w:tc>
        <w:tc>
          <w:tcPr>
            <w:tcW w:w="2027"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rsidTr="00B429C8">
        <w:tc>
          <w:tcPr>
            <w:tcW w:w="1683" w:type="dxa"/>
            <w:shd w:val="clear" w:color="auto" w:fill="auto"/>
          </w:tcPr>
          <w:p w:rsidR="00B429C8" w:rsidRPr="00D868D0" w:rsidRDefault="00B429C8" w:rsidP="00614335">
            <w:pPr>
              <w:rPr>
                <w:bCs/>
                <w:sz w:val="20"/>
                <w:szCs w:val="20"/>
                <w:lang w:eastAsia="zh-CN"/>
              </w:rPr>
            </w:pPr>
            <w:r w:rsidRPr="00D868D0">
              <w:rPr>
                <w:bCs/>
                <w:sz w:val="20"/>
                <w:szCs w:val="20"/>
                <w:lang w:eastAsia="zh-CN"/>
              </w:rPr>
              <w:t>(–) C</w:t>
            </w:r>
          </w:p>
        </w:tc>
        <w:tc>
          <w:tcPr>
            <w:tcW w:w="2027" w:type="dxa"/>
            <w:shd w:val="clear" w:color="auto" w:fill="auto"/>
          </w:tcPr>
          <w:p w:rsidR="00B429C8" w:rsidRPr="00D868D0" w:rsidRDefault="00B429C8" w:rsidP="00614335">
            <w:pPr>
              <w:rPr>
                <w:bCs/>
                <w:sz w:val="20"/>
                <w:szCs w:val="20"/>
                <w:lang w:eastAsia="zh-CN"/>
              </w:rPr>
            </w:pPr>
            <w:r w:rsidRPr="00D868D0">
              <w:rPr>
                <w:bCs/>
                <w:sz w:val="20"/>
                <w:szCs w:val="20"/>
                <w:lang w:eastAsia="zh-CN"/>
              </w:rPr>
              <w:t>Q02</w:t>
            </w:r>
          </w:p>
          <w:p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rsidR="00B429C8" w:rsidRPr="00D868D0" w:rsidRDefault="00B429C8" w:rsidP="00614335">
            <w:pPr>
              <w:rPr>
                <w:bCs/>
                <w:sz w:val="20"/>
                <w:szCs w:val="20"/>
                <w:lang w:eastAsia="zh-CN"/>
              </w:rPr>
            </w:pPr>
            <w:r w:rsidRPr="00D868D0">
              <w:rPr>
                <w:bCs/>
                <w:sz w:val="20"/>
                <w:szCs w:val="20"/>
                <w:lang w:eastAsia="zh-CN"/>
              </w:rPr>
              <w:t>An invalid result or the calculated titer result for the negative control is not negative.</w:t>
            </w:r>
          </w:p>
        </w:tc>
      </w:tr>
      <w:tr w:rsidR="00B429C8" w:rsidRPr="00D868D0" w:rsidTr="00B429C8">
        <w:tc>
          <w:tcPr>
            <w:tcW w:w="1683"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Positive Control</w:t>
            </w:r>
          </w:p>
        </w:tc>
        <w:tc>
          <w:tcPr>
            <w:tcW w:w="2027"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rsidTr="00B429C8">
        <w:tc>
          <w:tcPr>
            <w:tcW w:w="1683" w:type="dxa"/>
            <w:shd w:val="clear" w:color="auto" w:fill="auto"/>
          </w:tcPr>
          <w:p w:rsidR="00B429C8" w:rsidRPr="00D868D0" w:rsidRDefault="00B429C8" w:rsidP="00614335">
            <w:pPr>
              <w:rPr>
                <w:bCs/>
                <w:sz w:val="20"/>
                <w:szCs w:val="20"/>
                <w:lang w:eastAsia="zh-CN"/>
              </w:rPr>
            </w:pPr>
            <w:proofErr w:type="spellStart"/>
            <w:r>
              <w:rPr>
                <w:bCs/>
                <w:sz w:val="20"/>
                <w:szCs w:val="20"/>
                <w:lang w:eastAsia="zh-CN"/>
              </w:rPr>
              <w:t>Hx</w:t>
            </w:r>
            <w:r w:rsidRPr="00D868D0">
              <w:rPr>
                <w:bCs/>
                <w:sz w:val="20"/>
                <w:szCs w:val="20"/>
                <w:lang w:eastAsia="zh-CN"/>
              </w:rPr>
              <w:t>V</w:t>
            </w:r>
            <w:proofErr w:type="spellEnd"/>
            <w:r w:rsidRPr="00D868D0">
              <w:rPr>
                <w:bCs/>
                <w:sz w:val="20"/>
                <w:szCs w:val="20"/>
                <w:lang w:eastAsia="zh-CN"/>
              </w:rPr>
              <w:t xml:space="preserve"> </w:t>
            </w:r>
            <w:proofErr w:type="gramStart"/>
            <w:r w:rsidRPr="00D868D0">
              <w:rPr>
                <w:bCs/>
                <w:sz w:val="20"/>
                <w:szCs w:val="20"/>
                <w:lang w:eastAsia="zh-CN"/>
              </w:rPr>
              <w:t>L(</w:t>
            </w:r>
            <w:proofErr w:type="gramEnd"/>
            <w:r w:rsidRPr="00D868D0">
              <w:rPr>
                <w:bCs/>
                <w:sz w:val="20"/>
                <w:szCs w:val="20"/>
                <w:lang w:eastAsia="zh-CN"/>
              </w:rPr>
              <w:t>+)C</w:t>
            </w:r>
          </w:p>
        </w:tc>
        <w:tc>
          <w:tcPr>
            <w:tcW w:w="2027" w:type="dxa"/>
            <w:shd w:val="clear" w:color="auto" w:fill="auto"/>
          </w:tcPr>
          <w:p w:rsidR="00B429C8" w:rsidRPr="00D868D0" w:rsidRDefault="00B429C8" w:rsidP="00614335">
            <w:pPr>
              <w:rPr>
                <w:bCs/>
                <w:sz w:val="20"/>
                <w:szCs w:val="20"/>
                <w:lang w:eastAsia="zh-CN"/>
              </w:rPr>
            </w:pPr>
            <w:r w:rsidRPr="00D868D0">
              <w:rPr>
                <w:bCs/>
                <w:sz w:val="20"/>
                <w:szCs w:val="20"/>
                <w:lang w:eastAsia="zh-CN"/>
              </w:rPr>
              <w:t>Q02</w:t>
            </w:r>
          </w:p>
          <w:p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rsidR="00B429C8" w:rsidRPr="00D868D0" w:rsidRDefault="00B429C8" w:rsidP="00614335">
            <w:pPr>
              <w:rPr>
                <w:bCs/>
                <w:sz w:val="20"/>
                <w:szCs w:val="20"/>
                <w:lang w:eastAsia="zh-CN"/>
              </w:rPr>
            </w:pPr>
            <w:r w:rsidRPr="00D868D0">
              <w:rPr>
                <w:bCs/>
                <w:sz w:val="20"/>
                <w:szCs w:val="20"/>
                <w:lang w:eastAsia="zh-CN"/>
              </w:rPr>
              <w:t>An invalid result or the calculated titer result for the low positive control is not within the assigned range.</w:t>
            </w:r>
          </w:p>
        </w:tc>
      </w:tr>
      <w:tr w:rsidR="00B429C8" w:rsidRPr="00D868D0" w:rsidTr="00B429C8">
        <w:tc>
          <w:tcPr>
            <w:tcW w:w="1683" w:type="dxa"/>
            <w:shd w:val="clear" w:color="auto" w:fill="auto"/>
          </w:tcPr>
          <w:p w:rsidR="00B429C8" w:rsidRPr="00D868D0" w:rsidRDefault="00B429C8" w:rsidP="00614335">
            <w:pPr>
              <w:rPr>
                <w:sz w:val="20"/>
                <w:szCs w:val="20"/>
                <w:lang w:eastAsia="zh-CN"/>
              </w:rPr>
            </w:pPr>
            <w:proofErr w:type="spellStart"/>
            <w:r>
              <w:rPr>
                <w:sz w:val="20"/>
                <w:szCs w:val="20"/>
                <w:lang w:eastAsia="zh-CN"/>
              </w:rPr>
              <w:t>Hx</w:t>
            </w:r>
            <w:r w:rsidRPr="00D868D0">
              <w:rPr>
                <w:sz w:val="20"/>
                <w:szCs w:val="20"/>
                <w:lang w:eastAsia="zh-CN"/>
              </w:rPr>
              <w:t>V</w:t>
            </w:r>
            <w:proofErr w:type="spellEnd"/>
            <w:r w:rsidRPr="00D868D0">
              <w:rPr>
                <w:sz w:val="20"/>
                <w:szCs w:val="20"/>
                <w:lang w:eastAsia="zh-CN"/>
              </w:rPr>
              <w:t xml:space="preserve"> </w:t>
            </w:r>
            <w:proofErr w:type="gramStart"/>
            <w:r w:rsidRPr="00D868D0">
              <w:rPr>
                <w:sz w:val="20"/>
                <w:szCs w:val="20"/>
                <w:lang w:eastAsia="zh-CN"/>
              </w:rPr>
              <w:t>H(</w:t>
            </w:r>
            <w:proofErr w:type="gramEnd"/>
            <w:r w:rsidRPr="00D868D0">
              <w:rPr>
                <w:sz w:val="20"/>
                <w:szCs w:val="20"/>
                <w:lang w:eastAsia="zh-CN"/>
              </w:rPr>
              <w:t>+)C</w:t>
            </w:r>
          </w:p>
        </w:tc>
        <w:tc>
          <w:tcPr>
            <w:tcW w:w="2027" w:type="dxa"/>
            <w:shd w:val="clear" w:color="auto" w:fill="auto"/>
          </w:tcPr>
          <w:p w:rsidR="00B429C8" w:rsidRPr="00D868D0" w:rsidRDefault="00B429C8" w:rsidP="00614335">
            <w:pPr>
              <w:rPr>
                <w:bCs/>
                <w:sz w:val="20"/>
                <w:szCs w:val="20"/>
                <w:lang w:eastAsia="zh-CN"/>
              </w:rPr>
            </w:pPr>
            <w:r w:rsidRPr="00D868D0">
              <w:rPr>
                <w:bCs/>
                <w:sz w:val="20"/>
                <w:szCs w:val="20"/>
                <w:lang w:eastAsia="zh-CN"/>
              </w:rPr>
              <w:t>Q02</w:t>
            </w:r>
          </w:p>
          <w:p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rsidR="00B429C8" w:rsidRPr="00D868D0" w:rsidRDefault="00B429C8" w:rsidP="00614335">
            <w:pPr>
              <w:rPr>
                <w:bCs/>
                <w:sz w:val="20"/>
                <w:szCs w:val="20"/>
                <w:lang w:eastAsia="zh-CN"/>
              </w:rPr>
            </w:pPr>
            <w:r w:rsidRPr="00D868D0">
              <w:rPr>
                <w:bCs/>
                <w:sz w:val="20"/>
                <w:szCs w:val="20"/>
                <w:lang w:eastAsia="zh-CN"/>
              </w:rPr>
              <w:t>An invalid result or the calculated titer result for the high positive control is not within the assigned range.</w:t>
            </w:r>
          </w:p>
        </w:tc>
      </w:tr>
    </w:tbl>
    <w:p w:rsidR="00B429C8" w:rsidRDefault="00B429C8" w:rsidP="00B429C8">
      <w:pPr>
        <w:ind w:left="1080"/>
        <w:rPr>
          <w:bCs/>
          <w:i/>
          <w:sz w:val="18"/>
          <w:szCs w:val="18"/>
          <w:lang w:eastAsia="zh-CN"/>
        </w:rPr>
      </w:pPr>
      <w:r w:rsidRPr="006C6E99">
        <w:rPr>
          <w:bCs/>
          <w:i/>
          <w:sz w:val="18"/>
          <w:szCs w:val="18"/>
          <w:lang w:eastAsia="zh-CN"/>
        </w:rPr>
        <w:t xml:space="preserve">If the batch is invalid, repeat testing of the entire batch </w:t>
      </w:r>
      <w:r>
        <w:rPr>
          <w:bCs/>
          <w:i/>
          <w:sz w:val="18"/>
          <w:szCs w:val="18"/>
          <w:lang w:eastAsia="zh-CN"/>
        </w:rPr>
        <w:t>including samples and controls.</w:t>
      </w:r>
    </w:p>
    <w:p w:rsidR="00B429C8" w:rsidRPr="0090345D" w:rsidRDefault="00B429C8" w:rsidP="00B429C8">
      <w:pPr>
        <w:ind w:left="1080"/>
        <w:rPr>
          <w:bCs/>
          <w:i/>
          <w:sz w:val="18"/>
          <w:szCs w:val="18"/>
          <w:lang w:eastAsia="zh-CN"/>
        </w:rPr>
      </w:pPr>
      <w:proofErr w:type="spellStart"/>
      <w:r w:rsidRPr="006C6E99">
        <w:rPr>
          <w:bCs/>
          <w:i/>
          <w:sz w:val="18"/>
          <w:szCs w:val="18"/>
          <w:lang w:eastAsia="zh-CN"/>
        </w:rPr>
        <w:t>HxV</w:t>
      </w:r>
      <w:proofErr w:type="spellEnd"/>
      <w:r w:rsidRPr="006C6E99">
        <w:rPr>
          <w:bCs/>
          <w:i/>
          <w:sz w:val="18"/>
          <w:szCs w:val="18"/>
          <w:lang w:eastAsia="zh-CN"/>
        </w:rPr>
        <w:t xml:space="preserve"> </w:t>
      </w:r>
      <w:proofErr w:type="gramStart"/>
      <w:r w:rsidRPr="006C6E99">
        <w:rPr>
          <w:bCs/>
          <w:i/>
          <w:sz w:val="18"/>
          <w:szCs w:val="18"/>
          <w:lang w:eastAsia="zh-CN"/>
        </w:rPr>
        <w:t>L(</w:t>
      </w:r>
      <w:proofErr w:type="gramEnd"/>
      <w:r w:rsidRPr="006C6E99">
        <w:rPr>
          <w:bCs/>
          <w:i/>
          <w:sz w:val="18"/>
          <w:szCs w:val="18"/>
          <w:lang w:eastAsia="zh-CN"/>
        </w:rPr>
        <w:t xml:space="preserve">+)C stands for </w:t>
      </w:r>
      <w:r w:rsidRPr="00714F43">
        <w:rPr>
          <w:b/>
          <w:bCs/>
          <w:i/>
          <w:sz w:val="18"/>
          <w:szCs w:val="18"/>
          <w:lang w:eastAsia="zh-CN"/>
        </w:rPr>
        <w:t>cobas</w:t>
      </w:r>
      <w:r w:rsidRPr="00714F43">
        <w:rPr>
          <w:b/>
          <w:bCs/>
          <w:i/>
          <w:sz w:val="18"/>
          <w:szCs w:val="18"/>
          <w:vertAlign w:val="superscript"/>
          <w:lang w:eastAsia="zh-CN"/>
        </w:rPr>
        <w:t>®</w:t>
      </w:r>
      <w:r w:rsidRPr="006C6E99">
        <w:rPr>
          <w:bCs/>
          <w:i/>
          <w:sz w:val="18"/>
          <w:szCs w:val="18"/>
          <w:lang w:eastAsia="zh-CN"/>
        </w:rPr>
        <w:t xml:space="preserve"> HBV/HCV/HIV-1 low positive control and </w:t>
      </w:r>
      <w:proofErr w:type="spellStart"/>
      <w:r w:rsidRPr="006C6E99">
        <w:rPr>
          <w:bCs/>
          <w:i/>
          <w:sz w:val="18"/>
          <w:szCs w:val="18"/>
          <w:lang w:eastAsia="zh-CN"/>
        </w:rPr>
        <w:t>HxV</w:t>
      </w:r>
      <w:proofErr w:type="spellEnd"/>
      <w:r w:rsidRPr="006C6E99">
        <w:rPr>
          <w:bCs/>
          <w:i/>
          <w:sz w:val="18"/>
          <w:szCs w:val="18"/>
          <w:lang w:eastAsia="zh-CN"/>
        </w:rPr>
        <w:t xml:space="preserve"> H(+)C stands for </w:t>
      </w:r>
      <w:r w:rsidRPr="00D00F4E">
        <w:rPr>
          <w:b/>
          <w:bCs/>
          <w:i/>
          <w:sz w:val="18"/>
          <w:szCs w:val="18"/>
          <w:lang w:eastAsia="zh-CN"/>
        </w:rPr>
        <w:t>cobas</w:t>
      </w:r>
      <w:r w:rsidRPr="00D00F4E">
        <w:rPr>
          <w:b/>
          <w:bCs/>
          <w:i/>
          <w:sz w:val="18"/>
          <w:szCs w:val="18"/>
          <w:vertAlign w:val="superscript"/>
          <w:lang w:eastAsia="zh-CN"/>
        </w:rPr>
        <w:t>®</w:t>
      </w:r>
      <w:r w:rsidRPr="006C6E99">
        <w:rPr>
          <w:bCs/>
          <w:i/>
          <w:sz w:val="18"/>
          <w:szCs w:val="18"/>
          <w:lang w:eastAsia="zh-CN"/>
        </w:rPr>
        <w:t xml:space="preserve"> HBV/HCV/HIV-1 high positive control in the </w:t>
      </w:r>
      <w:r w:rsidRPr="00714F43">
        <w:rPr>
          <w:b/>
          <w:bCs/>
          <w:i/>
          <w:sz w:val="18"/>
          <w:szCs w:val="18"/>
          <w:lang w:eastAsia="zh-CN"/>
        </w:rPr>
        <w:t>cobas</w:t>
      </w:r>
      <w:r w:rsidRPr="00714F43">
        <w:rPr>
          <w:b/>
          <w:bCs/>
          <w:i/>
          <w:sz w:val="18"/>
          <w:szCs w:val="18"/>
          <w:vertAlign w:val="superscript"/>
          <w:lang w:eastAsia="zh-CN"/>
        </w:rPr>
        <w:t>®</w:t>
      </w:r>
      <w:r>
        <w:rPr>
          <w:bCs/>
          <w:i/>
          <w:sz w:val="18"/>
          <w:szCs w:val="18"/>
          <w:lang w:eastAsia="zh-CN"/>
        </w:rPr>
        <w:t xml:space="preserve"> 6800</w:t>
      </w:r>
      <w:r w:rsidRPr="006C6E99">
        <w:rPr>
          <w:bCs/>
          <w:i/>
          <w:sz w:val="18"/>
          <w:szCs w:val="18"/>
          <w:lang w:eastAsia="zh-CN"/>
        </w:rPr>
        <w:t xml:space="preserve"> software.</w:t>
      </w:r>
    </w:p>
    <w:p w:rsidR="00B429C8" w:rsidRPr="00B429C8" w:rsidRDefault="00B429C8" w:rsidP="00B429C8">
      <w:pPr>
        <w:pStyle w:val="ListParagraph"/>
        <w:ind w:left="1440"/>
        <w:rPr>
          <w:rFonts w:asciiTheme="minorHAnsi" w:hAnsiTheme="minorHAnsi"/>
        </w:rPr>
      </w:pPr>
    </w:p>
    <w:p w:rsidR="00B429C8" w:rsidRPr="00804BB8" w:rsidRDefault="00804BB8" w:rsidP="00B429C8">
      <w:pPr>
        <w:numPr>
          <w:ilvl w:val="0"/>
          <w:numId w:val="1"/>
        </w:numPr>
        <w:rPr>
          <w:rFonts w:asciiTheme="minorHAnsi" w:hAnsiTheme="minorHAnsi"/>
          <w:b/>
          <w:u w:val="single"/>
        </w:rPr>
      </w:pPr>
      <w:r w:rsidRPr="00804BB8">
        <w:rPr>
          <w:rFonts w:asciiTheme="minorHAnsi" w:hAnsiTheme="minorHAnsi"/>
          <w:b/>
          <w:u w:val="single"/>
        </w:rPr>
        <w:t>TEST PROCEDURE</w:t>
      </w:r>
    </w:p>
    <w:p w:rsidR="00B429C8" w:rsidRDefault="00B429C8" w:rsidP="00B429C8">
      <w:pPr>
        <w:numPr>
          <w:ilvl w:val="1"/>
          <w:numId w:val="1"/>
        </w:numPr>
        <w:rPr>
          <w:rFonts w:asciiTheme="minorHAnsi" w:hAnsiTheme="minorHAnsi"/>
        </w:rPr>
      </w:pPr>
      <w:r w:rsidRPr="00B429C8">
        <w:rPr>
          <w:rFonts w:asciiTheme="minorHAnsi" w:hAnsiTheme="minorHAnsi"/>
        </w:rPr>
        <w:t>Procedure Notes</w:t>
      </w:r>
    </w:p>
    <w:p w:rsidR="00B429C8" w:rsidRPr="00B429C8" w:rsidRDefault="00B429C8" w:rsidP="00B429C8">
      <w:pPr>
        <w:pStyle w:val="ListParagraph"/>
        <w:numPr>
          <w:ilvl w:val="2"/>
          <w:numId w:val="1"/>
        </w:numPr>
        <w:rPr>
          <w:rFonts w:asciiTheme="minorHAnsi" w:hAnsiTheme="minorHAnsi"/>
        </w:rPr>
      </w:pPr>
      <w:r w:rsidRPr="00B429C8">
        <w:rPr>
          <w:rFonts w:asciiTheme="minorHAnsi" w:hAnsiTheme="minorHAnsi"/>
        </w:rPr>
        <w:t>Do not use cobas® HCV reagents, cobas® HBV/HCV/HIV-1 Control Kit, cobas® NHP Negative Control Kit, or cobas omni reagents after their expiry dates.</w:t>
      </w:r>
    </w:p>
    <w:p w:rsidR="00B429C8" w:rsidRPr="00B429C8" w:rsidRDefault="00B429C8" w:rsidP="00B429C8">
      <w:pPr>
        <w:pStyle w:val="ListParagraph"/>
        <w:numPr>
          <w:ilvl w:val="2"/>
          <w:numId w:val="1"/>
        </w:numPr>
        <w:rPr>
          <w:rFonts w:asciiTheme="minorHAnsi" w:hAnsiTheme="minorHAnsi"/>
        </w:rPr>
      </w:pPr>
      <w:r w:rsidRPr="00B429C8">
        <w:rPr>
          <w:rFonts w:asciiTheme="minorHAnsi" w:hAnsiTheme="minorHAnsi"/>
        </w:rPr>
        <w:t>Do not reuse consumables. They are for one-time use only.</w:t>
      </w:r>
    </w:p>
    <w:p w:rsidR="00B429C8" w:rsidRPr="00B429C8" w:rsidRDefault="00B429C8" w:rsidP="00B429C8">
      <w:pPr>
        <w:pStyle w:val="ListParagraph"/>
        <w:numPr>
          <w:ilvl w:val="2"/>
          <w:numId w:val="1"/>
        </w:numPr>
        <w:rPr>
          <w:rFonts w:asciiTheme="minorHAnsi" w:hAnsiTheme="minorHAnsi"/>
        </w:rPr>
      </w:pPr>
      <w:r w:rsidRPr="00B429C8">
        <w:rPr>
          <w:rFonts w:asciiTheme="minorHAnsi" w:hAnsiTheme="minorHAnsi"/>
        </w:rPr>
        <w:t>Refer to the cobas®</w:t>
      </w:r>
      <w:r w:rsidR="004318F7">
        <w:rPr>
          <w:rFonts w:asciiTheme="minorHAnsi" w:hAnsiTheme="minorHAnsi"/>
        </w:rPr>
        <w:t xml:space="preserve"> 6800</w:t>
      </w:r>
      <w:r w:rsidRPr="00B429C8">
        <w:rPr>
          <w:rFonts w:asciiTheme="minorHAnsi" w:hAnsiTheme="minorHAnsi"/>
        </w:rPr>
        <w:t xml:space="preserve"> Systems Operator’s Manual for proper maintenance of instruments.</w:t>
      </w:r>
    </w:p>
    <w:p w:rsidR="00B429C8" w:rsidRDefault="00B429C8" w:rsidP="00B429C8">
      <w:pPr>
        <w:numPr>
          <w:ilvl w:val="1"/>
          <w:numId w:val="1"/>
        </w:numPr>
        <w:rPr>
          <w:rFonts w:asciiTheme="minorHAnsi" w:hAnsiTheme="minorHAnsi"/>
        </w:rPr>
      </w:pPr>
      <w:r>
        <w:rPr>
          <w:rFonts w:asciiTheme="minorHAnsi" w:hAnsiTheme="minorHAnsi"/>
        </w:rPr>
        <w:t>Running the Test</w:t>
      </w:r>
    </w:p>
    <w:p w:rsidR="00314830" w:rsidRDefault="00314830" w:rsidP="00314830">
      <w:pPr>
        <w:pStyle w:val="ListParagraph"/>
        <w:ind w:left="1080"/>
        <w:rPr>
          <w:rFonts w:asciiTheme="minorHAnsi" w:hAnsiTheme="minorHAnsi"/>
        </w:rPr>
      </w:pPr>
      <w:r w:rsidRPr="00CE14D9">
        <w:rPr>
          <w:rFonts w:asciiTheme="minorHAnsi" w:hAnsiTheme="minorHAnsi"/>
          <w:b/>
        </w:rPr>
        <w:t>Note</w:t>
      </w:r>
      <w:r>
        <w:rPr>
          <w:rFonts w:asciiTheme="minorHAnsi" w:hAnsiTheme="minorHAnsi"/>
        </w:rPr>
        <w:t>: Refer to Cobas 6800 Systems Operator Manual on M drive/Molecular Folder/ Roche 6800.</w:t>
      </w:r>
    </w:p>
    <w:p w:rsidR="00314830" w:rsidRDefault="00314830" w:rsidP="00314830">
      <w:pPr>
        <w:pStyle w:val="ListParagraph"/>
        <w:ind w:left="1080"/>
        <w:rPr>
          <w:rFonts w:asciiTheme="minorHAnsi" w:hAnsiTheme="minorHAnsi"/>
        </w:rPr>
      </w:pPr>
      <w:r>
        <w:rPr>
          <w:rFonts w:asciiTheme="minorHAnsi" w:hAnsiTheme="minorHAnsi"/>
          <w:b/>
        </w:rPr>
        <w:t>Note</w:t>
      </w:r>
      <w:r w:rsidRPr="00BE2C98">
        <w:rPr>
          <w:rFonts w:asciiTheme="minorHAnsi" w:hAnsiTheme="minorHAnsi"/>
        </w:rPr>
        <w:t>:</w:t>
      </w:r>
      <w:r>
        <w:rPr>
          <w:rFonts w:asciiTheme="minorHAnsi" w:hAnsiTheme="minorHAnsi"/>
        </w:rPr>
        <w:t xml:space="preserve"> Refer to Coro Molecular Micro Cobas 6800 Operating Procedure for detailed procedure</w:t>
      </w:r>
    </w:p>
    <w:p w:rsidR="00314830" w:rsidRDefault="00314830" w:rsidP="00314830">
      <w:pPr>
        <w:pStyle w:val="ListParagraph"/>
        <w:ind w:left="1080"/>
        <w:rPr>
          <w:rFonts w:asciiTheme="minorHAnsi" w:hAnsiTheme="minorHAnsi"/>
        </w:rPr>
      </w:pPr>
      <w:r w:rsidRPr="00CE14D9">
        <w:rPr>
          <w:rFonts w:asciiTheme="minorHAnsi" w:hAnsiTheme="minorHAnsi"/>
          <w:b/>
        </w:rPr>
        <w:t>Note</w:t>
      </w:r>
      <w:r>
        <w:rPr>
          <w:rFonts w:asciiTheme="minorHAnsi" w:hAnsiTheme="minorHAnsi"/>
        </w:rPr>
        <w:t xml:space="preserve">: </w:t>
      </w:r>
      <w:r w:rsidRPr="00BE2C98">
        <w:rPr>
          <w:rFonts w:asciiTheme="minorHAnsi" w:hAnsiTheme="minorHAnsi"/>
        </w:rPr>
        <w:t>Refer to Appendix A</w:t>
      </w:r>
      <w:r>
        <w:rPr>
          <w:rFonts w:asciiTheme="minorHAnsi" w:hAnsiTheme="minorHAnsi"/>
        </w:rPr>
        <w:t xml:space="preserve"> </w:t>
      </w:r>
      <w:bookmarkStart w:id="3" w:name="_Hlk33101850"/>
      <w:r>
        <w:rPr>
          <w:rFonts w:asciiTheme="minorHAnsi" w:hAnsiTheme="minorHAnsi"/>
        </w:rPr>
        <w:t>of Cobas Operating Procedure</w:t>
      </w:r>
      <w:r w:rsidRPr="00BE2C98">
        <w:rPr>
          <w:rFonts w:asciiTheme="minorHAnsi" w:hAnsiTheme="minorHAnsi"/>
        </w:rPr>
        <w:t xml:space="preserve"> </w:t>
      </w:r>
      <w:bookmarkEnd w:id="3"/>
      <w:r w:rsidRPr="00BE2C98">
        <w:rPr>
          <w:rFonts w:asciiTheme="minorHAnsi" w:hAnsiTheme="minorHAnsi"/>
        </w:rPr>
        <w:t xml:space="preserve">for </w:t>
      </w:r>
      <w:r>
        <w:rPr>
          <w:rFonts w:asciiTheme="minorHAnsi" w:hAnsiTheme="minorHAnsi"/>
        </w:rPr>
        <w:t>Cobas 6800 Quick Start Guide</w:t>
      </w:r>
    </w:p>
    <w:p w:rsidR="00314830" w:rsidRDefault="00314830" w:rsidP="00314830">
      <w:pPr>
        <w:pStyle w:val="ListParagraph"/>
        <w:ind w:left="1080"/>
        <w:rPr>
          <w:rFonts w:asciiTheme="minorHAnsi" w:hAnsiTheme="minorHAnsi"/>
        </w:rPr>
      </w:pPr>
      <w:r>
        <w:rPr>
          <w:rFonts w:asciiTheme="minorHAnsi" w:hAnsiTheme="minorHAnsi"/>
          <w:b/>
        </w:rPr>
        <w:t>Note</w:t>
      </w:r>
      <w:r w:rsidRPr="00E6647C">
        <w:rPr>
          <w:rFonts w:asciiTheme="minorHAnsi" w:hAnsiTheme="minorHAnsi"/>
        </w:rPr>
        <w:t>:</w:t>
      </w:r>
      <w:r>
        <w:rPr>
          <w:rFonts w:asciiTheme="minorHAnsi" w:hAnsiTheme="minorHAnsi"/>
        </w:rPr>
        <w:t xml:space="preserve"> Refer to Appendix B of Cobas Operating Procedure for Cobas 6800 Maintenance</w:t>
      </w:r>
    </w:p>
    <w:p w:rsidR="00314830" w:rsidRDefault="00314830" w:rsidP="00314830">
      <w:pPr>
        <w:pStyle w:val="ListParagraph"/>
        <w:ind w:left="1080"/>
        <w:rPr>
          <w:rFonts w:asciiTheme="minorHAnsi" w:hAnsiTheme="minorHAnsi"/>
        </w:rPr>
      </w:pPr>
      <w:r>
        <w:rPr>
          <w:rFonts w:asciiTheme="minorHAnsi" w:hAnsiTheme="minorHAnsi"/>
          <w:b/>
        </w:rPr>
        <w:t>Note</w:t>
      </w:r>
      <w:r w:rsidRPr="0089392F">
        <w:rPr>
          <w:rFonts w:asciiTheme="minorHAnsi" w:hAnsiTheme="minorHAnsi"/>
        </w:rPr>
        <w:t>:</w:t>
      </w:r>
      <w:r>
        <w:rPr>
          <w:rFonts w:asciiTheme="minorHAnsi" w:hAnsiTheme="minorHAnsi"/>
        </w:rPr>
        <w:t xml:space="preserve"> Clean benchtops with 10% bleach followed by 70% alcohol pre and post running the assay.</w:t>
      </w:r>
    </w:p>
    <w:p w:rsidR="00314830" w:rsidRDefault="00314830" w:rsidP="00314830">
      <w:pPr>
        <w:ind w:left="1080"/>
        <w:rPr>
          <w:rFonts w:asciiTheme="minorHAnsi" w:hAnsiTheme="minorHAnsi"/>
        </w:rPr>
      </w:pPr>
    </w:p>
    <w:p w:rsidR="00B429C8" w:rsidRDefault="00B429C8" w:rsidP="00B429C8">
      <w:pPr>
        <w:numPr>
          <w:ilvl w:val="2"/>
          <w:numId w:val="1"/>
        </w:numPr>
        <w:rPr>
          <w:rFonts w:asciiTheme="minorHAnsi" w:hAnsiTheme="minorHAnsi"/>
        </w:rPr>
      </w:pPr>
      <w:r>
        <w:rPr>
          <w:rFonts w:asciiTheme="minorHAnsi" w:hAnsiTheme="minorHAnsi"/>
        </w:rPr>
        <w:t>Remove frozen plasma samples from freezer to thaw and come to room temperature. They may be placed in DI H2O.</w:t>
      </w:r>
    </w:p>
    <w:p w:rsidR="005B4076" w:rsidRDefault="005B4076" w:rsidP="00B429C8">
      <w:pPr>
        <w:numPr>
          <w:ilvl w:val="2"/>
          <w:numId w:val="1"/>
        </w:numPr>
        <w:rPr>
          <w:rFonts w:asciiTheme="minorHAnsi" w:hAnsiTheme="minorHAnsi"/>
        </w:rPr>
      </w:pPr>
      <w:r>
        <w:rPr>
          <w:rFonts w:asciiTheme="minorHAnsi" w:hAnsiTheme="minorHAnsi"/>
        </w:rPr>
        <w:t>Required sample volume is 650 ul.</w:t>
      </w:r>
    </w:p>
    <w:p w:rsidR="00314830" w:rsidRDefault="00314830" w:rsidP="00314830">
      <w:pPr>
        <w:pStyle w:val="ListParagraph"/>
        <w:numPr>
          <w:ilvl w:val="2"/>
          <w:numId w:val="1"/>
        </w:numPr>
        <w:rPr>
          <w:rFonts w:asciiTheme="minorHAnsi" w:hAnsiTheme="minorHAnsi"/>
        </w:rPr>
      </w:pPr>
      <w:r>
        <w:rPr>
          <w:rFonts w:asciiTheme="minorHAnsi" w:hAnsiTheme="minorHAnsi"/>
        </w:rPr>
        <w:t xml:space="preserve">Go to the 6800 </w:t>
      </w:r>
      <w:r w:rsidRPr="00806597">
        <w:rPr>
          <w:rFonts w:asciiTheme="minorHAnsi" w:hAnsiTheme="minorHAnsi"/>
          <w:b/>
        </w:rPr>
        <w:t>Monitor Tab</w:t>
      </w:r>
      <w:r>
        <w:rPr>
          <w:rFonts w:asciiTheme="minorHAnsi" w:hAnsiTheme="minorHAnsi"/>
        </w:rPr>
        <w:t xml:space="preserve"> and check the taskbar and messages at the top left on the monitor screen.</w:t>
      </w:r>
    </w:p>
    <w:p w:rsidR="00314830" w:rsidRPr="00314830" w:rsidRDefault="00314830" w:rsidP="00314830">
      <w:pPr>
        <w:pStyle w:val="ListParagraph"/>
        <w:numPr>
          <w:ilvl w:val="3"/>
          <w:numId w:val="1"/>
        </w:numPr>
        <w:rPr>
          <w:rFonts w:asciiTheme="minorHAnsi" w:hAnsiTheme="minorHAnsi"/>
        </w:rPr>
      </w:pPr>
      <w:r>
        <w:rPr>
          <w:rFonts w:asciiTheme="minorHAnsi" w:hAnsiTheme="minorHAnsi"/>
        </w:rPr>
        <w:lastRenderedPageBreak/>
        <w:t>Address any issues or maintenance due.</w:t>
      </w:r>
    </w:p>
    <w:p w:rsidR="005B4076" w:rsidRDefault="005B4076" w:rsidP="005B4076">
      <w:pPr>
        <w:pStyle w:val="ListParagraph"/>
        <w:numPr>
          <w:ilvl w:val="2"/>
          <w:numId w:val="1"/>
        </w:numPr>
        <w:rPr>
          <w:rFonts w:asciiTheme="minorHAnsi" w:hAnsiTheme="minorHAnsi"/>
        </w:rPr>
      </w:pPr>
      <w:r w:rsidRPr="005B4076">
        <w:rPr>
          <w:rFonts w:asciiTheme="minorHAnsi" w:hAnsiTheme="minorHAnsi"/>
        </w:rPr>
        <w:t>Refill reagents and consumables as prompted by the system:</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Load wash reagent, lysis reagent and diluent.</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Load</w:t>
      </w:r>
      <w:r>
        <w:rPr>
          <w:rFonts w:asciiTheme="minorHAnsi" w:hAnsiTheme="minorHAnsi"/>
        </w:rPr>
        <w:t xml:space="preserve"> tip racks,</w:t>
      </w:r>
      <w:r w:rsidRPr="00D26204">
        <w:rPr>
          <w:rFonts w:asciiTheme="minorHAnsi" w:hAnsiTheme="minorHAnsi"/>
        </w:rPr>
        <w:t xml:space="preserve"> processing plates and amplification plates.</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Load Magnetic Glass Particles.</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Load test specific reagents.</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Load control cassettes.</w:t>
      </w:r>
    </w:p>
    <w:p w:rsidR="00314830" w:rsidRDefault="00314830" w:rsidP="00314830">
      <w:pPr>
        <w:pStyle w:val="ListParagraph"/>
        <w:numPr>
          <w:ilvl w:val="3"/>
          <w:numId w:val="1"/>
        </w:numPr>
        <w:rPr>
          <w:rFonts w:asciiTheme="minorHAnsi" w:hAnsiTheme="minorHAnsi"/>
        </w:rPr>
      </w:pPr>
      <w:r w:rsidRPr="00D26204">
        <w:rPr>
          <w:rFonts w:asciiTheme="minorHAnsi" w:hAnsiTheme="minorHAnsi"/>
        </w:rPr>
        <w:t>Replace rack for clotted tips.</w:t>
      </w:r>
    </w:p>
    <w:p w:rsidR="00314830" w:rsidRDefault="00314830" w:rsidP="00314830">
      <w:pPr>
        <w:pStyle w:val="ListParagraph"/>
        <w:numPr>
          <w:ilvl w:val="2"/>
          <w:numId w:val="1"/>
        </w:numPr>
        <w:rPr>
          <w:rFonts w:asciiTheme="minorHAnsi" w:hAnsiTheme="minorHAnsi"/>
        </w:rPr>
      </w:pPr>
      <w:r>
        <w:rPr>
          <w:rFonts w:asciiTheme="minorHAnsi" w:hAnsiTheme="minorHAnsi"/>
        </w:rPr>
        <w:t>Set the system to “Ready”.</w:t>
      </w:r>
    </w:p>
    <w:p w:rsidR="00314830" w:rsidRDefault="00314830" w:rsidP="00314830">
      <w:pPr>
        <w:pStyle w:val="ListParagraph"/>
        <w:numPr>
          <w:ilvl w:val="3"/>
          <w:numId w:val="1"/>
        </w:numPr>
        <w:rPr>
          <w:rFonts w:asciiTheme="minorHAnsi" w:hAnsiTheme="minorHAnsi"/>
        </w:rPr>
      </w:pPr>
      <w:r>
        <w:rPr>
          <w:rFonts w:asciiTheme="minorHAnsi" w:hAnsiTheme="minorHAnsi"/>
        </w:rPr>
        <w:t>In the task overview, ensure that there is no maintenance overdue.</w:t>
      </w:r>
    </w:p>
    <w:p w:rsidR="00314830" w:rsidRDefault="00314830" w:rsidP="00314830">
      <w:pPr>
        <w:pStyle w:val="ListParagraph"/>
        <w:numPr>
          <w:ilvl w:val="3"/>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rsidR="00314830" w:rsidRDefault="00314830" w:rsidP="00314830">
      <w:pPr>
        <w:pStyle w:val="ListParagraph"/>
        <w:numPr>
          <w:ilvl w:val="4"/>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rsidR="00314830" w:rsidRDefault="00314830" w:rsidP="00314830">
      <w:pPr>
        <w:pStyle w:val="ListParagraph"/>
        <w:numPr>
          <w:ilvl w:val="3"/>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rsidR="00314830" w:rsidRDefault="00314830" w:rsidP="00314830">
      <w:pPr>
        <w:pStyle w:val="ListParagraph"/>
        <w:numPr>
          <w:ilvl w:val="2"/>
          <w:numId w:val="1"/>
        </w:numPr>
        <w:rPr>
          <w:rFonts w:asciiTheme="minorHAnsi" w:hAnsiTheme="minorHAnsi"/>
        </w:rPr>
      </w:pPr>
      <w:r>
        <w:rPr>
          <w:rFonts w:asciiTheme="minorHAnsi" w:hAnsiTheme="minorHAnsi"/>
        </w:rPr>
        <w:t xml:space="preserve">Organize the Viral Load runs for the day and make </w:t>
      </w:r>
      <w:proofErr w:type="spellStart"/>
      <w:r>
        <w:rPr>
          <w:rFonts w:asciiTheme="minorHAnsi" w:hAnsiTheme="minorHAnsi"/>
        </w:rPr>
        <w:t>Tasklists</w:t>
      </w:r>
      <w:proofErr w:type="spellEnd"/>
      <w:r>
        <w:rPr>
          <w:rFonts w:asciiTheme="minorHAnsi" w:hAnsiTheme="minorHAnsi"/>
        </w:rPr>
        <w:t>.</w:t>
      </w:r>
    </w:p>
    <w:p w:rsidR="00314830" w:rsidRDefault="00314830" w:rsidP="00314830">
      <w:pPr>
        <w:pStyle w:val="ListParagraph"/>
        <w:numPr>
          <w:ilvl w:val="2"/>
          <w:numId w:val="1"/>
        </w:numPr>
        <w:rPr>
          <w:rFonts w:asciiTheme="minorHAnsi" w:hAnsiTheme="minorHAnsi"/>
        </w:rPr>
      </w:pPr>
      <w:r>
        <w:rPr>
          <w:rFonts w:asciiTheme="minorHAnsi" w:hAnsiTheme="minorHAnsi"/>
        </w:rPr>
        <w:t>Load sample racks onto rack trays.</w:t>
      </w:r>
    </w:p>
    <w:p w:rsidR="00B73424" w:rsidRDefault="00B73424" w:rsidP="00B73424">
      <w:pPr>
        <w:pStyle w:val="ListParagraph"/>
        <w:numPr>
          <w:ilvl w:val="3"/>
          <w:numId w:val="1"/>
        </w:numPr>
        <w:rPr>
          <w:rFonts w:asciiTheme="minorHAnsi" w:hAnsiTheme="minorHAnsi"/>
        </w:rPr>
      </w:pPr>
      <w:r>
        <w:rPr>
          <w:rFonts w:asciiTheme="minorHAnsi" w:hAnsiTheme="minorHAnsi"/>
        </w:rPr>
        <w:t>Cobas 6800 has LIS Order Download</w:t>
      </w:r>
    </w:p>
    <w:p w:rsidR="00B73424" w:rsidRDefault="00B73424" w:rsidP="00B73424">
      <w:pPr>
        <w:pStyle w:val="ListParagraph"/>
        <w:numPr>
          <w:ilvl w:val="3"/>
          <w:numId w:val="1"/>
        </w:numPr>
        <w:rPr>
          <w:rFonts w:asciiTheme="minorHAnsi" w:hAnsiTheme="minorHAnsi"/>
        </w:rPr>
      </w:pPr>
      <w:r>
        <w:rPr>
          <w:rFonts w:asciiTheme="minorHAnsi" w:hAnsiTheme="minorHAnsi"/>
        </w:rPr>
        <w:t xml:space="preserve">For any samples without LIS barcode use Rack Based Ordering, </w:t>
      </w:r>
      <w:r w:rsidR="00804BB8">
        <w:rPr>
          <w:rFonts w:asciiTheme="minorHAnsi" w:hAnsiTheme="minorHAnsi"/>
        </w:rPr>
        <w:t>i.e.</w:t>
      </w:r>
      <w:r>
        <w:rPr>
          <w:rFonts w:asciiTheme="minorHAnsi" w:hAnsiTheme="minorHAnsi"/>
        </w:rPr>
        <w:t xml:space="preserve"> environmental samples.</w:t>
      </w:r>
    </w:p>
    <w:p w:rsidR="00B73424" w:rsidRDefault="00B73424" w:rsidP="00B73424">
      <w:pPr>
        <w:pStyle w:val="ListParagraph"/>
        <w:numPr>
          <w:ilvl w:val="4"/>
          <w:numId w:val="1"/>
        </w:numPr>
        <w:rPr>
          <w:rFonts w:asciiTheme="minorHAnsi" w:hAnsiTheme="minorHAnsi"/>
        </w:rPr>
      </w:pPr>
      <w:r>
        <w:rPr>
          <w:rFonts w:asciiTheme="minorHAnsi" w:hAnsiTheme="minorHAnsi"/>
        </w:rPr>
        <w:t>Designated HCV racks have Green labels on them</w:t>
      </w:r>
    </w:p>
    <w:p w:rsidR="00B73424" w:rsidRPr="00B73424" w:rsidRDefault="00B73424" w:rsidP="00B73424">
      <w:pPr>
        <w:pStyle w:val="ListParagraph"/>
        <w:numPr>
          <w:ilvl w:val="4"/>
          <w:numId w:val="1"/>
        </w:numPr>
        <w:rPr>
          <w:rFonts w:asciiTheme="minorHAnsi" w:hAnsiTheme="minorHAnsi"/>
        </w:rPr>
      </w:pPr>
      <w:r>
        <w:rPr>
          <w:rFonts w:asciiTheme="minorHAnsi" w:hAnsiTheme="minorHAnsi"/>
        </w:rPr>
        <w:t>Sample ID must be entered in Manual Barcode Entry tab</w:t>
      </w:r>
    </w:p>
    <w:p w:rsidR="00314830" w:rsidRDefault="00314830" w:rsidP="00314830">
      <w:pPr>
        <w:pStyle w:val="ListParagraph"/>
        <w:numPr>
          <w:ilvl w:val="2"/>
          <w:numId w:val="1"/>
        </w:numPr>
        <w:rPr>
          <w:rFonts w:asciiTheme="minorHAnsi" w:hAnsiTheme="minorHAnsi"/>
        </w:rPr>
      </w:pPr>
      <w:r>
        <w:rPr>
          <w:rFonts w:asciiTheme="minorHAnsi" w:hAnsiTheme="minorHAnsi"/>
        </w:rPr>
        <w:t>Bring racks and samples to hood for l</w:t>
      </w:r>
      <w:r w:rsidRPr="00D26204">
        <w:rPr>
          <w:rFonts w:asciiTheme="minorHAnsi" w:hAnsiTheme="minorHAnsi"/>
        </w:rPr>
        <w:t>oad</w:t>
      </w:r>
      <w:r>
        <w:rPr>
          <w:rFonts w:asciiTheme="minorHAnsi" w:hAnsiTheme="minorHAnsi"/>
        </w:rPr>
        <w:t>ing</w:t>
      </w:r>
      <w:r w:rsidRPr="00D26204">
        <w:rPr>
          <w:rFonts w:asciiTheme="minorHAnsi" w:hAnsiTheme="minorHAnsi"/>
        </w:rPr>
        <w:t xml:space="preserve"> racks with samples.</w:t>
      </w:r>
    </w:p>
    <w:p w:rsidR="00314830" w:rsidRDefault="00314830" w:rsidP="00314830">
      <w:pPr>
        <w:pStyle w:val="ListParagraph"/>
        <w:numPr>
          <w:ilvl w:val="3"/>
          <w:numId w:val="1"/>
        </w:numPr>
        <w:rPr>
          <w:rFonts w:asciiTheme="minorHAnsi" w:hAnsiTheme="minorHAnsi"/>
        </w:rPr>
      </w:pPr>
      <w:r>
        <w:rPr>
          <w:rFonts w:asciiTheme="minorHAnsi" w:hAnsiTheme="minorHAnsi"/>
        </w:rPr>
        <w:t>HIV-1 and HCV viral loads can be performed at the same time on the same processing plates.</w:t>
      </w:r>
    </w:p>
    <w:p w:rsidR="00314830" w:rsidRDefault="00314830" w:rsidP="00314830">
      <w:pPr>
        <w:pStyle w:val="ListParagraph"/>
        <w:numPr>
          <w:ilvl w:val="3"/>
          <w:numId w:val="1"/>
        </w:numPr>
        <w:rPr>
          <w:rFonts w:asciiTheme="minorHAnsi" w:hAnsiTheme="minorHAnsi"/>
        </w:rPr>
      </w:pPr>
      <w:r>
        <w:rPr>
          <w:rFonts w:asciiTheme="minorHAnsi" w:hAnsiTheme="minorHAnsi"/>
        </w:rPr>
        <w:t>Vortex samples and discard caps</w:t>
      </w:r>
    </w:p>
    <w:p w:rsidR="00314830" w:rsidRDefault="00314830" w:rsidP="00314830">
      <w:pPr>
        <w:pStyle w:val="ListParagraph"/>
        <w:numPr>
          <w:ilvl w:val="3"/>
          <w:numId w:val="1"/>
        </w:numPr>
        <w:rPr>
          <w:rFonts w:asciiTheme="minorHAnsi" w:hAnsiTheme="minorHAnsi"/>
        </w:rPr>
      </w:pPr>
      <w:r>
        <w:rPr>
          <w:rFonts w:asciiTheme="minorHAnsi" w:hAnsiTheme="minorHAnsi"/>
        </w:rPr>
        <w:t>Check for bubbles and remove if needed</w:t>
      </w:r>
    </w:p>
    <w:p w:rsidR="00314830" w:rsidRDefault="00314830" w:rsidP="00314830">
      <w:pPr>
        <w:pStyle w:val="ListParagraph"/>
        <w:numPr>
          <w:ilvl w:val="3"/>
          <w:numId w:val="1"/>
        </w:numPr>
        <w:rPr>
          <w:rFonts w:asciiTheme="minorHAnsi" w:hAnsiTheme="minorHAnsi"/>
        </w:rPr>
      </w:pPr>
      <w:r>
        <w:rPr>
          <w:rFonts w:asciiTheme="minorHAnsi" w:hAnsiTheme="minorHAnsi"/>
        </w:rPr>
        <w:t>Samples can be centrifuged to collect all sample volume at bottom of tube if needed</w:t>
      </w:r>
    </w:p>
    <w:p w:rsidR="00314830" w:rsidRDefault="00314830" w:rsidP="00314830">
      <w:pPr>
        <w:pStyle w:val="ListParagraph"/>
        <w:numPr>
          <w:ilvl w:val="3"/>
          <w:numId w:val="1"/>
        </w:numPr>
        <w:rPr>
          <w:rFonts w:asciiTheme="minorHAnsi" w:hAnsiTheme="minorHAnsi"/>
        </w:rPr>
      </w:pPr>
      <w:r>
        <w:rPr>
          <w:rFonts w:asciiTheme="minorHAnsi" w:hAnsiTheme="minorHAnsi"/>
        </w:rPr>
        <w:t>Add sample plasma tubes to sample racks</w:t>
      </w:r>
    </w:p>
    <w:p w:rsidR="00314830" w:rsidRDefault="00314830" w:rsidP="00314830">
      <w:pPr>
        <w:pStyle w:val="ListParagraph"/>
        <w:numPr>
          <w:ilvl w:val="2"/>
          <w:numId w:val="1"/>
        </w:numPr>
        <w:rPr>
          <w:rFonts w:asciiTheme="minorHAnsi" w:hAnsiTheme="minorHAnsi"/>
        </w:rPr>
      </w:pPr>
      <w:r>
        <w:rPr>
          <w:rFonts w:asciiTheme="minorHAnsi" w:hAnsiTheme="minorHAnsi"/>
        </w:rPr>
        <w:t>Load trays with sample racks onto the Sample Supply module and go to the “Batches” tab.</w:t>
      </w:r>
    </w:p>
    <w:p w:rsidR="00314830" w:rsidRDefault="00314830" w:rsidP="00314830">
      <w:pPr>
        <w:pStyle w:val="ListParagraph"/>
        <w:numPr>
          <w:ilvl w:val="3"/>
          <w:numId w:val="1"/>
        </w:numPr>
        <w:rPr>
          <w:rFonts w:asciiTheme="minorHAnsi" w:hAnsiTheme="minorHAnsi"/>
        </w:rPr>
      </w:pPr>
      <w:r>
        <w:rPr>
          <w:rFonts w:asciiTheme="minorHAnsi" w:hAnsiTheme="minorHAnsi"/>
        </w:rPr>
        <w:t>Monitor the “error lane” for any problems</w:t>
      </w:r>
    </w:p>
    <w:p w:rsidR="00314830" w:rsidRDefault="00314830" w:rsidP="00314830">
      <w:pPr>
        <w:pStyle w:val="ListParagraph"/>
        <w:numPr>
          <w:ilvl w:val="3"/>
          <w:numId w:val="1"/>
        </w:numPr>
        <w:rPr>
          <w:rFonts w:asciiTheme="minorHAnsi" w:hAnsiTheme="minorHAnsi"/>
        </w:rPr>
      </w:pPr>
      <w:r>
        <w:rPr>
          <w:rFonts w:asciiTheme="minorHAnsi" w:hAnsiTheme="minorHAnsi"/>
        </w:rPr>
        <w:t>After the sample barcodes are read it will make the “batch” and list the number of HIVs or HIVs and HCVs in the batch.</w:t>
      </w:r>
    </w:p>
    <w:p w:rsidR="00314830" w:rsidRDefault="00314830" w:rsidP="00314830">
      <w:pPr>
        <w:pStyle w:val="ListParagraph"/>
        <w:numPr>
          <w:ilvl w:val="4"/>
          <w:numId w:val="1"/>
        </w:numPr>
        <w:rPr>
          <w:rFonts w:asciiTheme="minorHAnsi" w:hAnsiTheme="minorHAnsi"/>
        </w:rPr>
      </w:pPr>
      <w:r w:rsidRPr="00E6647C">
        <w:rPr>
          <w:rFonts w:asciiTheme="minorHAnsi" w:hAnsiTheme="minorHAnsi"/>
          <w:b/>
        </w:rPr>
        <w:t>Make sure that number matches the expected number of tests</w:t>
      </w:r>
      <w:r>
        <w:rPr>
          <w:rFonts w:asciiTheme="minorHAnsi" w:hAnsiTheme="minorHAnsi"/>
        </w:rPr>
        <w:t>.</w:t>
      </w:r>
    </w:p>
    <w:p w:rsidR="00314830" w:rsidRDefault="00314830" w:rsidP="00314830">
      <w:pPr>
        <w:pStyle w:val="ListParagraph"/>
        <w:numPr>
          <w:ilvl w:val="4"/>
          <w:numId w:val="1"/>
        </w:numPr>
        <w:rPr>
          <w:rFonts w:asciiTheme="minorHAnsi" w:hAnsiTheme="minorHAnsi"/>
        </w:rPr>
      </w:pPr>
      <w:r>
        <w:rPr>
          <w:rFonts w:asciiTheme="minorHAnsi" w:hAnsiTheme="minorHAnsi"/>
        </w:rPr>
        <w:t>Resolve any discrepancies</w:t>
      </w:r>
    </w:p>
    <w:p w:rsidR="00314830" w:rsidRDefault="00314830" w:rsidP="00314830">
      <w:pPr>
        <w:pStyle w:val="ListParagraph"/>
        <w:numPr>
          <w:ilvl w:val="2"/>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rsidR="00314830" w:rsidRDefault="00314830" w:rsidP="00314830">
      <w:pPr>
        <w:pStyle w:val="ListParagraph"/>
        <w:numPr>
          <w:ilvl w:val="3"/>
          <w:numId w:val="1"/>
        </w:numPr>
        <w:rPr>
          <w:rFonts w:asciiTheme="minorHAnsi" w:hAnsiTheme="minorHAnsi"/>
        </w:rPr>
      </w:pPr>
      <w:r>
        <w:rPr>
          <w:rFonts w:asciiTheme="minorHAnsi" w:hAnsiTheme="minorHAnsi"/>
        </w:rPr>
        <w:t>At this point you may go to the Routine Tab&gt; Test Order Status to see the finish time.</w:t>
      </w:r>
    </w:p>
    <w:p w:rsidR="00314830" w:rsidRDefault="00314830" w:rsidP="00314830">
      <w:pPr>
        <w:pStyle w:val="ListParagraph"/>
        <w:numPr>
          <w:ilvl w:val="2"/>
          <w:numId w:val="1"/>
        </w:numPr>
        <w:rPr>
          <w:rFonts w:asciiTheme="minorHAnsi" w:hAnsiTheme="minorHAnsi"/>
        </w:rPr>
      </w:pPr>
      <w:r>
        <w:rPr>
          <w:rFonts w:asciiTheme="minorHAnsi" w:hAnsiTheme="minorHAnsi"/>
        </w:rPr>
        <w:t>Monitor the instrument during processing in the Transfer Module.</w:t>
      </w:r>
    </w:p>
    <w:p w:rsidR="00314830" w:rsidRDefault="00314830" w:rsidP="00314830">
      <w:pPr>
        <w:pStyle w:val="ListParagraph"/>
        <w:numPr>
          <w:ilvl w:val="3"/>
          <w:numId w:val="1"/>
        </w:numPr>
        <w:rPr>
          <w:rFonts w:asciiTheme="minorHAnsi" w:hAnsiTheme="minorHAnsi"/>
        </w:rPr>
      </w:pPr>
      <w:r>
        <w:rPr>
          <w:rFonts w:asciiTheme="minorHAnsi" w:hAnsiTheme="minorHAnsi"/>
        </w:rPr>
        <w:t>Address any errors or issues.</w:t>
      </w:r>
    </w:p>
    <w:p w:rsidR="00314830" w:rsidRPr="00A22C6E" w:rsidRDefault="00314830" w:rsidP="00314830">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instrument until samples are moved to the Processing module</w:t>
      </w:r>
    </w:p>
    <w:p w:rsidR="00314830" w:rsidRDefault="00314830" w:rsidP="00314830">
      <w:pPr>
        <w:pStyle w:val="ListParagraph"/>
        <w:numPr>
          <w:ilvl w:val="2"/>
          <w:numId w:val="1"/>
        </w:numPr>
        <w:rPr>
          <w:rFonts w:asciiTheme="minorHAnsi" w:hAnsiTheme="minorHAnsi"/>
        </w:rPr>
      </w:pPr>
      <w:r>
        <w:rPr>
          <w:rFonts w:asciiTheme="minorHAnsi" w:hAnsiTheme="minorHAnsi"/>
        </w:rPr>
        <w:t>Unload racks and samples when finished pipetting</w:t>
      </w:r>
    </w:p>
    <w:p w:rsidR="00314830" w:rsidRPr="00D26204" w:rsidRDefault="00314830" w:rsidP="00314830">
      <w:pPr>
        <w:pStyle w:val="ListParagraph"/>
        <w:numPr>
          <w:ilvl w:val="3"/>
          <w:numId w:val="1"/>
        </w:numPr>
        <w:rPr>
          <w:rFonts w:asciiTheme="minorHAnsi" w:hAnsiTheme="minorHAnsi"/>
        </w:rPr>
      </w:pPr>
      <w:r>
        <w:rPr>
          <w:rFonts w:asciiTheme="minorHAnsi" w:hAnsiTheme="minorHAnsi"/>
        </w:rPr>
        <w:lastRenderedPageBreak/>
        <w:t xml:space="preserve">Recap tubes in the hood with new caps and store in freezer boxes </w:t>
      </w:r>
    </w:p>
    <w:p w:rsidR="00314830" w:rsidRPr="00D26204" w:rsidRDefault="00314830" w:rsidP="00314830">
      <w:pPr>
        <w:pStyle w:val="ListParagraph"/>
        <w:numPr>
          <w:ilvl w:val="2"/>
          <w:numId w:val="1"/>
        </w:numPr>
        <w:rPr>
          <w:rFonts w:asciiTheme="minorHAnsi" w:hAnsiTheme="minorHAnsi"/>
        </w:rPr>
      </w:pPr>
      <w:r w:rsidRPr="00D26204">
        <w:rPr>
          <w:rFonts w:asciiTheme="minorHAnsi" w:hAnsiTheme="minorHAnsi"/>
        </w:rPr>
        <w:t>Unload consumables</w:t>
      </w:r>
      <w:r>
        <w:rPr>
          <w:rFonts w:asciiTheme="minorHAnsi" w:hAnsiTheme="minorHAnsi"/>
        </w:rPr>
        <w:t xml:space="preserve"> at the end of processing</w:t>
      </w:r>
      <w:r w:rsidRPr="00D26204">
        <w:rPr>
          <w:rFonts w:asciiTheme="minorHAnsi" w:hAnsiTheme="minorHAnsi"/>
        </w:rPr>
        <w:t>:</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Remove amplification plates from the analytic module.</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Unload empty control cassettes.</w:t>
      </w:r>
    </w:p>
    <w:p w:rsidR="00314830" w:rsidRPr="00D26204" w:rsidRDefault="00314830" w:rsidP="00314830">
      <w:pPr>
        <w:pStyle w:val="ListParagraph"/>
        <w:numPr>
          <w:ilvl w:val="3"/>
          <w:numId w:val="1"/>
        </w:numPr>
        <w:rPr>
          <w:rFonts w:asciiTheme="minorHAnsi" w:hAnsiTheme="minorHAnsi"/>
        </w:rPr>
      </w:pPr>
      <w:r w:rsidRPr="00D26204">
        <w:rPr>
          <w:rFonts w:asciiTheme="minorHAnsi" w:hAnsiTheme="minorHAnsi"/>
        </w:rPr>
        <w:t>Empty solid waste.</w:t>
      </w:r>
    </w:p>
    <w:p w:rsidR="00314830" w:rsidRDefault="00314830" w:rsidP="00314830">
      <w:pPr>
        <w:pStyle w:val="ListParagraph"/>
        <w:numPr>
          <w:ilvl w:val="3"/>
          <w:numId w:val="1"/>
        </w:numPr>
        <w:rPr>
          <w:rFonts w:asciiTheme="minorHAnsi" w:hAnsiTheme="minorHAnsi"/>
        </w:rPr>
      </w:pPr>
      <w:r w:rsidRPr="00D26204">
        <w:rPr>
          <w:rFonts w:asciiTheme="minorHAnsi" w:hAnsiTheme="minorHAnsi"/>
        </w:rPr>
        <w:t>Empty liquid waste.</w:t>
      </w:r>
    </w:p>
    <w:p w:rsidR="005B4076" w:rsidRPr="005B4076" w:rsidRDefault="005B4076" w:rsidP="00B73424">
      <w:pPr>
        <w:rPr>
          <w:rFonts w:asciiTheme="minorHAnsi" w:hAnsiTheme="minorHAnsi"/>
        </w:rPr>
      </w:pPr>
    </w:p>
    <w:p w:rsidR="005B4076" w:rsidRPr="00804BB8" w:rsidRDefault="00804BB8" w:rsidP="005B4076">
      <w:pPr>
        <w:numPr>
          <w:ilvl w:val="0"/>
          <w:numId w:val="1"/>
        </w:numPr>
        <w:rPr>
          <w:rFonts w:asciiTheme="minorHAnsi" w:hAnsiTheme="minorHAnsi"/>
          <w:u w:val="single"/>
        </w:rPr>
      </w:pPr>
      <w:r>
        <w:rPr>
          <w:rFonts w:asciiTheme="minorHAnsi" w:hAnsiTheme="minorHAnsi"/>
          <w:b/>
          <w:u w:val="single"/>
        </w:rPr>
        <w:t>RESULTS INTERPRETATION</w:t>
      </w:r>
    </w:p>
    <w:p w:rsidR="00FF1560" w:rsidRDefault="00FF1560" w:rsidP="00FF1560">
      <w:pPr>
        <w:pStyle w:val="ListParagraph"/>
        <w:numPr>
          <w:ilvl w:val="1"/>
          <w:numId w:val="1"/>
        </w:numPr>
        <w:rPr>
          <w:rFonts w:asciiTheme="minorHAnsi" w:hAnsiTheme="minorHAnsi"/>
        </w:rPr>
      </w:pPr>
      <w:r>
        <w:rPr>
          <w:rFonts w:asciiTheme="minorHAnsi" w:hAnsiTheme="minorHAnsi"/>
        </w:rPr>
        <w:t>Results</w:t>
      </w:r>
    </w:p>
    <w:p w:rsidR="00FF1560" w:rsidRPr="009D6D84" w:rsidRDefault="00FF1560" w:rsidP="00FF1560">
      <w:pPr>
        <w:pStyle w:val="ListParagraph"/>
        <w:numPr>
          <w:ilvl w:val="2"/>
          <w:numId w:val="1"/>
        </w:numPr>
        <w:rPr>
          <w:rFonts w:asciiTheme="minorHAnsi" w:hAnsiTheme="minorHAnsi"/>
        </w:rPr>
      </w:pPr>
      <w:r>
        <w:rPr>
          <w:rFonts w:asciiTheme="minorHAnsi" w:hAnsiTheme="minorHAnsi"/>
        </w:rPr>
        <w:t xml:space="preserve">From the </w:t>
      </w:r>
      <w:r w:rsidRPr="005778EF">
        <w:rPr>
          <w:rFonts w:asciiTheme="minorHAnsi" w:hAnsiTheme="minorHAnsi"/>
          <w:b/>
        </w:rPr>
        <w:t>Routine Tab</w:t>
      </w:r>
      <w:r>
        <w:rPr>
          <w:rFonts w:asciiTheme="minorHAnsi" w:hAnsiTheme="minorHAnsi"/>
          <w:b/>
        </w:rPr>
        <w:t xml:space="preserve"> &gt; Control Batch</w:t>
      </w:r>
    </w:p>
    <w:p w:rsidR="00FF1560" w:rsidRDefault="00FF1560" w:rsidP="00FF1560">
      <w:pPr>
        <w:pStyle w:val="ListParagraph"/>
        <w:numPr>
          <w:ilvl w:val="2"/>
          <w:numId w:val="1"/>
        </w:numPr>
        <w:rPr>
          <w:rFonts w:asciiTheme="minorHAnsi" w:hAnsiTheme="minorHAnsi"/>
        </w:rPr>
      </w:pPr>
      <w:r>
        <w:rPr>
          <w:rFonts w:asciiTheme="minorHAnsi" w:hAnsiTheme="minorHAnsi"/>
        </w:rPr>
        <w:t>Choose the control batch for your run</w:t>
      </w:r>
    </w:p>
    <w:p w:rsidR="00FF1560" w:rsidRDefault="00FF1560" w:rsidP="00FF1560">
      <w:pPr>
        <w:pStyle w:val="ListParagraph"/>
        <w:numPr>
          <w:ilvl w:val="2"/>
          <w:numId w:val="1"/>
        </w:numPr>
        <w:rPr>
          <w:rFonts w:asciiTheme="minorHAnsi" w:hAnsiTheme="minorHAnsi"/>
        </w:rPr>
      </w:pPr>
      <w:r>
        <w:rPr>
          <w:rFonts w:asciiTheme="minorHAnsi" w:hAnsiTheme="minorHAnsi"/>
        </w:rPr>
        <w:t>From the drop-down list choose Print from both right and left side of screen.</w:t>
      </w:r>
    </w:p>
    <w:p w:rsidR="00FF1560" w:rsidRDefault="00FF1560" w:rsidP="00FF1560">
      <w:pPr>
        <w:pStyle w:val="ListParagraph"/>
        <w:numPr>
          <w:ilvl w:val="3"/>
          <w:numId w:val="1"/>
        </w:numPr>
        <w:rPr>
          <w:rFonts w:asciiTheme="minorHAnsi" w:hAnsiTheme="minorHAnsi"/>
        </w:rPr>
      </w:pPr>
      <w:r>
        <w:rPr>
          <w:rFonts w:asciiTheme="minorHAnsi" w:hAnsiTheme="minorHAnsi"/>
        </w:rPr>
        <w:t>The printout from the left has lot #s of reagents and controls</w:t>
      </w:r>
    </w:p>
    <w:p w:rsidR="00FF1560" w:rsidRDefault="00FF1560" w:rsidP="00FF1560">
      <w:pPr>
        <w:pStyle w:val="ListParagraph"/>
        <w:numPr>
          <w:ilvl w:val="3"/>
          <w:numId w:val="1"/>
        </w:numPr>
        <w:rPr>
          <w:rFonts w:asciiTheme="minorHAnsi" w:hAnsiTheme="minorHAnsi"/>
        </w:rPr>
      </w:pPr>
      <w:r>
        <w:rPr>
          <w:rFonts w:asciiTheme="minorHAnsi" w:hAnsiTheme="minorHAnsi"/>
        </w:rPr>
        <w:t>The printout from the right has the actual results of controls.</w:t>
      </w:r>
    </w:p>
    <w:p w:rsidR="00FF1560" w:rsidRPr="00B73424" w:rsidRDefault="00FF1560" w:rsidP="00B73424">
      <w:pPr>
        <w:pStyle w:val="ListParagraph"/>
        <w:numPr>
          <w:ilvl w:val="3"/>
          <w:numId w:val="1"/>
        </w:numPr>
        <w:rPr>
          <w:rFonts w:asciiTheme="minorHAnsi" w:hAnsiTheme="minorHAnsi"/>
        </w:rPr>
      </w:pPr>
      <w:r>
        <w:rPr>
          <w:rFonts w:asciiTheme="minorHAnsi" w:hAnsiTheme="minorHAnsi"/>
        </w:rPr>
        <w:t>View results</w:t>
      </w:r>
    </w:p>
    <w:p w:rsidR="005B4076" w:rsidRDefault="003233F0" w:rsidP="005B4076">
      <w:pPr>
        <w:numPr>
          <w:ilvl w:val="1"/>
          <w:numId w:val="1"/>
        </w:numPr>
        <w:rPr>
          <w:rFonts w:asciiTheme="minorHAnsi" w:hAnsiTheme="minorHAnsi"/>
        </w:rPr>
      </w:pPr>
      <w:r>
        <w:rPr>
          <w:rFonts w:asciiTheme="minorHAnsi" w:hAnsiTheme="minorHAnsi"/>
        </w:rPr>
        <w:t xml:space="preserve">Reporting Results- </w:t>
      </w:r>
      <w:r w:rsidRPr="00B73424">
        <w:rPr>
          <w:rFonts w:asciiTheme="minorHAnsi" w:hAnsiTheme="minorHAnsi"/>
        </w:rPr>
        <w:t xml:space="preserve">Refer to Appendix </w:t>
      </w:r>
      <w:r w:rsidR="00B73424" w:rsidRPr="00B73424">
        <w:rPr>
          <w:rFonts w:asciiTheme="minorHAnsi" w:hAnsiTheme="minorHAnsi"/>
        </w:rPr>
        <w:t xml:space="preserve">A </w:t>
      </w:r>
      <w:r w:rsidRPr="00B73424">
        <w:rPr>
          <w:rFonts w:asciiTheme="minorHAnsi" w:hAnsiTheme="minorHAnsi"/>
        </w:rPr>
        <w:t>for LIS resulting instructions.</w:t>
      </w:r>
    </w:p>
    <w:p w:rsidR="00ED4379" w:rsidRDefault="00ED4379" w:rsidP="00ED4379">
      <w:pPr>
        <w:ind w:left="1080"/>
        <w:rPr>
          <w:rFonts w:asciiTheme="minorHAnsi" w:hAnsiTheme="minorHAnsi"/>
        </w:rPr>
      </w:pPr>
      <w:r w:rsidRPr="00ED4379">
        <w:rPr>
          <w:rFonts w:asciiTheme="minorHAnsi" w:hAnsiTheme="minorHAnsi"/>
          <w:b/>
        </w:rPr>
        <w:t>Note:</w:t>
      </w:r>
      <w:r>
        <w:rPr>
          <w:rFonts w:asciiTheme="minorHAnsi" w:hAnsiTheme="minorHAnsi"/>
        </w:rPr>
        <w:t xml:space="preserve"> </w:t>
      </w:r>
      <w:r w:rsidRPr="00ED4379">
        <w:rPr>
          <w:rFonts w:asciiTheme="minorHAnsi" w:hAnsiTheme="minorHAnsi"/>
        </w:rPr>
        <w:t>All assay and run validation is p</w:t>
      </w:r>
      <w:r>
        <w:rPr>
          <w:rFonts w:asciiTheme="minorHAnsi" w:hAnsiTheme="minorHAnsi"/>
        </w:rPr>
        <w:t>erformed by the cobas® 6800</w:t>
      </w:r>
      <w:r w:rsidRPr="00ED4379">
        <w:rPr>
          <w:rFonts w:asciiTheme="minorHAnsi" w:hAnsiTheme="minorHAnsi"/>
        </w:rPr>
        <w:t xml:space="preserve"> Software.</w:t>
      </w:r>
    </w:p>
    <w:p w:rsidR="00ED4379" w:rsidRDefault="00ED4379" w:rsidP="00ED4379">
      <w:pPr>
        <w:ind w:left="1080"/>
        <w:rPr>
          <w:rFonts w:asciiTheme="minorHAnsi" w:hAnsiTheme="minorHAnsi"/>
        </w:rPr>
      </w:pPr>
      <w:r w:rsidRPr="00ED4379">
        <w:rPr>
          <w:rFonts w:asciiTheme="minorHAnsi" w:hAnsiTheme="minorHAnsi"/>
          <w:b/>
        </w:rPr>
        <w:t>Note:</w:t>
      </w:r>
      <w:r>
        <w:rPr>
          <w:rFonts w:asciiTheme="minorHAnsi" w:hAnsiTheme="minorHAnsi"/>
        </w:rPr>
        <w:t xml:space="preserve"> </w:t>
      </w:r>
      <w:r w:rsidRPr="00ED4379">
        <w:rPr>
          <w:rFonts w:asciiTheme="minorHAnsi" w:hAnsiTheme="minorHAnsi"/>
        </w:rPr>
        <w:t>A valid run may include both valid and invalid specimen results.</w:t>
      </w:r>
    </w:p>
    <w:p w:rsidR="00ED4379" w:rsidRPr="00ED4379" w:rsidRDefault="00ED4379" w:rsidP="00ED4379">
      <w:pPr>
        <w:pStyle w:val="ListParagraph"/>
        <w:numPr>
          <w:ilvl w:val="2"/>
          <w:numId w:val="1"/>
        </w:numPr>
        <w:rPr>
          <w:rFonts w:asciiTheme="minorHAnsi" w:hAnsiTheme="minorHAnsi"/>
        </w:rPr>
      </w:pPr>
      <w:r>
        <w:rPr>
          <w:rFonts w:asciiTheme="minorHAnsi" w:hAnsiTheme="minorHAnsi"/>
        </w:rPr>
        <w:t>The cobas® 6800 System</w:t>
      </w:r>
      <w:r w:rsidRPr="00ED4379">
        <w:rPr>
          <w:rFonts w:asciiTheme="minorHAnsi" w:hAnsiTheme="minorHAnsi"/>
        </w:rPr>
        <w:t xml:space="preserve"> automatically determine</w:t>
      </w:r>
      <w:r w:rsidR="0089402C">
        <w:rPr>
          <w:rFonts w:asciiTheme="minorHAnsi" w:hAnsiTheme="minorHAnsi"/>
        </w:rPr>
        <w:t>s</w:t>
      </w:r>
      <w:r w:rsidRPr="00ED4379">
        <w:rPr>
          <w:rFonts w:asciiTheme="minorHAnsi" w:hAnsiTheme="minorHAnsi"/>
        </w:rPr>
        <w:t xml:space="preserve"> the HCV RNA concentration for the samples and controls. The HCV RNA concentration is expressed in International Units per milliliter (IU/mL).</w:t>
      </w:r>
    </w:p>
    <w:p w:rsidR="00ED4379" w:rsidRDefault="00ED4379" w:rsidP="00ED4379">
      <w:pPr>
        <w:pStyle w:val="ListParagraph"/>
        <w:numPr>
          <w:ilvl w:val="2"/>
          <w:numId w:val="1"/>
        </w:numPr>
        <w:rPr>
          <w:rFonts w:asciiTheme="minorHAnsi" w:hAnsiTheme="minorHAnsi"/>
        </w:rPr>
      </w:pPr>
      <w:r w:rsidRPr="00ED4379">
        <w:rPr>
          <w:rFonts w:asciiTheme="minorHAnsi" w:hAnsiTheme="minorHAnsi"/>
        </w:rPr>
        <w:t>For a valid batch, check each individual sample f</w:t>
      </w:r>
      <w:r>
        <w:rPr>
          <w:rFonts w:asciiTheme="minorHAnsi" w:hAnsiTheme="minorHAnsi"/>
        </w:rPr>
        <w:t>or flags in the cobas® 6800</w:t>
      </w:r>
      <w:r w:rsidRPr="00ED4379">
        <w:rPr>
          <w:rFonts w:asciiTheme="minorHAnsi" w:hAnsiTheme="minorHAnsi"/>
        </w:rPr>
        <w:t xml:space="preserve"> software and/or report. The result interpretation should be as follows:</w:t>
      </w:r>
    </w:p>
    <w:p w:rsidR="00FF1560" w:rsidRDefault="00FF1560" w:rsidP="00FF1560">
      <w:pPr>
        <w:pStyle w:val="ListParagraph"/>
        <w:ind w:left="1440"/>
        <w:rPr>
          <w:rFonts w:asciiTheme="minorHAnsi" w:hAnsiTheme="minorHAnsi"/>
        </w:rPr>
      </w:pPr>
    </w:p>
    <w:p w:rsidR="00B73424" w:rsidRDefault="00B73424" w:rsidP="00FF1560">
      <w:pPr>
        <w:pStyle w:val="ListParagraph"/>
        <w:ind w:left="1440"/>
        <w:rPr>
          <w:rFonts w:asciiTheme="minorHAnsi" w:hAnsiTheme="minorHAnsi"/>
        </w:rPr>
      </w:pPr>
    </w:p>
    <w:p w:rsidR="00B73424" w:rsidRDefault="00B73424" w:rsidP="00FF1560">
      <w:pPr>
        <w:pStyle w:val="ListParagraph"/>
        <w:ind w:left="1440"/>
        <w:rPr>
          <w:rFonts w:asciiTheme="minorHAnsi" w:hAnsiTheme="minorHAnsi"/>
        </w:rPr>
      </w:pPr>
    </w:p>
    <w:p w:rsidR="00B73424" w:rsidRPr="00FF1560" w:rsidRDefault="00B73424" w:rsidP="00FF1560">
      <w:pPr>
        <w:pStyle w:val="ListParagraph"/>
        <w:ind w:left="1440"/>
        <w:rPr>
          <w:rFonts w:asciiTheme="minorHAnsi" w:hAnsiTheme="minorHAnsi"/>
        </w:rPr>
      </w:pPr>
    </w:p>
    <w:p w:rsidR="00ED4379" w:rsidRPr="00ED4379" w:rsidRDefault="00ED4379" w:rsidP="00ED437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486"/>
        <w:gridCol w:w="3486"/>
      </w:tblGrid>
      <w:tr w:rsidR="00ED4379" w:rsidRPr="0088600E" w:rsidTr="00614335">
        <w:tc>
          <w:tcPr>
            <w:tcW w:w="2718" w:type="dxa"/>
            <w:shd w:val="clear" w:color="auto" w:fill="D9D9D9"/>
          </w:tcPr>
          <w:p w:rsidR="00ED4379" w:rsidRPr="0088600E" w:rsidRDefault="00ED4379" w:rsidP="00614335">
            <w:pPr>
              <w:rPr>
                <w:iCs/>
                <w:szCs w:val="22"/>
                <w:lang w:eastAsia="zh-CN"/>
              </w:rPr>
            </w:pPr>
            <w:r w:rsidRPr="0088600E">
              <w:rPr>
                <w:b/>
                <w:bCs/>
                <w:szCs w:val="22"/>
                <w:lang w:eastAsia="zh-CN"/>
              </w:rPr>
              <w:t>Result Read-Out from cobas</w:t>
            </w:r>
            <w:r w:rsidRPr="0088600E">
              <w:rPr>
                <w:b/>
                <w:bCs/>
                <w:szCs w:val="22"/>
                <w:vertAlign w:val="superscript"/>
                <w:lang w:eastAsia="zh-CN"/>
              </w:rPr>
              <w:t>®</w:t>
            </w:r>
            <w:r w:rsidRPr="0088600E">
              <w:rPr>
                <w:b/>
                <w:bCs/>
                <w:szCs w:val="22"/>
                <w:lang w:eastAsia="zh-CN"/>
              </w:rPr>
              <w:t xml:space="preserve"> System</w:t>
            </w:r>
          </w:p>
        </w:tc>
        <w:tc>
          <w:tcPr>
            <w:tcW w:w="3609" w:type="dxa"/>
            <w:shd w:val="clear" w:color="auto" w:fill="D9D9D9"/>
          </w:tcPr>
          <w:p w:rsidR="00ED4379" w:rsidRPr="0088600E" w:rsidRDefault="00ED4379" w:rsidP="00614335">
            <w:pPr>
              <w:rPr>
                <w:iCs/>
                <w:szCs w:val="22"/>
                <w:lang w:eastAsia="zh-CN"/>
              </w:rPr>
            </w:pPr>
            <w:r w:rsidRPr="0088600E">
              <w:rPr>
                <w:b/>
                <w:bCs/>
                <w:szCs w:val="22"/>
                <w:lang w:eastAsia="zh-CN"/>
              </w:rPr>
              <w:t>Analytical Interpretation</w:t>
            </w:r>
          </w:p>
        </w:tc>
        <w:tc>
          <w:tcPr>
            <w:tcW w:w="3609" w:type="dxa"/>
            <w:shd w:val="clear" w:color="auto" w:fill="D9D9D9"/>
          </w:tcPr>
          <w:p w:rsidR="00ED4379" w:rsidRPr="0088600E" w:rsidRDefault="00ED4379" w:rsidP="00614335">
            <w:pPr>
              <w:rPr>
                <w:iCs/>
                <w:szCs w:val="22"/>
                <w:lang w:eastAsia="zh-CN"/>
              </w:rPr>
            </w:pPr>
            <w:r w:rsidRPr="0088600E">
              <w:rPr>
                <w:b/>
                <w:bCs/>
                <w:szCs w:val="22"/>
                <w:lang w:eastAsia="zh-CN"/>
              </w:rPr>
              <w:t>Clinical Interpretation</w:t>
            </w:r>
          </w:p>
        </w:tc>
      </w:tr>
      <w:tr w:rsidR="00ED4379" w:rsidRPr="0088600E" w:rsidTr="00614335">
        <w:tc>
          <w:tcPr>
            <w:tcW w:w="2718" w:type="dxa"/>
            <w:shd w:val="clear" w:color="auto" w:fill="auto"/>
          </w:tcPr>
          <w:p w:rsidR="00ED4379" w:rsidRPr="0088600E" w:rsidRDefault="00ED4379" w:rsidP="00614335">
            <w:pPr>
              <w:rPr>
                <w:iCs/>
                <w:sz w:val="20"/>
                <w:szCs w:val="20"/>
                <w:lang w:eastAsia="zh-CN"/>
              </w:rPr>
            </w:pPr>
            <w:r w:rsidRPr="0088600E">
              <w:rPr>
                <w:rFonts w:eastAsia="Imago"/>
                <w:spacing w:val="1"/>
                <w:sz w:val="20"/>
                <w:szCs w:val="20"/>
              </w:rPr>
              <w:t>Target Not Detected</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HCV RNA not detected.</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Report results as “</w:t>
            </w:r>
            <w:r w:rsidR="0089402C">
              <w:rPr>
                <w:iCs/>
                <w:sz w:val="20"/>
                <w:szCs w:val="20"/>
                <w:lang w:eastAsia="zh-CN"/>
              </w:rPr>
              <w:t>N</w:t>
            </w:r>
            <w:r w:rsidRPr="0088600E">
              <w:rPr>
                <w:iCs/>
                <w:sz w:val="20"/>
                <w:szCs w:val="20"/>
                <w:lang w:eastAsia="zh-CN"/>
              </w:rPr>
              <w:t xml:space="preserve">ot </w:t>
            </w:r>
            <w:r w:rsidR="0089402C">
              <w:rPr>
                <w:iCs/>
                <w:sz w:val="20"/>
                <w:szCs w:val="20"/>
                <w:lang w:eastAsia="zh-CN"/>
              </w:rPr>
              <w:t>D</w:t>
            </w:r>
            <w:r w:rsidRPr="0088600E">
              <w:rPr>
                <w:iCs/>
                <w:sz w:val="20"/>
                <w:szCs w:val="20"/>
                <w:lang w:eastAsia="zh-CN"/>
              </w:rPr>
              <w:t>etected.”</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No current HCV infection</w:t>
            </w:r>
          </w:p>
          <w:p w:rsidR="00ED4379" w:rsidRPr="0088600E" w:rsidRDefault="00ED4379" w:rsidP="00614335">
            <w:pPr>
              <w:rPr>
                <w:iCs/>
                <w:sz w:val="20"/>
                <w:szCs w:val="20"/>
                <w:lang w:eastAsia="zh-CN"/>
              </w:rPr>
            </w:pPr>
            <w:r w:rsidRPr="0088600E">
              <w:rPr>
                <w:iCs/>
                <w:sz w:val="20"/>
                <w:szCs w:val="20"/>
                <w:lang w:eastAsia="zh-CN"/>
              </w:rPr>
              <w:t xml:space="preserve">For HCV Diagnosis: No further testing </w:t>
            </w:r>
            <w:proofErr w:type="gramStart"/>
            <w:r w:rsidRPr="0088600E">
              <w:rPr>
                <w:iCs/>
                <w:sz w:val="20"/>
                <w:szCs w:val="20"/>
                <w:lang w:eastAsia="zh-CN"/>
              </w:rPr>
              <w:t>indicated.*</w:t>
            </w:r>
            <w:proofErr w:type="gramEnd"/>
          </w:p>
          <w:p w:rsidR="00ED4379" w:rsidRPr="0088600E" w:rsidRDefault="00ED4379" w:rsidP="00614335">
            <w:pPr>
              <w:rPr>
                <w:iCs/>
                <w:sz w:val="20"/>
                <w:szCs w:val="20"/>
                <w:lang w:eastAsia="zh-CN"/>
              </w:rPr>
            </w:pPr>
            <w:r w:rsidRPr="0088600E">
              <w:rPr>
                <w:iCs/>
                <w:sz w:val="20"/>
                <w:szCs w:val="20"/>
                <w:lang w:eastAsia="zh-CN"/>
              </w:rPr>
              <w:t>For Viral Load Assessment: Routine clinical follow-up according to national HCV guidelines.</w:t>
            </w:r>
          </w:p>
        </w:tc>
      </w:tr>
      <w:tr w:rsidR="00ED4379" w:rsidRPr="0088600E" w:rsidTr="00614335">
        <w:tc>
          <w:tcPr>
            <w:tcW w:w="2718" w:type="dxa"/>
            <w:shd w:val="clear" w:color="auto" w:fill="auto"/>
          </w:tcPr>
          <w:p w:rsidR="00ED4379" w:rsidRPr="0088600E" w:rsidRDefault="00ED4379" w:rsidP="00614335">
            <w:pPr>
              <w:rPr>
                <w:iCs/>
                <w:sz w:val="20"/>
                <w:szCs w:val="20"/>
                <w:lang w:eastAsia="zh-CN"/>
              </w:rPr>
            </w:pPr>
            <w:r w:rsidRPr="0088600E">
              <w:rPr>
                <w:rFonts w:eastAsia="Imago"/>
                <w:sz w:val="20"/>
                <w:szCs w:val="20"/>
              </w:rPr>
              <w:t>&lt; Titer Min</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HCV RNA detected but not quantified.</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Calculated titer is below the Lower Limit of Quantitation (</w:t>
            </w:r>
            <w:proofErr w:type="spellStart"/>
            <w:r w:rsidRPr="0088600E">
              <w:rPr>
                <w:iCs/>
                <w:sz w:val="20"/>
                <w:szCs w:val="20"/>
                <w:lang w:eastAsia="zh-CN"/>
              </w:rPr>
              <w:t>LLoQ</w:t>
            </w:r>
            <w:proofErr w:type="spellEnd"/>
            <w:r w:rsidRPr="0088600E">
              <w:rPr>
                <w:iCs/>
                <w:sz w:val="20"/>
                <w:szCs w:val="20"/>
                <w:lang w:eastAsia="zh-CN"/>
              </w:rPr>
              <w:t>) of the assay. Report results as “</w:t>
            </w:r>
            <w:r w:rsidR="0089402C">
              <w:rPr>
                <w:iCs/>
                <w:sz w:val="20"/>
                <w:szCs w:val="20"/>
                <w:lang w:eastAsia="zh-CN"/>
              </w:rPr>
              <w:t>&lt;15 IU/mL”</w:t>
            </w:r>
          </w:p>
          <w:p w:rsidR="00ED4379" w:rsidRPr="0088600E" w:rsidRDefault="00ED4379" w:rsidP="00614335">
            <w:pPr>
              <w:rPr>
                <w:iCs/>
                <w:sz w:val="20"/>
                <w:szCs w:val="20"/>
                <w:lang w:eastAsia="zh-CN"/>
              </w:rPr>
            </w:pPr>
            <w:r w:rsidRPr="0088600E">
              <w:rPr>
                <w:iCs/>
                <w:sz w:val="20"/>
                <w:szCs w:val="20"/>
                <w:lang w:eastAsia="zh-CN"/>
              </w:rPr>
              <w:t>Titer min = 15 IU/mL</w:t>
            </w:r>
          </w:p>
        </w:tc>
        <w:tc>
          <w:tcPr>
            <w:tcW w:w="3609" w:type="dxa"/>
            <w:shd w:val="clear" w:color="auto" w:fill="auto"/>
          </w:tcPr>
          <w:p w:rsidR="00ED4379" w:rsidRPr="0088600E" w:rsidRDefault="00ED4379" w:rsidP="00614335">
            <w:pPr>
              <w:rPr>
                <w:iCs/>
                <w:sz w:val="20"/>
                <w:szCs w:val="20"/>
                <w:lang w:eastAsia="zh-CN"/>
              </w:rPr>
            </w:pPr>
            <w:proofErr w:type="gramStart"/>
            <w:r w:rsidRPr="0088600E">
              <w:rPr>
                <w:iCs/>
                <w:sz w:val="20"/>
                <w:szCs w:val="20"/>
                <w:lang w:eastAsia="zh-CN"/>
              </w:rPr>
              <w:t>Low-level HCV viremia,</w:t>
            </w:r>
            <w:proofErr w:type="gramEnd"/>
            <w:r w:rsidRPr="0088600E">
              <w:rPr>
                <w:iCs/>
                <w:sz w:val="20"/>
                <w:szCs w:val="20"/>
                <w:lang w:eastAsia="zh-CN"/>
              </w:rPr>
              <w:t xml:space="preserve"> may indicate previous spontaneous or treatment-related resolution of HCV infection.</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 xml:space="preserve">For HCV Diagnosis: Results must be interpreted within the context of all relevant clinical and laboratory </w:t>
            </w:r>
            <w:proofErr w:type="gramStart"/>
            <w:r w:rsidRPr="0088600E">
              <w:rPr>
                <w:iCs/>
                <w:sz w:val="20"/>
                <w:szCs w:val="20"/>
                <w:lang w:eastAsia="zh-CN"/>
              </w:rPr>
              <w:t>findings.*</w:t>
            </w:r>
            <w:proofErr w:type="gramEnd"/>
          </w:p>
          <w:p w:rsidR="00ED4379" w:rsidRDefault="00ED4379" w:rsidP="00614335">
            <w:pPr>
              <w:rPr>
                <w:iCs/>
                <w:sz w:val="20"/>
                <w:szCs w:val="20"/>
                <w:lang w:eastAsia="zh-CN"/>
              </w:rPr>
            </w:pPr>
            <w:r w:rsidRPr="0088600E">
              <w:rPr>
                <w:iCs/>
                <w:sz w:val="20"/>
                <w:szCs w:val="20"/>
                <w:lang w:eastAsia="zh-CN"/>
              </w:rPr>
              <w:t>For Viral Load Assessment: Routine clinical follow-up according to national HCV guidelines.</w:t>
            </w:r>
          </w:p>
          <w:p w:rsidR="00B73424" w:rsidRPr="0088600E" w:rsidRDefault="00B73424" w:rsidP="00614335">
            <w:pPr>
              <w:rPr>
                <w:iCs/>
                <w:sz w:val="20"/>
                <w:szCs w:val="20"/>
                <w:lang w:eastAsia="zh-CN"/>
              </w:rPr>
            </w:pPr>
          </w:p>
        </w:tc>
      </w:tr>
      <w:tr w:rsidR="00ED4379" w:rsidRPr="0088600E" w:rsidTr="00614335">
        <w:tc>
          <w:tcPr>
            <w:tcW w:w="2718" w:type="dxa"/>
            <w:shd w:val="clear" w:color="auto" w:fill="auto"/>
          </w:tcPr>
          <w:p w:rsidR="00ED4379" w:rsidRPr="0088600E" w:rsidRDefault="00ED4379" w:rsidP="00614335">
            <w:pPr>
              <w:rPr>
                <w:iCs/>
                <w:sz w:val="20"/>
                <w:szCs w:val="20"/>
                <w:lang w:eastAsia="zh-CN"/>
              </w:rPr>
            </w:pPr>
            <w:r w:rsidRPr="0088600E">
              <w:rPr>
                <w:iCs/>
                <w:sz w:val="20"/>
                <w:szCs w:val="20"/>
                <w:lang w:eastAsia="zh-CN"/>
              </w:rPr>
              <w:lastRenderedPageBreak/>
              <w:t>15 IU/mL≤ Titer &lt; 25 IU/mL</w:t>
            </w:r>
          </w:p>
        </w:tc>
        <w:tc>
          <w:tcPr>
            <w:tcW w:w="3609" w:type="dxa"/>
            <w:shd w:val="clear" w:color="auto" w:fill="auto"/>
          </w:tcPr>
          <w:p w:rsidR="00ED4379" w:rsidRPr="00B73424" w:rsidRDefault="00ED4379" w:rsidP="00614335">
            <w:pPr>
              <w:rPr>
                <w:iCs/>
                <w:sz w:val="20"/>
                <w:szCs w:val="20"/>
                <w:lang w:eastAsia="zh-CN"/>
              </w:rPr>
            </w:pPr>
            <w:r w:rsidRPr="00B73424">
              <w:rPr>
                <w:iCs/>
                <w:sz w:val="20"/>
                <w:szCs w:val="20"/>
                <w:lang w:eastAsia="zh-CN"/>
              </w:rPr>
              <w:t>HCV RNA detected and quantified.</w:t>
            </w:r>
          </w:p>
          <w:p w:rsidR="00ED4379" w:rsidRPr="00B73424" w:rsidRDefault="00ED4379" w:rsidP="00614335">
            <w:pPr>
              <w:rPr>
                <w:iCs/>
                <w:sz w:val="20"/>
                <w:szCs w:val="20"/>
                <w:lang w:eastAsia="zh-CN"/>
              </w:rPr>
            </w:pPr>
          </w:p>
          <w:p w:rsidR="00ED4379" w:rsidRPr="00B73424" w:rsidRDefault="00ED4379" w:rsidP="00614335">
            <w:pPr>
              <w:rPr>
                <w:iCs/>
                <w:sz w:val="20"/>
                <w:szCs w:val="20"/>
                <w:lang w:eastAsia="zh-CN"/>
              </w:rPr>
            </w:pPr>
            <w:r w:rsidRPr="00B73424">
              <w:rPr>
                <w:iCs/>
                <w:sz w:val="20"/>
                <w:szCs w:val="20"/>
                <w:lang w:eastAsia="zh-CN"/>
              </w:rPr>
              <w:t>Calculated titer is within the Linear Range of the assay – greater than or equal to 15 IU/mL and less than 25 IU/</w:t>
            </w:r>
            <w:proofErr w:type="spellStart"/>
            <w:r w:rsidRPr="00B73424">
              <w:rPr>
                <w:iCs/>
                <w:sz w:val="20"/>
                <w:szCs w:val="20"/>
                <w:lang w:eastAsia="zh-CN"/>
              </w:rPr>
              <w:t>mL.</w:t>
            </w:r>
            <w:proofErr w:type="spellEnd"/>
          </w:p>
          <w:p w:rsidR="00ED4379" w:rsidRPr="00FF1560" w:rsidRDefault="00ED4379" w:rsidP="00614335">
            <w:pPr>
              <w:rPr>
                <w:iCs/>
                <w:sz w:val="20"/>
                <w:szCs w:val="20"/>
                <w:highlight w:val="yellow"/>
                <w:lang w:eastAsia="zh-CN"/>
              </w:rPr>
            </w:pPr>
            <w:r w:rsidRPr="00B73424">
              <w:rPr>
                <w:iCs/>
                <w:sz w:val="20"/>
                <w:szCs w:val="20"/>
                <w:lang w:eastAsia="zh-CN"/>
              </w:rPr>
              <w:t>Report results as “(</w:t>
            </w:r>
            <w:r w:rsidR="00BA3B98" w:rsidRPr="00B73424">
              <w:rPr>
                <w:iCs/>
                <w:sz w:val="20"/>
                <w:szCs w:val="20"/>
                <w:lang w:eastAsia="zh-CN"/>
              </w:rPr>
              <w:t xml:space="preserve">Titer) </w:t>
            </w:r>
            <w:r w:rsidR="00BA3B98">
              <w:rPr>
                <w:iCs/>
                <w:sz w:val="20"/>
                <w:szCs w:val="20"/>
                <w:lang w:eastAsia="zh-CN"/>
              </w:rPr>
              <w:t>IU</w:t>
            </w:r>
            <w:r w:rsidR="0089402C">
              <w:rPr>
                <w:iCs/>
                <w:sz w:val="20"/>
                <w:szCs w:val="20"/>
                <w:lang w:eastAsia="zh-CN"/>
              </w:rPr>
              <w:t>/mL”</w:t>
            </w:r>
          </w:p>
        </w:tc>
        <w:tc>
          <w:tcPr>
            <w:tcW w:w="3609" w:type="dxa"/>
            <w:shd w:val="clear" w:color="auto" w:fill="auto"/>
          </w:tcPr>
          <w:p w:rsidR="00ED4379" w:rsidRPr="00B73424" w:rsidRDefault="00ED4379" w:rsidP="00614335">
            <w:pPr>
              <w:rPr>
                <w:iCs/>
                <w:sz w:val="20"/>
                <w:szCs w:val="20"/>
                <w:lang w:eastAsia="zh-CN"/>
              </w:rPr>
            </w:pPr>
            <w:r w:rsidRPr="00B73424">
              <w:rPr>
                <w:iCs/>
                <w:sz w:val="20"/>
                <w:szCs w:val="20"/>
                <w:lang w:eastAsia="zh-CN"/>
              </w:rPr>
              <w:t xml:space="preserve">Low-level HCV viremia, may indicate previous spontaneous or treatment-related resolution of HCV </w:t>
            </w:r>
            <w:proofErr w:type="gramStart"/>
            <w:r w:rsidRPr="00B73424">
              <w:rPr>
                <w:iCs/>
                <w:sz w:val="20"/>
                <w:szCs w:val="20"/>
                <w:lang w:eastAsia="zh-CN"/>
              </w:rPr>
              <w:t>infection.*</w:t>
            </w:r>
            <w:proofErr w:type="gramEnd"/>
          </w:p>
          <w:p w:rsidR="00ED4379" w:rsidRPr="00FF1560" w:rsidRDefault="00ED4379" w:rsidP="00614335">
            <w:pPr>
              <w:rPr>
                <w:iCs/>
                <w:sz w:val="20"/>
                <w:szCs w:val="20"/>
                <w:highlight w:val="yellow"/>
                <w:lang w:eastAsia="zh-CN"/>
              </w:rPr>
            </w:pPr>
          </w:p>
          <w:p w:rsidR="00ED4379" w:rsidRPr="00FF1560" w:rsidRDefault="00ED4379" w:rsidP="00614335">
            <w:pPr>
              <w:rPr>
                <w:iCs/>
                <w:sz w:val="20"/>
                <w:szCs w:val="20"/>
                <w:highlight w:val="yellow"/>
                <w:lang w:eastAsia="zh-CN"/>
              </w:rPr>
            </w:pPr>
            <w:r w:rsidRPr="00B73424">
              <w:rPr>
                <w:iCs/>
                <w:sz w:val="20"/>
                <w:szCs w:val="20"/>
                <w:lang w:eastAsia="zh-CN"/>
              </w:rPr>
              <w:t>For HCV Diagnosis and Viral Load Assessment: Provide patient with appropriate counseling and link to care and treatment according to current national HCV treatment guidelines.</w:t>
            </w:r>
          </w:p>
        </w:tc>
      </w:tr>
      <w:tr w:rsidR="00ED4379" w:rsidRPr="0088600E" w:rsidTr="00614335">
        <w:tc>
          <w:tcPr>
            <w:tcW w:w="2718" w:type="dxa"/>
            <w:shd w:val="clear" w:color="auto" w:fill="auto"/>
          </w:tcPr>
          <w:p w:rsidR="00ED4379" w:rsidRPr="0088600E" w:rsidRDefault="00ED4379" w:rsidP="00614335">
            <w:pPr>
              <w:rPr>
                <w:iCs/>
                <w:sz w:val="20"/>
                <w:szCs w:val="20"/>
                <w:lang w:eastAsia="zh-CN"/>
              </w:rPr>
            </w:pPr>
            <w:r w:rsidRPr="0088600E">
              <w:rPr>
                <w:iCs/>
                <w:sz w:val="20"/>
                <w:szCs w:val="20"/>
                <w:lang w:eastAsia="zh-CN"/>
              </w:rPr>
              <w:t>25 IU/mL≤ Titer ≤ Titer Max</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HCV RNA detected and quantified</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Calculated titer is within the Linear Range of the assay – greater than or equal to 25 IU/mL and less than or equal to Titer Max.</w:t>
            </w:r>
          </w:p>
          <w:p w:rsidR="00ED4379" w:rsidRPr="0088600E" w:rsidRDefault="00ED4379" w:rsidP="00614335">
            <w:pPr>
              <w:rPr>
                <w:iCs/>
                <w:sz w:val="20"/>
                <w:szCs w:val="20"/>
                <w:lang w:eastAsia="zh-CN"/>
              </w:rPr>
            </w:pPr>
            <w:r w:rsidRPr="0088600E">
              <w:rPr>
                <w:iCs/>
                <w:sz w:val="20"/>
                <w:szCs w:val="20"/>
                <w:lang w:eastAsia="zh-CN"/>
              </w:rPr>
              <w:t xml:space="preserve">Report results as “(Titer) </w:t>
            </w:r>
            <w:r w:rsidR="0089402C">
              <w:rPr>
                <w:iCs/>
                <w:sz w:val="20"/>
                <w:szCs w:val="20"/>
                <w:lang w:eastAsia="zh-CN"/>
              </w:rPr>
              <w:t>IU/mL”</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Current HCV Infection.</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For HCV Diagnosis and Viral Load Assessment: Provide patient with appropriate counseling and link to care and treatment according to current national HCV treatment guidelines.</w:t>
            </w:r>
          </w:p>
        </w:tc>
      </w:tr>
      <w:tr w:rsidR="00ED4379" w:rsidRPr="0088600E" w:rsidTr="00614335">
        <w:tc>
          <w:tcPr>
            <w:tcW w:w="2718" w:type="dxa"/>
            <w:shd w:val="clear" w:color="auto" w:fill="auto"/>
          </w:tcPr>
          <w:p w:rsidR="00ED4379" w:rsidRPr="0088600E" w:rsidRDefault="00ED4379" w:rsidP="00614335">
            <w:pPr>
              <w:rPr>
                <w:iCs/>
                <w:sz w:val="20"/>
                <w:szCs w:val="20"/>
                <w:lang w:eastAsia="zh-CN"/>
              </w:rPr>
            </w:pPr>
            <w:r w:rsidRPr="0088600E">
              <w:rPr>
                <w:rFonts w:eastAsia="Imago"/>
                <w:sz w:val="20"/>
                <w:szCs w:val="20"/>
              </w:rPr>
              <w:t>&gt; Titer Max</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Calculated titer is above the Upper Limit of Quantitation (</w:t>
            </w:r>
            <w:proofErr w:type="spellStart"/>
            <w:r w:rsidRPr="0088600E">
              <w:rPr>
                <w:iCs/>
                <w:sz w:val="20"/>
                <w:szCs w:val="20"/>
                <w:lang w:eastAsia="zh-CN"/>
              </w:rPr>
              <w:t>ULoQ</w:t>
            </w:r>
            <w:proofErr w:type="spellEnd"/>
            <w:r w:rsidRPr="0088600E">
              <w:rPr>
                <w:iCs/>
                <w:sz w:val="20"/>
                <w:szCs w:val="20"/>
                <w:lang w:eastAsia="zh-CN"/>
              </w:rPr>
              <w:t>) of the assay. Report results as “</w:t>
            </w:r>
            <w:r w:rsidR="00BA3B98">
              <w:rPr>
                <w:iCs/>
                <w:sz w:val="20"/>
                <w:szCs w:val="20"/>
                <w:lang w:eastAsia="zh-CN"/>
              </w:rPr>
              <w:t>&gt;100000000</w:t>
            </w:r>
          </w:p>
          <w:p w:rsidR="00ED4379" w:rsidRPr="0088600E" w:rsidRDefault="00ED4379" w:rsidP="00614335">
            <w:pPr>
              <w:rPr>
                <w:iCs/>
                <w:sz w:val="20"/>
                <w:szCs w:val="20"/>
                <w:lang w:eastAsia="zh-CN"/>
              </w:rPr>
            </w:pPr>
            <w:r w:rsidRPr="0088600E">
              <w:rPr>
                <w:iCs/>
                <w:sz w:val="20"/>
                <w:szCs w:val="20"/>
                <w:lang w:eastAsia="zh-CN"/>
              </w:rPr>
              <w:t>Titer max = 1.00E+08 IU/mL</w:t>
            </w:r>
          </w:p>
        </w:tc>
        <w:tc>
          <w:tcPr>
            <w:tcW w:w="3609" w:type="dxa"/>
            <w:shd w:val="clear" w:color="auto" w:fill="auto"/>
          </w:tcPr>
          <w:p w:rsidR="00ED4379" w:rsidRPr="0088600E" w:rsidRDefault="00ED4379" w:rsidP="00614335">
            <w:pPr>
              <w:rPr>
                <w:iCs/>
                <w:sz w:val="20"/>
                <w:szCs w:val="20"/>
                <w:lang w:eastAsia="zh-CN"/>
              </w:rPr>
            </w:pPr>
            <w:r w:rsidRPr="0088600E">
              <w:rPr>
                <w:iCs/>
                <w:sz w:val="20"/>
                <w:szCs w:val="20"/>
                <w:lang w:eastAsia="zh-CN"/>
              </w:rPr>
              <w:t>Current HCV Infection.</w:t>
            </w:r>
          </w:p>
          <w:p w:rsidR="00ED4379" w:rsidRPr="0088600E" w:rsidRDefault="00ED4379" w:rsidP="00614335">
            <w:pPr>
              <w:rPr>
                <w:iCs/>
                <w:sz w:val="20"/>
                <w:szCs w:val="20"/>
                <w:lang w:eastAsia="zh-CN"/>
              </w:rPr>
            </w:pPr>
          </w:p>
          <w:p w:rsidR="00ED4379" w:rsidRPr="0088600E" w:rsidRDefault="00ED4379" w:rsidP="00614335">
            <w:pPr>
              <w:rPr>
                <w:iCs/>
                <w:sz w:val="20"/>
                <w:szCs w:val="20"/>
                <w:lang w:eastAsia="zh-CN"/>
              </w:rPr>
            </w:pPr>
            <w:r w:rsidRPr="0088600E">
              <w:rPr>
                <w:iCs/>
                <w:sz w:val="20"/>
                <w:szCs w:val="20"/>
                <w:lang w:eastAsia="zh-CN"/>
              </w:rPr>
              <w:t>For HCV Diagnosis and Viral Load Assessment: Provide patient with appropriate counseling and link to care and treatment according to current national HCV treatment guidelines.</w:t>
            </w:r>
          </w:p>
        </w:tc>
      </w:tr>
      <w:tr w:rsidR="00ED4379" w:rsidRPr="0088600E" w:rsidTr="00614335">
        <w:tc>
          <w:tcPr>
            <w:tcW w:w="9936" w:type="dxa"/>
            <w:gridSpan w:val="3"/>
            <w:shd w:val="clear" w:color="auto" w:fill="auto"/>
          </w:tcPr>
          <w:p w:rsidR="00ED4379" w:rsidRPr="0088600E" w:rsidRDefault="00ED4379" w:rsidP="00614335">
            <w:pPr>
              <w:rPr>
                <w:i/>
                <w:iCs/>
                <w:sz w:val="20"/>
                <w:szCs w:val="20"/>
                <w:lang w:eastAsia="zh-CN"/>
              </w:rPr>
            </w:pPr>
            <w:r w:rsidRPr="0088600E">
              <w:rPr>
                <w:i/>
                <w:iCs/>
                <w:sz w:val="20"/>
                <w:szCs w:val="20"/>
                <w:lang w:eastAsia="zh-CN"/>
              </w:rPr>
              <w:t>* Repeat HCV RNA testing if the person tested is suspected to have had HCV exposure within the past 6 months or has clinical evidence of HCV disease, or if there is concern regarding the handling or storage of the test specimen.</w:t>
            </w:r>
          </w:p>
        </w:tc>
      </w:tr>
    </w:tbl>
    <w:p w:rsidR="00ED4379" w:rsidRPr="00ED4379" w:rsidRDefault="00ED4379" w:rsidP="00ED4379">
      <w:pPr>
        <w:pStyle w:val="ListParagraph"/>
        <w:ind w:left="1440"/>
        <w:rPr>
          <w:rFonts w:asciiTheme="minorHAnsi" w:hAnsiTheme="minorHAnsi"/>
        </w:rPr>
      </w:pPr>
    </w:p>
    <w:p w:rsidR="00FF1560" w:rsidRDefault="00FF1560" w:rsidP="00FF1560">
      <w:pPr>
        <w:pStyle w:val="ListParagraph"/>
        <w:numPr>
          <w:ilvl w:val="2"/>
          <w:numId w:val="1"/>
        </w:numPr>
        <w:rPr>
          <w:rFonts w:asciiTheme="minorHAnsi" w:hAnsiTheme="minorHAnsi"/>
        </w:rPr>
      </w:pPr>
      <w:r>
        <w:rPr>
          <w:rFonts w:asciiTheme="minorHAnsi" w:hAnsiTheme="minorHAnsi"/>
        </w:rPr>
        <w:t>Release Results</w:t>
      </w:r>
    </w:p>
    <w:p w:rsidR="00FF1560" w:rsidRDefault="00FF1560" w:rsidP="00FF1560">
      <w:pPr>
        <w:pStyle w:val="ListParagraph"/>
        <w:numPr>
          <w:ilvl w:val="3"/>
          <w:numId w:val="1"/>
        </w:numPr>
        <w:rPr>
          <w:rFonts w:asciiTheme="minorHAnsi" w:hAnsiTheme="minorHAnsi"/>
        </w:rPr>
      </w:pPr>
      <w:r>
        <w:rPr>
          <w:rFonts w:asciiTheme="minorHAnsi" w:hAnsiTheme="minorHAnsi"/>
        </w:rPr>
        <w:t>Select all test results to be released</w:t>
      </w:r>
    </w:p>
    <w:p w:rsidR="00FF1560" w:rsidRPr="003A5401" w:rsidRDefault="00FF1560" w:rsidP="00FF1560">
      <w:pPr>
        <w:pStyle w:val="ListParagraph"/>
        <w:numPr>
          <w:ilvl w:val="3"/>
          <w:numId w:val="1"/>
        </w:numPr>
        <w:rPr>
          <w:rFonts w:asciiTheme="minorHAnsi" w:hAnsiTheme="minorHAnsi"/>
        </w:rPr>
      </w:pPr>
      <w:r>
        <w:rPr>
          <w:rFonts w:asciiTheme="minorHAnsi" w:hAnsiTheme="minorHAnsi"/>
        </w:rPr>
        <w:t xml:space="preserve">Choose the </w:t>
      </w:r>
      <w:r w:rsidRPr="00FF1560">
        <w:rPr>
          <w:rFonts w:asciiTheme="minorHAnsi" w:hAnsiTheme="minorHAnsi"/>
          <w:b/>
        </w:rPr>
        <w:t xml:space="preserve">Release </w:t>
      </w:r>
      <w:r>
        <w:rPr>
          <w:rFonts w:asciiTheme="minorHAnsi" w:hAnsiTheme="minorHAnsi"/>
          <w:b/>
        </w:rPr>
        <w:t>button</w:t>
      </w:r>
    </w:p>
    <w:p w:rsidR="00FF1560" w:rsidRDefault="00FF1560" w:rsidP="00FF1560">
      <w:pPr>
        <w:pStyle w:val="ListParagraph"/>
        <w:numPr>
          <w:ilvl w:val="4"/>
          <w:numId w:val="1"/>
        </w:numPr>
        <w:rPr>
          <w:rFonts w:asciiTheme="minorHAnsi" w:hAnsiTheme="minorHAnsi"/>
        </w:rPr>
      </w:pPr>
      <w:r w:rsidRPr="003A5401">
        <w:rPr>
          <w:rFonts w:asciiTheme="minorHAnsi" w:hAnsiTheme="minorHAnsi"/>
        </w:rPr>
        <w:t>It is possible to release an Invalid result so use caution when releasing.</w:t>
      </w:r>
    </w:p>
    <w:p w:rsidR="00FF1560" w:rsidRPr="00FF1560" w:rsidRDefault="00FF1560" w:rsidP="00FF1560">
      <w:pPr>
        <w:pStyle w:val="ListParagraph"/>
        <w:numPr>
          <w:ilvl w:val="3"/>
          <w:numId w:val="1"/>
        </w:numPr>
        <w:rPr>
          <w:rFonts w:asciiTheme="minorHAnsi" w:hAnsiTheme="minorHAnsi"/>
        </w:rPr>
      </w:pPr>
      <w:r>
        <w:rPr>
          <w:rFonts w:asciiTheme="minorHAnsi" w:hAnsiTheme="minorHAnsi"/>
        </w:rPr>
        <w:t>Test results are sent to the SOFT Instrument Menu for posting.</w:t>
      </w:r>
    </w:p>
    <w:p w:rsidR="00ED4379" w:rsidRDefault="00ED4379" w:rsidP="00FF1560">
      <w:pPr>
        <w:numPr>
          <w:ilvl w:val="2"/>
          <w:numId w:val="1"/>
        </w:numPr>
        <w:rPr>
          <w:rFonts w:asciiTheme="minorHAnsi" w:hAnsiTheme="minorHAnsi"/>
        </w:rPr>
      </w:pPr>
      <w:r>
        <w:rPr>
          <w:rFonts w:asciiTheme="minorHAnsi" w:hAnsiTheme="minorHAnsi"/>
        </w:rPr>
        <w:t>Invalid Patient Results</w:t>
      </w:r>
    </w:p>
    <w:p w:rsidR="00B429C8" w:rsidRPr="0025531A" w:rsidRDefault="00ED4379" w:rsidP="00FF1560">
      <w:pPr>
        <w:numPr>
          <w:ilvl w:val="3"/>
          <w:numId w:val="1"/>
        </w:numPr>
        <w:rPr>
          <w:rFonts w:asciiTheme="minorHAnsi" w:hAnsiTheme="minorHAnsi"/>
        </w:rPr>
      </w:pPr>
      <w:r>
        <w:rPr>
          <w:rFonts w:asciiTheme="minorHAnsi" w:hAnsiTheme="minorHAnsi"/>
        </w:rPr>
        <w:t xml:space="preserve">An Invalid sample will be retested </w:t>
      </w:r>
      <w:r w:rsidR="00135240">
        <w:rPr>
          <w:rFonts w:asciiTheme="minorHAnsi" w:hAnsiTheme="minorHAnsi"/>
        </w:rPr>
        <w:t>on the next run. If it repeats as Invalid</w:t>
      </w:r>
      <w:r w:rsidR="0025531A">
        <w:rPr>
          <w:rFonts w:asciiTheme="minorHAnsi" w:hAnsiTheme="minorHAnsi"/>
        </w:rPr>
        <w:t xml:space="preserve"> report as Indeterminate- Suggest repeat.</w:t>
      </w:r>
    </w:p>
    <w:p w:rsidR="00B429C8" w:rsidRDefault="00B429C8" w:rsidP="00B429C8">
      <w:pPr>
        <w:rPr>
          <w:rFonts w:asciiTheme="minorHAnsi" w:hAnsiTheme="minorHAnsi"/>
        </w:rPr>
      </w:pPr>
    </w:p>
    <w:p w:rsidR="00B429C8" w:rsidRPr="00804BB8" w:rsidRDefault="00804BB8" w:rsidP="00FF1560">
      <w:pPr>
        <w:numPr>
          <w:ilvl w:val="0"/>
          <w:numId w:val="1"/>
        </w:numPr>
        <w:rPr>
          <w:rFonts w:asciiTheme="minorHAnsi" w:hAnsiTheme="minorHAnsi"/>
          <w:b/>
          <w:u w:val="single"/>
        </w:rPr>
      </w:pPr>
      <w:r>
        <w:rPr>
          <w:rFonts w:asciiTheme="minorHAnsi" w:hAnsiTheme="minorHAnsi"/>
          <w:b/>
          <w:u w:val="single"/>
        </w:rPr>
        <w:t>PROCEDURAL NOTES</w:t>
      </w:r>
    </w:p>
    <w:p w:rsidR="0025531A" w:rsidRPr="0025531A" w:rsidRDefault="0025531A" w:rsidP="00FF1560">
      <w:pPr>
        <w:numPr>
          <w:ilvl w:val="1"/>
          <w:numId w:val="1"/>
        </w:numPr>
        <w:rPr>
          <w:rFonts w:asciiTheme="minorHAnsi" w:hAnsiTheme="minorHAnsi"/>
          <w:b/>
        </w:rPr>
      </w:pPr>
      <w:r>
        <w:rPr>
          <w:rFonts w:asciiTheme="minorHAnsi" w:hAnsiTheme="minorHAnsi"/>
        </w:rPr>
        <w:t>Warnings and Precautions</w:t>
      </w:r>
    </w:p>
    <w:p w:rsidR="0025531A" w:rsidRDefault="0025531A" w:rsidP="00FF1560">
      <w:pPr>
        <w:numPr>
          <w:ilvl w:val="2"/>
          <w:numId w:val="1"/>
        </w:numPr>
        <w:rPr>
          <w:rFonts w:asciiTheme="minorHAnsi" w:hAnsiTheme="minorHAnsi"/>
        </w:rPr>
      </w:pPr>
      <w:r w:rsidRPr="0025531A">
        <w:rPr>
          <w:rFonts w:asciiTheme="minorHAnsi" w:hAnsiTheme="minorHAnsi"/>
        </w:rPr>
        <w:t>As with any test procedure, good laboratory practice is essential to the proper performance of this assay. Due to the high sensitivity of this test, care should be taken to keep reagents and amplification mixtures free of contamination</w:t>
      </w:r>
      <w:r>
        <w:rPr>
          <w:rFonts w:asciiTheme="minorHAnsi" w:hAnsiTheme="minorHAnsi"/>
        </w:rPr>
        <w:t>.</w:t>
      </w:r>
    </w:p>
    <w:p w:rsidR="0025531A" w:rsidRPr="0025531A" w:rsidRDefault="0025531A" w:rsidP="00FF1560">
      <w:pPr>
        <w:numPr>
          <w:ilvl w:val="3"/>
          <w:numId w:val="1"/>
        </w:numPr>
        <w:rPr>
          <w:rFonts w:asciiTheme="minorHAnsi" w:hAnsiTheme="minorHAnsi"/>
        </w:rPr>
      </w:pPr>
      <w:r w:rsidRPr="0025531A">
        <w:rPr>
          <w:rFonts w:asciiTheme="minorHAnsi" w:hAnsiTheme="minorHAnsi"/>
        </w:rPr>
        <w:t>For in vitro diagnostic use only.</w:t>
      </w:r>
    </w:p>
    <w:p w:rsidR="0025531A" w:rsidRPr="0025531A" w:rsidRDefault="0025531A" w:rsidP="00FF1560">
      <w:pPr>
        <w:numPr>
          <w:ilvl w:val="3"/>
          <w:numId w:val="1"/>
        </w:numPr>
        <w:rPr>
          <w:rFonts w:asciiTheme="minorHAnsi" w:hAnsiTheme="minorHAnsi"/>
        </w:rPr>
      </w:pPr>
      <w:r w:rsidRPr="0025531A">
        <w:rPr>
          <w:rFonts w:asciiTheme="minorHAnsi" w:hAnsiTheme="minorHAnsi"/>
        </w:rPr>
        <w:t>cobas® HCV has not been evaluated for use as a screening test for the presence of HCV in blood or blood products.</w:t>
      </w:r>
    </w:p>
    <w:p w:rsidR="0025531A" w:rsidRPr="0025531A" w:rsidRDefault="0025531A" w:rsidP="00FF1560">
      <w:pPr>
        <w:numPr>
          <w:ilvl w:val="3"/>
          <w:numId w:val="1"/>
        </w:numPr>
        <w:rPr>
          <w:rFonts w:asciiTheme="minorHAnsi" w:hAnsiTheme="minorHAnsi"/>
        </w:rPr>
      </w:pPr>
      <w:r w:rsidRPr="0025531A">
        <w:rPr>
          <w:rFonts w:asciiTheme="minorHAnsi" w:hAnsiTheme="minorHAnsi"/>
        </w:rPr>
        <w:t>All patient samples should be handled as if infectious, using good laboratory procedures as outlined in Biosafety in Microbiological and Biomedical Laboratories and in the CLSI Document M29-A4.20,21 Only personnel proficient in handling infectious materials and the use of</w:t>
      </w:r>
      <w:r>
        <w:rPr>
          <w:rFonts w:asciiTheme="minorHAnsi" w:hAnsiTheme="minorHAnsi"/>
        </w:rPr>
        <w:t xml:space="preserve"> cobas® HCV and cobas® 6800</w:t>
      </w:r>
      <w:r w:rsidRPr="0025531A">
        <w:rPr>
          <w:rFonts w:asciiTheme="minorHAnsi" w:hAnsiTheme="minorHAnsi"/>
        </w:rPr>
        <w:t xml:space="preserve"> Systems should perform this procedure.</w:t>
      </w:r>
    </w:p>
    <w:p w:rsidR="0025531A" w:rsidRDefault="0025531A" w:rsidP="00FF1560">
      <w:pPr>
        <w:numPr>
          <w:ilvl w:val="3"/>
          <w:numId w:val="1"/>
        </w:numPr>
        <w:rPr>
          <w:rFonts w:asciiTheme="minorHAnsi" w:hAnsiTheme="minorHAnsi"/>
        </w:rPr>
      </w:pPr>
      <w:r w:rsidRPr="0025531A">
        <w:rPr>
          <w:rFonts w:asciiTheme="minorHAnsi" w:hAnsiTheme="minorHAnsi"/>
        </w:rPr>
        <w:t xml:space="preserve">All human-sourced materials should be considered potentially infectious and </w:t>
      </w:r>
      <w:r w:rsidRPr="0025531A">
        <w:rPr>
          <w:rFonts w:asciiTheme="minorHAnsi" w:hAnsiTheme="minorHAnsi"/>
        </w:rPr>
        <w:lastRenderedPageBreak/>
        <w:t>should be handled with universal precautions. If spillage occurs, immediately disinfect with a freshly prepared solution of 0.5% sodium hypochlorite in distilled or deionized water (dilute household bleach 1:10</w:t>
      </w:r>
      <w:r w:rsidR="00804BB8" w:rsidRPr="0025531A">
        <w:rPr>
          <w:rFonts w:asciiTheme="minorHAnsi" w:hAnsiTheme="minorHAnsi"/>
        </w:rPr>
        <w:t>).</w:t>
      </w:r>
    </w:p>
    <w:p w:rsidR="0025531A" w:rsidRPr="0025531A" w:rsidRDefault="0025531A" w:rsidP="00FF1560">
      <w:pPr>
        <w:numPr>
          <w:ilvl w:val="3"/>
          <w:numId w:val="1"/>
        </w:numPr>
        <w:rPr>
          <w:rFonts w:asciiTheme="minorHAnsi" w:hAnsiTheme="minorHAnsi"/>
        </w:rPr>
      </w:pPr>
      <w:r w:rsidRPr="0025531A">
        <w:rPr>
          <w:rFonts w:asciiTheme="minorHAnsi" w:hAnsiTheme="minorHAnsi"/>
        </w:rPr>
        <w:t xml:space="preserve">cobas® HBV/HCV/HIV-1 Control Kit and cobas® NHP Negative Control Kit contain plasma derived from human blood. The source material has been tested by licensed antibody tests and found non-reactive for the presence of antibody to HCV, antibody to HIV-1/2, HBsAg, and antibody to </w:t>
      </w:r>
      <w:proofErr w:type="spellStart"/>
      <w:r w:rsidRPr="0025531A">
        <w:rPr>
          <w:rFonts w:asciiTheme="minorHAnsi" w:hAnsiTheme="minorHAnsi"/>
        </w:rPr>
        <w:t>HBc</w:t>
      </w:r>
      <w:proofErr w:type="spellEnd"/>
      <w:r w:rsidRPr="0025531A">
        <w:rPr>
          <w:rFonts w:asciiTheme="minorHAnsi" w:hAnsiTheme="minorHAnsi"/>
        </w:rPr>
        <w:t>. Testing of normal human plasma by PCR methods also showed no detectable HIV-1 (Groups M and O) RNA, HIV-2 RNA, HCV RNA, HBV DNA, HEV RNA, WNV RNA, and CMV DNA. No known test method can offer complete assurance that products derived from human blood will not transmit infectious agents.</w:t>
      </w:r>
    </w:p>
    <w:p w:rsidR="0025531A" w:rsidRPr="0025531A" w:rsidRDefault="0025531A" w:rsidP="00FF1560">
      <w:pPr>
        <w:numPr>
          <w:ilvl w:val="3"/>
          <w:numId w:val="1"/>
        </w:numPr>
        <w:rPr>
          <w:rFonts w:asciiTheme="minorHAnsi" w:hAnsiTheme="minorHAnsi"/>
        </w:rPr>
      </w:pPr>
      <w:r w:rsidRPr="0025531A">
        <w:rPr>
          <w:rFonts w:asciiTheme="minorHAnsi" w:hAnsiTheme="minorHAnsi"/>
        </w:rPr>
        <w:t>Do not freeze whole blood or any samples stored in primary tubes.</w:t>
      </w:r>
    </w:p>
    <w:p w:rsidR="0025531A" w:rsidRPr="0025531A" w:rsidRDefault="0025531A" w:rsidP="00FF1560">
      <w:pPr>
        <w:numPr>
          <w:ilvl w:val="3"/>
          <w:numId w:val="1"/>
        </w:numPr>
        <w:rPr>
          <w:rFonts w:asciiTheme="minorHAnsi" w:hAnsiTheme="minorHAnsi"/>
        </w:rPr>
      </w:pPr>
      <w:r w:rsidRPr="0025531A">
        <w:rPr>
          <w:rFonts w:asciiTheme="minorHAnsi" w:hAnsiTheme="minorHAnsi"/>
        </w:rPr>
        <w:t>Use only supplied or specified required consumables to ensure optimal test performance.</w:t>
      </w:r>
    </w:p>
    <w:p w:rsidR="0025531A" w:rsidRPr="0025531A" w:rsidRDefault="0025531A" w:rsidP="00FF1560">
      <w:pPr>
        <w:numPr>
          <w:ilvl w:val="3"/>
          <w:numId w:val="1"/>
        </w:numPr>
        <w:rPr>
          <w:rFonts w:asciiTheme="minorHAnsi" w:hAnsiTheme="minorHAnsi"/>
        </w:rPr>
      </w:pPr>
      <w:r w:rsidRPr="0025531A">
        <w:rPr>
          <w:rFonts w:asciiTheme="minorHAnsi" w:hAnsiTheme="minorHAnsi"/>
        </w:rPr>
        <w:t>Safety Data Sheets (SDS) are available on request from your local Roche representative.</w:t>
      </w:r>
    </w:p>
    <w:p w:rsidR="0025531A" w:rsidRPr="0025531A" w:rsidRDefault="0025531A" w:rsidP="00FF1560">
      <w:pPr>
        <w:numPr>
          <w:ilvl w:val="3"/>
          <w:numId w:val="1"/>
        </w:numPr>
        <w:rPr>
          <w:rFonts w:asciiTheme="minorHAnsi" w:hAnsiTheme="minorHAnsi"/>
        </w:rPr>
      </w:pPr>
      <w:r w:rsidRPr="0025531A">
        <w:rPr>
          <w:rFonts w:asciiTheme="minorHAnsi" w:hAnsiTheme="minorHAnsi"/>
        </w:rPr>
        <w:t>Closely follow procedures and guidelines provided to ensure that the test is performed correctly. Any deviation from the procedures and guidelines may affect optimal test performance.</w:t>
      </w:r>
    </w:p>
    <w:p w:rsidR="0025531A" w:rsidRPr="0025531A" w:rsidRDefault="0025531A" w:rsidP="00FF1560">
      <w:pPr>
        <w:numPr>
          <w:ilvl w:val="3"/>
          <w:numId w:val="1"/>
        </w:numPr>
        <w:rPr>
          <w:rFonts w:asciiTheme="minorHAnsi" w:hAnsiTheme="minorHAnsi"/>
        </w:rPr>
      </w:pPr>
      <w:r w:rsidRPr="0025531A">
        <w:rPr>
          <w:rFonts w:asciiTheme="minorHAnsi" w:hAnsiTheme="minorHAnsi"/>
        </w:rPr>
        <w:t>Handle all samples according to good laboratory practice in order to prevent carryover of samples.</w:t>
      </w:r>
    </w:p>
    <w:p w:rsidR="0025531A" w:rsidRDefault="0025531A" w:rsidP="00FF1560">
      <w:pPr>
        <w:numPr>
          <w:ilvl w:val="1"/>
          <w:numId w:val="1"/>
        </w:numPr>
        <w:rPr>
          <w:rFonts w:asciiTheme="minorHAnsi" w:hAnsiTheme="minorHAnsi"/>
        </w:rPr>
      </w:pPr>
      <w:r>
        <w:rPr>
          <w:rFonts w:asciiTheme="minorHAnsi" w:hAnsiTheme="minorHAnsi"/>
        </w:rPr>
        <w:t>Limitations</w:t>
      </w:r>
    </w:p>
    <w:p w:rsidR="0025531A" w:rsidRPr="0025531A" w:rsidRDefault="0025531A" w:rsidP="00FF1560">
      <w:pPr>
        <w:numPr>
          <w:ilvl w:val="2"/>
          <w:numId w:val="1"/>
        </w:numPr>
        <w:rPr>
          <w:rFonts w:asciiTheme="minorHAnsi" w:hAnsiTheme="minorHAnsi"/>
        </w:rPr>
      </w:pPr>
      <w:r w:rsidRPr="0025531A">
        <w:rPr>
          <w:rFonts w:asciiTheme="minorHAnsi" w:hAnsiTheme="minorHAnsi"/>
        </w:rPr>
        <w:t>cobas® HCV has been evaluated only for use in combination with the cobas® HBV/HCV/HIV-1 Control Kit, cobas® NHP Negative Control Kit, cobas omni MGP Reagent, cobas omni Lysis Reagent, cobas omni Specimen Diluent, and cobas omni Wash Reagent</w:t>
      </w:r>
      <w:r>
        <w:rPr>
          <w:rFonts w:asciiTheme="minorHAnsi" w:hAnsiTheme="minorHAnsi"/>
        </w:rPr>
        <w:t xml:space="preserve"> for use on the cobas® 6800</w:t>
      </w:r>
      <w:r w:rsidRPr="0025531A">
        <w:rPr>
          <w:rFonts w:asciiTheme="minorHAnsi" w:hAnsiTheme="minorHAnsi"/>
        </w:rPr>
        <w:t xml:space="preserve"> Systems.</w:t>
      </w:r>
    </w:p>
    <w:p w:rsidR="0025531A" w:rsidRPr="0025531A" w:rsidRDefault="0025531A" w:rsidP="00FF1560">
      <w:pPr>
        <w:numPr>
          <w:ilvl w:val="2"/>
          <w:numId w:val="1"/>
        </w:numPr>
        <w:rPr>
          <w:rFonts w:asciiTheme="minorHAnsi" w:hAnsiTheme="minorHAnsi"/>
        </w:rPr>
      </w:pPr>
      <w:r w:rsidRPr="0025531A">
        <w:rPr>
          <w:rFonts w:asciiTheme="minorHAnsi" w:hAnsiTheme="minorHAnsi"/>
        </w:rPr>
        <w:t>Reliable results depend on proper sample collection, storage and handling procedures.</w:t>
      </w:r>
    </w:p>
    <w:p w:rsidR="0025531A" w:rsidRPr="00B73424" w:rsidRDefault="0025531A" w:rsidP="00FF1560">
      <w:pPr>
        <w:numPr>
          <w:ilvl w:val="2"/>
          <w:numId w:val="1"/>
        </w:numPr>
        <w:rPr>
          <w:rFonts w:asciiTheme="minorHAnsi" w:hAnsiTheme="minorHAnsi"/>
        </w:rPr>
      </w:pPr>
      <w:r w:rsidRPr="00B73424">
        <w:rPr>
          <w:rFonts w:asciiTheme="minorHAnsi" w:hAnsiTheme="minorHAnsi"/>
        </w:rPr>
        <w:t>This test has been validated only for use with EDTA plasma. Testing of other sample types may result in inaccurate results.</w:t>
      </w:r>
    </w:p>
    <w:p w:rsidR="0025531A" w:rsidRPr="0025531A" w:rsidRDefault="0025531A" w:rsidP="00FF1560">
      <w:pPr>
        <w:numPr>
          <w:ilvl w:val="2"/>
          <w:numId w:val="1"/>
        </w:numPr>
        <w:rPr>
          <w:rFonts w:asciiTheme="minorHAnsi" w:hAnsiTheme="minorHAnsi"/>
        </w:rPr>
      </w:pPr>
      <w:r w:rsidRPr="0025531A">
        <w:rPr>
          <w:rFonts w:asciiTheme="minorHAnsi" w:hAnsiTheme="minorHAnsi"/>
        </w:rPr>
        <w:t>Quantitation of HCV RNA is dependent on the number of virus particles present in the samples and may be affected by sample collection methods, patient factors (i.e., age, presence of symptoms), and/or stage of infection.</w:t>
      </w:r>
    </w:p>
    <w:p w:rsidR="0025531A" w:rsidRPr="0025531A" w:rsidRDefault="0025531A" w:rsidP="00FF1560">
      <w:pPr>
        <w:numPr>
          <w:ilvl w:val="2"/>
          <w:numId w:val="1"/>
        </w:numPr>
        <w:rPr>
          <w:rFonts w:asciiTheme="minorHAnsi" w:hAnsiTheme="minorHAnsi"/>
        </w:rPr>
      </w:pPr>
      <w:r w:rsidRPr="0025531A">
        <w:rPr>
          <w:rFonts w:asciiTheme="minorHAnsi" w:hAnsiTheme="minorHAnsi"/>
        </w:rPr>
        <w:t>Though rare, mutations within the highly conserved regions of a viral genome covered by cobas® HCV may affect primer and/or probe binding resulting in the under-quantitation of virus or failure to detect the presence of virus.</w:t>
      </w:r>
    </w:p>
    <w:p w:rsidR="0025531A" w:rsidRPr="0025531A" w:rsidRDefault="0025531A" w:rsidP="00FF1560">
      <w:pPr>
        <w:numPr>
          <w:ilvl w:val="2"/>
          <w:numId w:val="1"/>
        </w:numPr>
        <w:rPr>
          <w:rFonts w:asciiTheme="minorHAnsi" w:hAnsiTheme="minorHAnsi"/>
        </w:rPr>
      </w:pPr>
      <w:r w:rsidRPr="0025531A">
        <w:rPr>
          <w:rFonts w:asciiTheme="minorHAnsi" w:hAnsiTheme="minorHAnsi"/>
        </w:rPr>
        <w:t>Drug interference studies were performed in vitro and may not assess the potential interferences that might be seen after the drugs are metabolized in vivo.</w:t>
      </w:r>
    </w:p>
    <w:p w:rsidR="0025531A" w:rsidRPr="0025531A" w:rsidRDefault="0025531A" w:rsidP="00FF1560">
      <w:pPr>
        <w:numPr>
          <w:ilvl w:val="2"/>
          <w:numId w:val="1"/>
        </w:numPr>
        <w:rPr>
          <w:rFonts w:asciiTheme="minorHAnsi" w:hAnsiTheme="minorHAnsi"/>
        </w:rPr>
      </w:pPr>
      <w:r w:rsidRPr="0025531A">
        <w:rPr>
          <w:rFonts w:asciiTheme="minorHAnsi" w:hAnsiTheme="minorHAnsi"/>
        </w:rPr>
        <w:t xml:space="preserve">Due to inherent differences between technologies, it is recommended that, prior to switching from one technology to the next, users perform method correlation studies in their laboratory to qualify technology differences. Users should follow their own specific policies/procedures. </w:t>
      </w:r>
    </w:p>
    <w:p w:rsidR="0025531A" w:rsidRPr="0025531A" w:rsidRDefault="0025531A" w:rsidP="00FF1560">
      <w:pPr>
        <w:numPr>
          <w:ilvl w:val="2"/>
          <w:numId w:val="1"/>
        </w:numPr>
        <w:rPr>
          <w:rFonts w:asciiTheme="minorHAnsi" w:hAnsiTheme="minorHAnsi"/>
        </w:rPr>
      </w:pPr>
      <w:r w:rsidRPr="0025531A">
        <w:rPr>
          <w:rFonts w:asciiTheme="minorHAnsi" w:hAnsiTheme="minorHAnsi"/>
        </w:rPr>
        <w:t xml:space="preserve">cobas® HCV has not been approved for use as a screening test for the presence </w:t>
      </w:r>
      <w:r w:rsidRPr="0025531A">
        <w:rPr>
          <w:rFonts w:asciiTheme="minorHAnsi" w:hAnsiTheme="minorHAnsi"/>
        </w:rPr>
        <w:lastRenderedPageBreak/>
        <w:t>of HCV in blood or blood products.</w:t>
      </w:r>
    </w:p>
    <w:p w:rsidR="0025531A" w:rsidRDefault="0025531A" w:rsidP="00FF1560">
      <w:pPr>
        <w:numPr>
          <w:ilvl w:val="1"/>
          <w:numId w:val="1"/>
        </w:numPr>
        <w:rPr>
          <w:rFonts w:asciiTheme="minorHAnsi" w:hAnsiTheme="minorHAnsi"/>
        </w:rPr>
      </w:pPr>
      <w:r>
        <w:rPr>
          <w:rFonts w:asciiTheme="minorHAnsi" w:hAnsiTheme="minorHAnsi"/>
        </w:rPr>
        <w:t>Interferences</w:t>
      </w:r>
    </w:p>
    <w:p w:rsidR="0025531A" w:rsidRDefault="00392BE7" w:rsidP="00FF1560">
      <w:pPr>
        <w:numPr>
          <w:ilvl w:val="2"/>
          <w:numId w:val="1"/>
        </w:numPr>
        <w:rPr>
          <w:rFonts w:asciiTheme="minorHAnsi" w:hAnsiTheme="minorHAnsi"/>
        </w:rPr>
      </w:pPr>
      <w:r>
        <w:rPr>
          <w:rFonts w:asciiTheme="minorHAnsi" w:hAnsiTheme="minorHAnsi"/>
        </w:rPr>
        <w:t>Analytic specificity- Interfering Substances</w:t>
      </w:r>
    </w:p>
    <w:p w:rsidR="00392BE7" w:rsidRDefault="00392BE7" w:rsidP="00FF1560">
      <w:pPr>
        <w:numPr>
          <w:ilvl w:val="3"/>
          <w:numId w:val="1"/>
        </w:numPr>
        <w:rPr>
          <w:rFonts w:asciiTheme="minorHAnsi" w:hAnsiTheme="minorHAnsi"/>
        </w:rPr>
      </w:pPr>
      <w:r w:rsidRPr="00392BE7">
        <w:rPr>
          <w:rFonts w:asciiTheme="minorHAnsi" w:hAnsiTheme="minorHAnsi"/>
        </w:rPr>
        <w:t>Elevated levels of triglycerides (34.5 g/L), conjugated bilirubin (0.25 g/L), unconjugated bilirubin (0.25 g/L), albumin (58.7 g/L), hemoglobin (2.9 g/L) and human DNA (2 mg/L) in samples were tested in the presence and absence of 50 IU/mL HCV RNA. The tested endogenous substances were shown not to interfere with the test performance of cobas® HCV.</w:t>
      </w:r>
    </w:p>
    <w:p w:rsidR="00392BE7" w:rsidRDefault="00392BE7" w:rsidP="00FF1560">
      <w:pPr>
        <w:numPr>
          <w:ilvl w:val="3"/>
          <w:numId w:val="1"/>
        </w:numPr>
        <w:rPr>
          <w:rFonts w:asciiTheme="minorHAnsi" w:hAnsiTheme="minorHAnsi"/>
        </w:rPr>
      </w:pPr>
      <w:r>
        <w:rPr>
          <w:rFonts w:asciiTheme="minorHAnsi" w:hAnsiTheme="minorHAnsi"/>
        </w:rPr>
        <w:t>T</w:t>
      </w:r>
      <w:r w:rsidRPr="00392BE7">
        <w:rPr>
          <w:rFonts w:asciiTheme="minorHAnsi" w:hAnsiTheme="minorHAnsi"/>
        </w:rPr>
        <w:t>he presence of autoimmune diseases such as systemic lupus erythematosus (SLE,), rheumatoid factor (RF) and antinuclear antibody (ANA) were tested.</w:t>
      </w:r>
    </w:p>
    <w:p w:rsidR="00392BE7" w:rsidRDefault="00392BE7" w:rsidP="00FF1560">
      <w:pPr>
        <w:numPr>
          <w:ilvl w:val="3"/>
          <w:numId w:val="1"/>
        </w:numPr>
        <w:rPr>
          <w:rFonts w:asciiTheme="minorHAnsi" w:hAnsiTheme="minorHAnsi"/>
        </w:rPr>
      </w:pPr>
      <w:r w:rsidRPr="00392BE7">
        <w:rPr>
          <w:rFonts w:asciiTheme="minorHAnsi" w:hAnsiTheme="minorHAnsi"/>
        </w:rPr>
        <w:t>An initial set of specimens from patients diagnosed with autoimmune diseases (22 ANA, 6 SLE, 7 RF) showed interference in at least one of the 3 replicates tested of two SLE donors, one RF donor, and four ANA donors with cobas® HCV when tested at 50 IU/</w:t>
      </w:r>
      <w:proofErr w:type="spellStart"/>
      <w:r w:rsidRPr="00392BE7">
        <w:rPr>
          <w:rFonts w:asciiTheme="minorHAnsi" w:hAnsiTheme="minorHAnsi"/>
        </w:rPr>
        <w:t>mL.</w:t>
      </w:r>
      <w:proofErr w:type="spellEnd"/>
      <w:r w:rsidRPr="00392BE7">
        <w:rPr>
          <w:rFonts w:asciiTheme="minorHAnsi" w:hAnsiTheme="minorHAnsi"/>
        </w:rPr>
        <w:t xml:space="preserve"> Although a root-cause investigation into the observed interference did not reveal the source of the interference, a second set of samples was tested (16 ANA, 15 SLE, 15 RF), and no interference in the presence of autoimmune disease states was observed. Negative results were obtained with cobas® HCV for all samples without HCV target and positive results were obtained on </w:t>
      </w:r>
      <w:proofErr w:type="gramStart"/>
      <w:r w:rsidRPr="00392BE7">
        <w:rPr>
          <w:rFonts w:asciiTheme="minorHAnsi" w:hAnsiTheme="minorHAnsi"/>
        </w:rPr>
        <w:t>all of</w:t>
      </w:r>
      <w:proofErr w:type="gramEnd"/>
      <w:r w:rsidRPr="00392BE7">
        <w:rPr>
          <w:rFonts w:asciiTheme="minorHAnsi" w:hAnsiTheme="minorHAnsi"/>
        </w:rPr>
        <w:t xml:space="preserve"> the samples with HCV target. Furthermore, the mean log10 titer of each of the positive HCV samples containing potentially interfering substances was within ± 0.3 log10 of the mean log10 titer of the respective positive spike control.</w:t>
      </w:r>
    </w:p>
    <w:p w:rsidR="00392BE7" w:rsidRDefault="00392BE7" w:rsidP="00FF1560">
      <w:pPr>
        <w:numPr>
          <w:ilvl w:val="3"/>
          <w:numId w:val="1"/>
        </w:numPr>
        <w:rPr>
          <w:rFonts w:asciiTheme="minorHAnsi" w:hAnsiTheme="minorHAnsi"/>
        </w:rPr>
      </w:pPr>
      <w:r>
        <w:rPr>
          <w:rFonts w:asciiTheme="minorHAnsi" w:hAnsiTheme="minorHAnsi"/>
        </w:rPr>
        <w:t>T</w:t>
      </w:r>
      <w:r w:rsidRPr="00392BE7">
        <w:rPr>
          <w:rFonts w:asciiTheme="minorHAnsi" w:hAnsiTheme="minorHAnsi"/>
        </w:rPr>
        <w:t xml:space="preserve">he drug compounds listed in the following table were tested at three times the </w:t>
      </w:r>
      <w:proofErr w:type="spellStart"/>
      <w:r w:rsidRPr="00392BE7">
        <w:rPr>
          <w:rFonts w:asciiTheme="minorHAnsi" w:hAnsiTheme="minorHAnsi"/>
        </w:rPr>
        <w:t>Cmax</w:t>
      </w:r>
      <w:proofErr w:type="spellEnd"/>
      <w:r w:rsidRPr="00392BE7">
        <w:rPr>
          <w:rFonts w:asciiTheme="minorHAnsi" w:hAnsiTheme="minorHAnsi"/>
        </w:rPr>
        <w:t>. All drug compounds tested were shown not to interfere with the specificity and quantitation of HCV RNA by cobas® HCV.</w:t>
      </w:r>
    </w:p>
    <w:p w:rsidR="00392BE7" w:rsidRDefault="00392BE7" w:rsidP="00FF1560">
      <w:pPr>
        <w:numPr>
          <w:ilvl w:val="3"/>
          <w:numId w:val="1"/>
        </w:numPr>
        <w:rPr>
          <w:rFonts w:asciiTheme="minorHAnsi" w:hAnsiTheme="minorHAnsi"/>
        </w:rPr>
      </w:pPr>
      <w:r w:rsidRPr="00392BE7">
        <w:rPr>
          <w:rFonts w:asciiTheme="minorHAnsi" w:hAnsiTheme="minorHAnsi"/>
        </w:rPr>
        <w:t xml:space="preserve">All potentially interfering substances have been shown to not interfere with the test performance. Negative results were obtained with cobas® HCV for all samples without HCV target and positive results were obtained on </w:t>
      </w:r>
      <w:proofErr w:type="gramStart"/>
      <w:r w:rsidRPr="00392BE7">
        <w:rPr>
          <w:rFonts w:asciiTheme="minorHAnsi" w:hAnsiTheme="minorHAnsi"/>
        </w:rPr>
        <w:t>all of</w:t>
      </w:r>
      <w:proofErr w:type="gramEnd"/>
      <w:r w:rsidRPr="00392BE7">
        <w:rPr>
          <w:rFonts w:asciiTheme="minorHAnsi" w:hAnsiTheme="minorHAnsi"/>
        </w:rPr>
        <w:t xml:space="preserve"> the samples with HCV target. Furthermore, the mean log10 titer of each of the positive HCV samples containing potentially interfering substances was within ± 0.3 log10 of the mean log10 titer of the respective positive spike control</w:t>
      </w:r>
      <w:r>
        <w:rPr>
          <w:rFonts w:asciiTheme="minorHAnsi" w:hAnsiTheme="minorHAnsi"/>
        </w:rPr>
        <w:t>.</w:t>
      </w:r>
    </w:p>
    <w:p w:rsidR="00B73424" w:rsidRDefault="00B73424" w:rsidP="00713BB6">
      <w:pPr>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980"/>
        <w:gridCol w:w="2520"/>
      </w:tblGrid>
      <w:tr w:rsidR="00392BE7" w:rsidRPr="00D868D0" w:rsidTr="00713BB6">
        <w:tc>
          <w:tcPr>
            <w:tcW w:w="3060" w:type="dxa"/>
            <w:shd w:val="clear" w:color="auto" w:fill="auto"/>
          </w:tcPr>
          <w:p w:rsidR="00392BE7" w:rsidRPr="00D868D0" w:rsidRDefault="00392BE7" w:rsidP="00614335">
            <w:pPr>
              <w:spacing w:after="200"/>
              <w:ind w:right="115"/>
              <w:jc w:val="center"/>
              <w:rPr>
                <w:b/>
                <w:sz w:val="18"/>
                <w:szCs w:val="18"/>
              </w:rPr>
            </w:pPr>
            <w:r w:rsidRPr="00D868D0">
              <w:rPr>
                <w:b/>
                <w:sz w:val="18"/>
                <w:szCs w:val="18"/>
              </w:rPr>
              <w:t>Class of drug</w:t>
            </w:r>
          </w:p>
        </w:tc>
        <w:tc>
          <w:tcPr>
            <w:tcW w:w="4500" w:type="dxa"/>
            <w:gridSpan w:val="2"/>
            <w:tcBorders>
              <w:bottom w:val="single" w:sz="4" w:space="0" w:color="auto"/>
            </w:tcBorders>
            <w:shd w:val="clear" w:color="auto" w:fill="auto"/>
          </w:tcPr>
          <w:p w:rsidR="00392BE7" w:rsidRPr="00D868D0" w:rsidRDefault="00392BE7" w:rsidP="00614335">
            <w:pPr>
              <w:spacing w:after="200"/>
              <w:ind w:right="115"/>
              <w:jc w:val="center"/>
              <w:rPr>
                <w:b/>
                <w:sz w:val="18"/>
                <w:szCs w:val="18"/>
              </w:rPr>
            </w:pPr>
            <w:r w:rsidRPr="00D868D0">
              <w:rPr>
                <w:b/>
                <w:sz w:val="18"/>
                <w:szCs w:val="18"/>
              </w:rPr>
              <w:t>Generic drug name</w:t>
            </w:r>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Immune Modulators</w:t>
            </w:r>
          </w:p>
        </w:tc>
        <w:tc>
          <w:tcPr>
            <w:tcW w:w="1980" w:type="dxa"/>
            <w:tcBorders>
              <w:right w:val="nil"/>
            </w:tcBorders>
            <w:shd w:val="clear" w:color="auto" w:fill="auto"/>
          </w:tcPr>
          <w:p w:rsidR="00392BE7" w:rsidRPr="00D868D0" w:rsidRDefault="00392BE7" w:rsidP="00614335">
            <w:pPr>
              <w:spacing w:after="60"/>
              <w:ind w:right="115"/>
              <w:rPr>
                <w:sz w:val="18"/>
                <w:szCs w:val="18"/>
              </w:rPr>
            </w:pPr>
            <w:r w:rsidRPr="00D868D0">
              <w:rPr>
                <w:sz w:val="18"/>
                <w:szCs w:val="18"/>
              </w:rPr>
              <w:t>Peginterferon α-2a</w:t>
            </w:r>
          </w:p>
          <w:p w:rsidR="00392BE7" w:rsidRPr="00D868D0" w:rsidRDefault="00392BE7" w:rsidP="00614335">
            <w:pPr>
              <w:spacing w:after="60"/>
              <w:ind w:right="115"/>
              <w:rPr>
                <w:sz w:val="18"/>
                <w:szCs w:val="18"/>
              </w:rPr>
            </w:pPr>
            <w:r w:rsidRPr="00D868D0">
              <w:rPr>
                <w:sz w:val="18"/>
                <w:szCs w:val="18"/>
              </w:rPr>
              <w:t>Peginterferon α-2b</w:t>
            </w:r>
          </w:p>
        </w:tc>
        <w:tc>
          <w:tcPr>
            <w:tcW w:w="2520" w:type="dxa"/>
            <w:tcBorders>
              <w:left w:val="nil"/>
            </w:tcBorders>
            <w:shd w:val="clear" w:color="auto" w:fill="auto"/>
          </w:tcPr>
          <w:p w:rsidR="00392BE7" w:rsidRPr="00D868D0" w:rsidRDefault="00392BE7" w:rsidP="00614335">
            <w:pPr>
              <w:spacing w:after="60"/>
              <w:ind w:right="115"/>
              <w:rPr>
                <w:sz w:val="18"/>
                <w:szCs w:val="18"/>
              </w:rPr>
            </w:pPr>
            <w:r w:rsidRPr="00D868D0">
              <w:rPr>
                <w:sz w:val="18"/>
                <w:szCs w:val="18"/>
              </w:rPr>
              <w:t>Ribavirin</w:t>
            </w:r>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HIV Entry Inhibitor</w:t>
            </w:r>
          </w:p>
        </w:tc>
        <w:tc>
          <w:tcPr>
            <w:tcW w:w="1980" w:type="dxa"/>
            <w:tcBorders>
              <w:right w:val="nil"/>
            </w:tcBorders>
            <w:shd w:val="clear" w:color="auto" w:fill="auto"/>
          </w:tcPr>
          <w:p w:rsidR="00392BE7" w:rsidRPr="00D868D0" w:rsidRDefault="00392BE7" w:rsidP="00614335">
            <w:pPr>
              <w:spacing w:after="60"/>
              <w:ind w:right="115"/>
              <w:rPr>
                <w:sz w:val="18"/>
                <w:szCs w:val="18"/>
              </w:rPr>
            </w:pPr>
            <w:r w:rsidRPr="00D868D0">
              <w:rPr>
                <w:sz w:val="18"/>
                <w:szCs w:val="18"/>
              </w:rPr>
              <w:t>Maraviroc</w:t>
            </w:r>
          </w:p>
        </w:tc>
        <w:tc>
          <w:tcPr>
            <w:tcW w:w="2520" w:type="dxa"/>
            <w:tcBorders>
              <w:left w:val="nil"/>
            </w:tcBorders>
            <w:shd w:val="clear" w:color="auto" w:fill="auto"/>
          </w:tcPr>
          <w:p w:rsidR="00392BE7" w:rsidRPr="00D868D0" w:rsidRDefault="00392BE7" w:rsidP="00614335">
            <w:pPr>
              <w:spacing w:after="60"/>
              <w:ind w:right="115"/>
              <w:rPr>
                <w:sz w:val="18"/>
                <w:szCs w:val="18"/>
              </w:rPr>
            </w:pPr>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HIV Integrase Inhibitors</w:t>
            </w:r>
          </w:p>
        </w:tc>
        <w:tc>
          <w:tcPr>
            <w:tcW w:w="1980" w:type="dxa"/>
            <w:tcBorders>
              <w:right w:val="nil"/>
            </w:tcBorders>
            <w:shd w:val="clear" w:color="auto" w:fill="auto"/>
          </w:tcPr>
          <w:p w:rsidR="00392BE7" w:rsidRPr="00D868D0" w:rsidRDefault="00392BE7" w:rsidP="00614335">
            <w:pPr>
              <w:spacing w:after="60"/>
              <w:ind w:right="115"/>
              <w:rPr>
                <w:sz w:val="18"/>
                <w:szCs w:val="18"/>
              </w:rPr>
            </w:pPr>
            <w:r w:rsidRPr="00D868D0">
              <w:rPr>
                <w:sz w:val="18"/>
                <w:szCs w:val="18"/>
              </w:rPr>
              <w:t>Elvitegravir/Cobicistat</w:t>
            </w:r>
          </w:p>
        </w:tc>
        <w:tc>
          <w:tcPr>
            <w:tcW w:w="2520" w:type="dxa"/>
            <w:tcBorders>
              <w:left w:val="nil"/>
            </w:tcBorders>
            <w:shd w:val="clear" w:color="auto" w:fill="auto"/>
          </w:tcPr>
          <w:p w:rsidR="00392BE7" w:rsidRPr="00D868D0" w:rsidRDefault="00392BE7" w:rsidP="00614335">
            <w:pPr>
              <w:spacing w:after="60"/>
              <w:ind w:right="115"/>
              <w:rPr>
                <w:sz w:val="18"/>
                <w:szCs w:val="18"/>
              </w:rPr>
            </w:pPr>
            <w:proofErr w:type="spellStart"/>
            <w:r w:rsidRPr="00D868D0">
              <w:rPr>
                <w:sz w:val="18"/>
                <w:szCs w:val="18"/>
              </w:rPr>
              <w:t>Raltegravir</w:t>
            </w:r>
            <w:proofErr w:type="spellEnd"/>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Non-nucleoside HIV Reverse Transcriptase Inhibitors</w:t>
            </w:r>
          </w:p>
        </w:tc>
        <w:tc>
          <w:tcPr>
            <w:tcW w:w="1980" w:type="dxa"/>
            <w:tcBorders>
              <w:right w:val="nil"/>
            </w:tcBorders>
            <w:shd w:val="clear" w:color="auto" w:fill="auto"/>
          </w:tcPr>
          <w:p w:rsidR="00392BE7" w:rsidRPr="00D868D0" w:rsidRDefault="00392BE7" w:rsidP="00614335">
            <w:pPr>
              <w:spacing w:after="60"/>
              <w:ind w:right="115"/>
              <w:rPr>
                <w:sz w:val="18"/>
                <w:szCs w:val="18"/>
              </w:rPr>
            </w:pPr>
            <w:r w:rsidRPr="00D868D0">
              <w:rPr>
                <w:sz w:val="18"/>
                <w:szCs w:val="18"/>
              </w:rPr>
              <w:t>Efavirenz</w:t>
            </w:r>
          </w:p>
          <w:p w:rsidR="00392BE7" w:rsidRPr="00D868D0" w:rsidRDefault="00392BE7" w:rsidP="00614335">
            <w:pPr>
              <w:spacing w:after="60"/>
              <w:ind w:right="115"/>
              <w:rPr>
                <w:sz w:val="18"/>
                <w:szCs w:val="18"/>
              </w:rPr>
            </w:pPr>
            <w:r w:rsidRPr="00D868D0">
              <w:rPr>
                <w:sz w:val="18"/>
                <w:szCs w:val="18"/>
              </w:rPr>
              <w:t>Etravirine</w:t>
            </w:r>
          </w:p>
        </w:tc>
        <w:tc>
          <w:tcPr>
            <w:tcW w:w="2520" w:type="dxa"/>
            <w:tcBorders>
              <w:left w:val="nil"/>
            </w:tcBorders>
            <w:shd w:val="clear" w:color="auto" w:fill="auto"/>
          </w:tcPr>
          <w:p w:rsidR="00392BE7" w:rsidRPr="00D868D0" w:rsidRDefault="00392BE7" w:rsidP="00614335">
            <w:pPr>
              <w:spacing w:after="60"/>
              <w:ind w:right="115"/>
              <w:rPr>
                <w:sz w:val="18"/>
                <w:szCs w:val="18"/>
              </w:rPr>
            </w:pPr>
            <w:r w:rsidRPr="00D868D0">
              <w:rPr>
                <w:sz w:val="18"/>
                <w:szCs w:val="18"/>
              </w:rPr>
              <w:t>Nevirapine</w:t>
            </w:r>
          </w:p>
          <w:p w:rsidR="00392BE7" w:rsidRPr="00D868D0" w:rsidRDefault="00392BE7" w:rsidP="00614335">
            <w:pPr>
              <w:spacing w:after="60"/>
              <w:ind w:right="115"/>
              <w:rPr>
                <w:sz w:val="18"/>
                <w:szCs w:val="18"/>
              </w:rPr>
            </w:pPr>
            <w:proofErr w:type="spellStart"/>
            <w:r w:rsidRPr="00D868D0">
              <w:rPr>
                <w:sz w:val="18"/>
                <w:szCs w:val="18"/>
              </w:rPr>
              <w:t>Rilpivirine</w:t>
            </w:r>
            <w:proofErr w:type="spellEnd"/>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HIV Protease Inhibitors</w:t>
            </w:r>
          </w:p>
        </w:tc>
        <w:tc>
          <w:tcPr>
            <w:tcW w:w="1980" w:type="dxa"/>
            <w:tcBorders>
              <w:bottom w:val="single" w:sz="4" w:space="0" w:color="auto"/>
              <w:right w:val="nil"/>
            </w:tcBorders>
            <w:shd w:val="clear" w:color="auto" w:fill="auto"/>
          </w:tcPr>
          <w:p w:rsidR="00392BE7" w:rsidRPr="00D868D0" w:rsidRDefault="00392BE7" w:rsidP="00614335">
            <w:pPr>
              <w:spacing w:after="60"/>
              <w:ind w:right="115"/>
              <w:rPr>
                <w:sz w:val="18"/>
                <w:szCs w:val="18"/>
              </w:rPr>
            </w:pPr>
            <w:r w:rsidRPr="00D868D0">
              <w:rPr>
                <w:sz w:val="18"/>
                <w:szCs w:val="18"/>
              </w:rPr>
              <w:t>Atazanavir</w:t>
            </w:r>
          </w:p>
          <w:p w:rsidR="00392BE7" w:rsidRPr="00D868D0" w:rsidRDefault="00392BE7" w:rsidP="00614335">
            <w:pPr>
              <w:spacing w:after="60"/>
              <w:ind w:right="115"/>
              <w:rPr>
                <w:sz w:val="18"/>
                <w:szCs w:val="18"/>
              </w:rPr>
            </w:pPr>
            <w:r w:rsidRPr="00D868D0">
              <w:rPr>
                <w:sz w:val="18"/>
                <w:szCs w:val="18"/>
              </w:rPr>
              <w:t>Tipranavir</w:t>
            </w:r>
          </w:p>
          <w:p w:rsidR="00392BE7" w:rsidRPr="00D868D0" w:rsidRDefault="00392BE7" w:rsidP="00614335">
            <w:pPr>
              <w:spacing w:after="60"/>
              <w:ind w:right="115"/>
              <w:rPr>
                <w:sz w:val="18"/>
                <w:szCs w:val="18"/>
              </w:rPr>
            </w:pPr>
            <w:r w:rsidRPr="00D868D0">
              <w:rPr>
                <w:sz w:val="18"/>
                <w:szCs w:val="18"/>
              </w:rPr>
              <w:t>Darunavir</w:t>
            </w:r>
          </w:p>
          <w:p w:rsidR="00392BE7" w:rsidRPr="00D868D0" w:rsidRDefault="00392BE7" w:rsidP="00614335">
            <w:pPr>
              <w:spacing w:after="60"/>
              <w:ind w:right="115"/>
              <w:rPr>
                <w:sz w:val="18"/>
                <w:szCs w:val="18"/>
              </w:rPr>
            </w:pPr>
            <w:proofErr w:type="spellStart"/>
            <w:r w:rsidRPr="00D868D0">
              <w:rPr>
                <w:sz w:val="18"/>
                <w:szCs w:val="18"/>
              </w:rPr>
              <w:lastRenderedPageBreak/>
              <w:t>Fosamprenavir</w:t>
            </w:r>
            <w:proofErr w:type="spellEnd"/>
          </w:p>
        </w:tc>
        <w:tc>
          <w:tcPr>
            <w:tcW w:w="2520" w:type="dxa"/>
            <w:tcBorders>
              <w:left w:val="nil"/>
              <w:bottom w:val="single" w:sz="4" w:space="0" w:color="auto"/>
            </w:tcBorders>
            <w:shd w:val="clear" w:color="auto" w:fill="auto"/>
          </w:tcPr>
          <w:p w:rsidR="00392BE7" w:rsidRPr="00D868D0" w:rsidRDefault="00392BE7" w:rsidP="00614335">
            <w:pPr>
              <w:spacing w:after="60"/>
              <w:ind w:right="115"/>
              <w:rPr>
                <w:sz w:val="18"/>
                <w:szCs w:val="18"/>
              </w:rPr>
            </w:pPr>
            <w:r w:rsidRPr="00D868D0">
              <w:rPr>
                <w:sz w:val="18"/>
                <w:szCs w:val="18"/>
              </w:rPr>
              <w:lastRenderedPageBreak/>
              <w:t>Lopinavir</w:t>
            </w:r>
          </w:p>
          <w:p w:rsidR="00392BE7" w:rsidRPr="00D868D0" w:rsidRDefault="00392BE7" w:rsidP="00614335">
            <w:pPr>
              <w:spacing w:after="60"/>
              <w:ind w:right="115"/>
              <w:rPr>
                <w:sz w:val="18"/>
                <w:szCs w:val="18"/>
              </w:rPr>
            </w:pPr>
            <w:r w:rsidRPr="00D868D0">
              <w:rPr>
                <w:sz w:val="18"/>
                <w:szCs w:val="18"/>
              </w:rPr>
              <w:t>Nelfinavir</w:t>
            </w:r>
          </w:p>
          <w:p w:rsidR="00392BE7" w:rsidRPr="00D868D0" w:rsidRDefault="00392BE7" w:rsidP="00614335">
            <w:pPr>
              <w:spacing w:after="60"/>
              <w:ind w:right="115"/>
              <w:rPr>
                <w:sz w:val="18"/>
                <w:szCs w:val="18"/>
              </w:rPr>
            </w:pPr>
            <w:r w:rsidRPr="00D868D0">
              <w:rPr>
                <w:sz w:val="18"/>
                <w:szCs w:val="18"/>
              </w:rPr>
              <w:t>Ritonavir</w:t>
            </w:r>
          </w:p>
          <w:p w:rsidR="00392BE7" w:rsidRPr="00D868D0" w:rsidRDefault="00392BE7" w:rsidP="00614335">
            <w:pPr>
              <w:spacing w:after="60"/>
              <w:ind w:right="115"/>
              <w:rPr>
                <w:sz w:val="18"/>
                <w:szCs w:val="18"/>
              </w:rPr>
            </w:pPr>
            <w:r w:rsidRPr="00D868D0">
              <w:rPr>
                <w:sz w:val="18"/>
                <w:szCs w:val="18"/>
              </w:rPr>
              <w:lastRenderedPageBreak/>
              <w:t>Saquinavir</w:t>
            </w:r>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lastRenderedPageBreak/>
              <w:t>HCV Protease Inhibitors</w:t>
            </w:r>
          </w:p>
        </w:tc>
        <w:tc>
          <w:tcPr>
            <w:tcW w:w="1980" w:type="dxa"/>
            <w:tcBorders>
              <w:right w:val="nil"/>
            </w:tcBorders>
            <w:shd w:val="clear" w:color="auto" w:fill="auto"/>
          </w:tcPr>
          <w:p w:rsidR="00392BE7" w:rsidRPr="00D868D0" w:rsidRDefault="00392BE7" w:rsidP="00614335">
            <w:pPr>
              <w:spacing w:after="60"/>
              <w:ind w:right="115"/>
              <w:rPr>
                <w:sz w:val="18"/>
                <w:szCs w:val="18"/>
              </w:rPr>
            </w:pPr>
            <w:r w:rsidRPr="00D868D0">
              <w:rPr>
                <w:sz w:val="18"/>
                <w:szCs w:val="18"/>
              </w:rPr>
              <w:t>Boceprevir</w:t>
            </w:r>
          </w:p>
          <w:p w:rsidR="00392BE7" w:rsidRPr="00D868D0" w:rsidRDefault="00392BE7" w:rsidP="00614335">
            <w:pPr>
              <w:spacing w:after="60"/>
              <w:ind w:right="115"/>
              <w:rPr>
                <w:sz w:val="18"/>
                <w:szCs w:val="18"/>
              </w:rPr>
            </w:pPr>
            <w:proofErr w:type="spellStart"/>
            <w:r w:rsidRPr="00D868D0">
              <w:rPr>
                <w:sz w:val="18"/>
                <w:szCs w:val="18"/>
              </w:rPr>
              <w:t>Simeprevir</w:t>
            </w:r>
            <w:proofErr w:type="spellEnd"/>
          </w:p>
        </w:tc>
        <w:tc>
          <w:tcPr>
            <w:tcW w:w="2520" w:type="dxa"/>
            <w:tcBorders>
              <w:left w:val="nil"/>
            </w:tcBorders>
            <w:shd w:val="clear" w:color="auto" w:fill="auto"/>
          </w:tcPr>
          <w:p w:rsidR="00392BE7" w:rsidRPr="00D868D0" w:rsidRDefault="00392BE7" w:rsidP="00614335">
            <w:pPr>
              <w:spacing w:after="60"/>
              <w:ind w:right="115"/>
              <w:rPr>
                <w:sz w:val="18"/>
                <w:szCs w:val="18"/>
              </w:rPr>
            </w:pPr>
            <w:r w:rsidRPr="00D868D0">
              <w:rPr>
                <w:sz w:val="18"/>
                <w:szCs w:val="18"/>
              </w:rPr>
              <w:t>Telaprevir</w:t>
            </w:r>
          </w:p>
        </w:tc>
      </w:tr>
      <w:tr w:rsidR="00392BE7" w:rsidRPr="00D868D0" w:rsidTr="00713BB6">
        <w:trPr>
          <w:trHeight w:val="1952"/>
        </w:trPr>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Reverse Transcriptase or DNA Polymerase Inhibitors</w:t>
            </w:r>
          </w:p>
        </w:tc>
        <w:tc>
          <w:tcPr>
            <w:tcW w:w="1980" w:type="dxa"/>
            <w:tcBorders>
              <w:right w:val="nil"/>
            </w:tcBorders>
            <w:shd w:val="clear" w:color="auto" w:fill="auto"/>
          </w:tcPr>
          <w:p w:rsidR="00392BE7" w:rsidRPr="00D868D0" w:rsidRDefault="00392BE7" w:rsidP="00614335">
            <w:pPr>
              <w:spacing w:after="60"/>
              <w:ind w:left="72" w:right="115"/>
              <w:jc w:val="both"/>
              <w:rPr>
                <w:sz w:val="18"/>
                <w:szCs w:val="18"/>
              </w:rPr>
            </w:pPr>
            <w:r w:rsidRPr="00D868D0">
              <w:rPr>
                <w:sz w:val="18"/>
                <w:szCs w:val="18"/>
              </w:rPr>
              <w:t>Abacavir</w:t>
            </w:r>
          </w:p>
          <w:p w:rsidR="00392BE7" w:rsidRPr="00D868D0" w:rsidRDefault="00392BE7" w:rsidP="00614335">
            <w:pPr>
              <w:spacing w:after="60"/>
              <w:ind w:left="72" w:right="115"/>
              <w:jc w:val="both"/>
              <w:rPr>
                <w:sz w:val="18"/>
                <w:szCs w:val="18"/>
              </w:rPr>
            </w:pPr>
            <w:r w:rsidRPr="00D868D0">
              <w:rPr>
                <w:sz w:val="18"/>
                <w:szCs w:val="18"/>
              </w:rPr>
              <w:t>Emtricitabine</w:t>
            </w:r>
          </w:p>
          <w:p w:rsidR="00392BE7" w:rsidRPr="00D868D0" w:rsidRDefault="00392BE7" w:rsidP="00614335">
            <w:pPr>
              <w:spacing w:after="60"/>
              <w:ind w:left="72" w:right="115"/>
              <w:jc w:val="both"/>
              <w:rPr>
                <w:sz w:val="18"/>
                <w:szCs w:val="18"/>
              </w:rPr>
            </w:pPr>
            <w:r w:rsidRPr="00D868D0">
              <w:rPr>
                <w:sz w:val="18"/>
                <w:szCs w:val="18"/>
              </w:rPr>
              <w:t>Entecavir</w:t>
            </w:r>
          </w:p>
          <w:p w:rsidR="00392BE7" w:rsidRPr="00D868D0" w:rsidRDefault="00392BE7" w:rsidP="00614335">
            <w:pPr>
              <w:spacing w:after="60"/>
              <w:ind w:left="72" w:right="115"/>
              <w:jc w:val="both"/>
              <w:rPr>
                <w:sz w:val="18"/>
                <w:szCs w:val="18"/>
              </w:rPr>
            </w:pPr>
            <w:proofErr w:type="spellStart"/>
            <w:r w:rsidRPr="00D868D0">
              <w:rPr>
                <w:sz w:val="18"/>
                <w:szCs w:val="18"/>
              </w:rPr>
              <w:t>Foscarnet</w:t>
            </w:r>
            <w:proofErr w:type="spellEnd"/>
          </w:p>
          <w:p w:rsidR="00392BE7" w:rsidRPr="00D868D0" w:rsidRDefault="00392BE7" w:rsidP="00614335">
            <w:pPr>
              <w:spacing w:after="60"/>
              <w:ind w:left="72" w:right="115"/>
              <w:jc w:val="both"/>
              <w:rPr>
                <w:sz w:val="18"/>
                <w:szCs w:val="18"/>
              </w:rPr>
            </w:pPr>
            <w:r w:rsidRPr="00D868D0">
              <w:rPr>
                <w:sz w:val="18"/>
                <w:szCs w:val="18"/>
              </w:rPr>
              <w:t>Cidofovir</w:t>
            </w:r>
          </w:p>
          <w:p w:rsidR="00392BE7" w:rsidRPr="00D868D0" w:rsidRDefault="00392BE7" w:rsidP="00614335">
            <w:pPr>
              <w:spacing w:after="60"/>
              <w:ind w:left="72" w:right="115"/>
              <w:jc w:val="both"/>
              <w:rPr>
                <w:sz w:val="18"/>
                <w:szCs w:val="18"/>
              </w:rPr>
            </w:pPr>
            <w:r w:rsidRPr="00D868D0">
              <w:rPr>
                <w:sz w:val="18"/>
                <w:szCs w:val="18"/>
              </w:rPr>
              <w:t>Lamivudine</w:t>
            </w:r>
          </w:p>
          <w:p w:rsidR="00392BE7" w:rsidRPr="00D868D0" w:rsidRDefault="00392BE7" w:rsidP="00614335">
            <w:pPr>
              <w:spacing w:after="60"/>
              <w:ind w:left="72" w:right="115"/>
              <w:jc w:val="both"/>
              <w:rPr>
                <w:sz w:val="18"/>
                <w:szCs w:val="18"/>
              </w:rPr>
            </w:pPr>
            <w:r w:rsidRPr="00D868D0">
              <w:rPr>
                <w:sz w:val="18"/>
                <w:szCs w:val="18"/>
              </w:rPr>
              <w:t>Ganciclovir</w:t>
            </w:r>
          </w:p>
        </w:tc>
        <w:tc>
          <w:tcPr>
            <w:tcW w:w="2520" w:type="dxa"/>
            <w:tcBorders>
              <w:left w:val="nil"/>
            </w:tcBorders>
            <w:shd w:val="clear" w:color="auto" w:fill="auto"/>
          </w:tcPr>
          <w:p w:rsidR="00392BE7" w:rsidRPr="00D868D0" w:rsidRDefault="00392BE7" w:rsidP="00614335">
            <w:pPr>
              <w:spacing w:after="60"/>
              <w:ind w:left="-15" w:right="115"/>
              <w:rPr>
                <w:sz w:val="18"/>
                <w:szCs w:val="18"/>
              </w:rPr>
            </w:pPr>
            <w:r w:rsidRPr="00D868D0">
              <w:rPr>
                <w:sz w:val="18"/>
                <w:szCs w:val="18"/>
              </w:rPr>
              <w:t>Tenofovir</w:t>
            </w:r>
          </w:p>
          <w:p w:rsidR="00392BE7" w:rsidRPr="00D868D0" w:rsidRDefault="00392BE7" w:rsidP="00614335">
            <w:pPr>
              <w:spacing w:after="60"/>
              <w:ind w:left="-15" w:right="115"/>
              <w:rPr>
                <w:sz w:val="18"/>
                <w:szCs w:val="18"/>
              </w:rPr>
            </w:pPr>
            <w:r w:rsidRPr="00D868D0">
              <w:rPr>
                <w:sz w:val="18"/>
                <w:szCs w:val="18"/>
              </w:rPr>
              <w:t xml:space="preserve">Adefovir </w:t>
            </w:r>
            <w:proofErr w:type="spellStart"/>
            <w:r w:rsidRPr="00D868D0">
              <w:rPr>
                <w:sz w:val="18"/>
                <w:szCs w:val="18"/>
              </w:rPr>
              <w:t>dipivoxil</w:t>
            </w:r>
            <w:proofErr w:type="spellEnd"/>
          </w:p>
          <w:p w:rsidR="00392BE7" w:rsidRPr="00D868D0" w:rsidRDefault="00392BE7" w:rsidP="00614335">
            <w:pPr>
              <w:spacing w:after="60"/>
              <w:ind w:left="-15" w:right="115"/>
              <w:rPr>
                <w:sz w:val="18"/>
                <w:szCs w:val="18"/>
              </w:rPr>
            </w:pPr>
            <w:r w:rsidRPr="00D868D0">
              <w:rPr>
                <w:sz w:val="18"/>
                <w:szCs w:val="18"/>
              </w:rPr>
              <w:t>Telbivudine</w:t>
            </w:r>
          </w:p>
          <w:p w:rsidR="00392BE7" w:rsidRPr="00D868D0" w:rsidRDefault="00392BE7" w:rsidP="00614335">
            <w:pPr>
              <w:spacing w:after="60"/>
              <w:ind w:left="-15" w:right="115"/>
              <w:rPr>
                <w:sz w:val="18"/>
                <w:szCs w:val="18"/>
              </w:rPr>
            </w:pPr>
            <w:r w:rsidRPr="00D868D0">
              <w:rPr>
                <w:sz w:val="18"/>
                <w:szCs w:val="18"/>
              </w:rPr>
              <w:t>Zidovudine</w:t>
            </w:r>
          </w:p>
          <w:p w:rsidR="00392BE7" w:rsidRPr="00D868D0" w:rsidRDefault="00392BE7" w:rsidP="00614335">
            <w:pPr>
              <w:spacing w:after="60"/>
              <w:ind w:left="-15" w:right="115"/>
              <w:rPr>
                <w:sz w:val="18"/>
                <w:szCs w:val="18"/>
              </w:rPr>
            </w:pPr>
            <w:r w:rsidRPr="00D868D0">
              <w:rPr>
                <w:sz w:val="18"/>
                <w:szCs w:val="18"/>
              </w:rPr>
              <w:t>Acyclovir</w:t>
            </w:r>
          </w:p>
          <w:p w:rsidR="00392BE7" w:rsidRPr="00D868D0" w:rsidRDefault="00392BE7" w:rsidP="00614335">
            <w:pPr>
              <w:spacing w:after="60"/>
              <w:ind w:left="-15" w:right="115"/>
              <w:rPr>
                <w:sz w:val="18"/>
                <w:szCs w:val="18"/>
              </w:rPr>
            </w:pPr>
            <w:r w:rsidRPr="00D868D0">
              <w:rPr>
                <w:sz w:val="18"/>
                <w:szCs w:val="18"/>
              </w:rPr>
              <w:t>Valganciclovir</w:t>
            </w:r>
          </w:p>
          <w:p w:rsidR="00392BE7" w:rsidRPr="00D868D0" w:rsidRDefault="00392BE7" w:rsidP="00614335">
            <w:pPr>
              <w:spacing w:after="60"/>
              <w:ind w:left="-15" w:right="115"/>
              <w:rPr>
                <w:sz w:val="18"/>
                <w:szCs w:val="18"/>
              </w:rPr>
            </w:pPr>
            <w:r w:rsidRPr="00D868D0">
              <w:rPr>
                <w:sz w:val="18"/>
                <w:szCs w:val="18"/>
              </w:rPr>
              <w:t>Sofosbuvir</w:t>
            </w:r>
          </w:p>
        </w:tc>
      </w:tr>
      <w:tr w:rsidR="00392BE7" w:rsidRPr="00D868D0" w:rsidTr="00713BB6">
        <w:tc>
          <w:tcPr>
            <w:tcW w:w="3060" w:type="dxa"/>
            <w:shd w:val="clear" w:color="auto" w:fill="auto"/>
          </w:tcPr>
          <w:p w:rsidR="00392BE7" w:rsidRPr="00D868D0" w:rsidRDefault="00392BE7" w:rsidP="00614335">
            <w:pPr>
              <w:spacing w:after="200"/>
              <w:ind w:right="115"/>
              <w:rPr>
                <w:sz w:val="18"/>
                <w:szCs w:val="18"/>
              </w:rPr>
            </w:pPr>
            <w:r w:rsidRPr="00D868D0">
              <w:rPr>
                <w:sz w:val="18"/>
                <w:szCs w:val="18"/>
              </w:rPr>
              <w:t>Compounds for Treatment of Opportunistic Infections</w:t>
            </w:r>
          </w:p>
        </w:tc>
        <w:tc>
          <w:tcPr>
            <w:tcW w:w="1980" w:type="dxa"/>
            <w:tcBorders>
              <w:right w:val="nil"/>
            </w:tcBorders>
            <w:shd w:val="clear" w:color="auto" w:fill="auto"/>
          </w:tcPr>
          <w:p w:rsidR="00392BE7" w:rsidRPr="00D868D0" w:rsidRDefault="00392BE7" w:rsidP="00614335">
            <w:pPr>
              <w:spacing w:after="60"/>
              <w:ind w:left="72" w:right="115"/>
              <w:rPr>
                <w:sz w:val="18"/>
                <w:szCs w:val="18"/>
              </w:rPr>
            </w:pPr>
            <w:r w:rsidRPr="00D868D0">
              <w:rPr>
                <w:sz w:val="18"/>
                <w:szCs w:val="18"/>
              </w:rPr>
              <w:t>Azithromycin</w:t>
            </w:r>
          </w:p>
          <w:p w:rsidR="00392BE7" w:rsidRPr="00D868D0" w:rsidRDefault="00392BE7" w:rsidP="00614335">
            <w:pPr>
              <w:spacing w:after="60"/>
              <w:ind w:left="72" w:right="115"/>
              <w:rPr>
                <w:sz w:val="18"/>
                <w:szCs w:val="18"/>
              </w:rPr>
            </w:pPr>
            <w:r w:rsidRPr="00D868D0">
              <w:rPr>
                <w:sz w:val="18"/>
                <w:szCs w:val="18"/>
              </w:rPr>
              <w:t>Clarithromycin</w:t>
            </w:r>
          </w:p>
          <w:p w:rsidR="00392BE7" w:rsidRPr="00D868D0" w:rsidRDefault="00392BE7" w:rsidP="00614335">
            <w:pPr>
              <w:spacing w:after="60"/>
              <w:ind w:left="72" w:right="115"/>
              <w:rPr>
                <w:sz w:val="18"/>
                <w:szCs w:val="18"/>
              </w:rPr>
            </w:pPr>
            <w:r w:rsidRPr="00D868D0">
              <w:rPr>
                <w:sz w:val="18"/>
                <w:szCs w:val="18"/>
              </w:rPr>
              <w:t>Ethambutol</w:t>
            </w:r>
          </w:p>
          <w:p w:rsidR="00392BE7" w:rsidRPr="00D868D0" w:rsidRDefault="00392BE7" w:rsidP="00614335">
            <w:pPr>
              <w:spacing w:after="60"/>
              <w:ind w:left="72" w:right="115"/>
              <w:rPr>
                <w:sz w:val="18"/>
                <w:szCs w:val="18"/>
              </w:rPr>
            </w:pPr>
            <w:r w:rsidRPr="00D868D0">
              <w:rPr>
                <w:sz w:val="18"/>
                <w:szCs w:val="18"/>
              </w:rPr>
              <w:t>Fluconazole</w:t>
            </w:r>
          </w:p>
          <w:p w:rsidR="00392BE7" w:rsidRPr="00D868D0" w:rsidRDefault="00392BE7" w:rsidP="00614335">
            <w:pPr>
              <w:spacing w:after="60"/>
              <w:ind w:left="72" w:right="115"/>
              <w:rPr>
                <w:sz w:val="18"/>
                <w:szCs w:val="18"/>
              </w:rPr>
            </w:pPr>
            <w:r w:rsidRPr="00D868D0">
              <w:rPr>
                <w:sz w:val="18"/>
                <w:szCs w:val="18"/>
              </w:rPr>
              <w:t>Isoniazid</w:t>
            </w:r>
          </w:p>
        </w:tc>
        <w:tc>
          <w:tcPr>
            <w:tcW w:w="2520" w:type="dxa"/>
            <w:tcBorders>
              <w:left w:val="nil"/>
            </w:tcBorders>
            <w:shd w:val="clear" w:color="auto" w:fill="auto"/>
          </w:tcPr>
          <w:p w:rsidR="00392BE7" w:rsidRPr="00D868D0" w:rsidRDefault="00392BE7" w:rsidP="00614335">
            <w:pPr>
              <w:spacing w:after="60"/>
              <w:ind w:left="-15" w:right="115"/>
              <w:rPr>
                <w:sz w:val="18"/>
                <w:szCs w:val="18"/>
              </w:rPr>
            </w:pPr>
            <w:r w:rsidRPr="00D868D0">
              <w:rPr>
                <w:sz w:val="18"/>
                <w:szCs w:val="18"/>
              </w:rPr>
              <w:t>Pyrazinamide</w:t>
            </w:r>
          </w:p>
          <w:p w:rsidR="00392BE7" w:rsidRPr="00D868D0" w:rsidRDefault="00392BE7" w:rsidP="00614335">
            <w:pPr>
              <w:spacing w:after="60"/>
              <w:ind w:left="-15" w:right="115"/>
              <w:rPr>
                <w:sz w:val="18"/>
                <w:szCs w:val="18"/>
              </w:rPr>
            </w:pPr>
            <w:r w:rsidRPr="00D868D0">
              <w:rPr>
                <w:sz w:val="18"/>
                <w:szCs w:val="18"/>
              </w:rPr>
              <w:t>Rifabutin</w:t>
            </w:r>
          </w:p>
          <w:p w:rsidR="00392BE7" w:rsidRPr="00D868D0" w:rsidRDefault="00392BE7" w:rsidP="00614335">
            <w:pPr>
              <w:spacing w:after="60"/>
              <w:ind w:left="-15" w:right="115"/>
              <w:rPr>
                <w:sz w:val="18"/>
                <w:szCs w:val="18"/>
              </w:rPr>
            </w:pPr>
            <w:r w:rsidRPr="00D868D0">
              <w:rPr>
                <w:sz w:val="18"/>
                <w:szCs w:val="18"/>
              </w:rPr>
              <w:t>Rifampicin</w:t>
            </w:r>
          </w:p>
          <w:p w:rsidR="00392BE7" w:rsidRPr="00D868D0" w:rsidRDefault="00392BE7" w:rsidP="00614335">
            <w:pPr>
              <w:spacing w:after="60"/>
              <w:ind w:left="-15" w:right="115"/>
              <w:rPr>
                <w:sz w:val="18"/>
                <w:szCs w:val="18"/>
              </w:rPr>
            </w:pPr>
            <w:r w:rsidRPr="00D868D0">
              <w:rPr>
                <w:sz w:val="18"/>
                <w:szCs w:val="18"/>
              </w:rPr>
              <w:t>Sulfamethoxazole</w:t>
            </w:r>
          </w:p>
          <w:p w:rsidR="00392BE7" w:rsidRPr="00D868D0" w:rsidRDefault="00392BE7" w:rsidP="00614335">
            <w:pPr>
              <w:spacing w:after="60"/>
              <w:ind w:left="-15" w:right="115"/>
              <w:rPr>
                <w:sz w:val="18"/>
                <w:szCs w:val="18"/>
              </w:rPr>
            </w:pPr>
            <w:r w:rsidRPr="00D868D0">
              <w:rPr>
                <w:sz w:val="18"/>
                <w:szCs w:val="18"/>
              </w:rPr>
              <w:t>Trimethoprim</w:t>
            </w:r>
          </w:p>
        </w:tc>
      </w:tr>
    </w:tbl>
    <w:p w:rsidR="00392BE7" w:rsidRDefault="00392BE7" w:rsidP="00392BE7">
      <w:pPr>
        <w:ind w:left="1800"/>
        <w:rPr>
          <w:rFonts w:asciiTheme="minorHAnsi" w:hAnsiTheme="minorHAnsi"/>
        </w:rPr>
      </w:pPr>
    </w:p>
    <w:p w:rsidR="00392BE7" w:rsidRDefault="00392BE7" w:rsidP="00392BE7">
      <w:pPr>
        <w:ind w:left="1800"/>
        <w:rPr>
          <w:rFonts w:asciiTheme="minorHAnsi" w:hAnsiTheme="minorHAnsi"/>
        </w:rPr>
      </w:pPr>
    </w:p>
    <w:p w:rsidR="00392BE7" w:rsidRDefault="00392BE7" w:rsidP="00392BE7">
      <w:pPr>
        <w:rPr>
          <w:rFonts w:asciiTheme="minorHAnsi" w:hAnsiTheme="minorHAnsi"/>
        </w:rPr>
      </w:pPr>
    </w:p>
    <w:p w:rsidR="00392BE7" w:rsidRPr="00804BB8" w:rsidRDefault="00804BB8" w:rsidP="00FF1560">
      <w:pPr>
        <w:numPr>
          <w:ilvl w:val="0"/>
          <w:numId w:val="1"/>
        </w:numPr>
        <w:rPr>
          <w:rFonts w:asciiTheme="minorHAnsi" w:hAnsiTheme="minorHAnsi"/>
          <w:b/>
          <w:u w:val="single"/>
        </w:rPr>
      </w:pPr>
      <w:r>
        <w:rPr>
          <w:rFonts w:asciiTheme="minorHAnsi" w:hAnsiTheme="minorHAnsi"/>
          <w:b/>
          <w:u w:val="single"/>
        </w:rPr>
        <w:t>TECHNICAL ASSISTANCE</w:t>
      </w:r>
    </w:p>
    <w:p w:rsidR="00392BE7" w:rsidRDefault="00392BE7" w:rsidP="00FF1560">
      <w:pPr>
        <w:numPr>
          <w:ilvl w:val="1"/>
          <w:numId w:val="1"/>
        </w:numPr>
        <w:rPr>
          <w:rFonts w:asciiTheme="minorHAnsi" w:hAnsiTheme="minorHAnsi"/>
        </w:rPr>
      </w:pPr>
      <w:r w:rsidRPr="00392BE7">
        <w:rPr>
          <w:rFonts w:asciiTheme="minorHAnsi" w:hAnsiTheme="minorHAnsi"/>
        </w:rPr>
        <w:t>Roche Support Network Customer Support Center at 1-800-526-1247.</w:t>
      </w:r>
    </w:p>
    <w:p w:rsidR="00392BE7" w:rsidRDefault="00392BE7" w:rsidP="00392BE7">
      <w:pPr>
        <w:ind w:left="1080"/>
        <w:rPr>
          <w:rFonts w:asciiTheme="minorHAnsi" w:hAnsiTheme="minorHAnsi"/>
        </w:rPr>
      </w:pPr>
    </w:p>
    <w:p w:rsidR="00392BE7" w:rsidRPr="00804BB8" w:rsidRDefault="00804BB8" w:rsidP="00FF1560">
      <w:pPr>
        <w:numPr>
          <w:ilvl w:val="0"/>
          <w:numId w:val="1"/>
        </w:numPr>
        <w:rPr>
          <w:rFonts w:asciiTheme="minorHAnsi" w:hAnsiTheme="minorHAnsi"/>
          <w:u w:val="single"/>
        </w:rPr>
      </w:pPr>
      <w:r>
        <w:rPr>
          <w:rFonts w:asciiTheme="minorHAnsi" w:hAnsiTheme="minorHAnsi"/>
          <w:b/>
          <w:u w:val="single"/>
        </w:rPr>
        <w:t>REFERENCES</w:t>
      </w:r>
    </w:p>
    <w:p w:rsidR="00392BE7" w:rsidRDefault="00392BE7" w:rsidP="00FF1560">
      <w:pPr>
        <w:numPr>
          <w:ilvl w:val="1"/>
          <w:numId w:val="1"/>
        </w:numPr>
        <w:rPr>
          <w:rFonts w:asciiTheme="minorHAnsi" w:hAnsiTheme="minorHAnsi"/>
        </w:rPr>
      </w:pPr>
      <w:r>
        <w:rPr>
          <w:rFonts w:asciiTheme="minorHAnsi" w:hAnsiTheme="minorHAnsi"/>
        </w:rPr>
        <w:t>Roche Cobas HCV Package Insert Version 4</w:t>
      </w:r>
    </w:p>
    <w:p w:rsidR="00EC5672" w:rsidRPr="00EC5672" w:rsidRDefault="00EC5672" w:rsidP="00EC5672">
      <w:pPr>
        <w:pStyle w:val="ListParagraph"/>
        <w:numPr>
          <w:ilvl w:val="1"/>
          <w:numId w:val="1"/>
        </w:numPr>
        <w:rPr>
          <w:rFonts w:asciiTheme="minorHAnsi" w:hAnsiTheme="minorHAnsi"/>
        </w:rPr>
      </w:pPr>
      <w:r>
        <w:rPr>
          <w:rFonts w:asciiTheme="minorHAnsi" w:hAnsiTheme="minorHAnsi"/>
        </w:rPr>
        <w:t>Roche Cobas 6800 Operators Manual</w:t>
      </w:r>
      <w:bookmarkStart w:id="4" w:name="_GoBack"/>
      <w:bookmarkEnd w:id="4"/>
    </w:p>
    <w:p w:rsidR="00392BE7" w:rsidRPr="00392BE7" w:rsidRDefault="00392BE7" w:rsidP="00FF1560">
      <w:pPr>
        <w:numPr>
          <w:ilvl w:val="1"/>
          <w:numId w:val="1"/>
        </w:numPr>
        <w:rPr>
          <w:rFonts w:asciiTheme="minorHAnsi" w:hAnsiTheme="minorHAnsi"/>
        </w:rPr>
      </w:pPr>
      <w:r w:rsidRPr="00392BE7">
        <w:rPr>
          <w:rFonts w:asciiTheme="minorHAnsi" w:hAnsiTheme="minorHAnsi"/>
        </w:rPr>
        <w:t xml:space="preserve">Choo QL, </w:t>
      </w:r>
      <w:proofErr w:type="spellStart"/>
      <w:r w:rsidRPr="00392BE7">
        <w:rPr>
          <w:rFonts w:asciiTheme="minorHAnsi" w:hAnsiTheme="minorHAnsi"/>
        </w:rPr>
        <w:t>Kuo</w:t>
      </w:r>
      <w:proofErr w:type="spellEnd"/>
      <w:r w:rsidRPr="00392BE7">
        <w:rPr>
          <w:rFonts w:asciiTheme="minorHAnsi" w:hAnsiTheme="minorHAnsi"/>
        </w:rPr>
        <w:t xml:space="preserve"> G, Weiner AJ, Overby LR, Bradley DW, Houghton M. Isolation of a cDNA clone derived from a blood-borne non-A, non-B viral hepatitis genome. Science 1989;244(4902):359-62.</w:t>
      </w:r>
    </w:p>
    <w:p w:rsidR="00392BE7" w:rsidRPr="00392BE7" w:rsidRDefault="00392BE7" w:rsidP="00FF1560">
      <w:pPr>
        <w:numPr>
          <w:ilvl w:val="1"/>
          <w:numId w:val="1"/>
        </w:numPr>
        <w:rPr>
          <w:rFonts w:asciiTheme="minorHAnsi" w:hAnsiTheme="minorHAnsi"/>
        </w:rPr>
      </w:pPr>
      <w:r w:rsidRPr="00392BE7">
        <w:rPr>
          <w:rFonts w:asciiTheme="minorHAnsi" w:hAnsiTheme="minorHAnsi"/>
        </w:rPr>
        <w:t xml:space="preserve">Armstrong GL, </w:t>
      </w:r>
      <w:proofErr w:type="spellStart"/>
      <w:r w:rsidRPr="00392BE7">
        <w:rPr>
          <w:rFonts w:asciiTheme="minorHAnsi" w:hAnsiTheme="minorHAnsi"/>
        </w:rPr>
        <w:t>Wasley</w:t>
      </w:r>
      <w:proofErr w:type="spellEnd"/>
      <w:r w:rsidRPr="00392BE7">
        <w:rPr>
          <w:rFonts w:asciiTheme="minorHAnsi" w:hAnsiTheme="minorHAnsi"/>
        </w:rPr>
        <w:t xml:space="preserve"> A, Simard EP, McQuillan GM, Kuhnert WL, Alter MJ. The prevalence of hepatitis C virus infection in the United States, 1999 through 2002. Annals of internal medicine 2006;144(10):705-14.</w:t>
      </w:r>
    </w:p>
    <w:p w:rsidR="00392BE7" w:rsidRPr="00392BE7" w:rsidRDefault="00392BE7" w:rsidP="00FF1560">
      <w:pPr>
        <w:numPr>
          <w:ilvl w:val="1"/>
          <w:numId w:val="1"/>
        </w:numPr>
        <w:rPr>
          <w:rFonts w:asciiTheme="minorHAnsi" w:hAnsiTheme="minorHAnsi"/>
        </w:rPr>
      </w:pPr>
      <w:proofErr w:type="spellStart"/>
      <w:r w:rsidRPr="00392BE7">
        <w:rPr>
          <w:rFonts w:asciiTheme="minorHAnsi" w:hAnsiTheme="minorHAnsi"/>
        </w:rPr>
        <w:t>Rustgi</w:t>
      </w:r>
      <w:proofErr w:type="spellEnd"/>
      <w:r w:rsidRPr="00392BE7">
        <w:rPr>
          <w:rFonts w:asciiTheme="minorHAnsi" w:hAnsiTheme="minorHAnsi"/>
        </w:rPr>
        <w:t xml:space="preserve"> VK. The epidemiology of hepatitis C infection in the United States. Journal of gastroenterology 2007;42(7):513-21.</w:t>
      </w:r>
    </w:p>
    <w:p w:rsidR="00392BE7" w:rsidRPr="00392BE7" w:rsidRDefault="00392BE7" w:rsidP="00FF1560">
      <w:pPr>
        <w:numPr>
          <w:ilvl w:val="1"/>
          <w:numId w:val="1"/>
        </w:numPr>
        <w:rPr>
          <w:rFonts w:asciiTheme="minorHAnsi" w:hAnsiTheme="minorHAnsi"/>
        </w:rPr>
      </w:pPr>
      <w:r w:rsidRPr="00392BE7">
        <w:rPr>
          <w:rFonts w:asciiTheme="minorHAnsi" w:hAnsiTheme="minorHAnsi"/>
        </w:rPr>
        <w:t>Lauer GM, Walker BD. Hepatitis C virus infection. The New England journal of medicine 2001;345(1):41-52.</w:t>
      </w:r>
    </w:p>
    <w:p w:rsidR="00392BE7" w:rsidRPr="00392BE7" w:rsidRDefault="00392BE7" w:rsidP="00FF1560">
      <w:pPr>
        <w:numPr>
          <w:ilvl w:val="1"/>
          <w:numId w:val="1"/>
        </w:numPr>
        <w:rPr>
          <w:rFonts w:asciiTheme="minorHAnsi" w:hAnsiTheme="minorHAnsi"/>
        </w:rPr>
      </w:pPr>
      <w:r w:rsidRPr="00392BE7">
        <w:rPr>
          <w:rFonts w:asciiTheme="minorHAnsi" w:hAnsiTheme="minorHAnsi"/>
        </w:rPr>
        <w:t xml:space="preserve">GH: Armstrong W, Simard, </w:t>
      </w:r>
      <w:proofErr w:type="gramStart"/>
      <w:r w:rsidRPr="00392BE7">
        <w:rPr>
          <w:rFonts w:asciiTheme="minorHAnsi" w:hAnsiTheme="minorHAnsi"/>
        </w:rPr>
        <w:t>et al. .</w:t>
      </w:r>
      <w:proofErr w:type="gramEnd"/>
      <w:r w:rsidRPr="00392BE7">
        <w:rPr>
          <w:rFonts w:asciiTheme="minorHAnsi" w:hAnsiTheme="minorHAnsi"/>
        </w:rPr>
        <w:t xml:space="preserve"> Ann Intern Med. </w:t>
      </w:r>
      <w:proofErr w:type="gramStart"/>
      <w:r w:rsidRPr="00392BE7">
        <w:rPr>
          <w:rFonts w:asciiTheme="minorHAnsi" w:hAnsiTheme="minorHAnsi"/>
        </w:rPr>
        <w:t>2006;144:705</w:t>
      </w:r>
      <w:proofErr w:type="gramEnd"/>
      <w:r w:rsidRPr="00392BE7">
        <w:rPr>
          <w:rFonts w:asciiTheme="minorHAnsi" w:hAnsiTheme="minorHAnsi"/>
        </w:rPr>
        <w:t>-714 2006.</w:t>
      </w:r>
    </w:p>
    <w:p w:rsidR="00392BE7" w:rsidRPr="00392BE7" w:rsidRDefault="00392BE7" w:rsidP="00FF1560">
      <w:pPr>
        <w:numPr>
          <w:ilvl w:val="1"/>
          <w:numId w:val="1"/>
        </w:numPr>
        <w:rPr>
          <w:rFonts w:asciiTheme="minorHAnsi" w:hAnsiTheme="minorHAnsi"/>
        </w:rPr>
      </w:pPr>
      <w:proofErr w:type="spellStart"/>
      <w:r w:rsidRPr="00392BE7">
        <w:rPr>
          <w:rFonts w:asciiTheme="minorHAnsi" w:hAnsiTheme="minorHAnsi"/>
        </w:rPr>
        <w:t>McHutchison</w:t>
      </w:r>
      <w:proofErr w:type="spellEnd"/>
      <w:r w:rsidRPr="00392BE7">
        <w:rPr>
          <w:rFonts w:asciiTheme="minorHAnsi" w:hAnsiTheme="minorHAnsi"/>
        </w:rPr>
        <w:t xml:space="preserve"> JG, Gordon SC, Schiff ER, </w:t>
      </w:r>
      <w:proofErr w:type="spellStart"/>
      <w:r w:rsidRPr="00392BE7">
        <w:rPr>
          <w:rFonts w:asciiTheme="minorHAnsi" w:hAnsiTheme="minorHAnsi"/>
        </w:rPr>
        <w:t>Shiffman</w:t>
      </w:r>
      <w:proofErr w:type="spellEnd"/>
      <w:r w:rsidRPr="00392BE7">
        <w:rPr>
          <w:rFonts w:asciiTheme="minorHAnsi" w:hAnsiTheme="minorHAnsi"/>
        </w:rPr>
        <w:t xml:space="preserve"> ML, Lee WM, </w:t>
      </w:r>
      <w:proofErr w:type="spellStart"/>
      <w:r w:rsidRPr="00392BE7">
        <w:rPr>
          <w:rFonts w:asciiTheme="minorHAnsi" w:hAnsiTheme="minorHAnsi"/>
        </w:rPr>
        <w:t>Rustgi</w:t>
      </w:r>
      <w:proofErr w:type="spellEnd"/>
      <w:r w:rsidRPr="00392BE7">
        <w:rPr>
          <w:rFonts w:asciiTheme="minorHAnsi" w:hAnsiTheme="minorHAnsi"/>
        </w:rPr>
        <w:t xml:space="preserve"> VK, et al. Interferon alfa-2b alone or in combination with ribavirin as initial treatment for chronic hepatitis C. Hepatitis Interventional Therapy Group. The New England journal of medicine 1998;339(21):1485-92.</w:t>
      </w:r>
    </w:p>
    <w:p w:rsidR="00392BE7" w:rsidRPr="00392BE7" w:rsidRDefault="00392BE7" w:rsidP="00FF1560">
      <w:pPr>
        <w:numPr>
          <w:ilvl w:val="1"/>
          <w:numId w:val="1"/>
        </w:numPr>
        <w:rPr>
          <w:rFonts w:asciiTheme="minorHAnsi" w:hAnsiTheme="minorHAnsi"/>
        </w:rPr>
      </w:pPr>
      <w:r w:rsidRPr="00392BE7">
        <w:rPr>
          <w:rFonts w:asciiTheme="minorHAnsi" w:hAnsiTheme="minorHAnsi"/>
        </w:rPr>
        <w:t xml:space="preserve">Davis GL, Esteban-Mur R, </w:t>
      </w:r>
      <w:proofErr w:type="spellStart"/>
      <w:r w:rsidRPr="00392BE7">
        <w:rPr>
          <w:rFonts w:asciiTheme="minorHAnsi" w:hAnsiTheme="minorHAnsi"/>
        </w:rPr>
        <w:t>Rustgi</w:t>
      </w:r>
      <w:proofErr w:type="spellEnd"/>
      <w:r w:rsidRPr="00392BE7">
        <w:rPr>
          <w:rFonts w:asciiTheme="minorHAnsi" w:hAnsiTheme="minorHAnsi"/>
        </w:rPr>
        <w:t xml:space="preserve"> V, </w:t>
      </w:r>
      <w:proofErr w:type="spellStart"/>
      <w:r w:rsidRPr="00392BE7">
        <w:rPr>
          <w:rFonts w:asciiTheme="minorHAnsi" w:hAnsiTheme="minorHAnsi"/>
        </w:rPr>
        <w:t>Hoefs</w:t>
      </w:r>
      <w:proofErr w:type="spellEnd"/>
      <w:r w:rsidRPr="00392BE7">
        <w:rPr>
          <w:rFonts w:asciiTheme="minorHAnsi" w:hAnsiTheme="minorHAnsi"/>
        </w:rPr>
        <w:t xml:space="preserve"> J, Gordon SC, </w:t>
      </w:r>
      <w:proofErr w:type="spellStart"/>
      <w:r w:rsidRPr="00392BE7">
        <w:rPr>
          <w:rFonts w:asciiTheme="minorHAnsi" w:hAnsiTheme="minorHAnsi"/>
        </w:rPr>
        <w:t>Trepo</w:t>
      </w:r>
      <w:proofErr w:type="spellEnd"/>
      <w:r w:rsidRPr="00392BE7">
        <w:rPr>
          <w:rFonts w:asciiTheme="minorHAnsi" w:hAnsiTheme="minorHAnsi"/>
        </w:rPr>
        <w:t xml:space="preserve"> C, et al. Interferon alfa-2b alone or in combination with ribavirin for the treatment of relapse of chronic hepatitis C. International Hepatitis Interventional Therapy Group. The New England journal of medicine 1998;339(21):1493-9.</w:t>
      </w:r>
    </w:p>
    <w:p w:rsidR="00392BE7" w:rsidRPr="00392BE7" w:rsidRDefault="00392BE7" w:rsidP="00FF1560">
      <w:pPr>
        <w:numPr>
          <w:ilvl w:val="1"/>
          <w:numId w:val="1"/>
        </w:numPr>
        <w:rPr>
          <w:rFonts w:asciiTheme="minorHAnsi" w:hAnsiTheme="minorHAnsi"/>
        </w:rPr>
      </w:pPr>
      <w:proofErr w:type="spellStart"/>
      <w:r w:rsidRPr="00392BE7">
        <w:rPr>
          <w:rFonts w:asciiTheme="minorHAnsi" w:hAnsiTheme="minorHAnsi"/>
        </w:rPr>
        <w:t>Manns</w:t>
      </w:r>
      <w:proofErr w:type="spellEnd"/>
      <w:r w:rsidRPr="00392BE7">
        <w:rPr>
          <w:rFonts w:asciiTheme="minorHAnsi" w:hAnsiTheme="minorHAnsi"/>
        </w:rPr>
        <w:t xml:space="preserve"> MP, </w:t>
      </w:r>
      <w:proofErr w:type="spellStart"/>
      <w:r w:rsidRPr="00392BE7">
        <w:rPr>
          <w:rFonts w:asciiTheme="minorHAnsi" w:hAnsiTheme="minorHAnsi"/>
        </w:rPr>
        <w:t>McHutchison</w:t>
      </w:r>
      <w:proofErr w:type="spellEnd"/>
      <w:r w:rsidRPr="00392BE7">
        <w:rPr>
          <w:rFonts w:asciiTheme="minorHAnsi" w:hAnsiTheme="minorHAnsi"/>
        </w:rPr>
        <w:t xml:space="preserve"> JG, Gordon SC, </w:t>
      </w:r>
      <w:proofErr w:type="spellStart"/>
      <w:r w:rsidRPr="00392BE7">
        <w:rPr>
          <w:rFonts w:asciiTheme="minorHAnsi" w:hAnsiTheme="minorHAnsi"/>
        </w:rPr>
        <w:t>Rustgi</w:t>
      </w:r>
      <w:proofErr w:type="spellEnd"/>
      <w:r w:rsidRPr="00392BE7">
        <w:rPr>
          <w:rFonts w:asciiTheme="minorHAnsi" w:hAnsiTheme="minorHAnsi"/>
        </w:rPr>
        <w:t xml:space="preserve"> VK, </w:t>
      </w:r>
      <w:proofErr w:type="spellStart"/>
      <w:r w:rsidRPr="00392BE7">
        <w:rPr>
          <w:rFonts w:asciiTheme="minorHAnsi" w:hAnsiTheme="minorHAnsi"/>
        </w:rPr>
        <w:t>Shiffman</w:t>
      </w:r>
      <w:proofErr w:type="spellEnd"/>
      <w:r w:rsidRPr="00392BE7">
        <w:rPr>
          <w:rFonts w:asciiTheme="minorHAnsi" w:hAnsiTheme="minorHAnsi"/>
        </w:rPr>
        <w:t xml:space="preserve"> M, </w:t>
      </w:r>
      <w:proofErr w:type="spellStart"/>
      <w:r w:rsidRPr="00392BE7">
        <w:rPr>
          <w:rFonts w:asciiTheme="minorHAnsi" w:hAnsiTheme="minorHAnsi"/>
        </w:rPr>
        <w:t>Reindollar</w:t>
      </w:r>
      <w:proofErr w:type="spellEnd"/>
      <w:r w:rsidRPr="00392BE7">
        <w:rPr>
          <w:rFonts w:asciiTheme="minorHAnsi" w:hAnsiTheme="minorHAnsi"/>
        </w:rPr>
        <w:t xml:space="preserve"> R, et al. Peginterferon alfa-2b plus ribavirin compared with interferon alfa-2b plus ribavirin </w:t>
      </w:r>
      <w:r w:rsidRPr="00392BE7">
        <w:rPr>
          <w:rFonts w:asciiTheme="minorHAnsi" w:hAnsiTheme="minorHAnsi"/>
        </w:rPr>
        <w:lastRenderedPageBreak/>
        <w:t xml:space="preserve">for initial treatment of chronic hepatitis C: a </w:t>
      </w:r>
      <w:proofErr w:type="spellStart"/>
      <w:r w:rsidRPr="00392BE7">
        <w:rPr>
          <w:rFonts w:asciiTheme="minorHAnsi" w:hAnsiTheme="minorHAnsi"/>
        </w:rPr>
        <w:t>randomised</w:t>
      </w:r>
      <w:proofErr w:type="spellEnd"/>
      <w:r w:rsidRPr="00392BE7">
        <w:rPr>
          <w:rFonts w:asciiTheme="minorHAnsi" w:hAnsiTheme="minorHAnsi"/>
        </w:rPr>
        <w:t xml:space="preserve"> trial. Lancet 2001;358(9286):958-65.</w:t>
      </w:r>
    </w:p>
    <w:p w:rsidR="00392BE7" w:rsidRPr="00392BE7" w:rsidRDefault="00392BE7" w:rsidP="00FF1560">
      <w:pPr>
        <w:numPr>
          <w:ilvl w:val="1"/>
          <w:numId w:val="1"/>
        </w:numPr>
        <w:rPr>
          <w:rFonts w:asciiTheme="minorHAnsi" w:hAnsiTheme="minorHAnsi"/>
        </w:rPr>
      </w:pPr>
      <w:r w:rsidRPr="00392BE7">
        <w:rPr>
          <w:rFonts w:asciiTheme="minorHAnsi" w:hAnsiTheme="minorHAnsi"/>
        </w:rPr>
        <w:t xml:space="preserve">Fried MW, </w:t>
      </w:r>
      <w:proofErr w:type="spellStart"/>
      <w:r w:rsidRPr="00392BE7">
        <w:rPr>
          <w:rFonts w:asciiTheme="minorHAnsi" w:hAnsiTheme="minorHAnsi"/>
        </w:rPr>
        <w:t>Shiffman</w:t>
      </w:r>
      <w:proofErr w:type="spellEnd"/>
      <w:r w:rsidRPr="00392BE7">
        <w:rPr>
          <w:rFonts w:asciiTheme="minorHAnsi" w:hAnsiTheme="minorHAnsi"/>
        </w:rPr>
        <w:t xml:space="preserve"> ML, Reddy KR, Smith C, </w:t>
      </w:r>
      <w:proofErr w:type="spellStart"/>
      <w:r w:rsidRPr="00392BE7">
        <w:rPr>
          <w:rFonts w:asciiTheme="minorHAnsi" w:hAnsiTheme="minorHAnsi"/>
        </w:rPr>
        <w:t>Marinos</w:t>
      </w:r>
      <w:proofErr w:type="spellEnd"/>
      <w:r w:rsidRPr="00392BE7">
        <w:rPr>
          <w:rFonts w:asciiTheme="minorHAnsi" w:hAnsiTheme="minorHAnsi"/>
        </w:rPr>
        <w:t xml:space="preserve"> G, </w:t>
      </w:r>
      <w:proofErr w:type="spellStart"/>
      <w:r w:rsidRPr="00392BE7">
        <w:rPr>
          <w:rFonts w:asciiTheme="minorHAnsi" w:hAnsiTheme="minorHAnsi"/>
        </w:rPr>
        <w:t>Goncales</w:t>
      </w:r>
      <w:proofErr w:type="spellEnd"/>
      <w:r w:rsidRPr="00392BE7">
        <w:rPr>
          <w:rFonts w:asciiTheme="minorHAnsi" w:hAnsiTheme="minorHAnsi"/>
        </w:rPr>
        <w:t xml:space="preserve"> FL, Jr., et al. Peginterferon alfa-2a plus ribavirin for chronic hepatitis C virus infection. The New England journal of medicine 2002;347(13):975-82.</w:t>
      </w:r>
    </w:p>
    <w:p w:rsidR="00392BE7" w:rsidRPr="00392BE7" w:rsidRDefault="00392BE7" w:rsidP="00FF1560">
      <w:pPr>
        <w:numPr>
          <w:ilvl w:val="1"/>
          <w:numId w:val="1"/>
        </w:numPr>
        <w:rPr>
          <w:rFonts w:asciiTheme="minorHAnsi" w:hAnsiTheme="minorHAnsi"/>
        </w:rPr>
      </w:pPr>
      <w:proofErr w:type="spellStart"/>
      <w:r w:rsidRPr="00392BE7">
        <w:rPr>
          <w:rFonts w:asciiTheme="minorHAnsi" w:hAnsiTheme="minorHAnsi"/>
        </w:rPr>
        <w:t>Hadziyannis</w:t>
      </w:r>
      <w:proofErr w:type="spellEnd"/>
      <w:r w:rsidRPr="00392BE7">
        <w:rPr>
          <w:rFonts w:asciiTheme="minorHAnsi" w:hAnsiTheme="minorHAnsi"/>
        </w:rPr>
        <w:t xml:space="preserve"> SJ, </w:t>
      </w:r>
      <w:proofErr w:type="spellStart"/>
      <w:r w:rsidRPr="00392BE7">
        <w:rPr>
          <w:rFonts w:asciiTheme="minorHAnsi" w:hAnsiTheme="minorHAnsi"/>
        </w:rPr>
        <w:t>Sette</w:t>
      </w:r>
      <w:proofErr w:type="spellEnd"/>
      <w:r w:rsidRPr="00392BE7">
        <w:rPr>
          <w:rFonts w:asciiTheme="minorHAnsi" w:hAnsiTheme="minorHAnsi"/>
        </w:rPr>
        <w:t xml:space="preserve"> H, Jr., Morgan TR, Balan V, </w:t>
      </w:r>
      <w:proofErr w:type="spellStart"/>
      <w:r w:rsidRPr="00392BE7">
        <w:rPr>
          <w:rFonts w:asciiTheme="minorHAnsi" w:hAnsiTheme="minorHAnsi"/>
        </w:rPr>
        <w:t>Diago</w:t>
      </w:r>
      <w:proofErr w:type="spellEnd"/>
      <w:r w:rsidRPr="00392BE7">
        <w:rPr>
          <w:rFonts w:asciiTheme="minorHAnsi" w:hAnsiTheme="minorHAnsi"/>
        </w:rPr>
        <w:t xml:space="preserve"> M, Marcellin P, et al. Peginterferon-alpha2a and ribavirin combination therapy in chronic hepatitis C: a randomized study of treatment duration and ribavirin dose. Annals of internal medicine 2004;140(5):346-55.</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AASLD/IDSA HCV Guidance Panel. Hepatitis C Guidance: AASLD-IDSA Recommendations for testing, managing, and treating adults infected with </w:t>
      </w:r>
      <w:proofErr w:type="spellStart"/>
      <w:r w:rsidRPr="004015FA">
        <w:rPr>
          <w:rFonts w:asciiTheme="minorHAnsi" w:hAnsiTheme="minorHAnsi"/>
        </w:rPr>
        <w:t>hepatits</w:t>
      </w:r>
      <w:proofErr w:type="spellEnd"/>
      <w:r w:rsidRPr="004015FA">
        <w:rPr>
          <w:rFonts w:asciiTheme="minorHAnsi" w:hAnsiTheme="minorHAnsi"/>
        </w:rPr>
        <w:t xml:space="preserve"> C virus. 2015. Available at http://onlinelibrary.wiley.com/doi/10.1002/hep.27950/pdf Accessed 21 July 2015.</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De Pas T TF, </w:t>
      </w:r>
      <w:proofErr w:type="spellStart"/>
      <w:r w:rsidRPr="004015FA">
        <w:rPr>
          <w:rFonts w:asciiTheme="minorHAnsi" w:hAnsiTheme="minorHAnsi"/>
        </w:rPr>
        <w:t>Manzotti</w:t>
      </w:r>
      <w:proofErr w:type="spellEnd"/>
      <w:r w:rsidRPr="004015FA">
        <w:rPr>
          <w:rFonts w:asciiTheme="minorHAnsi" w:hAnsiTheme="minorHAnsi"/>
        </w:rPr>
        <w:t xml:space="preserve"> M, </w:t>
      </w:r>
      <w:proofErr w:type="spellStart"/>
      <w:r w:rsidRPr="004015FA">
        <w:rPr>
          <w:rFonts w:asciiTheme="minorHAnsi" w:hAnsiTheme="minorHAnsi"/>
        </w:rPr>
        <w:t>Fumagalli</w:t>
      </w:r>
      <w:proofErr w:type="spellEnd"/>
      <w:r w:rsidRPr="004015FA">
        <w:rPr>
          <w:rFonts w:asciiTheme="minorHAnsi" w:hAnsiTheme="minorHAnsi"/>
        </w:rPr>
        <w:t xml:space="preserve"> C, </w:t>
      </w:r>
      <w:proofErr w:type="spellStart"/>
      <w:r w:rsidRPr="004015FA">
        <w:rPr>
          <w:rFonts w:asciiTheme="minorHAnsi" w:hAnsiTheme="minorHAnsi"/>
        </w:rPr>
        <w:t>Spitaleri</w:t>
      </w:r>
      <w:proofErr w:type="spellEnd"/>
      <w:r w:rsidRPr="004015FA">
        <w:rPr>
          <w:rFonts w:asciiTheme="minorHAnsi" w:hAnsiTheme="minorHAnsi"/>
        </w:rPr>
        <w:t xml:space="preserve"> G, Catania C, et al. Activity of epidermal growth factor receptor-tyrosine kinase inhibitors in patients with non-small cell lung cancer harboring rare epidermal growth factor receptor mutations. J </w:t>
      </w:r>
      <w:proofErr w:type="spellStart"/>
      <w:r w:rsidRPr="004015FA">
        <w:rPr>
          <w:rFonts w:asciiTheme="minorHAnsi" w:hAnsiTheme="minorHAnsi"/>
        </w:rPr>
        <w:t>Thorac</w:t>
      </w:r>
      <w:proofErr w:type="spellEnd"/>
      <w:r w:rsidRPr="004015FA">
        <w:rPr>
          <w:rFonts w:asciiTheme="minorHAnsi" w:hAnsiTheme="minorHAnsi"/>
        </w:rPr>
        <w:t xml:space="preserve"> Oncol 2011;6(11):1895-</w:t>
      </w:r>
      <w:proofErr w:type="gramStart"/>
      <w:r w:rsidRPr="004015FA">
        <w:rPr>
          <w:rFonts w:asciiTheme="minorHAnsi" w:hAnsiTheme="minorHAnsi"/>
        </w:rPr>
        <w:t>901..</w:t>
      </w:r>
      <w:proofErr w:type="gramEnd"/>
      <w:r w:rsidRPr="004015FA">
        <w:rPr>
          <w:rFonts w:asciiTheme="minorHAnsi" w:hAnsiTheme="minorHAnsi"/>
        </w:rPr>
        <w:t xml:space="preserve"> 2011.</w:t>
      </w:r>
    </w:p>
    <w:p w:rsidR="004015FA" w:rsidRPr="004015FA" w:rsidRDefault="004015FA" w:rsidP="00FF1560">
      <w:pPr>
        <w:numPr>
          <w:ilvl w:val="1"/>
          <w:numId w:val="1"/>
        </w:numPr>
        <w:rPr>
          <w:rFonts w:asciiTheme="minorHAnsi" w:hAnsiTheme="minorHAnsi"/>
        </w:rPr>
      </w:pPr>
      <w:proofErr w:type="spellStart"/>
      <w:r w:rsidRPr="004015FA">
        <w:rPr>
          <w:rFonts w:asciiTheme="minorHAnsi" w:hAnsiTheme="minorHAnsi"/>
        </w:rPr>
        <w:t>Ghany</w:t>
      </w:r>
      <w:proofErr w:type="spellEnd"/>
      <w:r w:rsidRPr="004015FA">
        <w:rPr>
          <w:rFonts w:asciiTheme="minorHAnsi" w:hAnsiTheme="minorHAnsi"/>
        </w:rPr>
        <w:t xml:space="preserve"> MG, Strader DB, Thomas DL, </w:t>
      </w:r>
      <w:proofErr w:type="spellStart"/>
      <w:r w:rsidRPr="004015FA">
        <w:rPr>
          <w:rFonts w:asciiTheme="minorHAnsi" w:hAnsiTheme="minorHAnsi"/>
        </w:rPr>
        <w:t>Seeff</w:t>
      </w:r>
      <w:proofErr w:type="spellEnd"/>
      <w:r w:rsidRPr="004015FA">
        <w:rPr>
          <w:rFonts w:asciiTheme="minorHAnsi" w:hAnsiTheme="minorHAnsi"/>
        </w:rPr>
        <w:t xml:space="preserve"> LB. Diagnosis, management, and treatment of hepatitis C: an update. Hepatology 2009;49(4):1335-74.</w:t>
      </w:r>
    </w:p>
    <w:p w:rsidR="004015FA" w:rsidRPr="004015FA" w:rsidRDefault="004015FA" w:rsidP="00FF1560">
      <w:pPr>
        <w:numPr>
          <w:ilvl w:val="1"/>
          <w:numId w:val="1"/>
        </w:numPr>
        <w:rPr>
          <w:rFonts w:asciiTheme="minorHAnsi" w:hAnsiTheme="minorHAnsi"/>
        </w:rPr>
      </w:pPr>
      <w:proofErr w:type="spellStart"/>
      <w:r w:rsidRPr="004015FA">
        <w:rPr>
          <w:rFonts w:asciiTheme="minorHAnsi" w:hAnsiTheme="minorHAnsi"/>
        </w:rPr>
        <w:t>Ghany</w:t>
      </w:r>
      <w:proofErr w:type="spellEnd"/>
      <w:r w:rsidRPr="004015FA">
        <w:rPr>
          <w:rFonts w:asciiTheme="minorHAnsi" w:hAnsiTheme="minorHAnsi"/>
        </w:rPr>
        <w:t xml:space="preserve"> MG, Nelson DR, Strader DB, Thomas DL, </w:t>
      </w:r>
      <w:proofErr w:type="spellStart"/>
      <w:r w:rsidRPr="004015FA">
        <w:rPr>
          <w:rFonts w:asciiTheme="minorHAnsi" w:hAnsiTheme="minorHAnsi"/>
        </w:rPr>
        <w:t>Seeff</w:t>
      </w:r>
      <w:proofErr w:type="spellEnd"/>
      <w:r w:rsidRPr="004015FA">
        <w:rPr>
          <w:rFonts w:asciiTheme="minorHAnsi" w:hAnsiTheme="minorHAnsi"/>
        </w:rPr>
        <w:t xml:space="preserve"> LB, American Association for Study of Liver D. An update on treatment of genotype 1 chronic hepatitis C virus infection: 2011 practice guideline by the American Association for the Study of Liver Diseases. Hepatology 2011;54(4):1433-44.</w:t>
      </w:r>
    </w:p>
    <w:p w:rsidR="004015FA" w:rsidRPr="004015FA" w:rsidRDefault="004015FA" w:rsidP="00FF1560">
      <w:pPr>
        <w:numPr>
          <w:ilvl w:val="1"/>
          <w:numId w:val="1"/>
        </w:numPr>
        <w:rPr>
          <w:rFonts w:asciiTheme="minorHAnsi" w:hAnsiTheme="minorHAnsi"/>
        </w:rPr>
      </w:pPr>
      <w:r w:rsidRPr="004015FA">
        <w:rPr>
          <w:rFonts w:asciiTheme="minorHAnsi" w:hAnsiTheme="minorHAnsi"/>
        </w:rPr>
        <w:t>Longo MC, Berninger MS, Hartley JL. Use of uracil DNA glycosylase to control carry-over contamination in polymerase chain reactions. Gene 1990;93(1):125-8.</w:t>
      </w:r>
    </w:p>
    <w:p w:rsidR="004015FA" w:rsidRPr="004015FA" w:rsidRDefault="004015FA" w:rsidP="00FF1560">
      <w:pPr>
        <w:numPr>
          <w:ilvl w:val="1"/>
          <w:numId w:val="1"/>
        </w:numPr>
        <w:rPr>
          <w:rFonts w:asciiTheme="minorHAnsi" w:hAnsiTheme="minorHAnsi"/>
        </w:rPr>
      </w:pPr>
      <w:r w:rsidRPr="004015FA">
        <w:rPr>
          <w:rFonts w:asciiTheme="minorHAnsi" w:hAnsiTheme="minorHAnsi"/>
        </w:rPr>
        <w:t>Savva R, McAuley-Hecht K, Brown T, Pearl L. The structural basis of specific base-excision repair by uracil-DNA glycosylase. Nature 1995;373(6514):487-93.</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Mol CD, </w:t>
      </w:r>
      <w:proofErr w:type="spellStart"/>
      <w:r w:rsidRPr="004015FA">
        <w:rPr>
          <w:rFonts w:asciiTheme="minorHAnsi" w:hAnsiTheme="minorHAnsi"/>
        </w:rPr>
        <w:t>Arvai</w:t>
      </w:r>
      <w:proofErr w:type="spellEnd"/>
      <w:r w:rsidRPr="004015FA">
        <w:rPr>
          <w:rFonts w:asciiTheme="minorHAnsi" w:hAnsiTheme="minorHAnsi"/>
        </w:rPr>
        <w:t xml:space="preserve"> AS, </w:t>
      </w:r>
      <w:proofErr w:type="spellStart"/>
      <w:r w:rsidRPr="004015FA">
        <w:rPr>
          <w:rFonts w:asciiTheme="minorHAnsi" w:hAnsiTheme="minorHAnsi"/>
        </w:rPr>
        <w:t>Slupphaug</w:t>
      </w:r>
      <w:proofErr w:type="spellEnd"/>
      <w:r w:rsidRPr="004015FA">
        <w:rPr>
          <w:rFonts w:asciiTheme="minorHAnsi" w:hAnsiTheme="minorHAnsi"/>
        </w:rPr>
        <w:t xml:space="preserve"> G, </w:t>
      </w:r>
      <w:proofErr w:type="spellStart"/>
      <w:r w:rsidRPr="004015FA">
        <w:rPr>
          <w:rFonts w:asciiTheme="minorHAnsi" w:hAnsiTheme="minorHAnsi"/>
        </w:rPr>
        <w:t>Kavli</w:t>
      </w:r>
      <w:proofErr w:type="spellEnd"/>
      <w:r w:rsidRPr="004015FA">
        <w:rPr>
          <w:rFonts w:asciiTheme="minorHAnsi" w:hAnsiTheme="minorHAnsi"/>
        </w:rPr>
        <w:t xml:space="preserve"> B, </w:t>
      </w:r>
      <w:proofErr w:type="spellStart"/>
      <w:r w:rsidRPr="004015FA">
        <w:rPr>
          <w:rFonts w:asciiTheme="minorHAnsi" w:hAnsiTheme="minorHAnsi"/>
        </w:rPr>
        <w:t>Alseth</w:t>
      </w:r>
      <w:proofErr w:type="spellEnd"/>
      <w:r w:rsidRPr="004015FA">
        <w:rPr>
          <w:rFonts w:asciiTheme="minorHAnsi" w:hAnsiTheme="minorHAnsi"/>
        </w:rPr>
        <w:t xml:space="preserve"> I, </w:t>
      </w:r>
      <w:proofErr w:type="spellStart"/>
      <w:r w:rsidRPr="004015FA">
        <w:rPr>
          <w:rFonts w:asciiTheme="minorHAnsi" w:hAnsiTheme="minorHAnsi"/>
        </w:rPr>
        <w:t>Krokan</w:t>
      </w:r>
      <w:proofErr w:type="spellEnd"/>
      <w:r w:rsidRPr="004015FA">
        <w:rPr>
          <w:rFonts w:asciiTheme="minorHAnsi" w:hAnsiTheme="minorHAnsi"/>
        </w:rPr>
        <w:t xml:space="preserve"> HE, et al. Crystal structure and mutational analysis of human uracil-DNA glycosylase: structural basis for specificity and catalysis. Cell 1995;80(6):869-78.</w:t>
      </w:r>
    </w:p>
    <w:p w:rsidR="004015FA" w:rsidRPr="004015FA" w:rsidRDefault="004015FA" w:rsidP="00FF1560">
      <w:pPr>
        <w:numPr>
          <w:ilvl w:val="1"/>
          <w:numId w:val="1"/>
        </w:numPr>
        <w:rPr>
          <w:rFonts w:asciiTheme="minorHAnsi" w:hAnsiTheme="minorHAnsi"/>
        </w:rPr>
      </w:pPr>
      <w:r w:rsidRPr="004015FA">
        <w:rPr>
          <w:rFonts w:asciiTheme="minorHAnsi" w:hAnsiTheme="minorHAnsi"/>
        </w:rPr>
        <w:t>Higuchi R, Dollinger G, Walsh PS, Griffith R. Simultaneous amplification and detection of specific DNA sequences. Bio/technology 1992;10(4):413-7.</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Heid CA, Stevens J, </w:t>
      </w:r>
      <w:proofErr w:type="spellStart"/>
      <w:r w:rsidRPr="004015FA">
        <w:rPr>
          <w:rFonts w:asciiTheme="minorHAnsi" w:hAnsiTheme="minorHAnsi"/>
        </w:rPr>
        <w:t>Livak</w:t>
      </w:r>
      <w:proofErr w:type="spellEnd"/>
      <w:r w:rsidRPr="004015FA">
        <w:rPr>
          <w:rFonts w:asciiTheme="minorHAnsi" w:hAnsiTheme="minorHAnsi"/>
        </w:rPr>
        <w:t xml:space="preserve"> KJ, Williams PM. Real time quantitative PCR. Genome research 1996;6(10):986-94.</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Lemaitre RN, Johnson CO, </w:t>
      </w:r>
      <w:proofErr w:type="spellStart"/>
      <w:r w:rsidRPr="004015FA">
        <w:rPr>
          <w:rFonts w:asciiTheme="minorHAnsi" w:hAnsiTheme="minorHAnsi"/>
        </w:rPr>
        <w:t>Hesselson</w:t>
      </w:r>
      <w:proofErr w:type="spellEnd"/>
      <w:r w:rsidRPr="004015FA">
        <w:rPr>
          <w:rFonts w:asciiTheme="minorHAnsi" w:hAnsiTheme="minorHAnsi"/>
        </w:rPr>
        <w:t xml:space="preserve"> S, </w:t>
      </w:r>
      <w:proofErr w:type="spellStart"/>
      <w:r w:rsidRPr="004015FA">
        <w:rPr>
          <w:rFonts w:asciiTheme="minorHAnsi" w:hAnsiTheme="minorHAnsi"/>
        </w:rPr>
        <w:t>Sotoodehnia</w:t>
      </w:r>
      <w:proofErr w:type="spellEnd"/>
      <w:r w:rsidRPr="004015FA">
        <w:rPr>
          <w:rFonts w:asciiTheme="minorHAnsi" w:hAnsiTheme="minorHAnsi"/>
        </w:rPr>
        <w:t xml:space="preserve"> N, McKnight B, </w:t>
      </w:r>
      <w:proofErr w:type="spellStart"/>
      <w:r w:rsidRPr="004015FA">
        <w:rPr>
          <w:rFonts w:asciiTheme="minorHAnsi" w:hAnsiTheme="minorHAnsi"/>
        </w:rPr>
        <w:t>Sitlani</w:t>
      </w:r>
      <w:proofErr w:type="spellEnd"/>
      <w:r w:rsidRPr="004015FA">
        <w:rPr>
          <w:rFonts w:asciiTheme="minorHAnsi" w:hAnsiTheme="minorHAnsi"/>
        </w:rPr>
        <w:t xml:space="preserve"> CM, et al. Common variation in fatty acid metabolic genes and risk of incident sudden cardiac arrest. Heart Rhythm 2014;11(3):471-7.</w:t>
      </w:r>
    </w:p>
    <w:p w:rsidR="004015FA" w:rsidRPr="004015FA" w:rsidRDefault="004015FA" w:rsidP="00FF1560">
      <w:pPr>
        <w:numPr>
          <w:ilvl w:val="1"/>
          <w:numId w:val="1"/>
        </w:numPr>
        <w:rPr>
          <w:rFonts w:asciiTheme="minorHAnsi" w:hAnsiTheme="minorHAnsi"/>
        </w:rPr>
      </w:pPr>
      <w:r w:rsidRPr="004015FA">
        <w:rPr>
          <w:rFonts w:asciiTheme="minorHAnsi" w:hAnsiTheme="minorHAnsi"/>
        </w:rPr>
        <w:t>Clinical and Laboratory Standards Institute (CLSI). Protection of laboratory workers from occupationally acquired infections. Approved Guideline-Fourth Edition. CLSI Document M29-A</w:t>
      </w:r>
      <w:proofErr w:type="gramStart"/>
      <w:r w:rsidRPr="004015FA">
        <w:rPr>
          <w:rFonts w:asciiTheme="minorHAnsi" w:hAnsiTheme="minorHAnsi"/>
        </w:rPr>
        <w:t>4:Wayne</w:t>
      </w:r>
      <w:proofErr w:type="gramEnd"/>
      <w:r w:rsidRPr="004015FA">
        <w:rPr>
          <w:rFonts w:asciiTheme="minorHAnsi" w:hAnsiTheme="minorHAnsi"/>
        </w:rPr>
        <w:t>, PA;CLSI, 2014.</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The 2nd WHO International Standard for </w:t>
      </w:r>
      <w:proofErr w:type="spellStart"/>
      <w:r w:rsidRPr="004015FA">
        <w:rPr>
          <w:rFonts w:asciiTheme="minorHAnsi" w:hAnsiTheme="minorHAnsi"/>
        </w:rPr>
        <w:t>Hepatits</w:t>
      </w:r>
      <w:proofErr w:type="spellEnd"/>
      <w:r w:rsidRPr="004015FA">
        <w:rPr>
          <w:rFonts w:asciiTheme="minorHAnsi" w:hAnsiTheme="minorHAnsi"/>
        </w:rPr>
        <w:t xml:space="preserve"> C Virus RNA for Genomic Amplification Technology Assays (NIBSC 96/798).</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Sorensen B WL, Wei W, Tsai J, Weber B, </w:t>
      </w:r>
      <w:proofErr w:type="spellStart"/>
      <w:r w:rsidRPr="004015FA">
        <w:rPr>
          <w:rFonts w:asciiTheme="minorHAnsi" w:hAnsiTheme="minorHAnsi"/>
        </w:rPr>
        <w:t>Nexo</w:t>
      </w:r>
      <w:proofErr w:type="spellEnd"/>
      <w:r w:rsidRPr="004015FA">
        <w:rPr>
          <w:rFonts w:asciiTheme="minorHAnsi" w:hAnsiTheme="minorHAnsi"/>
        </w:rPr>
        <w:t xml:space="preserve"> E, et al. Monitoring of EGFR TKI sensitizing and resistance mutations in plasma DNA of advanced NSCLC during </w:t>
      </w:r>
      <w:r w:rsidRPr="004015FA">
        <w:rPr>
          <w:rFonts w:asciiTheme="minorHAnsi" w:hAnsiTheme="minorHAnsi"/>
        </w:rPr>
        <w:lastRenderedPageBreak/>
        <w:t>erlotinib treatment.</w:t>
      </w:r>
    </w:p>
    <w:p w:rsidR="004015FA" w:rsidRPr="004015FA" w:rsidRDefault="004015FA" w:rsidP="00FF1560">
      <w:pPr>
        <w:numPr>
          <w:ilvl w:val="1"/>
          <w:numId w:val="1"/>
        </w:numPr>
        <w:rPr>
          <w:rFonts w:asciiTheme="minorHAnsi" w:hAnsiTheme="minorHAnsi"/>
        </w:rPr>
      </w:pPr>
      <w:r w:rsidRPr="004015FA">
        <w:rPr>
          <w:rFonts w:asciiTheme="minorHAnsi" w:hAnsiTheme="minorHAnsi"/>
        </w:rPr>
        <w:t>Recommendations for Testing, Managing, and Treating Hepatitis C AASLD Dec2014 http://www.hcvguidelines.org/node/92, EASL Recommendations on Treatment of Hepatitis C Apr2014 http://www.easl.eu/_newsroom/latest-news/easl-recommendations-on-treatment-of-hepatitis-c-2014.</w:t>
      </w:r>
    </w:p>
    <w:p w:rsidR="004015FA" w:rsidRPr="004015FA" w:rsidRDefault="004015FA" w:rsidP="00FF1560">
      <w:pPr>
        <w:numPr>
          <w:ilvl w:val="1"/>
          <w:numId w:val="1"/>
        </w:numPr>
        <w:rPr>
          <w:rFonts w:asciiTheme="minorHAnsi" w:hAnsiTheme="minorHAnsi"/>
        </w:rPr>
      </w:pPr>
      <w:r w:rsidRPr="004015FA">
        <w:rPr>
          <w:rFonts w:asciiTheme="minorHAnsi" w:hAnsiTheme="minorHAnsi"/>
        </w:rPr>
        <w:t xml:space="preserve">U.S. Department of Health and Human Services, Public Health Service, Centers for Disease Control and Prevention, National Institutes of Health. HHS Publication No. (CDC) 21-1112. Biosafety in microbiological and biomedical laboratories. 5th edition. Revised December 2009. </w:t>
      </w:r>
    </w:p>
    <w:p w:rsidR="004015FA" w:rsidRPr="004015FA" w:rsidRDefault="004015FA" w:rsidP="00FF1560">
      <w:pPr>
        <w:numPr>
          <w:ilvl w:val="1"/>
          <w:numId w:val="1"/>
        </w:numPr>
        <w:rPr>
          <w:rFonts w:asciiTheme="minorHAnsi" w:hAnsiTheme="minorHAnsi"/>
        </w:rPr>
      </w:pPr>
      <w:r w:rsidRPr="004015FA">
        <w:rPr>
          <w:rFonts w:asciiTheme="minorHAnsi" w:hAnsiTheme="minorHAnsi"/>
        </w:rPr>
        <w:t>Clinical and Laboratory Standards Institute (CLSI). Protection of laboratory workers from occupationally acquired infections. Approved Guideline-Fourth Edition. CLSI Document M29-A</w:t>
      </w:r>
      <w:proofErr w:type="gramStart"/>
      <w:r w:rsidRPr="004015FA">
        <w:rPr>
          <w:rFonts w:asciiTheme="minorHAnsi" w:hAnsiTheme="minorHAnsi"/>
        </w:rPr>
        <w:t>4:Wayne</w:t>
      </w:r>
      <w:proofErr w:type="gramEnd"/>
      <w:r w:rsidRPr="004015FA">
        <w:rPr>
          <w:rFonts w:asciiTheme="minorHAnsi" w:hAnsiTheme="minorHAnsi"/>
        </w:rPr>
        <w:t xml:space="preserve">, PA;CLSI, 2014. </w:t>
      </w:r>
    </w:p>
    <w:p w:rsidR="004015FA" w:rsidRPr="004015FA" w:rsidRDefault="004015FA" w:rsidP="00FF1560">
      <w:pPr>
        <w:numPr>
          <w:ilvl w:val="1"/>
          <w:numId w:val="1"/>
        </w:numPr>
        <w:rPr>
          <w:rFonts w:asciiTheme="minorHAnsi" w:hAnsiTheme="minorHAnsi"/>
        </w:rPr>
      </w:pPr>
      <w:r w:rsidRPr="004015FA">
        <w:rPr>
          <w:rFonts w:asciiTheme="minorHAnsi" w:hAnsiTheme="minorHAnsi"/>
        </w:rPr>
        <w:t>CLSI Document GP2-A5; Laboratory Documents: Development and Control; Approved Guideline; Fifth Edition; 2006.</w:t>
      </w:r>
    </w:p>
    <w:p w:rsidR="00392BE7" w:rsidRPr="00392BE7" w:rsidRDefault="00392BE7" w:rsidP="004015FA">
      <w:pPr>
        <w:ind w:left="1080"/>
        <w:rPr>
          <w:rFonts w:asciiTheme="minorHAnsi" w:hAnsiTheme="minorHAnsi"/>
        </w:rPr>
      </w:pPr>
    </w:p>
    <w:p w:rsidR="000A7064" w:rsidRDefault="000A7064" w:rsidP="000A7064">
      <w:pPr>
        <w:ind w:left="1440"/>
        <w:rPr>
          <w:rFonts w:asciiTheme="minorHAnsi" w:hAnsiTheme="minorHAnsi"/>
          <w:highlight w:val="yellow"/>
        </w:rPr>
      </w:pPr>
    </w:p>
    <w:p w:rsidR="00DB014A" w:rsidRPr="000A7064" w:rsidRDefault="00DB014A" w:rsidP="000A7064">
      <w:pPr>
        <w:ind w:left="1080"/>
        <w:rPr>
          <w:rFonts w:asciiTheme="minorHAnsi" w:hAnsiTheme="minorHAnsi"/>
        </w:rPr>
      </w:pPr>
    </w:p>
    <w:p w:rsidR="00DB014A" w:rsidRPr="00DB014A" w:rsidRDefault="00DB014A" w:rsidP="00DB014A">
      <w:pPr>
        <w:ind w:left="1440"/>
        <w:rPr>
          <w:rFonts w:asciiTheme="minorHAnsi" w:hAnsiTheme="minorHAnsi"/>
          <w:highlight w:val="yellow"/>
        </w:rPr>
      </w:pPr>
    </w:p>
    <w:p w:rsidR="00475F58" w:rsidRPr="00135B4D" w:rsidRDefault="00475F58" w:rsidP="00135B4D">
      <w:pPr>
        <w:rPr>
          <w:rFonts w:asciiTheme="minorHAnsi" w:hAnsiTheme="minorHAnsi"/>
        </w:rPr>
      </w:pPr>
    </w:p>
    <w:p w:rsidR="00BD00C6" w:rsidRDefault="00BD00C6" w:rsidP="00BD00C6">
      <w:pPr>
        <w:pStyle w:val="ListParagraph"/>
        <w:tabs>
          <w:tab w:val="left" w:pos="450"/>
        </w:tabs>
        <w:ind w:left="1440"/>
        <w:rPr>
          <w:rFonts w:asciiTheme="minorHAnsi" w:hAnsiTheme="minorHAnsi"/>
        </w:rPr>
      </w:pPr>
    </w:p>
    <w:p w:rsidR="00686D97" w:rsidRDefault="00686D97" w:rsidP="00BD00C6">
      <w:pPr>
        <w:pStyle w:val="ListParagraph"/>
        <w:tabs>
          <w:tab w:val="left" w:pos="450"/>
        </w:tabs>
        <w:ind w:left="1440"/>
        <w:rPr>
          <w:rFonts w:asciiTheme="minorHAnsi" w:hAnsiTheme="minorHAnsi"/>
        </w:rPr>
      </w:pPr>
    </w:p>
    <w:p w:rsidR="00686D97" w:rsidRDefault="00686D97" w:rsidP="00BD00C6">
      <w:pPr>
        <w:pStyle w:val="ListParagraph"/>
        <w:tabs>
          <w:tab w:val="left" w:pos="450"/>
        </w:tabs>
        <w:ind w:left="1440"/>
        <w:rPr>
          <w:rFonts w:asciiTheme="minorHAnsi" w:hAnsiTheme="minorHAnsi"/>
        </w:rPr>
      </w:pPr>
    </w:p>
    <w:p w:rsidR="00686D97" w:rsidRDefault="00686D97" w:rsidP="00BD00C6">
      <w:pPr>
        <w:pStyle w:val="ListParagraph"/>
        <w:tabs>
          <w:tab w:val="left" w:pos="450"/>
        </w:tabs>
        <w:ind w:left="1440"/>
        <w:rPr>
          <w:rFonts w:asciiTheme="minorHAnsi" w:hAnsiTheme="minorHAnsi"/>
        </w:rPr>
      </w:pPr>
    </w:p>
    <w:p w:rsidR="00686D97" w:rsidRPr="00BD00C6" w:rsidRDefault="00686D97" w:rsidP="00BD00C6">
      <w:pPr>
        <w:pStyle w:val="ListParagraph"/>
        <w:tabs>
          <w:tab w:val="left" w:pos="450"/>
        </w:tabs>
        <w:ind w:left="1440"/>
        <w:rPr>
          <w:rFonts w:asciiTheme="minorHAnsi" w:hAnsiTheme="minorHAnsi"/>
        </w:rPr>
      </w:pPr>
    </w:p>
    <w:p w:rsidR="00475F58" w:rsidRDefault="00475F58" w:rsidP="00475F58">
      <w:pPr>
        <w:pStyle w:val="ListParagraph"/>
        <w:tabs>
          <w:tab w:val="left" w:pos="450"/>
        </w:tabs>
        <w:ind w:left="1080"/>
        <w:rPr>
          <w:rFonts w:asciiTheme="minorHAnsi" w:hAnsiTheme="minorHAnsi"/>
        </w:rPr>
      </w:pPr>
      <w:r w:rsidRPr="00475F58">
        <w:rPr>
          <w:rFonts w:asciiTheme="minorHAnsi" w:hAnsiTheme="minorHAnsi"/>
        </w:rPr>
        <w:tab/>
        <w:t xml:space="preserve">      </w:t>
      </w:r>
    </w:p>
    <w:p w:rsidR="00475F58" w:rsidRPr="00475F58" w:rsidRDefault="00475F58" w:rsidP="00475F58">
      <w:pPr>
        <w:tabs>
          <w:tab w:val="left" w:pos="450"/>
        </w:tabs>
        <w:rPr>
          <w:rFonts w:asciiTheme="minorHAnsi" w:hAnsiTheme="minorHAnsi"/>
        </w:rPr>
      </w:pPr>
    </w:p>
    <w:p w:rsidR="00475F58" w:rsidRDefault="00475F58"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B73424" w:rsidRDefault="00B73424" w:rsidP="00475F58">
      <w:pPr>
        <w:ind w:left="1080"/>
        <w:rPr>
          <w:rFonts w:asciiTheme="minorHAnsi" w:hAnsiTheme="minorHAnsi"/>
        </w:rPr>
      </w:pPr>
    </w:p>
    <w:p w:rsidR="00804BB8" w:rsidRDefault="00804BB8" w:rsidP="00475F58">
      <w:pPr>
        <w:ind w:left="1080"/>
        <w:rPr>
          <w:rFonts w:asciiTheme="minorHAnsi" w:hAnsiTheme="minorHAnsi"/>
        </w:rPr>
      </w:pPr>
    </w:p>
    <w:p w:rsidR="00B73424" w:rsidRDefault="00B73424" w:rsidP="00475F58">
      <w:pPr>
        <w:ind w:left="1080"/>
        <w:rPr>
          <w:rFonts w:asciiTheme="minorHAnsi" w:hAnsiTheme="minorHAnsi"/>
        </w:rPr>
      </w:pPr>
    </w:p>
    <w:p w:rsidR="00713BB6" w:rsidRDefault="00713BB6" w:rsidP="00475F58">
      <w:pPr>
        <w:ind w:left="1080"/>
        <w:rPr>
          <w:rFonts w:asciiTheme="minorHAnsi" w:hAnsiTheme="minorHAnsi"/>
        </w:rPr>
      </w:pPr>
    </w:p>
    <w:p w:rsidR="00B73424" w:rsidRPr="00395C4F" w:rsidRDefault="00B73424" w:rsidP="00B73424">
      <w:pPr>
        <w:widowControl/>
        <w:autoSpaceDE/>
        <w:autoSpaceDN/>
        <w:adjustRightInd/>
        <w:ind w:left="720"/>
        <w:contextualSpacing/>
        <w:rPr>
          <w:rFonts w:ascii="Times" w:eastAsia="Times New Roman" w:hAnsi="Times"/>
          <w:szCs w:val="20"/>
        </w:rPr>
      </w:pPr>
    </w:p>
    <w:p w:rsidR="00B73424" w:rsidRPr="00CA52A4" w:rsidRDefault="00B73424" w:rsidP="00B73424">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t xml:space="preserve">                                                                                                                                      </w:t>
      </w:r>
      <w:r w:rsidRPr="00CA52A4">
        <w:rPr>
          <w:rFonts w:asciiTheme="minorHAnsi" w:eastAsia="Times New Roman" w:hAnsiTheme="minorHAnsi" w:cs="Arial"/>
          <w:b/>
        </w:rPr>
        <w:t>Appendix A</w:t>
      </w:r>
    </w:p>
    <w:p w:rsidR="00B73424" w:rsidRPr="00395C4F" w:rsidRDefault="00B73424" w:rsidP="00B73424">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rsidR="00B73424" w:rsidRPr="00395C4F" w:rsidRDefault="00B73424" w:rsidP="00B73424">
      <w:pPr>
        <w:keepNext/>
        <w:widowControl/>
        <w:ind w:left="720"/>
        <w:jc w:val="center"/>
        <w:outlineLvl w:val="0"/>
        <w:rPr>
          <w:rFonts w:asciiTheme="minorHAnsi" w:eastAsia="Times New Roman" w:hAnsiTheme="minorHAnsi" w:cs="Arial"/>
          <w:b/>
          <w:bCs/>
          <w:sz w:val="28"/>
          <w:szCs w:val="28"/>
        </w:rPr>
      </w:pPr>
      <w:r w:rsidRPr="00395C4F">
        <w:rPr>
          <w:rFonts w:asciiTheme="minorHAnsi" w:eastAsia="Times New Roman" w:hAnsiTheme="minorHAnsi" w:cs="Arial"/>
          <w:b/>
          <w:bCs/>
          <w:sz w:val="28"/>
          <w:szCs w:val="28"/>
        </w:rPr>
        <w:t>H</w:t>
      </w:r>
      <w:r>
        <w:rPr>
          <w:rFonts w:asciiTheme="minorHAnsi" w:eastAsia="Times New Roman" w:hAnsiTheme="minorHAnsi" w:cs="Arial"/>
          <w:b/>
          <w:bCs/>
          <w:sz w:val="28"/>
          <w:szCs w:val="28"/>
        </w:rPr>
        <w:t>C</w:t>
      </w:r>
      <w:r w:rsidRPr="00395C4F">
        <w:rPr>
          <w:rFonts w:asciiTheme="minorHAnsi" w:eastAsia="Times New Roman" w:hAnsiTheme="minorHAnsi" w:cs="Arial"/>
          <w:b/>
          <w:bCs/>
          <w:sz w:val="28"/>
          <w:szCs w:val="28"/>
        </w:rPr>
        <w:t xml:space="preserve">V Viral Load </w:t>
      </w:r>
      <w:r w:rsidRPr="00395C4F">
        <w:rPr>
          <w:rFonts w:asciiTheme="minorHAnsi" w:eastAsia="Times New Roman" w:hAnsiTheme="minorHAnsi" w:cs="Arial"/>
          <w:b/>
          <w:sz w:val="28"/>
          <w:szCs w:val="28"/>
        </w:rPr>
        <w:t>SCC Soft Resulting</w:t>
      </w:r>
    </w:p>
    <w:p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Test ID: </w:t>
      </w:r>
      <w:r w:rsidRPr="00395C4F">
        <w:rPr>
          <w:rFonts w:asciiTheme="minorHAnsi" w:eastAsia="Times New Roman" w:hAnsiTheme="minorHAnsi" w:cs="Arial"/>
          <w:b/>
          <w:bCs/>
        </w:rPr>
        <w:t>H</w:t>
      </w:r>
      <w:r>
        <w:rPr>
          <w:rFonts w:asciiTheme="minorHAnsi" w:eastAsia="Times New Roman" w:hAnsiTheme="minorHAnsi" w:cs="Arial"/>
          <w:b/>
          <w:bCs/>
        </w:rPr>
        <w:t>CVL1</w:t>
      </w:r>
    </w:p>
    <w:p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Template: </w:t>
      </w:r>
      <w:r w:rsidRPr="00395C4F">
        <w:rPr>
          <w:rFonts w:asciiTheme="minorHAnsi" w:eastAsia="Times New Roman" w:hAnsiTheme="minorHAnsi" w:cs="Arial"/>
          <w:b/>
          <w:bCs/>
        </w:rPr>
        <w:t>H</w:t>
      </w:r>
      <w:r>
        <w:rPr>
          <w:rFonts w:asciiTheme="minorHAnsi" w:eastAsia="Times New Roman" w:hAnsiTheme="minorHAnsi" w:cs="Arial"/>
          <w:b/>
          <w:bCs/>
        </w:rPr>
        <w:t>C</w:t>
      </w:r>
      <w:r w:rsidRPr="00395C4F">
        <w:rPr>
          <w:rFonts w:asciiTheme="minorHAnsi" w:eastAsia="Times New Roman" w:hAnsiTheme="minorHAnsi" w:cs="Arial"/>
          <w:b/>
          <w:bCs/>
        </w:rPr>
        <w:t>VLD</w:t>
      </w:r>
    </w:p>
    <w:p w:rsidR="00B73424" w:rsidRPr="00395C4F" w:rsidRDefault="00B73424" w:rsidP="00B73424">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sidR="001D2373">
        <w:rPr>
          <w:rFonts w:asciiTheme="minorHAnsi" w:eastAsia="Times New Roman" w:hAnsiTheme="minorHAnsi" w:cs="Arial"/>
          <w:b/>
          <w:bCs/>
        </w:rPr>
        <w:t>R</w:t>
      </w:r>
      <w:r w:rsidRPr="00395C4F">
        <w:rPr>
          <w:rFonts w:asciiTheme="minorHAnsi" w:eastAsia="Times New Roman" w:hAnsiTheme="minorHAnsi" w:cs="Arial"/>
          <w:b/>
          <w:bCs/>
        </w:rPr>
        <w:t>MOLM</w:t>
      </w:r>
    </w:p>
    <w:p w:rsidR="00B73424" w:rsidRPr="00395C4F" w:rsidRDefault="00B73424" w:rsidP="00B73424">
      <w:pPr>
        <w:widowControl/>
        <w:autoSpaceDE/>
        <w:autoSpaceDN/>
        <w:adjustRightInd/>
        <w:rPr>
          <w:rFonts w:asciiTheme="minorHAnsi" w:eastAsia="Times New Roman" w:hAnsiTheme="minorHAnsi" w:cs="Arial"/>
        </w:rPr>
      </w:pPr>
    </w:p>
    <w:p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“Resulting Worklist” by Template: H</w:t>
      </w:r>
      <w:r>
        <w:rPr>
          <w:rFonts w:asciiTheme="minorHAnsi" w:eastAsia="Times New Roman" w:hAnsiTheme="minorHAnsi" w:cs="Arial"/>
        </w:rPr>
        <w:t>C</w:t>
      </w:r>
      <w:r w:rsidRPr="00395C4F">
        <w:rPr>
          <w:rFonts w:asciiTheme="minorHAnsi" w:eastAsia="Times New Roman" w:hAnsiTheme="minorHAnsi" w:cs="Arial"/>
        </w:rPr>
        <w:t>VLD</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Add </w:t>
      </w:r>
      <w:proofErr w:type="spellStart"/>
      <w:r w:rsidRPr="00395C4F">
        <w:rPr>
          <w:rFonts w:asciiTheme="minorHAnsi" w:eastAsia="Times New Roman" w:hAnsiTheme="minorHAnsi" w:cs="Arial"/>
        </w:rPr>
        <w:t>ons</w:t>
      </w:r>
      <w:proofErr w:type="spellEnd"/>
      <w:r w:rsidRPr="00395C4F">
        <w:rPr>
          <w:rFonts w:asciiTheme="minorHAnsi" w:eastAsia="Times New Roman" w:hAnsiTheme="minorHAnsi" w:cs="Arial"/>
        </w:rPr>
        <w:t xml:space="preserve"> or any order that has been changed will stay at the bottom</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rsidR="00B73424"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rsidR="001D2373" w:rsidRPr="001D2373" w:rsidRDefault="001D2373" w:rsidP="001D2373">
      <w:pPr>
        <w:widowControl/>
        <w:numPr>
          <w:ilvl w:val="1"/>
          <w:numId w:val="14"/>
        </w:numPr>
        <w:tabs>
          <w:tab w:val="num" w:pos="1080"/>
        </w:tabs>
        <w:autoSpaceDE/>
        <w:autoSpaceDN/>
        <w:adjustRightInd/>
        <w:rPr>
          <w:rFonts w:asciiTheme="minorHAnsi" w:eastAsia="Times New Roman" w:hAnsiTheme="minorHAnsi" w:cs="Arial"/>
        </w:rPr>
      </w:pPr>
      <w:r w:rsidRPr="001D2373">
        <w:rPr>
          <w:rFonts w:asciiTheme="minorHAnsi" w:eastAsia="Times New Roman" w:hAnsiTheme="minorHAnsi" w:cs="Arial"/>
        </w:rPr>
        <w:t>Missing samples may be HCVCK tubes reflexed from HCV antibody Reactive samples.</w:t>
      </w:r>
    </w:p>
    <w:p w:rsidR="001D2373" w:rsidRPr="001D2373" w:rsidRDefault="001D2373" w:rsidP="001D2373">
      <w:pPr>
        <w:widowControl/>
        <w:numPr>
          <w:ilvl w:val="2"/>
          <w:numId w:val="14"/>
        </w:numPr>
        <w:autoSpaceDE/>
        <w:autoSpaceDN/>
        <w:adjustRightInd/>
        <w:rPr>
          <w:rFonts w:asciiTheme="minorHAnsi" w:eastAsia="Times New Roman" w:hAnsiTheme="minorHAnsi" w:cs="Arial"/>
        </w:rPr>
      </w:pPr>
      <w:r w:rsidRPr="001D2373">
        <w:rPr>
          <w:rFonts w:asciiTheme="minorHAnsi" w:eastAsia="Times New Roman" w:hAnsiTheme="minorHAnsi" w:cs="Arial"/>
        </w:rPr>
        <w:t>Check the HCVCK freezer rack for samples</w:t>
      </w:r>
    </w:p>
    <w:p w:rsidR="001D2373" w:rsidRPr="00A907F2" w:rsidRDefault="001D2373" w:rsidP="00A907F2">
      <w:pPr>
        <w:widowControl/>
        <w:numPr>
          <w:ilvl w:val="2"/>
          <w:numId w:val="14"/>
        </w:numPr>
        <w:autoSpaceDE/>
        <w:autoSpaceDN/>
        <w:adjustRightInd/>
        <w:rPr>
          <w:rFonts w:asciiTheme="minorHAnsi" w:eastAsia="Times New Roman" w:hAnsiTheme="minorHAnsi" w:cs="Arial"/>
        </w:rPr>
      </w:pPr>
      <w:r w:rsidRPr="001D2373">
        <w:rPr>
          <w:rFonts w:asciiTheme="minorHAnsi" w:eastAsia="Times New Roman" w:hAnsiTheme="minorHAnsi" w:cs="Arial"/>
        </w:rPr>
        <w:t xml:space="preserve">Check these orders for duplicate HCVLD request on patient. Cancel if needed. </w:t>
      </w:r>
    </w:p>
    <w:p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Create a Tasklist</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Follow procedure for “Creating a Tasklist” in Soft Manual under TASKLIST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H</w:t>
      </w:r>
      <w:r w:rsidR="001D2373">
        <w:rPr>
          <w:rFonts w:asciiTheme="minorHAnsi" w:eastAsia="Times New Roman" w:hAnsiTheme="minorHAnsi" w:cs="Arial"/>
        </w:rPr>
        <w:t>C</w:t>
      </w:r>
      <w:r w:rsidRPr="00395C4F">
        <w:rPr>
          <w:rFonts w:asciiTheme="minorHAnsi" w:eastAsia="Times New Roman" w:hAnsiTheme="minorHAnsi" w:cs="Arial"/>
        </w:rPr>
        <w:t>VLD</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Number the specimens according to the tasklist beginning with #1 and ending with #93 </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View and Review results from the cobas 6800</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From SoftLab, go to “Interfaces”, and “Instrument Menu”</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“Loadlist and Today’s Results”, “Not Posted”, “By Sequence”</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If any Result Comments, </w:t>
      </w:r>
      <w:r w:rsidR="00A907F2" w:rsidRPr="00395C4F">
        <w:rPr>
          <w:rFonts w:asciiTheme="minorHAnsi" w:eastAsia="Times New Roman" w:hAnsiTheme="minorHAnsi" w:cs="Arial"/>
        </w:rPr>
        <w:t>i.e.</w:t>
      </w:r>
      <w:r w:rsidRPr="00395C4F">
        <w:rPr>
          <w:rFonts w:asciiTheme="minorHAnsi" w:eastAsia="Times New Roman" w:hAnsiTheme="minorHAnsi" w:cs="Arial"/>
        </w:rPr>
        <w:t xml:space="preserve"> </w:t>
      </w:r>
      <w:r w:rsidR="001D2373">
        <w:rPr>
          <w:rFonts w:asciiTheme="minorHAnsi" w:eastAsia="Times New Roman" w:hAnsiTheme="minorHAnsi" w:cs="Arial"/>
        </w:rPr>
        <w:t>phone reports</w:t>
      </w:r>
      <w:r w:rsidRPr="00395C4F">
        <w:rPr>
          <w:rFonts w:asciiTheme="minorHAnsi" w:eastAsia="Times New Roman" w:hAnsiTheme="minorHAnsi" w:cs="Arial"/>
        </w:rPr>
        <w:t xml:space="preserve"> need to be added:</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rsidR="00B73424" w:rsidRPr="00A907F2" w:rsidRDefault="00B73424" w:rsidP="00A907F2">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w:t>
      </w:r>
      <w:r w:rsidR="00A907F2" w:rsidRPr="00395C4F">
        <w:rPr>
          <w:rFonts w:asciiTheme="minorHAnsi" w:eastAsia="Times New Roman" w:hAnsiTheme="minorHAnsi" w:cs="Arial"/>
        </w:rPr>
        <w:t>to</w:t>
      </w:r>
      <w:r w:rsidR="00A907F2">
        <w:rPr>
          <w:rFonts w:asciiTheme="minorHAnsi" w:eastAsia="Times New Roman" w:hAnsiTheme="minorHAnsi" w:cs="Arial"/>
        </w:rPr>
        <w:t xml:space="preserve"> “</w:t>
      </w:r>
      <w:r w:rsidRPr="00A907F2">
        <w:rPr>
          <w:rFonts w:asciiTheme="minorHAnsi" w:eastAsia="Times New Roman" w:hAnsiTheme="minorHAnsi" w:cs="Arial"/>
        </w:rPr>
        <w:t xml:space="preserve">Lab Result” tab. </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lastRenderedPageBreak/>
        <w:t>Open “Comment” box for line H</w:t>
      </w:r>
      <w:r w:rsidR="001D2373">
        <w:rPr>
          <w:rFonts w:asciiTheme="minorHAnsi" w:eastAsia="Times New Roman" w:hAnsiTheme="minorHAnsi" w:cs="Arial"/>
        </w:rPr>
        <w:t>C</w:t>
      </w:r>
      <w:r w:rsidRPr="00395C4F">
        <w:rPr>
          <w:rFonts w:asciiTheme="minorHAnsi" w:eastAsia="Times New Roman" w:hAnsiTheme="minorHAnsi" w:cs="Arial"/>
        </w:rPr>
        <w:t xml:space="preserve">PCR and add comment, </w:t>
      </w:r>
      <w:r w:rsidR="00A907F2" w:rsidRPr="00395C4F">
        <w:rPr>
          <w:rFonts w:asciiTheme="minorHAnsi" w:eastAsia="Times New Roman" w:hAnsiTheme="minorHAnsi" w:cs="Arial"/>
        </w:rPr>
        <w:t>i.e.</w:t>
      </w:r>
      <w:r w:rsidRPr="00395C4F">
        <w:rPr>
          <w:rFonts w:asciiTheme="minorHAnsi" w:eastAsia="Times New Roman" w:hAnsiTheme="minorHAnsi" w:cs="Arial"/>
        </w:rPr>
        <w:t xml:space="preserve"> @</w:t>
      </w:r>
      <w:r w:rsidR="001D2373">
        <w:rPr>
          <w:rFonts w:asciiTheme="minorHAnsi" w:eastAsia="Times New Roman" w:hAnsiTheme="minorHAnsi" w:cs="Arial"/>
        </w:rPr>
        <w:t>CALT</w:t>
      </w:r>
      <w:r w:rsidRPr="00395C4F">
        <w:rPr>
          <w:rFonts w:asciiTheme="minorHAnsi" w:eastAsia="Times New Roman" w:hAnsiTheme="minorHAnsi" w:cs="Arial"/>
        </w:rPr>
        <w:t>, to the box. OK and Save</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Go back to “Instrument” tab and “Post” result.</w:t>
      </w:r>
    </w:p>
    <w:p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Results</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Go to “Resulting Worklist” by Tasklist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Tasklist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Tasklist ID </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r w:rsidR="003E2E69">
        <w:rPr>
          <w:rFonts w:asciiTheme="minorHAnsi" w:eastAsia="Times New Roman" w:hAnsiTheme="minorHAnsi" w:cs="Arial"/>
        </w:rPr>
        <w:t>.</w:t>
      </w:r>
    </w:p>
    <w:p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rsidR="00B73424" w:rsidRDefault="00B73424"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Default="001D2373" w:rsidP="00475F58">
      <w:pPr>
        <w:ind w:left="1080"/>
        <w:rPr>
          <w:rFonts w:asciiTheme="minorHAnsi" w:hAnsiTheme="minorHAnsi"/>
        </w:rPr>
      </w:pPr>
    </w:p>
    <w:p w:rsidR="001D2373" w:rsidRPr="00CA52A4" w:rsidRDefault="001D2373" w:rsidP="00475F58">
      <w:pPr>
        <w:ind w:left="1080"/>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lastRenderedPageBreak/>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A52A4">
        <w:rPr>
          <w:rFonts w:asciiTheme="minorHAnsi" w:hAnsiTheme="minorHAnsi"/>
          <w:b/>
        </w:rPr>
        <w:t>Appendix B</w:t>
      </w:r>
    </w:p>
    <w:p w:rsidR="001D2373" w:rsidRDefault="001D2373" w:rsidP="001D2373">
      <w:pPr>
        <w:ind w:left="1080"/>
        <w:jc w:val="center"/>
        <w:rPr>
          <w:rFonts w:asciiTheme="minorHAnsi" w:hAnsiTheme="minorHAnsi"/>
        </w:rPr>
      </w:pPr>
    </w:p>
    <w:p w:rsidR="001D2373" w:rsidRDefault="001D2373" w:rsidP="001D2373">
      <w:pPr>
        <w:spacing w:after="200" w:line="276" w:lineRule="auto"/>
        <w:jc w:val="center"/>
        <w:rPr>
          <w:rFonts w:ascii="Calibri" w:eastAsia="Calibri" w:hAnsi="Calibri" w:cs="Arial"/>
          <w:b/>
          <w:sz w:val="28"/>
          <w:szCs w:val="28"/>
        </w:rPr>
      </w:pPr>
      <w:r w:rsidRPr="001D2373">
        <w:rPr>
          <w:rFonts w:ascii="Calibri" w:eastAsia="Calibri" w:hAnsi="Calibri" w:cs="Arial"/>
          <w:b/>
          <w:sz w:val="28"/>
          <w:szCs w:val="28"/>
        </w:rPr>
        <w:t>HCV RNA Viral Load Reflex from Reactive HCV antibody</w:t>
      </w:r>
    </w:p>
    <w:p w:rsidR="001D2373" w:rsidRPr="00A32E4D" w:rsidRDefault="001D2373" w:rsidP="001D2373">
      <w:pPr>
        <w:spacing w:after="200" w:line="276" w:lineRule="auto"/>
        <w:rPr>
          <w:rFonts w:asciiTheme="minorHAnsi" w:eastAsia="Calibri" w:hAnsiTheme="minorHAnsi" w:cs="Arial"/>
        </w:rPr>
      </w:pPr>
      <w:r w:rsidRPr="00A32E4D">
        <w:rPr>
          <w:rFonts w:asciiTheme="minorHAnsi" w:eastAsia="Calibri" w:hAnsiTheme="minorHAnsi" w:cs="Arial"/>
        </w:rPr>
        <w:t xml:space="preserve">All Reactive HCV antibody tests will be confirmed by an HCV RNA Viral Load. </w:t>
      </w:r>
    </w:p>
    <w:p w:rsidR="001D2373" w:rsidRPr="00A32E4D" w:rsidRDefault="00A907F2" w:rsidP="00165D1D">
      <w:pPr>
        <w:spacing w:after="200"/>
        <w:rPr>
          <w:rFonts w:asciiTheme="minorHAnsi" w:eastAsia="Calibri" w:hAnsiTheme="minorHAnsi" w:cs="Arial"/>
        </w:rPr>
      </w:pPr>
      <w:r>
        <w:rPr>
          <w:rFonts w:asciiTheme="minorHAnsi" w:eastAsia="Calibri" w:hAnsiTheme="minorHAnsi" w:cs="Arial"/>
        </w:rPr>
        <w:t xml:space="preserve">When the </w:t>
      </w:r>
      <w:r w:rsidR="001D2373" w:rsidRPr="00A32E4D">
        <w:rPr>
          <w:rFonts w:asciiTheme="minorHAnsi" w:eastAsia="Calibri" w:hAnsiTheme="minorHAnsi" w:cs="Arial"/>
        </w:rPr>
        <w:t>EPIC user</w:t>
      </w:r>
      <w:r>
        <w:rPr>
          <w:rFonts w:asciiTheme="minorHAnsi" w:eastAsia="Calibri" w:hAnsiTheme="minorHAnsi" w:cs="Arial"/>
        </w:rPr>
        <w:t xml:space="preserve"> orders HCV Antibody (HCV) test,</w:t>
      </w:r>
      <w:r w:rsidR="001D2373" w:rsidRPr="00A32E4D">
        <w:rPr>
          <w:rFonts w:asciiTheme="minorHAnsi" w:eastAsia="Calibri" w:hAnsiTheme="minorHAnsi" w:cs="Arial"/>
        </w:rPr>
        <w:t xml:space="preserve"> an extra </w:t>
      </w:r>
      <w:r>
        <w:rPr>
          <w:rFonts w:asciiTheme="minorHAnsi" w:eastAsia="Calibri" w:hAnsiTheme="minorHAnsi" w:cs="Arial"/>
        </w:rPr>
        <w:t>order is automatically reflexed so that an additional tube of blood can be drawn for the HCVL1 test. The test name for the extra tube is HCVCK (dummy order)</w:t>
      </w:r>
      <w:r w:rsidRPr="00A907F2">
        <w:rPr>
          <w:rFonts w:asciiTheme="minorHAnsi" w:eastAsia="Calibri" w:hAnsiTheme="minorHAnsi" w:cs="Arial"/>
        </w:rPr>
        <w:t xml:space="preserve"> </w:t>
      </w:r>
    </w:p>
    <w:p w:rsidR="001D2373" w:rsidRPr="00A32E4D" w:rsidRDefault="001D2373" w:rsidP="00165D1D">
      <w:pPr>
        <w:widowControl/>
        <w:numPr>
          <w:ilvl w:val="0"/>
          <w:numId w:val="17"/>
        </w:numPr>
        <w:autoSpaceDE/>
        <w:autoSpaceDN/>
        <w:adjustRightInd/>
        <w:spacing w:after="200"/>
        <w:rPr>
          <w:rFonts w:asciiTheme="minorHAnsi" w:eastAsia="Calibri" w:hAnsiTheme="minorHAnsi" w:cs="Arial"/>
        </w:rPr>
      </w:pPr>
      <w:r w:rsidRPr="00A32E4D">
        <w:rPr>
          <w:rFonts w:asciiTheme="minorHAnsi" w:eastAsia="Calibri" w:hAnsiTheme="minorHAnsi" w:cs="Arial"/>
        </w:rPr>
        <w:t>The extra purple top will route to the Micro labs, where i</w:t>
      </w:r>
      <w:r w:rsidR="00A907F2">
        <w:rPr>
          <w:rFonts w:asciiTheme="minorHAnsi" w:eastAsia="Calibri" w:hAnsiTheme="minorHAnsi" w:cs="Arial"/>
        </w:rPr>
        <w:t>t should be "received" in Soft</w:t>
      </w:r>
      <w:r w:rsidRPr="00A32E4D">
        <w:rPr>
          <w:rFonts w:asciiTheme="minorHAnsi" w:eastAsia="Calibri" w:hAnsiTheme="minorHAnsi" w:cs="Arial"/>
        </w:rPr>
        <w:t>Lab</w:t>
      </w:r>
      <w:r w:rsidR="00A907F2">
        <w:rPr>
          <w:rFonts w:asciiTheme="minorHAnsi" w:eastAsia="Calibri" w:hAnsiTheme="minorHAnsi" w:cs="Arial"/>
        </w:rPr>
        <w:t xml:space="preserve"> Specimen Receiving</w:t>
      </w:r>
      <w:r w:rsidRPr="00A32E4D">
        <w:rPr>
          <w:rFonts w:asciiTheme="minorHAnsi" w:eastAsia="Calibri" w:hAnsiTheme="minorHAnsi" w:cs="Arial"/>
        </w:rPr>
        <w:t>. These tubes will be processed and tracked to the Coro lab exactly as the HCVL</w:t>
      </w:r>
      <w:r w:rsidR="00165D1D">
        <w:rPr>
          <w:rFonts w:asciiTheme="minorHAnsi" w:eastAsia="Calibri" w:hAnsiTheme="minorHAnsi" w:cs="Arial"/>
        </w:rPr>
        <w:t>1</w:t>
      </w:r>
      <w:r w:rsidRPr="00A32E4D">
        <w:rPr>
          <w:rFonts w:asciiTheme="minorHAnsi" w:eastAsia="Calibri" w:hAnsiTheme="minorHAnsi" w:cs="Arial"/>
        </w:rPr>
        <w:t xml:space="preserve"> specimens</w:t>
      </w:r>
      <w:r w:rsidR="00A907F2">
        <w:rPr>
          <w:rFonts w:asciiTheme="minorHAnsi" w:eastAsia="Calibri" w:hAnsiTheme="minorHAnsi" w:cs="Arial"/>
        </w:rPr>
        <w:t xml:space="preserve"> are</w:t>
      </w:r>
      <w:r w:rsidRPr="00A32E4D">
        <w:rPr>
          <w:rFonts w:asciiTheme="minorHAnsi" w:eastAsia="Calibri" w:hAnsiTheme="minorHAnsi" w:cs="Arial"/>
        </w:rPr>
        <w:t>.</w:t>
      </w:r>
    </w:p>
    <w:p w:rsidR="001D2373" w:rsidRPr="00A32E4D" w:rsidRDefault="001D2373" w:rsidP="00165D1D">
      <w:pPr>
        <w:widowControl/>
        <w:numPr>
          <w:ilvl w:val="0"/>
          <w:numId w:val="17"/>
        </w:numPr>
        <w:autoSpaceDE/>
        <w:autoSpaceDN/>
        <w:adjustRightInd/>
        <w:spacing w:after="200"/>
        <w:rPr>
          <w:rFonts w:asciiTheme="minorHAnsi" w:eastAsia="Calibri" w:hAnsiTheme="minorHAnsi" w:cs="Arial"/>
        </w:rPr>
      </w:pPr>
      <w:r w:rsidRPr="00A32E4D">
        <w:rPr>
          <w:rFonts w:asciiTheme="minorHAnsi" w:eastAsia="Calibri" w:hAnsiTheme="minorHAnsi" w:cs="Arial"/>
        </w:rPr>
        <w:t>When received at Coro these tubes will be stored in the -80</w:t>
      </w:r>
      <w:r w:rsidR="00A907F2">
        <w:rPr>
          <w:rFonts w:asciiTheme="minorHAnsi" w:eastAsia="Calibri" w:hAnsiTheme="minorHAnsi" w:cs="Arial"/>
        </w:rPr>
        <w:t>°C</w:t>
      </w:r>
      <w:r w:rsidRPr="00A32E4D">
        <w:rPr>
          <w:rFonts w:asciiTheme="minorHAnsi" w:eastAsia="Calibri" w:hAnsiTheme="minorHAnsi" w:cs="Arial"/>
        </w:rPr>
        <w:t xml:space="preserve"> freezer in the rack labeled “HCVCK”.</w:t>
      </w:r>
    </w:p>
    <w:p w:rsidR="001D2373" w:rsidRPr="00A32E4D" w:rsidRDefault="00A907F2" w:rsidP="00165D1D">
      <w:pPr>
        <w:widowControl/>
        <w:numPr>
          <w:ilvl w:val="0"/>
          <w:numId w:val="17"/>
        </w:numPr>
        <w:autoSpaceDE/>
        <w:autoSpaceDN/>
        <w:adjustRightInd/>
        <w:spacing w:after="200"/>
        <w:rPr>
          <w:rFonts w:asciiTheme="minorHAnsi" w:eastAsia="Calibri" w:hAnsiTheme="minorHAnsi" w:cs="Arial"/>
        </w:rPr>
      </w:pPr>
      <w:r>
        <w:rPr>
          <w:rFonts w:asciiTheme="minorHAnsi" w:eastAsia="Calibri" w:hAnsiTheme="minorHAnsi" w:cs="Arial"/>
        </w:rPr>
        <w:t>If the</w:t>
      </w:r>
      <w:r w:rsidR="001D2373" w:rsidRPr="00A32E4D">
        <w:rPr>
          <w:rFonts w:asciiTheme="minorHAnsi" w:eastAsia="Calibri" w:hAnsiTheme="minorHAnsi" w:cs="Arial"/>
        </w:rPr>
        <w:t xml:space="preserve"> HCV Antibody test </w:t>
      </w:r>
      <w:r>
        <w:rPr>
          <w:rFonts w:asciiTheme="minorHAnsi" w:eastAsia="Calibri" w:hAnsiTheme="minorHAnsi" w:cs="Arial"/>
        </w:rPr>
        <w:t xml:space="preserve">is resulted </w:t>
      </w:r>
      <w:r w:rsidR="001D2373" w:rsidRPr="00A32E4D">
        <w:rPr>
          <w:rFonts w:asciiTheme="minorHAnsi" w:eastAsia="Calibri" w:hAnsiTheme="minorHAnsi" w:cs="Arial"/>
        </w:rPr>
        <w:t>as "REAC</w:t>
      </w:r>
      <w:r>
        <w:rPr>
          <w:rFonts w:asciiTheme="minorHAnsi" w:eastAsia="Calibri" w:hAnsiTheme="minorHAnsi" w:cs="Arial"/>
        </w:rPr>
        <w:t xml:space="preserve">TIVE", </w:t>
      </w:r>
      <w:r w:rsidRPr="00A32E4D">
        <w:rPr>
          <w:rFonts w:asciiTheme="minorHAnsi" w:eastAsia="Calibri" w:hAnsiTheme="minorHAnsi" w:cs="Arial"/>
        </w:rPr>
        <w:t>the</w:t>
      </w:r>
      <w:r w:rsidR="001D2373" w:rsidRPr="00A32E4D">
        <w:rPr>
          <w:rFonts w:asciiTheme="minorHAnsi" w:eastAsia="Calibri" w:hAnsiTheme="minorHAnsi" w:cs="Arial"/>
        </w:rPr>
        <w:t xml:space="preserve"> </w:t>
      </w:r>
      <w:r>
        <w:rPr>
          <w:rFonts w:asciiTheme="minorHAnsi" w:eastAsia="Calibri" w:hAnsiTheme="minorHAnsi" w:cs="Arial"/>
        </w:rPr>
        <w:t xml:space="preserve">HCVCK test will be changed to the </w:t>
      </w:r>
      <w:r w:rsidR="001D2373" w:rsidRPr="00A32E4D">
        <w:rPr>
          <w:rFonts w:asciiTheme="minorHAnsi" w:eastAsia="Calibri" w:hAnsiTheme="minorHAnsi" w:cs="Arial"/>
        </w:rPr>
        <w:t>HCVL</w:t>
      </w:r>
      <w:r w:rsidR="00165D1D">
        <w:rPr>
          <w:rFonts w:asciiTheme="minorHAnsi" w:eastAsia="Calibri" w:hAnsiTheme="minorHAnsi" w:cs="Arial"/>
        </w:rPr>
        <w:t>1</w:t>
      </w:r>
      <w:r w:rsidR="001D2373" w:rsidRPr="00A32E4D">
        <w:rPr>
          <w:rFonts w:asciiTheme="minorHAnsi" w:eastAsia="Calibri" w:hAnsiTheme="minorHAnsi" w:cs="Arial"/>
        </w:rPr>
        <w:t xml:space="preserve"> (HCV RNA Viral Load)</w:t>
      </w:r>
      <w:r>
        <w:rPr>
          <w:rFonts w:asciiTheme="minorHAnsi" w:eastAsia="Calibri" w:hAnsiTheme="minorHAnsi" w:cs="Arial"/>
        </w:rPr>
        <w:t xml:space="preserve"> automatically.</w:t>
      </w:r>
      <w:r w:rsidR="001D2373" w:rsidRPr="00A32E4D">
        <w:rPr>
          <w:rFonts w:asciiTheme="minorHAnsi" w:eastAsia="Calibri" w:hAnsiTheme="minorHAnsi" w:cs="Arial"/>
        </w:rPr>
        <w:t xml:space="preserve"> Samples will already be “received” in Soft.</w:t>
      </w:r>
    </w:p>
    <w:p w:rsidR="001D2373" w:rsidRPr="00A32E4D" w:rsidRDefault="001D2373" w:rsidP="00165D1D">
      <w:pPr>
        <w:widowControl/>
        <w:numPr>
          <w:ilvl w:val="0"/>
          <w:numId w:val="17"/>
        </w:numPr>
        <w:autoSpaceDE/>
        <w:autoSpaceDN/>
        <w:adjustRightInd/>
        <w:spacing w:after="200"/>
        <w:rPr>
          <w:rFonts w:asciiTheme="minorHAnsi" w:eastAsia="Calibri" w:hAnsiTheme="minorHAnsi" w:cs="Arial"/>
          <w:b/>
          <w:u w:val="single"/>
        </w:rPr>
      </w:pPr>
      <w:r w:rsidRPr="00A32E4D">
        <w:rPr>
          <w:rFonts w:asciiTheme="minorHAnsi" w:eastAsia="Calibri" w:hAnsiTheme="minorHAnsi" w:cs="Arial"/>
          <w:b/>
          <w:u w:val="single"/>
        </w:rPr>
        <w:t xml:space="preserve">Daily </w:t>
      </w:r>
      <w:r w:rsidRPr="00A32E4D">
        <w:rPr>
          <w:rFonts w:asciiTheme="minorHAnsi" w:eastAsia="Calibri" w:hAnsiTheme="minorHAnsi" w:cs="Arial"/>
        </w:rPr>
        <w:t>an HCVLD pending list should be generated by the Roche tech. Use this list to identify the “HCVCK” tubes that need to be run for HCVLD. Check for duplicate HCVLD orders on patients. Cancel if needed. Print the HCVLD label (if needed), label the corresponding tube, and move it to the HCVLD rack.</w:t>
      </w:r>
    </w:p>
    <w:p w:rsidR="001D2373" w:rsidRPr="00A32E4D" w:rsidRDefault="001D2373" w:rsidP="00165D1D">
      <w:pPr>
        <w:widowControl/>
        <w:numPr>
          <w:ilvl w:val="0"/>
          <w:numId w:val="17"/>
        </w:numPr>
        <w:autoSpaceDE/>
        <w:autoSpaceDN/>
        <w:adjustRightInd/>
        <w:spacing w:after="200"/>
        <w:rPr>
          <w:rFonts w:asciiTheme="minorHAnsi" w:eastAsia="Calibri" w:hAnsiTheme="minorHAnsi" w:cs="Arial"/>
          <w:b/>
          <w:u w:val="single"/>
        </w:rPr>
      </w:pPr>
      <w:r w:rsidRPr="00A32E4D">
        <w:rPr>
          <w:rFonts w:asciiTheme="minorHAnsi" w:eastAsia="Calibri" w:hAnsiTheme="minorHAnsi" w:cs="Arial"/>
        </w:rPr>
        <w:t>The HCVCK tubes that are not reflexed to HCVLD should be placed in bags and labeled with the day of the week and date when it is determined that they are not needed- usually at 48 hours.</w:t>
      </w:r>
    </w:p>
    <w:p w:rsidR="001D2373" w:rsidRPr="00A32E4D" w:rsidRDefault="001D2373" w:rsidP="00165D1D">
      <w:pPr>
        <w:widowControl/>
        <w:numPr>
          <w:ilvl w:val="0"/>
          <w:numId w:val="17"/>
        </w:numPr>
        <w:autoSpaceDE/>
        <w:autoSpaceDN/>
        <w:adjustRightInd/>
        <w:spacing w:after="200"/>
        <w:rPr>
          <w:rFonts w:asciiTheme="minorHAnsi" w:eastAsia="Calibri" w:hAnsiTheme="minorHAnsi" w:cs="Arial"/>
        </w:rPr>
      </w:pPr>
      <w:r w:rsidRPr="00A32E4D">
        <w:rPr>
          <w:rFonts w:asciiTheme="minorHAnsi" w:eastAsia="Calibri" w:hAnsiTheme="minorHAnsi" w:cs="Arial"/>
        </w:rPr>
        <w:t>For HCV antibody negative samples, the bags of frozen plasmas for HCVCK can be discarded after 1 week.</w:t>
      </w:r>
    </w:p>
    <w:p w:rsidR="001D2373" w:rsidRPr="00A32E4D" w:rsidRDefault="001D2373" w:rsidP="001D2373">
      <w:pPr>
        <w:widowControl/>
        <w:numPr>
          <w:ilvl w:val="0"/>
          <w:numId w:val="17"/>
        </w:numPr>
        <w:autoSpaceDE/>
        <w:autoSpaceDN/>
        <w:adjustRightInd/>
        <w:spacing w:after="200"/>
        <w:rPr>
          <w:rFonts w:asciiTheme="minorHAnsi" w:eastAsia="Calibri" w:hAnsiTheme="minorHAnsi" w:cs="Arial"/>
        </w:rPr>
      </w:pPr>
      <w:r w:rsidRPr="00A32E4D">
        <w:rPr>
          <w:rFonts w:asciiTheme="minorHAnsi" w:eastAsia="Calibri" w:hAnsiTheme="minorHAnsi" w:cs="Arial"/>
        </w:rPr>
        <w:t>In rare cases when we do not receive a PPT tube or LAV tube, result using the cancel keypad as “SEE NOTE” and add the following comment:</w:t>
      </w:r>
    </w:p>
    <w:p w:rsidR="001D2373" w:rsidRPr="00A32E4D" w:rsidRDefault="001D2373" w:rsidP="001D2373">
      <w:pPr>
        <w:spacing w:after="200"/>
        <w:ind w:left="816"/>
        <w:rPr>
          <w:rFonts w:asciiTheme="minorHAnsi" w:eastAsia="Calibri" w:hAnsiTheme="minorHAnsi" w:cs="Arial"/>
        </w:rPr>
      </w:pPr>
      <w:r w:rsidRPr="00A32E4D">
        <w:rPr>
          <w:rFonts w:asciiTheme="minorHAnsi" w:eastAsia="Calibri" w:hAnsiTheme="minorHAnsi" w:cs="Arial"/>
        </w:rPr>
        <w:t>“HCV RNA Viral Load testing will not be performed because a lavender or PPT tube was not submitted. Please follow up with HCV RNA Viral Load testing in this circumstance.”</w:t>
      </w:r>
    </w:p>
    <w:p w:rsidR="001D2373" w:rsidRPr="00A32E4D" w:rsidRDefault="001D2373" w:rsidP="00165D1D">
      <w:pPr>
        <w:widowControl/>
        <w:numPr>
          <w:ilvl w:val="0"/>
          <w:numId w:val="18"/>
        </w:numPr>
        <w:autoSpaceDE/>
        <w:autoSpaceDN/>
        <w:adjustRightInd/>
        <w:spacing w:after="200"/>
        <w:rPr>
          <w:rFonts w:asciiTheme="minorHAnsi" w:eastAsia="Calibri" w:hAnsiTheme="minorHAnsi" w:cs="Arial"/>
        </w:rPr>
      </w:pPr>
      <w:r w:rsidRPr="00A32E4D">
        <w:rPr>
          <w:rFonts w:asciiTheme="minorHAnsi" w:eastAsia="Calibri" w:hAnsiTheme="minorHAnsi" w:cs="Arial"/>
        </w:rPr>
        <w:t>On the HC</w:t>
      </w:r>
      <w:r w:rsidR="00165D1D">
        <w:rPr>
          <w:rFonts w:asciiTheme="minorHAnsi" w:eastAsia="Calibri" w:hAnsiTheme="minorHAnsi" w:cs="Arial"/>
        </w:rPr>
        <w:t>PCR</w:t>
      </w:r>
      <w:r w:rsidRPr="00A32E4D">
        <w:rPr>
          <w:rFonts w:asciiTheme="minorHAnsi" w:eastAsia="Calibri" w:hAnsiTheme="minorHAnsi" w:cs="Arial"/>
        </w:rPr>
        <w:t xml:space="preserve"> line, open the comment box.</w:t>
      </w:r>
    </w:p>
    <w:p w:rsidR="001D2373" w:rsidRPr="00A32E4D" w:rsidRDefault="001D2373" w:rsidP="00165D1D">
      <w:pPr>
        <w:widowControl/>
        <w:numPr>
          <w:ilvl w:val="0"/>
          <w:numId w:val="18"/>
        </w:numPr>
        <w:autoSpaceDE/>
        <w:autoSpaceDN/>
        <w:adjustRightInd/>
        <w:spacing w:after="200"/>
        <w:rPr>
          <w:rFonts w:asciiTheme="minorHAnsi" w:eastAsia="Calibri" w:hAnsiTheme="minorHAnsi" w:cs="Arial"/>
        </w:rPr>
      </w:pPr>
      <w:r w:rsidRPr="00A32E4D">
        <w:rPr>
          <w:rFonts w:asciiTheme="minorHAnsi" w:eastAsia="Calibri" w:hAnsiTheme="minorHAnsi" w:cs="Arial"/>
        </w:rPr>
        <w:t>Type in @HCVL and hit “Enter” or</w:t>
      </w:r>
    </w:p>
    <w:p w:rsidR="001D2373" w:rsidRPr="00A32E4D" w:rsidRDefault="001D2373" w:rsidP="00165D1D">
      <w:pPr>
        <w:spacing w:after="200"/>
        <w:ind w:left="1440"/>
        <w:rPr>
          <w:rFonts w:asciiTheme="minorHAnsi" w:eastAsia="Calibri" w:hAnsiTheme="minorHAnsi" w:cs="Arial"/>
        </w:rPr>
      </w:pPr>
      <w:r w:rsidRPr="00A32E4D">
        <w:rPr>
          <w:rFonts w:asciiTheme="minorHAnsi" w:eastAsia="Calibri" w:hAnsiTheme="minorHAnsi" w:cs="Arial"/>
        </w:rPr>
        <w:t>Go to “Canned Comments” and choose @HCVL from the choices.</w:t>
      </w:r>
    </w:p>
    <w:p w:rsidR="001D2373" w:rsidRDefault="001D2373" w:rsidP="00165D1D">
      <w:pPr>
        <w:rPr>
          <w:rFonts w:asciiTheme="minorHAnsi" w:hAnsiTheme="minorHAnsi"/>
        </w:rPr>
      </w:pPr>
    </w:p>
    <w:p w:rsidR="001D2373" w:rsidRPr="00475F58" w:rsidRDefault="001D2373" w:rsidP="00165D1D">
      <w:pPr>
        <w:rPr>
          <w:rFonts w:asciiTheme="minorHAnsi" w:hAnsiTheme="minorHAnsi"/>
        </w:rPr>
      </w:pPr>
    </w:p>
    <w:sectPr w:rsidR="001D2373" w:rsidRPr="00475F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99A" w:rsidRDefault="00D9099A" w:rsidP="00541160">
      <w:r>
        <w:separator/>
      </w:r>
    </w:p>
  </w:endnote>
  <w:endnote w:type="continuationSeparator" w:id="0">
    <w:p w:rsidR="00D9099A" w:rsidRDefault="00D9099A"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ago">
    <w:altName w:val="Calibri"/>
    <w:charset w:val="00"/>
    <w:family w:val="auto"/>
    <w:pitch w:val="variable"/>
    <w:sig w:usb0="A00002AF" w:usb1="5000205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9A" w:rsidRPr="006F4951" w:rsidRDefault="00D9099A"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CA52A4">
      <w:rPr>
        <w:rFonts w:ascii="Arial" w:eastAsia="Times New Roman" w:hAnsi="Arial" w:cs="Arial"/>
        <w:noProof/>
        <w:sz w:val="16"/>
        <w:szCs w:val="16"/>
      </w:rPr>
      <w:t>16</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CA52A4">
      <w:rPr>
        <w:rFonts w:ascii="Arial" w:eastAsia="Times New Roman" w:hAnsi="Arial" w:cs="Arial"/>
        <w:noProof/>
        <w:sz w:val="16"/>
        <w:szCs w:val="16"/>
      </w:rPr>
      <w:t>20</w:t>
    </w:r>
    <w:r w:rsidRPr="006F4951">
      <w:rPr>
        <w:rFonts w:ascii="Arial" w:eastAsia="Times New Roman" w:hAnsi="Arial" w:cs="Arial"/>
        <w:sz w:val="16"/>
        <w:szCs w:val="16"/>
      </w:rPr>
      <w:fldChar w:fldCharType="end"/>
    </w:r>
  </w:p>
  <w:p w:rsidR="00D9099A" w:rsidRPr="00196403" w:rsidRDefault="00D9099A"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99A" w:rsidRDefault="00D9099A" w:rsidP="00541160">
      <w:r>
        <w:separator/>
      </w:r>
    </w:p>
  </w:footnote>
  <w:footnote w:type="continuationSeparator" w:id="0">
    <w:p w:rsidR="00D9099A" w:rsidRDefault="00D9099A"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99A" w:rsidRDefault="00713BB6" w:rsidP="00BC5381">
    <w:pPr>
      <w:pStyle w:val="Header"/>
      <w:tabs>
        <w:tab w:val="clear" w:pos="4680"/>
        <w:tab w:val="clear" w:pos="9360"/>
        <w:tab w:val="left" w:pos="7956"/>
      </w:tabs>
    </w:pPr>
    <w:r>
      <w:t xml:space="preserve">                                                                                                                                </w:t>
    </w:r>
    <w:r w:rsidR="00D9099A">
      <w:t>Date</w:t>
    </w:r>
    <w:r>
      <w:t>: 3/1/2020</w:t>
    </w:r>
  </w:p>
  <w:p w:rsidR="00D9099A" w:rsidRDefault="00D9099A"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0594DCE"/>
    <w:multiLevelType w:val="hybridMultilevel"/>
    <w:tmpl w:val="485EA2A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2C12D3"/>
    <w:multiLevelType w:val="hybridMultilevel"/>
    <w:tmpl w:val="291EC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246A1"/>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BD0CEA"/>
    <w:multiLevelType w:val="hybridMultilevel"/>
    <w:tmpl w:val="3230CAEA"/>
    <w:lvl w:ilvl="0" w:tplc="1B6A0DCA">
      <w:start w:val="1"/>
      <w:numFmt w:val="decimal"/>
      <w:lvlText w:val="4.%1"/>
      <w:lvlJc w:val="right"/>
      <w:pPr>
        <w:ind w:left="108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22BCA"/>
    <w:multiLevelType w:val="multilevel"/>
    <w:tmpl w:val="A4A4B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7827AC"/>
    <w:multiLevelType w:val="hybridMultilevel"/>
    <w:tmpl w:val="27985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795C75"/>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DB36D7"/>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23703D"/>
    <w:multiLevelType w:val="hybridMultilevel"/>
    <w:tmpl w:val="545CC4B0"/>
    <w:lvl w:ilvl="0" w:tplc="0A56C60A">
      <w:start w:val="1"/>
      <w:numFmt w:val="decimal"/>
      <w:lvlText w:val="%1."/>
      <w:lvlJc w:val="left"/>
      <w:pPr>
        <w:ind w:left="816" w:hanging="360"/>
      </w:pPr>
      <w:rPr>
        <w:b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 w15:restartNumberingAfterBreak="0">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6"/>
  </w:num>
  <w:num w:numId="3">
    <w:abstractNumId w:val="12"/>
  </w:num>
  <w:num w:numId="4">
    <w:abstractNumId w:val="0"/>
    <w:lvlOverride w:ilvl="0">
      <w:lvl w:ilvl="0">
        <w:start w:val="29"/>
        <w:numFmt w:val="decimal"/>
        <w:lvlText w:val="%1"/>
        <w:legacy w:legacy="1" w:legacySpace="0" w:legacyIndent="360"/>
        <w:lvlJc w:val="left"/>
        <w:rPr>
          <w:rFonts w:ascii="Arial" w:hAnsi="Arial" w:cs="Arial" w:hint="default"/>
        </w:rPr>
      </w:lvl>
    </w:lvlOverride>
  </w:num>
  <w:num w:numId="5">
    <w:abstractNumId w:val="0"/>
    <w:lvlOverride w:ilvl="0">
      <w:lvl w:ilvl="0">
        <w:start w:val="30"/>
        <w:numFmt w:val="decimal"/>
        <w:lvlText w:val="%1"/>
        <w:legacy w:legacy="1" w:legacySpace="0" w:legacyIndent="360"/>
        <w:lvlJc w:val="left"/>
        <w:rPr>
          <w:rFonts w:ascii="Arial" w:hAnsi="Arial" w:cs="Arial" w:hint="default"/>
        </w:rPr>
      </w:lvl>
    </w:lvlOverride>
  </w:num>
  <w:num w:numId="6">
    <w:abstractNumId w:val="0"/>
    <w:lvlOverride w:ilvl="0">
      <w:lvl w:ilvl="0">
        <w:start w:val="31"/>
        <w:numFmt w:val="decimal"/>
        <w:lvlText w:val="%1"/>
        <w:legacy w:legacy="1" w:legacySpace="0" w:legacyIndent="360"/>
        <w:lvlJc w:val="left"/>
        <w:rPr>
          <w:rFonts w:ascii="Arial" w:hAnsi="Arial" w:cs="Arial" w:hint="default"/>
        </w:rPr>
      </w:lvl>
    </w:lvlOverride>
  </w:num>
  <w:num w:numId="7">
    <w:abstractNumId w:val="0"/>
    <w:lvlOverride w:ilvl="0">
      <w:lvl w:ilvl="0">
        <w:start w:val="32"/>
        <w:numFmt w:val="decimal"/>
        <w:lvlText w:val="%1"/>
        <w:legacy w:legacy="1" w:legacySpace="0" w:legacyIndent="360"/>
        <w:lvlJc w:val="left"/>
        <w:rPr>
          <w:rFonts w:ascii="Arial" w:hAnsi="Arial" w:cs="Arial" w:hint="default"/>
        </w:rPr>
      </w:lvl>
    </w:lvlOverride>
  </w:num>
  <w:num w:numId="8">
    <w:abstractNumId w:val="0"/>
    <w:lvlOverride w:ilvl="0">
      <w:lvl w:ilvl="0">
        <w:start w:val="33"/>
        <w:numFmt w:val="decimal"/>
        <w:lvlText w:val="%1"/>
        <w:legacy w:legacy="1" w:legacySpace="0" w:legacyIndent="360"/>
        <w:lvlJc w:val="left"/>
        <w:rPr>
          <w:rFonts w:ascii="Arial" w:hAnsi="Arial" w:cs="Arial" w:hint="default"/>
        </w:rPr>
      </w:lvl>
    </w:lvlOverride>
  </w:num>
  <w:num w:numId="9">
    <w:abstractNumId w:val="0"/>
    <w:lvlOverride w:ilvl="0">
      <w:lvl w:ilvl="0">
        <w:start w:val="34"/>
        <w:numFmt w:val="decimal"/>
        <w:lvlText w:val="%1"/>
        <w:legacy w:legacy="1" w:legacySpace="0" w:legacyIndent="360"/>
        <w:lvlJc w:val="left"/>
        <w:rPr>
          <w:rFonts w:ascii="Arial" w:hAnsi="Arial" w:cs="Arial" w:hint="default"/>
        </w:rPr>
      </w:lvl>
    </w:lvlOverride>
  </w:num>
  <w:num w:numId="10">
    <w:abstractNumId w:val="11"/>
  </w:num>
  <w:num w:numId="11">
    <w:abstractNumId w:val="5"/>
  </w:num>
  <w:num w:numId="12">
    <w:abstractNumId w:val="2"/>
  </w:num>
  <w:num w:numId="13">
    <w:abstractNumId w:val="8"/>
  </w:num>
  <w:num w:numId="14">
    <w:abstractNumId w:val="13"/>
  </w:num>
  <w:num w:numId="15">
    <w:abstractNumId w:val="1"/>
  </w:num>
  <w:num w:numId="16">
    <w:abstractNumId w:val="7"/>
  </w:num>
  <w:num w:numId="17">
    <w:abstractNumId w:val="1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F58"/>
    <w:rsid w:val="00070546"/>
    <w:rsid w:val="00083BEF"/>
    <w:rsid w:val="00083C7D"/>
    <w:rsid w:val="000A7064"/>
    <w:rsid w:val="000C6A08"/>
    <w:rsid w:val="00135240"/>
    <w:rsid w:val="00135B4D"/>
    <w:rsid w:val="00140A30"/>
    <w:rsid w:val="00165D1D"/>
    <w:rsid w:val="00196403"/>
    <w:rsid w:val="001D2373"/>
    <w:rsid w:val="001D505F"/>
    <w:rsid w:val="002064F0"/>
    <w:rsid w:val="002219DD"/>
    <w:rsid w:val="002545DD"/>
    <w:rsid w:val="0025531A"/>
    <w:rsid w:val="0030200D"/>
    <w:rsid w:val="00314830"/>
    <w:rsid w:val="0031684A"/>
    <w:rsid w:val="003233F0"/>
    <w:rsid w:val="003472A3"/>
    <w:rsid w:val="00392BE7"/>
    <w:rsid w:val="003E2E69"/>
    <w:rsid w:val="004012DB"/>
    <w:rsid w:val="004015FA"/>
    <w:rsid w:val="004318F7"/>
    <w:rsid w:val="00436EFB"/>
    <w:rsid w:val="00474DC6"/>
    <w:rsid w:val="00475F58"/>
    <w:rsid w:val="004B2B1B"/>
    <w:rsid w:val="00532A31"/>
    <w:rsid w:val="00533F3F"/>
    <w:rsid w:val="00541160"/>
    <w:rsid w:val="005B4076"/>
    <w:rsid w:val="005D669E"/>
    <w:rsid w:val="00614335"/>
    <w:rsid w:val="006701C8"/>
    <w:rsid w:val="00686D97"/>
    <w:rsid w:val="006D6ECC"/>
    <w:rsid w:val="006F4951"/>
    <w:rsid w:val="00713BB6"/>
    <w:rsid w:val="00784819"/>
    <w:rsid w:val="00785090"/>
    <w:rsid w:val="007A6BE2"/>
    <w:rsid w:val="00804BB8"/>
    <w:rsid w:val="0089402C"/>
    <w:rsid w:val="00894BAE"/>
    <w:rsid w:val="008E544E"/>
    <w:rsid w:val="008E54FF"/>
    <w:rsid w:val="00A907F2"/>
    <w:rsid w:val="00AD3CAE"/>
    <w:rsid w:val="00B0642A"/>
    <w:rsid w:val="00B429C8"/>
    <w:rsid w:val="00B67250"/>
    <w:rsid w:val="00B73424"/>
    <w:rsid w:val="00BA3B98"/>
    <w:rsid w:val="00BA5F83"/>
    <w:rsid w:val="00BC5381"/>
    <w:rsid w:val="00BD00C6"/>
    <w:rsid w:val="00CA52A4"/>
    <w:rsid w:val="00D9099A"/>
    <w:rsid w:val="00DB014A"/>
    <w:rsid w:val="00E14892"/>
    <w:rsid w:val="00E526F0"/>
    <w:rsid w:val="00EC5672"/>
    <w:rsid w:val="00ED4379"/>
    <w:rsid w:val="00FC6C01"/>
    <w:rsid w:val="00FF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BF27"/>
  <w15:docId w15:val="{C299A14A-B24B-48E6-9E8A-9BA62BAA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3BB5-623B-4D93-9BD2-90E9DC9D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6562</Words>
  <Characters>37407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Vickery, Lynne M</cp:lastModifiedBy>
  <cp:revision>5</cp:revision>
  <cp:lastPrinted>2018-01-25T20:19:00Z</cp:lastPrinted>
  <dcterms:created xsi:type="dcterms:W3CDTF">2020-03-01T21:33:00Z</dcterms:created>
  <dcterms:modified xsi:type="dcterms:W3CDTF">2020-03-02T14:30:00Z</dcterms:modified>
</cp:coreProperties>
</file>