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58" w:rsidRPr="00E76C14" w:rsidRDefault="00475F58" w:rsidP="00475F58">
      <w:pPr>
        <w:jc w:val="center"/>
        <w:rPr>
          <w:rFonts w:asciiTheme="minorHAnsi" w:hAnsiTheme="minorHAnsi" w:cs="Arial"/>
          <w:b/>
          <w:bCs/>
          <w:caps/>
          <w:sz w:val="28"/>
          <w:szCs w:val="28"/>
        </w:rPr>
      </w:pPr>
      <w:r w:rsidRPr="00E76C14">
        <w:rPr>
          <w:rFonts w:asciiTheme="minorHAnsi" w:hAnsiTheme="minorHAnsi" w:cs="Arial"/>
          <w:b/>
          <w:bCs/>
          <w:caps/>
          <w:sz w:val="28"/>
          <w:szCs w:val="28"/>
          <w:u w:val="single"/>
        </w:rPr>
        <w:t>PROCEDURE:</w:t>
      </w:r>
      <w:r w:rsidRPr="00E76C14">
        <w:rPr>
          <w:rFonts w:asciiTheme="minorHAnsi" w:hAnsiTheme="minorHAnsi" w:cs="Arial"/>
          <w:b/>
          <w:bCs/>
          <w:caps/>
          <w:sz w:val="28"/>
          <w:szCs w:val="28"/>
        </w:rPr>
        <w:t xml:space="preserve"> </w:t>
      </w:r>
      <w:r w:rsidR="00E00944" w:rsidRPr="00E76C14">
        <w:rPr>
          <w:rFonts w:asciiTheme="minorHAnsi" w:hAnsiTheme="minorHAnsi" w:cs="Arial"/>
          <w:b/>
          <w:bCs/>
          <w:caps/>
          <w:sz w:val="28"/>
          <w:szCs w:val="28"/>
        </w:rPr>
        <w:t>Coro Molecular Microbiology Cobas HBV</w:t>
      </w:r>
      <w:r w:rsidRPr="00E76C14">
        <w:rPr>
          <w:rFonts w:asciiTheme="minorHAnsi" w:hAnsiTheme="minorHAnsi" w:cs="Arial"/>
          <w:b/>
          <w:bCs/>
          <w:caps/>
          <w:sz w:val="28"/>
          <w:szCs w:val="28"/>
        </w:rPr>
        <w:tab/>
      </w:r>
    </w:p>
    <w:p w:rsidR="002064F0" w:rsidRDefault="002064F0">
      <w:pPr>
        <w:rPr>
          <w:rFonts w:asciiTheme="minorHAnsi" w:hAnsiTheme="minorHAnsi"/>
        </w:rPr>
      </w:pPr>
    </w:p>
    <w:p w:rsidR="00475F58" w:rsidRPr="007374B6" w:rsidRDefault="007374B6" w:rsidP="00475F58">
      <w:pPr>
        <w:numPr>
          <w:ilvl w:val="0"/>
          <w:numId w:val="1"/>
        </w:numPr>
        <w:rPr>
          <w:rFonts w:asciiTheme="minorHAnsi" w:hAnsiTheme="minorHAnsi"/>
          <w:b/>
          <w:u w:val="single"/>
        </w:rPr>
      </w:pPr>
      <w:r w:rsidRPr="007374B6">
        <w:rPr>
          <w:rFonts w:asciiTheme="minorHAnsi" w:hAnsiTheme="minorHAnsi"/>
          <w:b/>
          <w:u w:val="single"/>
        </w:rPr>
        <w:t>PRINCIPLE</w:t>
      </w:r>
    </w:p>
    <w:p w:rsidR="00A947CD" w:rsidRPr="00E76C14" w:rsidRDefault="00E76C14" w:rsidP="00A947CD">
      <w:pPr>
        <w:numPr>
          <w:ilvl w:val="1"/>
          <w:numId w:val="1"/>
        </w:numPr>
        <w:rPr>
          <w:rFonts w:asciiTheme="minorHAnsi" w:hAnsiTheme="minorHAnsi"/>
          <w:b/>
        </w:rPr>
      </w:pPr>
      <w:r>
        <w:rPr>
          <w:rFonts w:asciiTheme="minorHAnsi" w:hAnsiTheme="minorHAnsi"/>
        </w:rPr>
        <w:t>Intended use</w:t>
      </w:r>
    </w:p>
    <w:p w:rsidR="00E76C14" w:rsidRDefault="00E76C14" w:rsidP="00E76C14">
      <w:pPr>
        <w:pStyle w:val="ListParagraph"/>
        <w:numPr>
          <w:ilvl w:val="2"/>
          <w:numId w:val="1"/>
        </w:numPr>
        <w:rPr>
          <w:rFonts w:asciiTheme="minorHAnsi" w:hAnsiTheme="minorHAnsi"/>
        </w:rPr>
      </w:pPr>
      <w:r w:rsidRPr="00E76C14">
        <w:rPr>
          <w:rFonts w:asciiTheme="minorHAnsi" w:hAnsiTheme="minorHAnsi"/>
        </w:rPr>
        <w:t>cobas® HBV is a quantitative test performed on the cobas® 6800 System. cobas® HBV enables the detection and quantitat</w:t>
      </w:r>
      <w:r>
        <w:rPr>
          <w:rFonts w:asciiTheme="minorHAnsi" w:hAnsiTheme="minorHAnsi"/>
        </w:rPr>
        <w:t xml:space="preserve">ion of HBV DNA in EDTA </w:t>
      </w:r>
      <w:r w:rsidR="00B90FE8">
        <w:rPr>
          <w:rFonts w:asciiTheme="minorHAnsi" w:hAnsiTheme="minorHAnsi"/>
        </w:rPr>
        <w:t xml:space="preserve">plasma </w:t>
      </w:r>
      <w:r w:rsidR="00B90FE8" w:rsidRPr="00E76C14">
        <w:rPr>
          <w:rFonts w:asciiTheme="minorHAnsi" w:hAnsiTheme="minorHAnsi"/>
        </w:rPr>
        <w:t>of</w:t>
      </w:r>
      <w:r w:rsidRPr="00E76C14">
        <w:rPr>
          <w:rFonts w:asciiTheme="minorHAnsi" w:hAnsiTheme="minorHAnsi"/>
        </w:rPr>
        <w:t xml:space="preserve"> infected patients for use in laboratories that support clinical trials as well as routine clinical practice in the management of patients with HBV. A single probe is used to detect and quantify, but not discriminate genotypes A-H. The viral load is quantified against a non-HBV DNA quantitation standard (DNA-QS), which is introduced into each specimen during sample preparation. The DNA-QS also functions to monitor for the entire sample preparation and PCR amplification process. In addition, the test utilizes three external controls: a high titer positive, a low titer positive, and a negative control.</w:t>
      </w:r>
    </w:p>
    <w:p w:rsidR="00633336" w:rsidRPr="00435E68" w:rsidRDefault="00633336" w:rsidP="00E76C14">
      <w:pPr>
        <w:pStyle w:val="ListParagraph"/>
        <w:numPr>
          <w:ilvl w:val="2"/>
          <w:numId w:val="1"/>
        </w:numPr>
        <w:rPr>
          <w:rFonts w:ascii="Calibri" w:hAnsi="Calibri"/>
        </w:rPr>
      </w:pPr>
      <w:r w:rsidRPr="00435E68">
        <w:rPr>
          <w:rFonts w:ascii="Calibri" w:hAnsi="Calibri"/>
          <w:bCs/>
          <w:szCs w:val="22"/>
        </w:rPr>
        <w:t>c</w:t>
      </w:r>
      <w:r w:rsidRPr="00435E68">
        <w:rPr>
          <w:rFonts w:ascii="Calibri" w:hAnsi="Calibri"/>
          <w:bCs/>
          <w:spacing w:val="-1"/>
          <w:szCs w:val="22"/>
        </w:rPr>
        <w:t>ob</w:t>
      </w:r>
      <w:r w:rsidRPr="00435E68">
        <w:rPr>
          <w:rFonts w:ascii="Calibri" w:hAnsi="Calibri"/>
          <w:bCs/>
          <w:szCs w:val="22"/>
        </w:rPr>
        <w:t>as</w:t>
      </w:r>
      <w:r w:rsidRPr="00435E68">
        <w:rPr>
          <w:rFonts w:ascii="Calibri" w:hAnsi="Calibri"/>
          <w:bCs/>
          <w:szCs w:val="22"/>
          <w:vertAlign w:val="superscript"/>
        </w:rPr>
        <w:t>®</w:t>
      </w:r>
      <w:r w:rsidRPr="00435E68">
        <w:rPr>
          <w:rFonts w:ascii="Calibri" w:hAnsi="Calibri"/>
          <w:b/>
          <w:bCs/>
          <w:szCs w:val="22"/>
        </w:rPr>
        <w:t xml:space="preserve"> </w:t>
      </w:r>
      <w:r w:rsidRPr="00435E68">
        <w:rPr>
          <w:rFonts w:ascii="Calibri" w:hAnsi="Calibri"/>
          <w:position w:val="1"/>
          <w:szCs w:val="22"/>
        </w:rPr>
        <w:t>HBV is an in vitro nucleic acid amplification test for the quantitation of hepatitis B virus (HBV) DNA in human EDTA plasma of HBV-infected individuals.</w:t>
      </w:r>
    </w:p>
    <w:p w:rsidR="00633336" w:rsidRDefault="00633336" w:rsidP="00633336">
      <w:pPr>
        <w:pStyle w:val="ListParagraph"/>
        <w:numPr>
          <w:ilvl w:val="2"/>
          <w:numId w:val="1"/>
        </w:numPr>
        <w:rPr>
          <w:rFonts w:asciiTheme="minorHAnsi" w:hAnsiTheme="minorHAnsi"/>
        </w:rPr>
      </w:pPr>
      <w:r w:rsidRPr="00633336">
        <w:rPr>
          <w:rFonts w:asciiTheme="minorHAnsi" w:hAnsiTheme="minorHAnsi"/>
        </w:rPr>
        <w:t>This test is intended for use as an aid in the management of patients with chronic HBV infection undergoing anti-viral therapy. The test can be used to measure HBV DNA levels at baseline and during treatment to aid in assessing response to treatment. The results from cobas® HBV must be interpreted within the context of all relevant clinical and laboratory findings.</w:t>
      </w:r>
    </w:p>
    <w:p w:rsidR="00633336" w:rsidRDefault="00633336" w:rsidP="00633336">
      <w:pPr>
        <w:pStyle w:val="ListParagraph"/>
        <w:numPr>
          <w:ilvl w:val="2"/>
          <w:numId w:val="1"/>
        </w:numPr>
        <w:rPr>
          <w:rFonts w:asciiTheme="minorHAnsi" w:hAnsiTheme="minorHAnsi"/>
        </w:rPr>
      </w:pPr>
      <w:r w:rsidRPr="00633336">
        <w:rPr>
          <w:rFonts w:asciiTheme="minorHAnsi" w:hAnsiTheme="minorHAnsi"/>
        </w:rPr>
        <w:t>cobas® HBV is not intended for use as a screening test for the presence of HBV in blood or blood products or as a diagnostic test to confirm the presence of HBV infection.</w:t>
      </w:r>
    </w:p>
    <w:p w:rsidR="00633336" w:rsidRDefault="00633336" w:rsidP="00633336">
      <w:pPr>
        <w:pStyle w:val="ListParagraph"/>
        <w:numPr>
          <w:ilvl w:val="1"/>
          <w:numId w:val="1"/>
        </w:numPr>
        <w:rPr>
          <w:rFonts w:asciiTheme="minorHAnsi" w:hAnsiTheme="minorHAnsi"/>
        </w:rPr>
      </w:pPr>
      <w:r>
        <w:rPr>
          <w:rFonts w:asciiTheme="minorHAnsi" w:hAnsiTheme="minorHAnsi"/>
        </w:rPr>
        <w:t>Summary and Background</w:t>
      </w:r>
    </w:p>
    <w:p w:rsidR="00E76C14" w:rsidRPr="00435E68" w:rsidRDefault="00E76C14" w:rsidP="00E76C14">
      <w:pPr>
        <w:pStyle w:val="ListParagraph"/>
        <w:numPr>
          <w:ilvl w:val="2"/>
          <w:numId w:val="1"/>
        </w:numPr>
        <w:rPr>
          <w:rFonts w:ascii="Calibri" w:hAnsi="Calibri"/>
        </w:rPr>
      </w:pPr>
      <w:r w:rsidRPr="00435E68">
        <w:rPr>
          <w:rFonts w:ascii="Calibri" w:hAnsi="Calibri"/>
          <w:szCs w:val="22"/>
        </w:rPr>
        <w:t>Hepatitis B virus (HBV) is one of several viruses known to cause viral hepatitis. Over 2 billion people throughout the world have been exposed to HBV and over 360 million are chronically infected carriers. HBV is a major cause of liver disease in the United States (US), despite a decreasing incidence of acute infection associated with vaccination and universal needle use precautions. The overall prevalence of HBV infection in the US has been estimated to be 0.3% to 0.5%, with 47% to 70% of cases attributed to people born outside the US. However, targeted screening programs have shown prevalence rates in excess of 15% in certain high-risk immigrant populations. Patients with chronic HBV infection are at high risk of long-term complications of infection, including chronic hepatitis, cirrhosis, and hepatocellular carcinoma. Serologic markers are commonly used as diagnostic and/or prognostic indicators of acute or chronic HBV infection. The US Centers for Disease Control and Prevention expanded its recommendations for routine screening for high-risk individuals to now include screening in populations where HBV surface antigen (HBsAg) prevalence is greater than 2%, including people from endemic regions of the world (such as Asia and Africa), men who have sex with men, and injection drug users.</w:t>
      </w:r>
    </w:p>
    <w:p w:rsidR="00E76C14" w:rsidRPr="00435E68" w:rsidRDefault="00E76C14" w:rsidP="00E76C14">
      <w:pPr>
        <w:pStyle w:val="ListParagraph"/>
        <w:numPr>
          <w:ilvl w:val="2"/>
          <w:numId w:val="1"/>
        </w:numPr>
        <w:rPr>
          <w:rFonts w:ascii="Calibri" w:hAnsi="Calibri"/>
        </w:rPr>
      </w:pPr>
      <w:r w:rsidRPr="00435E68">
        <w:rPr>
          <w:rFonts w:ascii="Calibri" w:hAnsi="Calibri"/>
          <w:szCs w:val="22"/>
        </w:rPr>
        <w:t>The most common marker of HBV infection is the presence of H</w:t>
      </w:r>
      <w:r w:rsidR="0055791C" w:rsidRPr="00435E68">
        <w:rPr>
          <w:rFonts w:ascii="Calibri" w:hAnsi="Calibri"/>
          <w:szCs w:val="22"/>
        </w:rPr>
        <w:t>b</w:t>
      </w:r>
      <w:r w:rsidRPr="00435E68">
        <w:rPr>
          <w:rFonts w:ascii="Calibri" w:hAnsi="Calibri"/>
          <w:szCs w:val="22"/>
        </w:rPr>
        <w:t>sAg. Although carriers may clear H</w:t>
      </w:r>
      <w:r w:rsidR="0055791C" w:rsidRPr="00435E68">
        <w:rPr>
          <w:rFonts w:ascii="Calibri" w:hAnsi="Calibri"/>
          <w:szCs w:val="22"/>
        </w:rPr>
        <w:t>b</w:t>
      </w:r>
      <w:r w:rsidRPr="00435E68">
        <w:rPr>
          <w:rFonts w:ascii="Calibri" w:hAnsi="Calibri"/>
          <w:szCs w:val="22"/>
        </w:rPr>
        <w:t>sAg and develop antibody to H</w:t>
      </w:r>
      <w:r w:rsidR="0055791C" w:rsidRPr="00435E68">
        <w:rPr>
          <w:rFonts w:ascii="Calibri" w:hAnsi="Calibri"/>
          <w:szCs w:val="22"/>
        </w:rPr>
        <w:t>b</w:t>
      </w:r>
      <w:r w:rsidRPr="00435E68">
        <w:rPr>
          <w:rFonts w:ascii="Calibri" w:hAnsi="Calibri"/>
          <w:szCs w:val="22"/>
        </w:rPr>
        <w:t xml:space="preserve">sAg, there still appears to </w:t>
      </w:r>
      <w:r w:rsidRPr="00435E68">
        <w:rPr>
          <w:rFonts w:ascii="Calibri" w:hAnsi="Calibri"/>
          <w:szCs w:val="22"/>
        </w:rPr>
        <w:lastRenderedPageBreak/>
        <w:t>be a risk of serious liver complications later in life. H</w:t>
      </w:r>
      <w:r w:rsidR="0055791C" w:rsidRPr="00435E68">
        <w:rPr>
          <w:rFonts w:ascii="Calibri" w:hAnsi="Calibri"/>
          <w:szCs w:val="22"/>
        </w:rPr>
        <w:t>b</w:t>
      </w:r>
      <w:r w:rsidRPr="00435E68">
        <w:rPr>
          <w:rFonts w:ascii="Calibri" w:hAnsi="Calibri"/>
          <w:szCs w:val="22"/>
        </w:rPr>
        <w:t>e-antigen (H</w:t>
      </w:r>
      <w:r w:rsidR="0055791C" w:rsidRPr="00435E68">
        <w:rPr>
          <w:rFonts w:ascii="Calibri" w:hAnsi="Calibri"/>
          <w:szCs w:val="22"/>
        </w:rPr>
        <w:t>b</w:t>
      </w:r>
      <w:r w:rsidRPr="00435E68">
        <w:rPr>
          <w:rFonts w:ascii="Calibri" w:hAnsi="Calibri"/>
          <w:szCs w:val="22"/>
        </w:rPr>
        <w:t>eAg) is generally used as a secondary marker to indicate active HBV replication associated with progressive liver disease. Failure to clear H</w:t>
      </w:r>
      <w:r w:rsidR="0055791C" w:rsidRPr="00435E68">
        <w:rPr>
          <w:rFonts w:ascii="Calibri" w:hAnsi="Calibri"/>
          <w:szCs w:val="22"/>
        </w:rPr>
        <w:t>b</w:t>
      </w:r>
      <w:r w:rsidRPr="00435E68">
        <w:rPr>
          <w:rFonts w:ascii="Calibri" w:hAnsi="Calibri"/>
          <w:szCs w:val="22"/>
        </w:rPr>
        <w:t xml:space="preserve">eAg appears to increase the risk of end stage liver disease. Variant strains of HBV </w:t>
      </w:r>
      <w:r w:rsidR="00FD6E65">
        <w:rPr>
          <w:rFonts w:ascii="Calibri" w:hAnsi="Calibri"/>
          <w:szCs w:val="22"/>
        </w:rPr>
        <w:t>precore</w:t>
      </w:r>
      <w:r w:rsidRPr="00435E68">
        <w:rPr>
          <w:rFonts w:ascii="Calibri" w:hAnsi="Calibri"/>
          <w:szCs w:val="22"/>
        </w:rPr>
        <w:t xml:space="preserve"> mutants can lose the ability to produce H</w:t>
      </w:r>
      <w:r w:rsidR="0055791C" w:rsidRPr="00435E68">
        <w:rPr>
          <w:rFonts w:ascii="Calibri" w:hAnsi="Calibri"/>
          <w:szCs w:val="22"/>
        </w:rPr>
        <w:t>b</w:t>
      </w:r>
      <w:r w:rsidRPr="00435E68">
        <w:rPr>
          <w:rFonts w:ascii="Calibri" w:hAnsi="Calibri"/>
          <w:szCs w:val="22"/>
        </w:rPr>
        <w:t>eAg even when an active infection is present, limiting the use of this marker to monitor disease progression.</w:t>
      </w:r>
    </w:p>
    <w:p w:rsidR="00633336" w:rsidRPr="00435E68" w:rsidRDefault="00633336" w:rsidP="00633336">
      <w:pPr>
        <w:pStyle w:val="ListParagraph"/>
        <w:numPr>
          <w:ilvl w:val="2"/>
          <w:numId w:val="1"/>
        </w:numPr>
        <w:rPr>
          <w:rFonts w:ascii="Calibri" w:hAnsi="Calibri"/>
        </w:rPr>
      </w:pPr>
      <w:r w:rsidRPr="00435E68">
        <w:rPr>
          <w:rFonts w:ascii="Calibri" w:hAnsi="Calibri"/>
          <w:szCs w:val="22"/>
        </w:rPr>
        <w:t>HBV DNA in EDTA plasma can be quantitated by nucleic acid amplification technologies, such as PCR. Several key guidelines recommend the use of real-time PCR methodology for HBV DNA quantitation primarily due to increased sensitivity and a broader linear range.</w:t>
      </w:r>
    </w:p>
    <w:p w:rsidR="00E76C14" w:rsidRPr="0055791C" w:rsidRDefault="0055791C" w:rsidP="0055791C">
      <w:pPr>
        <w:numPr>
          <w:ilvl w:val="1"/>
          <w:numId w:val="1"/>
        </w:numPr>
        <w:rPr>
          <w:rFonts w:asciiTheme="minorHAnsi" w:hAnsiTheme="minorHAnsi"/>
          <w:b/>
        </w:rPr>
      </w:pPr>
      <w:r>
        <w:rPr>
          <w:rFonts w:asciiTheme="minorHAnsi" w:hAnsiTheme="minorHAnsi"/>
        </w:rPr>
        <w:t>Sample Preparation</w:t>
      </w:r>
    </w:p>
    <w:p w:rsidR="0055791C" w:rsidRDefault="0055791C" w:rsidP="0055791C">
      <w:pPr>
        <w:numPr>
          <w:ilvl w:val="2"/>
          <w:numId w:val="1"/>
        </w:numPr>
        <w:rPr>
          <w:rFonts w:asciiTheme="minorHAnsi" w:hAnsiTheme="minorHAnsi"/>
        </w:rPr>
      </w:pPr>
      <w:r w:rsidRPr="0055791C">
        <w:rPr>
          <w:rFonts w:asciiTheme="minorHAnsi" w:hAnsiTheme="minorHAnsi"/>
        </w:rPr>
        <w:t>cobas® HBV is based on fully automated sample preparation (nucleic acid extraction and purification) followed by PCR amplification</w:t>
      </w:r>
      <w:r>
        <w:rPr>
          <w:rFonts w:asciiTheme="minorHAnsi" w:hAnsiTheme="minorHAnsi"/>
        </w:rPr>
        <w:t xml:space="preserve"> and detection. The cobas® 6800 System</w:t>
      </w:r>
      <w:r w:rsidRPr="0055791C">
        <w:rPr>
          <w:rFonts w:asciiTheme="minorHAnsi" w:hAnsiTheme="minorHAnsi"/>
        </w:rPr>
        <w:t xml:space="preserve"> consist of the sample supply module, the transfer module, the processing module, and the analytic module. Automated data management </w:t>
      </w:r>
      <w:r>
        <w:rPr>
          <w:rFonts w:asciiTheme="minorHAnsi" w:hAnsiTheme="minorHAnsi"/>
        </w:rPr>
        <w:t>is performed by the cobas® 6800</w:t>
      </w:r>
      <w:r w:rsidRPr="0055791C">
        <w:rPr>
          <w:rFonts w:asciiTheme="minorHAnsi" w:hAnsiTheme="minorHAnsi"/>
        </w:rPr>
        <w:t xml:space="preserve"> software which assigns test results for all tests as target not detected, &lt; </w:t>
      </w:r>
      <w:r>
        <w:rPr>
          <w:rFonts w:asciiTheme="minorHAnsi" w:hAnsiTheme="minorHAnsi"/>
        </w:rPr>
        <w:t>10 IU/ml</w:t>
      </w:r>
      <w:r w:rsidRPr="0055791C">
        <w:rPr>
          <w:rFonts w:asciiTheme="minorHAnsi" w:hAnsiTheme="minorHAnsi"/>
        </w:rPr>
        <w:t xml:space="preserve"> (lower limit of quantitation), &gt; </w:t>
      </w:r>
      <w:r>
        <w:rPr>
          <w:rFonts w:asciiTheme="minorHAnsi" w:hAnsiTheme="minorHAnsi"/>
        </w:rPr>
        <w:t>1,000,000,000 IU/ml</w:t>
      </w:r>
      <w:r w:rsidRPr="0055791C">
        <w:rPr>
          <w:rFonts w:asciiTheme="minorHAnsi" w:hAnsiTheme="minorHAnsi"/>
        </w:rPr>
        <w:t xml:space="preserve"> (upper limit of quantitation) or HBV DNA detected, a value in the linear range </w:t>
      </w:r>
      <w:r>
        <w:rPr>
          <w:rFonts w:asciiTheme="minorHAnsi" w:hAnsiTheme="minorHAnsi"/>
        </w:rPr>
        <w:t>10</w:t>
      </w:r>
      <w:r w:rsidRPr="0055791C">
        <w:rPr>
          <w:rFonts w:asciiTheme="minorHAnsi" w:hAnsiTheme="minorHAnsi"/>
        </w:rPr>
        <w:t xml:space="preserve"> </w:t>
      </w:r>
      <w:r>
        <w:rPr>
          <w:rFonts w:asciiTheme="minorHAnsi" w:hAnsiTheme="minorHAnsi"/>
        </w:rPr>
        <w:t>-1,000,000,000 IU/ml</w:t>
      </w:r>
      <w:r w:rsidRPr="0055791C">
        <w:rPr>
          <w:rFonts w:asciiTheme="minorHAnsi" w:hAnsiTheme="minorHAnsi"/>
        </w:rPr>
        <w:t>. Results can be reviewed directly on the system screen, exported, or printed as a report.</w:t>
      </w:r>
    </w:p>
    <w:p w:rsidR="0055791C" w:rsidRDefault="0055791C" w:rsidP="0055791C">
      <w:pPr>
        <w:numPr>
          <w:ilvl w:val="2"/>
          <w:numId w:val="1"/>
        </w:numPr>
        <w:rPr>
          <w:rFonts w:asciiTheme="minorHAnsi" w:hAnsiTheme="minorHAnsi"/>
        </w:rPr>
      </w:pPr>
      <w:r w:rsidRPr="0055791C">
        <w:rPr>
          <w:rFonts w:asciiTheme="minorHAnsi" w:hAnsiTheme="minorHAnsi"/>
        </w:rPr>
        <w:t>Nucleic acid from patient samples, external controls and added lambda DNA (DNA-QS) molecules are simultaneously extracted.</w:t>
      </w:r>
    </w:p>
    <w:p w:rsidR="0055791C" w:rsidRDefault="0055791C" w:rsidP="0055791C">
      <w:pPr>
        <w:numPr>
          <w:ilvl w:val="2"/>
          <w:numId w:val="1"/>
        </w:numPr>
        <w:rPr>
          <w:rFonts w:asciiTheme="minorHAnsi" w:hAnsiTheme="minorHAnsi"/>
        </w:rPr>
      </w:pPr>
      <w:r w:rsidRPr="0055791C">
        <w:rPr>
          <w:rFonts w:asciiTheme="minorHAnsi" w:hAnsiTheme="minorHAnsi"/>
        </w:rPr>
        <w:t>Viral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reagent steps and purified nucleic acid is eluted from the magnetic glass particles with elution buffer at elevated temperature.</w:t>
      </w:r>
    </w:p>
    <w:p w:rsidR="0055791C" w:rsidRDefault="0055791C" w:rsidP="0055791C">
      <w:pPr>
        <w:numPr>
          <w:ilvl w:val="1"/>
          <w:numId w:val="1"/>
        </w:numPr>
        <w:rPr>
          <w:rFonts w:asciiTheme="minorHAnsi" w:hAnsiTheme="minorHAnsi"/>
        </w:rPr>
      </w:pPr>
      <w:r>
        <w:rPr>
          <w:rFonts w:asciiTheme="minorHAnsi" w:hAnsiTheme="minorHAnsi"/>
        </w:rPr>
        <w:t>Selective Amplification</w:t>
      </w:r>
    </w:p>
    <w:p w:rsidR="0055791C" w:rsidRDefault="0055791C" w:rsidP="0055791C">
      <w:pPr>
        <w:numPr>
          <w:ilvl w:val="2"/>
          <w:numId w:val="1"/>
        </w:numPr>
        <w:rPr>
          <w:rFonts w:asciiTheme="minorHAnsi" w:hAnsiTheme="minorHAnsi"/>
        </w:rPr>
      </w:pPr>
      <w:r w:rsidRPr="0055791C">
        <w:rPr>
          <w:rFonts w:asciiTheme="minorHAnsi" w:hAnsiTheme="minorHAnsi"/>
        </w:rPr>
        <w:t>Selective amplification of target nucleic acid from the sample is achieved by the use of target virus-specific forward and reverse primers which are selected from highly conserved regions of HBV. Selective amplification of DNA-QS is achieved by the use of sequence-specific forward and reverse primers which are selected to have no homology with the HBV genome. A thermostable DNA polymerase enzyme is used for amplification. The master mix includes deoxyuridine triphosphate (dUTP), instead of deoxythimidine triphosphate (dTTP), which is incorporated into the newly synthesized DNA (amplicon). Any contaminating amplicon from previous PCR runs are eliminated by the AmpErase enzyme, which is included in the PCR mix, during the first thermal cycling step. However, newly formed amplicon are not eliminated since the AmpErase enzyme is inactivated once exposed to temperatures above 55°C.</w:t>
      </w:r>
    </w:p>
    <w:p w:rsidR="0055791C" w:rsidRDefault="0055791C" w:rsidP="0055791C">
      <w:pPr>
        <w:numPr>
          <w:ilvl w:val="2"/>
          <w:numId w:val="1"/>
        </w:numPr>
        <w:rPr>
          <w:rFonts w:asciiTheme="minorHAnsi" w:hAnsiTheme="minorHAnsi"/>
        </w:rPr>
      </w:pPr>
      <w:r w:rsidRPr="0055791C">
        <w:rPr>
          <w:rFonts w:asciiTheme="minorHAnsi" w:hAnsiTheme="minorHAnsi"/>
        </w:rPr>
        <w:t xml:space="preserve">cobas® HBV master mix contains detection probes which are specific for the HBV target sequences and the QS nucleic acid, respectively. The specific HBV and DNA-QS detection probes are each labeled with one of two unique fluorescent </w:t>
      </w:r>
      <w:r w:rsidRPr="0055791C">
        <w:rPr>
          <w:rFonts w:asciiTheme="minorHAnsi" w:hAnsiTheme="minorHAnsi"/>
        </w:rPr>
        <w:lastRenderedPageBreak/>
        <w:t>dyes which acts as a reporter. Each probe also has a second dye which acts as a quencher. The two reporter dyes are measured at defined wavelengths, thus permitting simultaneous detection and discrimination of the amplified HBV target and the DNA-QS. When not bound to the target sequence, the fluorescent signal of the intact probe is suppressed by a quencher dye. During the PCR amplification step, hybridization of the probes to the specific single-stranded DNA template results in cleavage of the probe by the 5' to 3' exonuclease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Since the two specific reporter dyes are measured at defined wavelengths, simultaneous detection and discrimination of the amplified HBV target and the DNA-QS are possible.</w:t>
      </w:r>
    </w:p>
    <w:p w:rsidR="0055791C" w:rsidRDefault="0055791C" w:rsidP="0055791C">
      <w:pPr>
        <w:ind w:left="1440"/>
        <w:rPr>
          <w:rFonts w:asciiTheme="minorHAnsi" w:hAnsiTheme="minorHAnsi"/>
        </w:rPr>
      </w:pPr>
    </w:p>
    <w:p w:rsidR="0055791C" w:rsidRPr="007374B6" w:rsidRDefault="007374B6" w:rsidP="0055791C">
      <w:pPr>
        <w:numPr>
          <w:ilvl w:val="0"/>
          <w:numId w:val="1"/>
        </w:numPr>
        <w:rPr>
          <w:rFonts w:asciiTheme="minorHAnsi" w:hAnsiTheme="minorHAnsi"/>
          <w:u w:val="single"/>
        </w:rPr>
      </w:pPr>
      <w:r>
        <w:rPr>
          <w:rFonts w:asciiTheme="minorHAnsi" w:hAnsiTheme="minorHAnsi"/>
          <w:b/>
          <w:u w:val="single"/>
        </w:rPr>
        <w:t>AVAILABILITY</w:t>
      </w:r>
    </w:p>
    <w:p w:rsidR="0055791C" w:rsidRDefault="0055791C" w:rsidP="0055791C">
      <w:pPr>
        <w:numPr>
          <w:ilvl w:val="1"/>
          <w:numId w:val="1"/>
        </w:numPr>
        <w:rPr>
          <w:rFonts w:asciiTheme="minorHAnsi" w:hAnsiTheme="minorHAnsi"/>
        </w:rPr>
      </w:pPr>
      <w:r>
        <w:rPr>
          <w:rFonts w:asciiTheme="minorHAnsi" w:hAnsiTheme="minorHAnsi"/>
        </w:rPr>
        <w:t xml:space="preserve">Specimens may be submitted 7 days </w:t>
      </w:r>
      <w:r w:rsidR="00B90FE8">
        <w:rPr>
          <w:rFonts w:asciiTheme="minorHAnsi" w:hAnsiTheme="minorHAnsi"/>
        </w:rPr>
        <w:t>a week/ 24 hour</w:t>
      </w:r>
      <w:r>
        <w:rPr>
          <w:rFonts w:asciiTheme="minorHAnsi" w:hAnsiTheme="minorHAnsi"/>
        </w:rPr>
        <w:t xml:space="preserve"> a day.</w:t>
      </w:r>
    </w:p>
    <w:p w:rsidR="0055791C" w:rsidRDefault="0055791C" w:rsidP="0055791C">
      <w:pPr>
        <w:numPr>
          <w:ilvl w:val="1"/>
          <w:numId w:val="1"/>
        </w:numPr>
        <w:rPr>
          <w:rFonts w:asciiTheme="minorHAnsi" w:hAnsiTheme="minorHAnsi"/>
        </w:rPr>
      </w:pPr>
      <w:r>
        <w:rPr>
          <w:rFonts w:asciiTheme="minorHAnsi" w:hAnsiTheme="minorHAnsi"/>
        </w:rPr>
        <w:t>Testing is performed on Tuesdays.</w:t>
      </w:r>
    </w:p>
    <w:p w:rsidR="0055791C" w:rsidRDefault="0055791C" w:rsidP="0055791C">
      <w:pPr>
        <w:ind w:left="1080"/>
        <w:rPr>
          <w:rFonts w:asciiTheme="minorHAnsi" w:hAnsiTheme="minorHAnsi"/>
        </w:rPr>
      </w:pPr>
    </w:p>
    <w:p w:rsidR="0055791C" w:rsidRPr="007374B6" w:rsidRDefault="007374B6" w:rsidP="0055791C">
      <w:pPr>
        <w:numPr>
          <w:ilvl w:val="0"/>
          <w:numId w:val="1"/>
        </w:numPr>
        <w:rPr>
          <w:rFonts w:asciiTheme="minorHAnsi" w:hAnsiTheme="minorHAnsi"/>
          <w:u w:val="single"/>
        </w:rPr>
      </w:pPr>
      <w:r>
        <w:rPr>
          <w:rFonts w:asciiTheme="minorHAnsi" w:hAnsiTheme="minorHAnsi"/>
          <w:b/>
          <w:u w:val="single"/>
        </w:rPr>
        <w:t>TEST CODE</w:t>
      </w:r>
    </w:p>
    <w:p w:rsidR="0055791C" w:rsidRDefault="0055791C" w:rsidP="0055791C">
      <w:pPr>
        <w:numPr>
          <w:ilvl w:val="1"/>
          <w:numId w:val="1"/>
        </w:numPr>
        <w:rPr>
          <w:rFonts w:asciiTheme="minorHAnsi" w:hAnsiTheme="minorHAnsi"/>
        </w:rPr>
      </w:pPr>
      <w:r>
        <w:rPr>
          <w:rFonts w:asciiTheme="minorHAnsi" w:hAnsiTheme="minorHAnsi"/>
        </w:rPr>
        <w:t>HBVL</w:t>
      </w:r>
      <w:r w:rsidR="00435E68">
        <w:rPr>
          <w:rFonts w:asciiTheme="minorHAnsi" w:hAnsiTheme="minorHAnsi"/>
        </w:rPr>
        <w:t>1</w:t>
      </w:r>
    </w:p>
    <w:p w:rsidR="0055791C" w:rsidRDefault="0055791C" w:rsidP="0055791C">
      <w:pPr>
        <w:ind w:left="1080"/>
        <w:rPr>
          <w:rFonts w:asciiTheme="minorHAnsi" w:hAnsiTheme="minorHAnsi"/>
        </w:rPr>
      </w:pPr>
    </w:p>
    <w:p w:rsidR="0055791C" w:rsidRPr="007374B6" w:rsidRDefault="007374B6" w:rsidP="0055791C">
      <w:pPr>
        <w:numPr>
          <w:ilvl w:val="0"/>
          <w:numId w:val="1"/>
        </w:numPr>
        <w:rPr>
          <w:rFonts w:asciiTheme="minorHAnsi" w:hAnsiTheme="minorHAnsi"/>
          <w:b/>
          <w:u w:val="single"/>
        </w:rPr>
      </w:pPr>
      <w:r>
        <w:rPr>
          <w:rFonts w:asciiTheme="minorHAnsi" w:hAnsiTheme="minorHAnsi"/>
          <w:b/>
          <w:u w:val="single"/>
        </w:rPr>
        <w:t>SPECIMEN REQUIREMENTS</w:t>
      </w:r>
    </w:p>
    <w:p w:rsidR="0055791C" w:rsidRDefault="0035040F" w:rsidP="0055791C">
      <w:pPr>
        <w:numPr>
          <w:ilvl w:val="1"/>
          <w:numId w:val="1"/>
        </w:numPr>
        <w:rPr>
          <w:rFonts w:asciiTheme="minorHAnsi" w:hAnsiTheme="minorHAnsi"/>
        </w:rPr>
      </w:pPr>
      <w:r w:rsidRPr="0035040F">
        <w:rPr>
          <w:rFonts w:asciiTheme="minorHAnsi" w:hAnsiTheme="minorHAnsi"/>
        </w:rPr>
        <w:t>Specimen Collection</w:t>
      </w:r>
    </w:p>
    <w:p w:rsidR="0035040F" w:rsidRDefault="0035040F" w:rsidP="0035040F">
      <w:pPr>
        <w:ind w:left="1080"/>
        <w:rPr>
          <w:rFonts w:asciiTheme="minorHAnsi" w:hAnsiTheme="minorHAnsi"/>
        </w:rPr>
      </w:pPr>
      <w:r w:rsidRPr="00533F3F">
        <w:rPr>
          <w:rFonts w:asciiTheme="minorHAnsi" w:hAnsiTheme="minorHAnsi"/>
          <w:b/>
        </w:rPr>
        <w:t>Caution</w:t>
      </w:r>
      <w:r w:rsidRPr="00533F3F">
        <w:rPr>
          <w:rFonts w:asciiTheme="minorHAnsi" w:hAnsiTheme="minorHAnsi"/>
        </w:rPr>
        <w:t>: Handle all specimens as if they are capable of transmitting infectious agents.</w:t>
      </w:r>
    </w:p>
    <w:p w:rsidR="0035040F" w:rsidRDefault="0035040F" w:rsidP="0035040F">
      <w:pPr>
        <w:ind w:left="1080"/>
        <w:rPr>
          <w:rFonts w:asciiTheme="minorHAnsi" w:hAnsiTheme="minorHAnsi"/>
        </w:rPr>
      </w:pPr>
      <w:r>
        <w:rPr>
          <w:rFonts w:asciiTheme="minorHAnsi" w:hAnsiTheme="minorHAnsi"/>
          <w:b/>
        </w:rPr>
        <w:t>Note</w:t>
      </w:r>
      <w:r w:rsidRPr="00533F3F">
        <w:rPr>
          <w:rFonts w:asciiTheme="minorHAnsi" w:hAnsiTheme="minorHAnsi"/>
        </w:rPr>
        <w:t>:</w:t>
      </w:r>
      <w:r>
        <w:rPr>
          <w:rFonts w:asciiTheme="minorHAnsi" w:hAnsiTheme="minorHAnsi"/>
        </w:rPr>
        <w:t xml:space="preserve"> </w:t>
      </w:r>
      <w:r w:rsidRPr="00533F3F">
        <w:rPr>
          <w:rFonts w:asciiTheme="minorHAnsi" w:hAnsiTheme="minorHAnsi"/>
        </w:rPr>
        <w:t>Store all samples at specified temperatures.</w:t>
      </w:r>
    </w:p>
    <w:p w:rsidR="0035040F" w:rsidRDefault="0035040F" w:rsidP="0035040F">
      <w:pPr>
        <w:ind w:left="1080"/>
        <w:rPr>
          <w:rFonts w:asciiTheme="minorHAnsi" w:hAnsiTheme="minorHAnsi"/>
        </w:rPr>
      </w:pPr>
      <w:r>
        <w:rPr>
          <w:rFonts w:asciiTheme="minorHAnsi" w:hAnsiTheme="minorHAnsi"/>
          <w:b/>
        </w:rPr>
        <w:t>Note</w:t>
      </w:r>
      <w:r w:rsidRPr="002545DD">
        <w:rPr>
          <w:rFonts w:asciiTheme="minorHAnsi" w:hAnsiTheme="minorHAnsi"/>
        </w:rPr>
        <w:t>:</w:t>
      </w:r>
      <w:r>
        <w:rPr>
          <w:rFonts w:asciiTheme="minorHAnsi" w:hAnsiTheme="minorHAnsi"/>
        </w:rPr>
        <w:t xml:space="preserve"> </w:t>
      </w:r>
      <w:r w:rsidRPr="002545DD">
        <w:rPr>
          <w:rFonts w:asciiTheme="minorHAnsi" w:hAnsiTheme="minorHAnsi"/>
        </w:rPr>
        <w:t>Sample stability is affected by elevated temperatures.</w:t>
      </w:r>
    </w:p>
    <w:p w:rsidR="0035040F" w:rsidRDefault="0035040F" w:rsidP="0035040F">
      <w:pPr>
        <w:ind w:left="1080"/>
        <w:rPr>
          <w:rFonts w:asciiTheme="minorHAnsi" w:hAnsiTheme="minorHAnsi"/>
        </w:rPr>
      </w:pPr>
      <w:r>
        <w:rPr>
          <w:rFonts w:asciiTheme="minorHAnsi" w:hAnsiTheme="minorHAnsi"/>
          <w:b/>
        </w:rPr>
        <w:t>Note</w:t>
      </w:r>
      <w:r w:rsidRPr="002545DD">
        <w:rPr>
          <w:rFonts w:asciiTheme="minorHAnsi" w:hAnsiTheme="minorHAnsi"/>
        </w:rPr>
        <w:t>:</w:t>
      </w:r>
      <w:r>
        <w:rPr>
          <w:rFonts w:asciiTheme="minorHAnsi" w:hAnsiTheme="minorHAnsi"/>
        </w:rPr>
        <w:t xml:space="preserve"> </w:t>
      </w:r>
      <w:r w:rsidRPr="002545DD">
        <w:rPr>
          <w:rFonts w:asciiTheme="minorHAnsi" w:hAnsiTheme="minorHAnsi"/>
        </w:rPr>
        <w:t>If using frozen samples in secondary tubes, place the samples at room temperature (15-30</w:t>
      </w:r>
      <w:r w:rsidR="00EC7643">
        <w:rPr>
          <w:rFonts w:asciiTheme="minorHAnsi" w:hAnsiTheme="minorHAnsi"/>
        </w:rPr>
        <w:t>°</w:t>
      </w:r>
      <w:r w:rsidRPr="002545DD">
        <w:rPr>
          <w:rFonts w:asciiTheme="minorHAnsi" w:hAnsiTheme="minorHAnsi"/>
        </w:rPr>
        <w:t>C) until completely thawed and then centrifuge to collect all sample volume at the bottom of the tube.</w:t>
      </w:r>
    </w:p>
    <w:p w:rsidR="0035040F" w:rsidRDefault="0035040F" w:rsidP="0035040F">
      <w:pPr>
        <w:numPr>
          <w:ilvl w:val="2"/>
          <w:numId w:val="1"/>
        </w:numPr>
        <w:rPr>
          <w:rFonts w:asciiTheme="minorHAnsi" w:hAnsiTheme="minorHAnsi"/>
        </w:rPr>
      </w:pPr>
      <w:r w:rsidRPr="0035040F">
        <w:rPr>
          <w:rFonts w:asciiTheme="minorHAnsi" w:hAnsiTheme="minorHAnsi"/>
        </w:rPr>
        <w:t>Blood should be collected in sterile tubes using EDTA as the anticoagulant. Follow the sample collection tube manufacturer instructions.</w:t>
      </w:r>
    </w:p>
    <w:p w:rsidR="00435E68" w:rsidRPr="00786E0E" w:rsidRDefault="0035040F" w:rsidP="00786E0E">
      <w:pPr>
        <w:numPr>
          <w:ilvl w:val="2"/>
          <w:numId w:val="1"/>
        </w:numPr>
        <w:rPr>
          <w:rFonts w:asciiTheme="minorHAnsi" w:hAnsiTheme="minorHAnsi"/>
        </w:rPr>
      </w:pPr>
      <w:r w:rsidRPr="0035040F">
        <w:rPr>
          <w:rFonts w:asciiTheme="minorHAnsi" w:hAnsiTheme="minorHAnsi"/>
        </w:rPr>
        <w:t>Ensure sufficient whole blood collection to allow usage of the processing volume for EDTA plasma of 500 µL (for a total minimum sample requirement of 650 µL).</w:t>
      </w:r>
    </w:p>
    <w:p w:rsidR="008569C0" w:rsidRDefault="008569C0" w:rsidP="008569C0">
      <w:pPr>
        <w:numPr>
          <w:ilvl w:val="1"/>
          <w:numId w:val="1"/>
        </w:numPr>
        <w:rPr>
          <w:rFonts w:asciiTheme="minorHAnsi" w:hAnsiTheme="minorHAnsi"/>
        </w:rPr>
      </w:pPr>
      <w:r>
        <w:rPr>
          <w:rFonts w:asciiTheme="minorHAnsi" w:hAnsiTheme="minorHAnsi"/>
        </w:rPr>
        <w:t>Specimen Transport</w:t>
      </w:r>
    </w:p>
    <w:p w:rsidR="008569C0" w:rsidRPr="004D3C58" w:rsidRDefault="008569C0" w:rsidP="004D3C58">
      <w:pPr>
        <w:numPr>
          <w:ilvl w:val="2"/>
          <w:numId w:val="1"/>
        </w:numPr>
        <w:rPr>
          <w:rFonts w:asciiTheme="minorHAnsi" w:hAnsiTheme="minorHAnsi"/>
        </w:rPr>
      </w:pPr>
      <w:r>
        <w:rPr>
          <w:rFonts w:asciiTheme="minorHAnsi" w:hAnsiTheme="minorHAnsi"/>
        </w:rPr>
        <w:t>Separate plasma from whole blood within 6 hours of collection by centrifugation at 800-1600 x G for 20 minutes at room temperature.</w:t>
      </w:r>
    </w:p>
    <w:p w:rsidR="008569C0" w:rsidRPr="008569C0" w:rsidRDefault="008569C0" w:rsidP="008569C0">
      <w:pPr>
        <w:ind w:left="1440"/>
        <w:rPr>
          <w:rFonts w:asciiTheme="minorHAnsi" w:hAnsiTheme="minorHAnsi"/>
          <w:b/>
        </w:rPr>
      </w:pPr>
      <w:r w:rsidRPr="008569C0">
        <w:rPr>
          <w:rFonts w:asciiTheme="minorHAnsi" w:hAnsiTheme="minorHAnsi"/>
          <w:b/>
        </w:rPr>
        <w:t>Note: Per PI:</w:t>
      </w:r>
      <w:r>
        <w:rPr>
          <w:rFonts w:asciiTheme="minorHAnsi" w:hAnsiTheme="minorHAnsi"/>
          <w:b/>
        </w:rPr>
        <w:t xml:space="preserve"> </w:t>
      </w:r>
      <w:r w:rsidRPr="008569C0">
        <w:rPr>
          <w:rFonts w:asciiTheme="minorHAnsi" w:hAnsiTheme="minorHAnsi"/>
        </w:rPr>
        <w:t xml:space="preserve">Whole blood collected in sterile tubes using EDTA as the anticoagulant may be stored and/or transported for up to 24 hours at 2°C to 25°C prior to plasma/serum preparation. </w:t>
      </w:r>
    </w:p>
    <w:p w:rsidR="008569C0" w:rsidRPr="008569C0" w:rsidRDefault="008569C0" w:rsidP="008569C0">
      <w:pPr>
        <w:pStyle w:val="ListParagraph"/>
        <w:numPr>
          <w:ilvl w:val="1"/>
          <w:numId w:val="1"/>
        </w:numPr>
        <w:rPr>
          <w:rFonts w:asciiTheme="minorHAnsi" w:hAnsiTheme="minorHAnsi"/>
        </w:rPr>
      </w:pPr>
      <w:r w:rsidRPr="008569C0">
        <w:rPr>
          <w:rFonts w:asciiTheme="minorHAnsi" w:hAnsiTheme="minorHAnsi"/>
        </w:rPr>
        <w:t>Specimen Storage</w:t>
      </w:r>
    </w:p>
    <w:p w:rsidR="008569C0" w:rsidRDefault="008569C0" w:rsidP="008569C0">
      <w:pPr>
        <w:numPr>
          <w:ilvl w:val="2"/>
          <w:numId w:val="1"/>
        </w:numPr>
        <w:rPr>
          <w:rFonts w:asciiTheme="minorHAnsi" w:hAnsiTheme="minorHAnsi"/>
        </w:rPr>
      </w:pPr>
      <w:r w:rsidRPr="008569C0">
        <w:rPr>
          <w:rFonts w:asciiTheme="minorHAnsi" w:hAnsiTheme="minorHAnsi"/>
        </w:rPr>
        <w:t>Upon separation plasma samples may be stored for up to 6 days at 2°C to 8°C or up to 12 weeks at ≤ -18°C.</w:t>
      </w:r>
    </w:p>
    <w:p w:rsidR="00786E0E" w:rsidRDefault="00786E0E" w:rsidP="00786E0E">
      <w:pPr>
        <w:ind w:left="1440"/>
        <w:rPr>
          <w:rFonts w:asciiTheme="minorHAnsi" w:hAnsiTheme="minorHAnsi"/>
        </w:rPr>
      </w:pPr>
    </w:p>
    <w:p w:rsidR="008569C0" w:rsidRDefault="008569C0" w:rsidP="008569C0">
      <w:pPr>
        <w:numPr>
          <w:ilvl w:val="2"/>
          <w:numId w:val="1"/>
        </w:numPr>
        <w:rPr>
          <w:rFonts w:asciiTheme="minorHAnsi" w:hAnsiTheme="minorHAnsi"/>
        </w:rPr>
      </w:pPr>
      <w:r>
        <w:rPr>
          <w:rFonts w:asciiTheme="minorHAnsi" w:hAnsiTheme="minorHAnsi"/>
        </w:rPr>
        <w:lastRenderedPageBreak/>
        <w:t>Per Lab Protocol:</w:t>
      </w:r>
    </w:p>
    <w:p w:rsidR="008569C0" w:rsidRDefault="008569C0" w:rsidP="00CF3461">
      <w:pPr>
        <w:numPr>
          <w:ilvl w:val="3"/>
          <w:numId w:val="1"/>
        </w:numPr>
        <w:rPr>
          <w:rFonts w:asciiTheme="minorHAnsi" w:hAnsiTheme="minorHAnsi"/>
        </w:rPr>
      </w:pPr>
      <w:r>
        <w:rPr>
          <w:rFonts w:asciiTheme="minorHAnsi" w:hAnsiTheme="minorHAnsi"/>
        </w:rPr>
        <w:t xml:space="preserve">RIH: Freeze samples at </w:t>
      </w:r>
      <w:bookmarkStart w:id="0" w:name="_Hlk512245649"/>
      <w:r>
        <w:rPr>
          <w:rFonts w:asciiTheme="minorHAnsi" w:hAnsiTheme="minorHAnsi"/>
        </w:rPr>
        <w:t>-80</w:t>
      </w:r>
      <w:bookmarkStart w:id="1" w:name="_Hlk512245530"/>
      <w:r w:rsidR="00CF3461" w:rsidRPr="00CF3461">
        <w:rPr>
          <w:rFonts w:asciiTheme="minorHAnsi" w:hAnsiTheme="minorHAnsi"/>
        </w:rPr>
        <w:t>°</w:t>
      </w:r>
      <w:r>
        <w:rPr>
          <w:rFonts w:asciiTheme="minorHAnsi" w:hAnsiTheme="minorHAnsi"/>
        </w:rPr>
        <w:t xml:space="preserve">C </w:t>
      </w:r>
      <w:bookmarkEnd w:id="0"/>
      <w:bookmarkEnd w:id="1"/>
      <w:r>
        <w:rPr>
          <w:rFonts w:asciiTheme="minorHAnsi" w:hAnsiTheme="minorHAnsi"/>
        </w:rPr>
        <w:t>immediately after centrifugation and transport to Coro Molecular Microbiology Lab.</w:t>
      </w:r>
    </w:p>
    <w:p w:rsidR="008569C0" w:rsidRDefault="008569C0" w:rsidP="00CF3461">
      <w:pPr>
        <w:numPr>
          <w:ilvl w:val="3"/>
          <w:numId w:val="1"/>
        </w:numPr>
        <w:rPr>
          <w:rFonts w:asciiTheme="minorHAnsi" w:hAnsiTheme="minorHAnsi"/>
        </w:rPr>
      </w:pPr>
      <w:r>
        <w:rPr>
          <w:rFonts w:asciiTheme="minorHAnsi" w:hAnsiTheme="minorHAnsi"/>
        </w:rPr>
        <w:t>TMH: Store plasma at 2-8</w:t>
      </w:r>
      <w:r w:rsidR="00CF3461" w:rsidRPr="00CF3461">
        <w:rPr>
          <w:rFonts w:asciiTheme="minorHAnsi" w:hAnsiTheme="minorHAnsi"/>
        </w:rPr>
        <w:t>°</w:t>
      </w:r>
      <w:r>
        <w:rPr>
          <w:rFonts w:asciiTheme="minorHAnsi" w:hAnsiTheme="minorHAnsi"/>
        </w:rPr>
        <w:t>C and send to RIH Micro. RIH Micro will freeze plasma and transport to Coro Molecular Microbiology Lab.</w:t>
      </w:r>
    </w:p>
    <w:p w:rsidR="008569C0" w:rsidRPr="005D669E" w:rsidRDefault="008569C0" w:rsidP="00CF3461">
      <w:pPr>
        <w:numPr>
          <w:ilvl w:val="3"/>
          <w:numId w:val="1"/>
        </w:numPr>
        <w:rPr>
          <w:rFonts w:asciiTheme="minorHAnsi" w:hAnsiTheme="minorHAnsi"/>
        </w:rPr>
      </w:pPr>
      <w:r>
        <w:rPr>
          <w:rFonts w:asciiTheme="minorHAnsi" w:hAnsiTheme="minorHAnsi"/>
        </w:rPr>
        <w:t xml:space="preserve">Coro Molecular Micro Lab will store all plasma samples at </w:t>
      </w:r>
      <w:r w:rsidRPr="00B0642A">
        <w:rPr>
          <w:rFonts w:asciiTheme="minorHAnsi" w:hAnsiTheme="minorHAnsi"/>
        </w:rPr>
        <w:t>-80</w:t>
      </w:r>
      <w:r w:rsidR="00CF3461" w:rsidRPr="00CF3461">
        <w:rPr>
          <w:rFonts w:asciiTheme="minorHAnsi" w:hAnsiTheme="minorHAnsi"/>
        </w:rPr>
        <w:t>°</w:t>
      </w:r>
      <w:r w:rsidRPr="00B0642A">
        <w:rPr>
          <w:rFonts w:asciiTheme="minorHAnsi" w:hAnsiTheme="minorHAnsi"/>
        </w:rPr>
        <w:t>C</w:t>
      </w:r>
      <w:r>
        <w:rPr>
          <w:rFonts w:asciiTheme="minorHAnsi" w:hAnsiTheme="minorHAnsi"/>
        </w:rPr>
        <w:t>.</w:t>
      </w:r>
    </w:p>
    <w:p w:rsidR="009F4669" w:rsidRDefault="009F4669" w:rsidP="009F4669">
      <w:pPr>
        <w:numPr>
          <w:ilvl w:val="2"/>
          <w:numId w:val="1"/>
        </w:numPr>
        <w:rPr>
          <w:rFonts w:asciiTheme="minorHAnsi" w:hAnsiTheme="minorHAnsi"/>
        </w:rPr>
      </w:pPr>
      <w:r w:rsidRPr="00B0642A">
        <w:rPr>
          <w:rFonts w:asciiTheme="minorHAnsi" w:hAnsiTheme="minorHAnsi"/>
        </w:rPr>
        <w:t>For long-term storage (up to 6 months), temperatures at ≤ -60°C are recommended.</w:t>
      </w:r>
    </w:p>
    <w:p w:rsidR="009F4669" w:rsidRDefault="009F4669" w:rsidP="009F4669">
      <w:pPr>
        <w:numPr>
          <w:ilvl w:val="2"/>
          <w:numId w:val="1"/>
        </w:numPr>
        <w:rPr>
          <w:rFonts w:asciiTheme="minorHAnsi" w:hAnsiTheme="minorHAnsi"/>
        </w:rPr>
      </w:pPr>
      <w:r w:rsidRPr="00B0642A">
        <w:rPr>
          <w:rFonts w:asciiTheme="minorHAnsi" w:hAnsiTheme="minorHAnsi"/>
        </w:rPr>
        <w:t>Plasma samples are stable for up to four freeze/thaw cycles when frozen at ≤ -18°C.</w:t>
      </w:r>
    </w:p>
    <w:p w:rsidR="009F4669" w:rsidRDefault="009F4669" w:rsidP="009F4669">
      <w:pPr>
        <w:numPr>
          <w:ilvl w:val="2"/>
          <w:numId w:val="1"/>
        </w:numPr>
        <w:rPr>
          <w:rFonts w:asciiTheme="minorHAnsi" w:hAnsiTheme="minorHAnsi"/>
        </w:rPr>
      </w:pPr>
      <w:r w:rsidRPr="00B0642A">
        <w:rPr>
          <w:rFonts w:asciiTheme="minorHAnsi" w:hAnsiTheme="minorHAnsi"/>
        </w:rPr>
        <w:t>Specimens should be handled as infectious using safe laboratory procedures</w:t>
      </w:r>
      <w:r>
        <w:rPr>
          <w:rFonts w:asciiTheme="minorHAnsi" w:hAnsiTheme="minorHAnsi"/>
        </w:rPr>
        <w:t>.</w:t>
      </w:r>
    </w:p>
    <w:p w:rsidR="009F4669" w:rsidRDefault="009F4669" w:rsidP="009F4669">
      <w:pPr>
        <w:ind w:left="1440"/>
        <w:rPr>
          <w:rFonts w:asciiTheme="minorHAnsi" w:hAnsiTheme="minorHAnsi"/>
        </w:rPr>
      </w:pPr>
    </w:p>
    <w:p w:rsidR="008569C0" w:rsidRPr="007374B6" w:rsidRDefault="007374B6" w:rsidP="009F4669">
      <w:pPr>
        <w:numPr>
          <w:ilvl w:val="0"/>
          <w:numId w:val="1"/>
        </w:numPr>
        <w:rPr>
          <w:rFonts w:asciiTheme="minorHAnsi" w:hAnsiTheme="minorHAnsi"/>
          <w:b/>
          <w:u w:val="single"/>
        </w:rPr>
      </w:pPr>
      <w:r>
        <w:rPr>
          <w:rFonts w:asciiTheme="minorHAnsi" w:hAnsiTheme="minorHAnsi"/>
          <w:b/>
          <w:u w:val="single"/>
        </w:rPr>
        <w:t>MATERIALS AND REAGENTS</w:t>
      </w:r>
    </w:p>
    <w:p w:rsidR="009F4669" w:rsidRPr="009F4669" w:rsidRDefault="009F4669" w:rsidP="009F4669">
      <w:pPr>
        <w:numPr>
          <w:ilvl w:val="1"/>
          <w:numId w:val="1"/>
        </w:numPr>
        <w:rPr>
          <w:rFonts w:asciiTheme="minorHAnsi" w:hAnsiTheme="minorHAnsi"/>
          <w:b/>
        </w:rPr>
      </w:pPr>
      <w:r>
        <w:rPr>
          <w:rFonts w:asciiTheme="minorHAnsi" w:hAnsiTheme="minorHAnsi"/>
        </w:rPr>
        <w:t>Reagents</w:t>
      </w:r>
    </w:p>
    <w:p w:rsidR="004D3C58" w:rsidRPr="00786E0E" w:rsidRDefault="009F4669" w:rsidP="00786E0E">
      <w:pPr>
        <w:pStyle w:val="ListParagraph"/>
        <w:numPr>
          <w:ilvl w:val="2"/>
          <w:numId w:val="1"/>
        </w:numPr>
        <w:rPr>
          <w:rFonts w:asciiTheme="minorHAnsi" w:hAnsiTheme="minorHAnsi"/>
        </w:rPr>
      </w:pPr>
      <w:r w:rsidRPr="009F4669">
        <w:rPr>
          <w:rFonts w:asciiTheme="minorHAnsi" w:hAnsiTheme="minorHAnsi"/>
        </w:rPr>
        <w:t>cobas® HBV includes the following components: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791"/>
        <w:gridCol w:w="4491"/>
      </w:tblGrid>
      <w:tr w:rsidR="009F4669" w:rsidRPr="00C77BF0" w:rsidTr="00E958AC">
        <w:trPr>
          <w:trHeight w:val="432"/>
        </w:trPr>
        <w:tc>
          <w:tcPr>
            <w:tcW w:w="9000" w:type="dxa"/>
            <w:gridSpan w:val="3"/>
            <w:shd w:val="clear" w:color="auto" w:fill="A6A6A6"/>
            <w:vAlign w:val="center"/>
          </w:tcPr>
          <w:p w:rsidR="009F4669" w:rsidRPr="008F08BA" w:rsidRDefault="009F4669" w:rsidP="00E958AC">
            <w:pPr>
              <w:rPr>
                <w:sz w:val="20"/>
                <w:szCs w:val="20"/>
              </w:rPr>
            </w:pPr>
            <w:r>
              <w:rPr>
                <w:b/>
                <w:bCs/>
                <w:sz w:val="20"/>
                <w:szCs w:val="20"/>
                <w:lang w:eastAsia="zh-CN"/>
              </w:rPr>
              <w:t>cobas</w:t>
            </w:r>
            <w:r w:rsidRPr="001E3E62">
              <w:rPr>
                <w:vertAlign w:val="superscript"/>
                <w:lang w:eastAsia="zh-CN"/>
              </w:rPr>
              <w:t>®</w:t>
            </w:r>
            <w:r>
              <w:rPr>
                <w:b/>
                <w:bCs/>
                <w:sz w:val="20"/>
                <w:szCs w:val="20"/>
                <w:lang w:eastAsia="zh-CN"/>
              </w:rPr>
              <w:t xml:space="preserve"> HBV reagents and controls</w:t>
            </w:r>
          </w:p>
        </w:tc>
      </w:tr>
      <w:tr w:rsidR="009F4669" w:rsidRPr="00C77BF0" w:rsidTr="00E958AC">
        <w:trPr>
          <w:trHeight w:val="350"/>
        </w:trPr>
        <w:tc>
          <w:tcPr>
            <w:tcW w:w="9000" w:type="dxa"/>
            <w:gridSpan w:val="3"/>
            <w:shd w:val="clear" w:color="auto" w:fill="D9D9D9"/>
          </w:tcPr>
          <w:p w:rsidR="009F4669" w:rsidRPr="001E3E62" w:rsidRDefault="009F4669" w:rsidP="00E958AC">
            <w:pPr>
              <w:rPr>
                <w:sz w:val="20"/>
                <w:szCs w:val="20"/>
                <w:lang w:eastAsia="zh-CN"/>
              </w:rPr>
            </w:pPr>
            <w:r w:rsidRPr="001E3E62">
              <w:rPr>
                <w:b/>
                <w:bCs/>
                <w:sz w:val="20"/>
                <w:szCs w:val="20"/>
                <w:lang w:eastAsia="zh-CN"/>
              </w:rPr>
              <w:t>cobas</w:t>
            </w:r>
            <w:r w:rsidRPr="001E3E62">
              <w:rPr>
                <w:vertAlign w:val="superscript"/>
                <w:lang w:eastAsia="zh-CN"/>
              </w:rPr>
              <w:t>®</w:t>
            </w:r>
            <w:r w:rsidRPr="001E3E62">
              <w:rPr>
                <w:b/>
                <w:bCs/>
                <w:sz w:val="20"/>
                <w:szCs w:val="20"/>
                <w:lang w:eastAsia="zh-CN"/>
              </w:rPr>
              <w:t xml:space="preserve"> </w:t>
            </w:r>
            <w:r>
              <w:rPr>
                <w:b/>
                <w:bCs/>
                <w:sz w:val="20"/>
                <w:szCs w:val="20"/>
                <w:lang w:eastAsia="zh-CN"/>
              </w:rPr>
              <w:t>HBV</w:t>
            </w:r>
          </w:p>
        </w:tc>
      </w:tr>
      <w:tr w:rsidR="009F4669" w:rsidRPr="00C77BF0" w:rsidTr="00E958AC">
        <w:tc>
          <w:tcPr>
            <w:tcW w:w="2520" w:type="dxa"/>
            <w:shd w:val="clear" w:color="auto" w:fill="auto"/>
          </w:tcPr>
          <w:p w:rsidR="009F4669" w:rsidRPr="001E3E62" w:rsidRDefault="009F4669" w:rsidP="00E958AC">
            <w:pPr>
              <w:rPr>
                <w:sz w:val="20"/>
                <w:szCs w:val="20"/>
                <w:lang w:eastAsia="zh-CN"/>
              </w:rPr>
            </w:pPr>
            <w:r>
              <w:rPr>
                <w:b/>
                <w:bCs/>
                <w:sz w:val="20"/>
                <w:szCs w:val="20"/>
                <w:lang w:eastAsia="zh-CN"/>
              </w:rPr>
              <w:t>Proteinase Solution</w:t>
            </w:r>
            <w:r w:rsidRPr="001E3E62">
              <w:rPr>
                <w:sz w:val="20"/>
                <w:szCs w:val="20"/>
                <w:lang w:eastAsia="zh-CN"/>
              </w:rPr>
              <w:t xml:space="preserve"> </w:t>
            </w:r>
          </w:p>
        </w:tc>
        <w:tc>
          <w:tcPr>
            <w:tcW w:w="1800" w:type="dxa"/>
            <w:shd w:val="clear" w:color="auto" w:fill="auto"/>
          </w:tcPr>
          <w:p w:rsidR="009F4669" w:rsidRPr="001E3E62" w:rsidRDefault="009F4669" w:rsidP="00E958AC">
            <w:pPr>
              <w:rPr>
                <w:b/>
                <w:sz w:val="20"/>
                <w:szCs w:val="20"/>
                <w:lang w:eastAsia="zh-CN"/>
              </w:rPr>
            </w:pPr>
            <w:r>
              <w:rPr>
                <w:b/>
                <w:bCs/>
                <w:sz w:val="20"/>
                <w:szCs w:val="20"/>
                <w:lang w:eastAsia="zh-CN"/>
              </w:rPr>
              <w:t>PASE</w:t>
            </w:r>
          </w:p>
          <w:p w:rsidR="009F4669" w:rsidRPr="001E3E62" w:rsidRDefault="009F4669" w:rsidP="00E958AC">
            <w:pPr>
              <w:rPr>
                <w:b/>
                <w:sz w:val="20"/>
                <w:szCs w:val="20"/>
                <w:lang w:eastAsia="zh-CN"/>
              </w:rPr>
            </w:pPr>
          </w:p>
        </w:tc>
        <w:tc>
          <w:tcPr>
            <w:tcW w:w="4680" w:type="dxa"/>
            <w:shd w:val="clear" w:color="auto" w:fill="auto"/>
          </w:tcPr>
          <w:p w:rsidR="009F4669" w:rsidRDefault="009F4669" w:rsidP="00E958AC">
            <w:pPr>
              <w:rPr>
                <w:sz w:val="20"/>
                <w:szCs w:val="20"/>
              </w:rPr>
            </w:pPr>
            <w:r>
              <w:rPr>
                <w:sz w:val="20"/>
                <w:szCs w:val="20"/>
              </w:rPr>
              <w:t>Tris buffer</w:t>
            </w:r>
          </w:p>
          <w:p w:rsidR="009F4669" w:rsidRDefault="009F4669" w:rsidP="00E958AC">
            <w:pPr>
              <w:rPr>
                <w:sz w:val="20"/>
                <w:szCs w:val="20"/>
              </w:rPr>
            </w:pPr>
            <w:r>
              <w:rPr>
                <w:sz w:val="20"/>
                <w:szCs w:val="20"/>
              </w:rPr>
              <w:t>&lt; 0.05% EDTA</w:t>
            </w:r>
          </w:p>
          <w:p w:rsidR="009F4669" w:rsidRDefault="009F4669" w:rsidP="00E958AC">
            <w:pPr>
              <w:rPr>
                <w:sz w:val="20"/>
                <w:szCs w:val="20"/>
              </w:rPr>
            </w:pPr>
            <w:r>
              <w:rPr>
                <w:sz w:val="20"/>
                <w:szCs w:val="20"/>
              </w:rPr>
              <w:t>Calcium chloride</w:t>
            </w:r>
          </w:p>
          <w:p w:rsidR="009F4669" w:rsidRDefault="009F4669" w:rsidP="00E958AC">
            <w:pPr>
              <w:rPr>
                <w:sz w:val="20"/>
                <w:szCs w:val="20"/>
              </w:rPr>
            </w:pPr>
            <w:r>
              <w:rPr>
                <w:sz w:val="20"/>
                <w:szCs w:val="20"/>
              </w:rPr>
              <w:t>Calcium acetate</w:t>
            </w:r>
          </w:p>
          <w:p w:rsidR="009F4669" w:rsidRPr="001E3E62" w:rsidRDefault="009F4669" w:rsidP="00E958AC">
            <w:pPr>
              <w:rPr>
                <w:sz w:val="20"/>
                <w:szCs w:val="20"/>
              </w:rPr>
            </w:pPr>
            <w:r w:rsidRPr="00CD514F">
              <w:rPr>
                <w:sz w:val="20"/>
                <w:szCs w:val="20"/>
              </w:rPr>
              <w:t>8% (w/v) proteinase</w:t>
            </w:r>
          </w:p>
        </w:tc>
      </w:tr>
      <w:tr w:rsidR="009F4669" w:rsidRPr="00C77BF0" w:rsidTr="00E958AC">
        <w:tc>
          <w:tcPr>
            <w:tcW w:w="2520" w:type="dxa"/>
            <w:shd w:val="clear" w:color="auto" w:fill="auto"/>
          </w:tcPr>
          <w:p w:rsidR="009F4669" w:rsidRPr="001E3E62" w:rsidRDefault="009F4669" w:rsidP="00E958AC">
            <w:pPr>
              <w:rPr>
                <w:sz w:val="20"/>
                <w:szCs w:val="20"/>
                <w:lang w:val="it-IT" w:eastAsia="zh-CN"/>
              </w:rPr>
            </w:pPr>
            <w:r>
              <w:rPr>
                <w:b/>
                <w:bCs/>
                <w:sz w:val="20"/>
                <w:szCs w:val="20"/>
                <w:lang w:eastAsia="zh-CN"/>
              </w:rPr>
              <w:t xml:space="preserve">DNA Quantitation Standard </w:t>
            </w:r>
          </w:p>
        </w:tc>
        <w:tc>
          <w:tcPr>
            <w:tcW w:w="1800" w:type="dxa"/>
            <w:shd w:val="clear" w:color="auto" w:fill="auto"/>
          </w:tcPr>
          <w:p w:rsidR="009F4669" w:rsidRPr="001E3E62" w:rsidRDefault="009F4669" w:rsidP="00E958AC">
            <w:pPr>
              <w:rPr>
                <w:b/>
                <w:bCs/>
                <w:sz w:val="20"/>
                <w:szCs w:val="20"/>
                <w:lang w:eastAsia="zh-CN"/>
              </w:rPr>
            </w:pPr>
            <w:r>
              <w:rPr>
                <w:b/>
                <w:bCs/>
                <w:sz w:val="20"/>
                <w:szCs w:val="20"/>
                <w:lang w:eastAsia="zh-CN"/>
              </w:rPr>
              <w:t>DNA-QS</w:t>
            </w:r>
          </w:p>
        </w:tc>
        <w:tc>
          <w:tcPr>
            <w:tcW w:w="4680" w:type="dxa"/>
            <w:shd w:val="clear" w:color="auto" w:fill="auto"/>
          </w:tcPr>
          <w:p w:rsidR="009F4669" w:rsidRDefault="009F4669" w:rsidP="00E958AC">
            <w:pPr>
              <w:rPr>
                <w:sz w:val="20"/>
                <w:szCs w:val="20"/>
                <w:lang w:eastAsia="zh-CN"/>
              </w:rPr>
            </w:pPr>
            <w:r>
              <w:rPr>
                <w:sz w:val="20"/>
                <w:szCs w:val="20"/>
                <w:lang w:eastAsia="zh-CN"/>
              </w:rPr>
              <w:t>Tris buffer</w:t>
            </w:r>
          </w:p>
          <w:p w:rsidR="009F4669" w:rsidRDefault="009F4669" w:rsidP="00E958AC">
            <w:pPr>
              <w:rPr>
                <w:sz w:val="20"/>
                <w:szCs w:val="20"/>
                <w:lang w:eastAsia="zh-CN"/>
              </w:rPr>
            </w:pPr>
            <w:r>
              <w:rPr>
                <w:sz w:val="20"/>
                <w:szCs w:val="20"/>
                <w:lang w:eastAsia="zh-CN"/>
              </w:rPr>
              <w:t>&lt; 0.05% EDTA</w:t>
            </w:r>
          </w:p>
          <w:p w:rsidR="009F4669" w:rsidRDefault="009F4669" w:rsidP="00E958AC">
            <w:pPr>
              <w:rPr>
                <w:sz w:val="20"/>
                <w:szCs w:val="20"/>
                <w:lang w:eastAsia="zh-CN"/>
              </w:rPr>
            </w:pPr>
            <w:r w:rsidRPr="001A5445">
              <w:rPr>
                <w:sz w:val="20"/>
                <w:szCs w:val="20"/>
                <w:lang w:eastAsia="zh-CN"/>
              </w:rPr>
              <w:t>&lt; 0.001% non-HBV lambda DNA construct containing non-HBV primer binding and a unique pro</w:t>
            </w:r>
            <w:r>
              <w:rPr>
                <w:sz w:val="20"/>
                <w:szCs w:val="20"/>
                <w:lang w:eastAsia="zh-CN"/>
              </w:rPr>
              <w:t>be region (non-infectious DNA)</w:t>
            </w:r>
          </w:p>
          <w:p w:rsidR="009F4669" w:rsidRDefault="009F4669" w:rsidP="00E958AC">
            <w:pPr>
              <w:rPr>
                <w:sz w:val="20"/>
                <w:szCs w:val="20"/>
                <w:lang w:eastAsia="zh-CN"/>
              </w:rPr>
            </w:pPr>
            <w:r>
              <w:rPr>
                <w:sz w:val="20"/>
                <w:szCs w:val="20"/>
                <w:lang w:eastAsia="zh-CN"/>
              </w:rPr>
              <w:t>0.002% Poly rA RNA (synthetic)</w:t>
            </w:r>
          </w:p>
          <w:p w:rsidR="009F4669" w:rsidRPr="001E3E62" w:rsidRDefault="009F4669" w:rsidP="00E958AC">
            <w:pPr>
              <w:rPr>
                <w:sz w:val="20"/>
                <w:szCs w:val="20"/>
                <w:lang w:eastAsia="zh-CN"/>
              </w:rPr>
            </w:pPr>
            <w:r w:rsidRPr="001A5445">
              <w:rPr>
                <w:sz w:val="20"/>
                <w:szCs w:val="20"/>
                <w:lang w:eastAsia="zh-CN"/>
              </w:rPr>
              <w:t>&lt; 0.1% sodium azide</w:t>
            </w:r>
          </w:p>
        </w:tc>
      </w:tr>
      <w:tr w:rsidR="009F4669" w:rsidRPr="00C77BF0" w:rsidTr="00E958AC">
        <w:tc>
          <w:tcPr>
            <w:tcW w:w="2520" w:type="dxa"/>
            <w:shd w:val="clear" w:color="auto" w:fill="auto"/>
          </w:tcPr>
          <w:p w:rsidR="009F4669" w:rsidRDefault="009F4669" w:rsidP="00E958AC">
            <w:pPr>
              <w:rPr>
                <w:b/>
                <w:bCs/>
                <w:sz w:val="20"/>
                <w:szCs w:val="20"/>
                <w:lang w:eastAsia="zh-CN"/>
              </w:rPr>
            </w:pPr>
            <w:r>
              <w:rPr>
                <w:b/>
                <w:bCs/>
                <w:sz w:val="20"/>
                <w:szCs w:val="20"/>
                <w:lang w:eastAsia="zh-CN"/>
              </w:rPr>
              <w:t>Elution Buffer</w:t>
            </w:r>
          </w:p>
        </w:tc>
        <w:tc>
          <w:tcPr>
            <w:tcW w:w="1800" w:type="dxa"/>
            <w:shd w:val="clear" w:color="auto" w:fill="auto"/>
          </w:tcPr>
          <w:p w:rsidR="009F4669" w:rsidRDefault="009F4669" w:rsidP="00E958AC">
            <w:pPr>
              <w:rPr>
                <w:b/>
                <w:bCs/>
                <w:sz w:val="20"/>
                <w:szCs w:val="20"/>
                <w:lang w:eastAsia="zh-CN"/>
              </w:rPr>
            </w:pPr>
            <w:r>
              <w:rPr>
                <w:b/>
                <w:bCs/>
                <w:sz w:val="20"/>
                <w:szCs w:val="20"/>
                <w:lang w:eastAsia="zh-CN"/>
              </w:rPr>
              <w:t>EB</w:t>
            </w:r>
          </w:p>
        </w:tc>
        <w:tc>
          <w:tcPr>
            <w:tcW w:w="4680" w:type="dxa"/>
            <w:shd w:val="clear" w:color="auto" w:fill="auto"/>
          </w:tcPr>
          <w:p w:rsidR="009F4669" w:rsidRDefault="009F4669" w:rsidP="00E958AC">
            <w:pPr>
              <w:rPr>
                <w:sz w:val="20"/>
                <w:szCs w:val="20"/>
                <w:lang w:eastAsia="zh-CN"/>
              </w:rPr>
            </w:pPr>
            <w:r>
              <w:rPr>
                <w:sz w:val="20"/>
                <w:szCs w:val="20"/>
                <w:lang w:eastAsia="zh-CN"/>
              </w:rPr>
              <w:t>Tris buffer</w:t>
            </w:r>
          </w:p>
          <w:p w:rsidR="009F4669" w:rsidRPr="001E3E62" w:rsidRDefault="009F4669" w:rsidP="00E958AC">
            <w:pPr>
              <w:rPr>
                <w:sz w:val="20"/>
                <w:szCs w:val="20"/>
                <w:lang w:eastAsia="zh-CN"/>
              </w:rPr>
            </w:pPr>
            <w:r w:rsidRPr="00CD514F">
              <w:rPr>
                <w:sz w:val="20"/>
                <w:szCs w:val="20"/>
                <w:lang w:eastAsia="zh-CN"/>
              </w:rPr>
              <w:t>0.2% methyl-4 hydroxybenzoate</w:t>
            </w:r>
          </w:p>
        </w:tc>
      </w:tr>
      <w:tr w:rsidR="009F4669" w:rsidRPr="00C77BF0" w:rsidTr="00E958AC">
        <w:tc>
          <w:tcPr>
            <w:tcW w:w="2520" w:type="dxa"/>
            <w:shd w:val="clear" w:color="auto" w:fill="auto"/>
          </w:tcPr>
          <w:p w:rsidR="009F4669" w:rsidRDefault="009F4669" w:rsidP="00E958AC">
            <w:pPr>
              <w:rPr>
                <w:b/>
                <w:bCs/>
                <w:sz w:val="20"/>
                <w:szCs w:val="20"/>
                <w:lang w:eastAsia="zh-CN"/>
              </w:rPr>
            </w:pPr>
            <w:r>
              <w:rPr>
                <w:b/>
                <w:bCs/>
                <w:sz w:val="20"/>
                <w:szCs w:val="20"/>
                <w:lang w:eastAsia="zh-CN"/>
              </w:rPr>
              <w:t>Master Mix Reagent 1</w:t>
            </w:r>
          </w:p>
        </w:tc>
        <w:tc>
          <w:tcPr>
            <w:tcW w:w="1800" w:type="dxa"/>
            <w:shd w:val="clear" w:color="auto" w:fill="auto"/>
          </w:tcPr>
          <w:p w:rsidR="009F4669" w:rsidRDefault="009F4669" w:rsidP="00E958AC">
            <w:pPr>
              <w:rPr>
                <w:b/>
                <w:bCs/>
                <w:sz w:val="20"/>
                <w:szCs w:val="20"/>
                <w:lang w:eastAsia="zh-CN"/>
              </w:rPr>
            </w:pPr>
            <w:r>
              <w:rPr>
                <w:b/>
                <w:bCs/>
                <w:sz w:val="20"/>
                <w:szCs w:val="20"/>
                <w:lang w:eastAsia="zh-CN"/>
              </w:rPr>
              <w:t>MMX-R1</w:t>
            </w:r>
          </w:p>
        </w:tc>
        <w:tc>
          <w:tcPr>
            <w:tcW w:w="4680" w:type="dxa"/>
            <w:shd w:val="clear" w:color="auto" w:fill="auto"/>
          </w:tcPr>
          <w:p w:rsidR="009F4669" w:rsidRDefault="009F4669" w:rsidP="00E958AC">
            <w:pPr>
              <w:rPr>
                <w:sz w:val="20"/>
                <w:szCs w:val="20"/>
                <w:lang w:eastAsia="zh-CN"/>
              </w:rPr>
            </w:pPr>
            <w:r>
              <w:rPr>
                <w:sz w:val="20"/>
                <w:szCs w:val="20"/>
                <w:lang w:eastAsia="zh-CN"/>
              </w:rPr>
              <w:t>Manganese acetate</w:t>
            </w:r>
          </w:p>
          <w:p w:rsidR="009F4669" w:rsidRDefault="009F4669" w:rsidP="00E958AC">
            <w:pPr>
              <w:rPr>
                <w:sz w:val="20"/>
                <w:szCs w:val="20"/>
                <w:lang w:eastAsia="zh-CN"/>
              </w:rPr>
            </w:pPr>
            <w:r>
              <w:rPr>
                <w:sz w:val="20"/>
                <w:szCs w:val="20"/>
                <w:lang w:eastAsia="zh-CN"/>
              </w:rPr>
              <w:t>Potassium hydroxide</w:t>
            </w:r>
          </w:p>
          <w:p w:rsidR="009F4669" w:rsidRPr="001E3E62" w:rsidRDefault="009F4669" w:rsidP="00E958AC">
            <w:pPr>
              <w:rPr>
                <w:sz w:val="20"/>
                <w:szCs w:val="20"/>
                <w:lang w:eastAsia="zh-CN"/>
              </w:rPr>
            </w:pPr>
            <w:r w:rsidRPr="00CD514F">
              <w:rPr>
                <w:sz w:val="20"/>
                <w:szCs w:val="20"/>
                <w:lang w:eastAsia="zh-CN"/>
              </w:rPr>
              <w:t xml:space="preserve"> &lt; 0.1% sodium azide</w:t>
            </w:r>
          </w:p>
        </w:tc>
      </w:tr>
      <w:tr w:rsidR="009F4669" w:rsidRPr="00C77BF0" w:rsidTr="00E958AC">
        <w:tc>
          <w:tcPr>
            <w:tcW w:w="2520" w:type="dxa"/>
            <w:shd w:val="clear" w:color="auto" w:fill="auto"/>
          </w:tcPr>
          <w:p w:rsidR="009F4669" w:rsidRDefault="009F4669" w:rsidP="00E958AC">
            <w:pPr>
              <w:rPr>
                <w:b/>
                <w:bCs/>
                <w:sz w:val="20"/>
                <w:szCs w:val="20"/>
                <w:lang w:eastAsia="zh-CN"/>
              </w:rPr>
            </w:pPr>
            <w:r>
              <w:rPr>
                <w:b/>
                <w:bCs/>
                <w:sz w:val="20"/>
                <w:szCs w:val="20"/>
                <w:lang w:eastAsia="zh-CN"/>
              </w:rPr>
              <w:t>HBV Master Mix Reagent 2</w:t>
            </w:r>
          </w:p>
        </w:tc>
        <w:tc>
          <w:tcPr>
            <w:tcW w:w="1800" w:type="dxa"/>
            <w:shd w:val="clear" w:color="auto" w:fill="auto"/>
          </w:tcPr>
          <w:p w:rsidR="009F4669" w:rsidRDefault="009F4669" w:rsidP="00E958AC">
            <w:pPr>
              <w:rPr>
                <w:b/>
                <w:bCs/>
                <w:sz w:val="20"/>
                <w:szCs w:val="20"/>
                <w:lang w:eastAsia="zh-CN"/>
              </w:rPr>
            </w:pPr>
            <w:r>
              <w:rPr>
                <w:b/>
                <w:bCs/>
                <w:sz w:val="20"/>
                <w:szCs w:val="20"/>
                <w:lang w:eastAsia="zh-CN"/>
              </w:rPr>
              <w:t>HBV MMX-R2</w:t>
            </w:r>
          </w:p>
        </w:tc>
        <w:tc>
          <w:tcPr>
            <w:tcW w:w="4680" w:type="dxa"/>
            <w:shd w:val="clear" w:color="auto" w:fill="auto"/>
          </w:tcPr>
          <w:p w:rsidR="009F4669" w:rsidRDefault="009F4669" w:rsidP="00E958AC">
            <w:pPr>
              <w:rPr>
                <w:sz w:val="20"/>
                <w:szCs w:val="20"/>
                <w:lang w:eastAsia="zh-CN"/>
              </w:rPr>
            </w:pPr>
            <w:r>
              <w:rPr>
                <w:sz w:val="20"/>
                <w:szCs w:val="20"/>
                <w:lang w:eastAsia="zh-CN"/>
              </w:rPr>
              <w:t>Tricine buffer</w:t>
            </w:r>
          </w:p>
          <w:p w:rsidR="009F4669" w:rsidRDefault="009F4669" w:rsidP="00E958AC">
            <w:pPr>
              <w:rPr>
                <w:sz w:val="20"/>
                <w:szCs w:val="20"/>
                <w:lang w:eastAsia="zh-CN"/>
              </w:rPr>
            </w:pPr>
            <w:r>
              <w:rPr>
                <w:sz w:val="20"/>
                <w:szCs w:val="20"/>
                <w:lang w:eastAsia="zh-CN"/>
              </w:rPr>
              <w:t>Potassium acetate</w:t>
            </w:r>
          </w:p>
          <w:p w:rsidR="009F4669" w:rsidRDefault="009F4669" w:rsidP="00E958AC">
            <w:pPr>
              <w:rPr>
                <w:sz w:val="20"/>
                <w:szCs w:val="20"/>
                <w:lang w:eastAsia="zh-CN"/>
              </w:rPr>
            </w:pPr>
            <w:r w:rsidRPr="006F510E">
              <w:rPr>
                <w:sz w:val="20"/>
                <w:szCs w:val="20"/>
                <w:lang w:eastAsia="zh-CN"/>
              </w:rPr>
              <w:t>18% dimethy</w:t>
            </w:r>
            <w:r>
              <w:rPr>
                <w:sz w:val="20"/>
                <w:szCs w:val="20"/>
                <w:lang w:eastAsia="zh-CN"/>
              </w:rPr>
              <w:t>l sulfoxide, glycerol</w:t>
            </w:r>
          </w:p>
          <w:p w:rsidR="009F4669" w:rsidRDefault="009F4669" w:rsidP="00E958AC">
            <w:pPr>
              <w:rPr>
                <w:sz w:val="20"/>
                <w:szCs w:val="20"/>
                <w:lang w:eastAsia="zh-CN"/>
              </w:rPr>
            </w:pPr>
            <w:r>
              <w:rPr>
                <w:sz w:val="20"/>
                <w:szCs w:val="20"/>
                <w:lang w:eastAsia="zh-CN"/>
              </w:rPr>
              <w:t>&lt; 0.1% Tween 20, EDTA</w:t>
            </w:r>
          </w:p>
          <w:p w:rsidR="009F4669" w:rsidRDefault="009F4669" w:rsidP="00E958AC">
            <w:pPr>
              <w:rPr>
                <w:sz w:val="20"/>
                <w:szCs w:val="20"/>
                <w:lang w:eastAsia="zh-CN"/>
              </w:rPr>
            </w:pPr>
            <w:r w:rsidRPr="006F510E">
              <w:rPr>
                <w:sz w:val="20"/>
                <w:szCs w:val="20"/>
                <w:lang w:eastAsia="zh-CN"/>
              </w:rPr>
              <w:t>&lt;</w:t>
            </w:r>
            <w:r>
              <w:rPr>
                <w:sz w:val="20"/>
                <w:szCs w:val="20"/>
                <w:lang w:eastAsia="zh-CN"/>
              </w:rPr>
              <w:t xml:space="preserve"> 0.12% dATP, dCTP, dGTP, dUTPs</w:t>
            </w:r>
          </w:p>
          <w:p w:rsidR="009F4669" w:rsidRDefault="009F4669" w:rsidP="00E958AC">
            <w:pPr>
              <w:rPr>
                <w:sz w:val="20"/>
                <w:szCs w:val="20"/>
                <w:lang w:eastAsia="zh-CN"/>
              </w:rPr>
            </w:pPr>
            <w:r w:rsidRPr="006F510E">
              <w:rPr>
                <w:sz w:val="20"/>
                <w:szCs w:val="20"/>
                <w:lang w:eastAsia="zh-CN"/>
              </w:rPr>
              <w:t>&lt; 0.01% upstr</w:t>
            </w:r>
            <w:r>
              <w:rPr>
                <w:sz w:val="20"/>
                <w:szCs w:val="20"/>
                <w:lang w:eastAsia="zh-CN"/>
              </w:rPr>
              <w:t>eam and downstream HBV primers</w:t>
            </w:r>
          </w:p>
          <w:p w:rsidR="009F4669" w:rsidRDefault="009F4669" w:rsidP="00E958AC">
            <w:pPr>
              <w:rPr>
                <w:sz w:val="20"/>
                <w:szCs w:val="20"/>
                <w:lang w:eastAsia="zh-CN"/>
              </w:rPr>
            </w:pPr>
            <w:r w:rsidRPr="006F510E">
              <w:rPr>
                <w:sz w:val="20"/>
                <w:szCs w:val="20"/>
                <w:lang w:eastAsia="zh-CN"/>
              </w:rPr>
              <w:t>&lt; 0.01% Quantitation Standa</w:t>
            </w:r>
            <w:r>
              <w:rPr>
                <w:sz w:val="20"/>
                <w:szCs w:val="20"/>
                <w:lang w:eastAsia="zh-CN"/>
              </w:rPr>
              <w:t>rd forward and reverse primers</w:t>
            </w:r>
          </w:p>
          <w:p w:rsidR="009F4669" w:rsidRDefault="009F4669" w:rsidP="00E958AC">
            <w:pPr>
              <w:rPr>
                <w:sz w:val="20"/>
                <w:szCs w:val="20"/>
                <w:lang w:eastAsia="zh-CN"/>
              </w:rPr>
            </w:pPr>
            <w:r w:rsidRPr="006F510E">
              <w:rPr>
                <w:sz w:val="20"/>
                <w:szCs w:val="20"/>
                <w:lang w:eastAsia="zh-CN"/>
              </w:rPr>
              <w:t>&lt; 0.01% fluorescent-labeled oligonucleotide probes specific for H</w:t>
            </w:r>
            <w:r>
              <w:rPr>
                <w:sz w:val="20"/>
                <w:szCs w:val="20"/>
                <w:lang w:eastAsia="zh-CN"/>
              </w:rPr>
              <w:t>B</w:t>
            </w:r>
            <w:r w:rsidRPr="006F510E">
              <w:rPr>
                <w:sz w:val="20"/>
                <w:szCs w:val="20"/>
                <w:lang w:eastAsia="zh-CN"/>
              </w:rPr>
              <w:t>V and t</w:t>
            </w:r>
            <w:r>
              <w:rPr>
                <w:sz w:val="20"/>
                <w:szCs w:val="20"/>
                <w:lang w:eastAsia="zh-CN"/>
              </w:rPr>
              <w:t>he HBV Quantitation Standard</w:t>
            </w:r>
          </w:p>
          <w:p w:rsidR="009F4669" w:rsidRDefault="009F4669" w:rsidP="00E958AC">
            <w:pPr>
              <w:rPr>
                <w:sz w:val="20"/>
                <w:szCs w:val="20"/>
                <w:lang w:eastAsia="zh-CN"/>
              </w:rPr>
            </w:pPr>
            <w:r w:rsidRPr="006F510E">
              <w:rPr>
                <w:sz w:val="20"/>
                <w:szCs w:val="20"/>
                <w:lang w:eastAsia="zh-CN"/>
              </w:rPr>
              <w:t>&lt;</w:t>
            </w:r>
            <w:r>
              <w:rPr>
                <w:sz w:val="20"/>
                <w:szCs w:val="20"/>
                <w:lang w:eastAsia="zh-CN"/>
              </w:rPr>
              <w:t xml:space="preserve"> 0.01% oligonucleotide aptamer</w:t>
            </w:r>
          </w:p>
          <w:p w:rsidR="009F4669" w:rsidRDefault="009F4669" w:rsidP="00E958AC">
            <w:pPr>
              <w:rPr>
                <w:sz w:val="20"/>
                <w:szCs w:val="20"/>
                <w:lang w:eastAsia="zh-CN"/>
              </w:rPr>
            </w:pPr>
            <w:r>
              <w:rPr>
                <w:sz w:val="20"/>
                <w:szCs w:val="20"/>
                <w:lang w:eastAsia="zh-CN"/>
              </w:rPr>
              <w:t>&lt; 0.1% Z05D DNA polymerase</w:t>
            </w:r>
          </w:p>
          <w:p w:rsidR="009F4669" w:rsidRDefault="009F4669" w:rsidP="00E958AC">
            <w:pPr>
              <w:rPr>
                <w:sz w:val="20"/>
                <w:szCs w:val="20"/>
                <w:lang w:eastAsia="zh-CN"/>
              </w:rPr>
            </w:pPr>
            <w:r w:rsidRPr="006F510E">
              <w:rPr>
                <w:sz w:val="20"/>
                <w:szCs w:val="20"/>
                <w:lang w:eastAsia="zh-CN"/>
              </w:rPr>
              <w:t>&lt; 0.10% AmpErase (uracil-N-g</w:t>
            </w:r>
            <w:r>
              <w:rPr>
                <w:sz w:val="20"/>
                <w:szCs w:val="20"/>
                <w:lang w:eastAsia="zh-CN"/>
              </w:rPr>
              <w:t>lycosylase) enzyme (microbial)</w:t>
            </w:r>
          </w:p>
          <w:p w:rsidR="009F4669" w:rsidRPr="001E3E62" w:rsidRDefault="009F4669" w:rsidP="00E958AC">
            <w:pPr>
              <w:rPr>
                <w:sz w:val="20"/>
                <w:szCs w:val="20"/>
                <w:lang w:eastAsia="zh-CN"/>
              </w:rPr>
            </w:pPr>
            <w:r w:rsidRPr="006F510E">
              <w:rPr>
                <w:sz w:val="20"/>
                <w:szCs w:val="20"/>
                <w:lang w:eastAsia="zh-CN"/>
              </w:rPr>
              <w:t>&lt; 0.1% sodium azide</w:t>
            </w:r>
          </w:p>
        </w:tc>
      </w:tr>
      <w:tr w:rsidR="009F4669" w:rsidRPr="00C77BF0" w:rsidTr="00E958AC">
        <w:trPr>
          <w:trHeight w:val="368"/>
        </w:trPr>
        <w:tc>
          <w:tcPr>
            <w:tcW w:w="9000" w:type="dxa"/>
            <w:gridSpan w:val="3"/>
            <w:shd w:val="clear" w:color="auto" w:fill="D9D9D9"/>
          </w:tcPr>
          <w:p w:rsidR="009F4669" w:rsidRPr="001E3E62" w:rsidRDefault="009F4669" w:rsidP="00E958AC">
            <w:pPr>
              <w:rPr>
                <w:sz w:val="20"/>
                <w:szCs w:val="20"/>
                <w:lang w:eastAsia="zh-CN"/>
              </w:rPr>
            </w:pPr>
            <w:r w:rsidRPr="001E3E62">
              <w:rPr>
                <w:b/>
                <w:bCs/>
                <w:sz w:val="20"/>
                <w:szCs w:val="20"/>
              </w:rPr>
              <w:lastRenderedPageBreak/>
              <w:t>cobas</w:t>
            </w:r>
            <w:r w:rsidRPr="001E3E62">
              <w:rPr>
                <w:vertAlign w:val="superscript"/>
                <w:lang w:eastAsia="zh-CN"/>
              </w:rPr>
              <w:t>®</w:t>
            </w:r>
            <w:r w:rsidRPr="001E3E62">
              <w:rPr>
                <w:b/>
                <w:bCs/>
                <w:sz w:val="20"/>
                <w:szCs w:val="20"/>
              </w:rPr>
              <w:t xml:space="preserve"> </w:t>
            </w:r>
            <w:r>
              <w:rPr>
                <w:b/>
                <w:bCs/>
                <w:sz w:val="20"/>
                <w:szCs w:val="20"/>
              </w:rPr>
              <w:t>HBV/HCV/HIV-1 Control Kit</w:t>
            </w:r>
          </w:p>
        </w:tc>
      </w:tr>
      <w:tr w:rsidR="009F4669" w:rsidRPr="00C77BF0" w:rsidTr="00E958AC">
        <w:tc>
          <w:tcPr>
            <w:tcW w:w="2520" w:type="dxa"/>
            <w:shd w:val="clear" w:color="auto" w:fill="auto"/>
          </w:tcPr>
          <w:p w:rsidR="009F4669" w:rsidRPr="00F04FEB" w:rsidRDefault="009F4669" w:rsidP="00E958AC">
            <w:pPr>
              <w:rPr>
                <w:b/>
                <w:bCs/>
                <w:sz w:val="20"/>
                <w:szCs w:val="20"/>
                <w:lang w:eastAsia="zh-CN"/>
              </w:rPr>
            </w:pPr>
            <w:r w:rsidRPr="00F04FEB">
              <w:rPr>
                <w:b/>
                <w:bCs/>
                <w:sz w:val="20"/>
                <w:szCs w:val="20"/>
                <w:lang w:eastAsia="zh-CN"/>
              </w:rPr>
              <w:t>HBV/HCV/HIV-1</w:t>
            </w:r>
          </w:p>
          <w:p w:rsidR="009F4669" w:rsidRPr="001E3E62" w:rsidRDefault="009F4669" w:rsidP="00E958AC">
            <w:pPr>
              <w:rPr>
                <w:sz w:val="20"/>
                <w:szCs w:val="20"/>
                <w:lang w:eastAsia="zh-CN"/>
              </w:rPr>
            </w:pPr>
            <w:r w:rsidRPr="00F04FEB">
              <w:rPr>
                <w:b/>
                <w:bCs/>
                <w:sz w:val="20"/>
                <w:szCs w:val="20"/>
                <w:lang w:eastAsia="zh-CN"/>
              </w:rPr>
              <w:t>Low Positive Control</w:t>
            </w:r>
            <w:r w:rsidRPr="001E3E62">
              <w:rPr>
                <w:sz w:val="20"/>
                <w:szCs w:val="20"/>
              </w:rPr>
              <w:t xml:space="preserve"> </w:t>
            </w:r>
          </w:p>
        </w:tc>
        <w:tc>
          <w:tcPr>
            <w:tcW w:w="1800" w:type="dxa"/>
            <w:shd w:val="clear" w:color="auto" w:fill="auto"/>
          </w:tcPr>
          <w:p w:rsidR="009F4669" w:rsidRPr="001E3E62" w:rsidRDefault="009F4669" w:rsidP="00E958AC">
            <w:pPr>
              <w:rPr>
                <w:b/>
                <w:sz w:val="20"/>
                <w:szCs w:val="20"/>
                <w:lang w:eastAsia="zh-CN"/>
              </w:rPr>
            </w:pPr>
            <w:r w:rsidRPr="00F04FEB">
              <w:rPr>
                <w:b/>
                <w:bCs/>
                <w:sz w:val="20"/>
                <w:szCs w:val="20"/>
                <w:lang w:eastAsia="zh-CN"/>
              </w:rPr>
              <w:t>HBV/HCV/HIV-1</w:t>
            </w:r>
            <w:r>
              <w:rPr>
                <w:b/>
                <w:bCs/>
                <w:sz w:val="20"/>
                <w:szCs w:val="20"/>
                <w:lang w:eastAsia="zh-CN"/>
              </w:rPr>
              <w:t xml:space="preserve"> </w:t>
            </w:r>
            <w:r w:rsidRPr="00F04FEB">
              <w:rPr>
                <w:b/>
                <w:bCs/>
                <w:sz w:val="20"/>
                <w:szCs w:val="20"/>
                <w:lang w:eastAsia="zh-CN"/>
              </w:rPr>
              <w:t>L(+)C</w:t>
            </w:r>
          </w:p>
        </w:tc>
        <w:tc>
          <w:tcPr>
            <w:tcW w:w="4680" w:type="dxa"/>
            <w:shd w:val="clear" w:color="auto" w:fill="auto"/>
          </w:tcPr>
          <w:p w:rsidR="009F4669" w:rsidRDefault="009F4669" w:rsidP="00E958AC">
            <w:pPr>
              <w:rPr>
                <w:sz w:val="20"/>
                <w:szCs w:val="20"/>
              </w:rPr>
            </w:pPr>
            <w:r w:rsidRPr="00F04FEB">
              <w:rPr>
                <w:sz w:val="20"/>
                <w:szCs w:val="20"/>
              </w:rPr>
              <w:t>&lt; 0.001% armored HIV-1 Group M RNA (non-infect</w:t>
            </w:r>
            <w:r>
              <w:rPr>
                <w:sz w:val="20"/>
                <w:szCs w:val="20"/>
              </w:rPr>
              <w:t>ious RNA in MS2 bacteriophage)</w:t>
            </w:r>
          </w:p>
          <w:p w:rsidR="009F4669" w:rsidRDefault="009F4669" w:rsidP="00E958AC">
            <w:pPr>
              <w:rPr>
                <w:sz w:val="20"/>
                <w:szCs w:val="20"/>
              </w:rPr>
            </w:pPr>
            <w:r w:rsidRPr="00F04FEB">
              <w:rPr>
                <w:sz w:val="20"/>
                <w:szCs w:val="20"/>
              </w:rPr>
              <w:t>&lt; 0.001% synthetic (plasmid) HBV DNA encapsulated in Lam</w:t>
            </w:r>
            <w:r>
              <w:rPr>
                <w:sz w:val="20"/>
                <w:szCs w:val="20"/>
              </w:rPr>
              <w:t>bda bacteriophage coat protein</w:t>
            </w:r>
          </w:p>
          <w:p w:rsidR="009F4669" w:rsidRDefault="009F4669" w:rsidP="00E958AC">
            <w:pPr>
              <w:rPr>
                <w:sz w:val="20"/>
                <w:szCs w:val="20"/>
              </w:rPr>
            </w:pPr>
            <w:r w:rsidRPr="00F04FEB">
              <w:rPr>
                <w:sz w:val="20"/>
                <w:szCs w:val="20"/>
              </w:rPr>
              <w:t xml:space="preserve">&lt; 0.001% synthetic (armored) HCV RNA encapsulated in </w:t>
            </w:r>
            <w:r>
              <w:rPr>
                <w:sz w:val="20"/>
                <w:szCs w:val="20"/>
              </w:rPr>
              <w:t>MS2 bacteriophage coat protein</w:t>
            </w:r>
          </w:p>
          <w:p w:rsidR="009F4669" w:rsidRPr="00F04FEB" w:rsidRDefault="009F4669" w:rsidP="00E958AC">
            <w:pPr>
              <w:rPr>
                <w:sz w:val="20"/>
                <w:szCs w:val="20"/>
              </w:rPr>
            </w:pPr>
            <w:r>
              <w:rPr>
                <w:sz w:val="20"/>
                <w:szCs w:val="20"/>
              </w:rPr>
              <w:t>Normal human plasma n</w:t>
            </w:r>
            <w:r w:rsidRPr="00F04FEB">
              <w:rPr>
                <w:sz w:val="20"/>
                <w:szCs w:val="20"/>
              </w:rPr>
              <w:t>on-reactive by licensed tests for antibody to HCV</w:t>
            </w:r>
            <w:r>
              <w:rPr>
                <w:sz w:val="20"/>
                <w:szCs w:val="20"/>
              </w:rPr>
              <w:t xml:space="preserve"> antibody to HIV-1/2, HBsAg, antibody to HBc, HIV-1 RNA, HIV-2 RNA, HCV RNA, HBV DNA, HEV RNA, </w:t>
            </w:r>
            <w:r w:rsidRPr="00F04FEB">
              <w:rPr>
                <w:sz w:val="20"/>
                <w:szCs w:val="20"/>
              </w:rPr>
              <w:t>WNV RNA, and CMV DNA not detectable by PCR methods</w:t>
            </w:r>
          </w:p>
          <w:p w:rsidR="009F4669" w:rsidRPr="001E3E62" w:rsidRDefault="009F4669" w:rsidP="00E958AC">
            <w:pPr>
              <w:rPr>
                <w:sz w:val="20"/>
                <w:szCs w:val="20"/>
                <w:lang w:eastAsia="zh-CN"/>
              </w:rPr>
            </w:pPr>
            <w:r w:rsidRPr="00F04FEB">
              <w:rPr>
                <w:sz w:val="20"/>
                <w:szCs w:val="20"/>
              </w:rPr>
              <w:t>0.1% ProClin</w:t>
            </w:r>
            <w:r w:rsidRPr="001A5445">
              <w:rPr>
                <w:sz w:val="20"/>
                <w:szCs w:val="20"/>
                <w:vertAlign w:val="superscript"/>
              </w:rPr>
              <w:t>®</w:t>
            </w:r>
            <w:r w:rsidRPr="00F04FEB">
              <w:rPr>
                <w:sz w:val="20"/>
                <w:szCs w:val="20"/>
              </w:rPr>
              <w:t xml:space="preserve"> 300 preservative</w:t>
            </w:r>
          </w:p>
        </w:tc>
      </w:tr>
      <w:tr w:rsidR="009F4669" w:rsidRPr="00C77BF0" w:rsidTr="00E958AC">
        <w:tc>
          <w:tcPr>
            <w:tcW w:w="2520" w:type="dxa"/>
            <w:shd w:val="clear" w:color="auto" w:fill="auto"/>
          </w:tcPr>
          <w:p w:rsidR="009F4669" w:rsidRPr="00F04FEB" w:rsidRDefault="009F4669" w:rsidP="00E958AC">
            <w:pPr>
              <w:rPr>
                <w:b/>
                <w:bCs/>
                <w:sz w:val="20"/>
                <w:szCs w:val="20"/>
                <w:lang w:eastAsia="zh-CN"/>
              </w:rPr>
            </w:pPr>
            <w:r w:rsidRPr="00F04FEB">
              <w:rPr>
                <w:b/>
                <w:bCs/>
                <w:sz w:val="20"/>
                <w:szCs w:val="20"/>
                <w:lang w:eastAsia="zh-CN"/>
              </w:rPr>
              <w:t>HBV/HCV/HIV-1</w:t>
            </w:r>
          </w:p>
          <w:p w:rsidR="009F4669" w:rsidRPr="00F04FEB" w:rsidRDefault="009F4669" w:rsidP="00E958AC">
            <w:pPr>
              <w:rPr>
                <w:b/>
                <w:bCs/>
                <w:sz w:val="20"/>
                <w:szCs w:val="20"/>
                <w:lang w:eastAsia="zh-CN"/>
              </w:rPr>
            </w:pPr>
            <w:r w:rsidRPr="00F04FEB">
              <w:rPr>
                <w:b/>
                <w:bCs/>
                <w:sz w:val="20"/>
                <w:szCs w:val="20"/>
                <w:lang w:eastAsia="zh-CN"/>
              </w:rPr>
              <w:t>High Positive Control</w:t>
            </w:r>
          </w:p>
        </w:tc>
        <w:tc>
          <w:tcPr>
            <w:tcW w:w="1800" w:type="dxa"/>
            <w:shd w:val="clear" w:color="auto" w:fill="auto"/>
          </w:tcPr>
          <w:p w:rsidR="009F4669" w:rsidRPr="00F04FEB" w:rsidRDefault="009F4669" w:rsidP="00E958AC">
            <w:pPr>
              <w:rPr>
                <w:bCs/>
                <w:sz w:val="20"/>
                <w:szCs w:val="20"/>
                <w:lang w:eastAsia="zh-CN"/>
              </w:rPr>
            </w:pPr>
            <w:r w:rsidRPr="00F04FEB">
              <w:rPr>
                <w:b/>
                <w:bCs/>
                <w:sz w:val="20"/>
                <w:szCs w:val="20"/>
                <w:lang w:eastAsia="zh-CN"/>
              </w:rPr>
              <w:t>HBV/HCV/HIV-1</w:t>
            </w:r>
            <w:r>
              <w:rPr>
                <w:b/>
                <w:bCs/>
                <w:sz w:val="20"/>
                <w:szCs w:val="20"/>
                <w:lang w:eastAsia="zh-CN"/>
              </w:rPr>
              <w:t xml:space="preserve"> </w:t>
            </w:r>
            <w:r w:rsidRPr="00F04FEB">
              <w:rPr>
                <w:b/>
                <w:bCs/>
                <w:sz w:val="20"/>
                <w:szCs w:val="20"/>
                <w:lang w:eastAsia="zh-CN"/>
              </w:rPr>
              <w:t>H(+)C</w:t>
            </w:r>
          </w:p>
        </w:tc>
        <w:tc>
          <w:tcPr>
            <w:tcW w:w="4680" w:type="dxa"/>
            <w:shd w:val="clear" w:color="auto" w:fill="auto"/>
          </w:tcPr>
          <w:p w:rsidR="009F4669" w:rsidRDefault="009F4669" w:rsidP="00E958AC">
            <w:pPr>
              <w:rPr>
                <w:sz w:val="20"/>
                <w:szCs w:val="20"/>
              </w:rPr>
            </w:pPr>
            <w:r w:rsidRPr="00F04FEB">
              <w:rPr>
                <w:sz w:val="20"/>
                <w:szCs w:val="20"/>
              </w:rPr>
              <w:t>&lt; 0.001% armored HIV-1 Group M RNA (non-infec</w:t>
            </w:r>
            <w:r>
              <w:rPr>
                <w:sz w:val="20"/>
                <w:szCs w:val="20"/>
              </w:rPr>
              <w:t>tious RNA in MS2 bacteriophage)</w:t>
            </w:r>
          </w:p>
          <w:p w:rsidR="009F4669" w:rsidRDefault="009F4669" w:rsidP="00E958AC">
            <w:pPr>
              <w:rPr>
                <w:sz w:val="20"/>
                <w:szCs w:val="20"/>
              </w:rPr>
            </w:pPr>
            <w:r w:rsidRPr="00F04FEB">
              <w:rPr>
                <w:sz w:val="20"/>
                <w:szCs w:val="20"/>
              </w:rPr>
              <w:t>&lt; 0.001% synthetic (plasmid) HBV DNA encapsulated in Lam</w:t>
            </w:r>
            <w:r>
              <w:rPr>
                <w:sz w:val="20"/>
                <w:szCs w:val="20"/>
              </w:rPr>
              <w:t>bda bacteriophage coat protein</w:t>
            </w:r>
          </w:p>
          <w:p w:rsidR="009F4669" w:rsidRDefault="009F4669" w:rsidP="00E958AC">
            <w:pPr>
              <w:rPr>
                <w:sz w:val="20"/>
                <w:szCs w:val="20"/>
              </w:rPr>
            </w:pPr>
            <w:r w:rsidRPr="00F04FEB">
              <w:rPr>
                <w:sz w:val="20"/>
                <w:szCs w:val="20"/>
              </w:rPr>
              <w:t xml:space="preserve">&lt; 0.001% synthetic (armored) HCV RNA encapsulated in </w:t>
            </w:r>
            <w:r>
              <w:rPr>
                <w:sz w:val="20"/>
                <w:szCs w:val="20"/>
              </w:rPr>
              <w:t>MS2 bacteriophage coat protein</w:t>
            </w:r>
          </w:p>
          <w:p w:rsidR="009F4669" w:rsidRPr="00F04FEB" w:rsidRDefault="009F4669" w:rsidP="00E958AC">
            <w:pPr>
              <w:rPr>
                <w:sz w:val="20"/>
                <w:szCs w:val="20"/>
              </w:rPr>
            </w:pPr>
            <w:r>
              <w:rPr>
                <w:sz w:val="20"/>
                <w:szCs w:val="20"/>
              </w:rPr>
              <w:t>N</w:t>
            </w:r>
            <w:r w:rsidRPr="00F04FEB">
              <w:rPr>
                <w:sz w:val="20"/>
                <w:szCs w:val="20"/>
              </w:rPr>
              <w:t>ormal human plasma, non-reactive by licensed tests for antibody to HCV, antibody to HIV-1/2, HBsAg, antibody to HBc; HIV-1 RNA, HIV-2 RNA, HCV RNA, HBV DNA, HEV RNA, WNV RNA, and CMV DNA not detectable by PCR methods.</w:t>
            </w:r>
          </w:p>
          <w:p w:rsidR="009F4669" w:rsidRPr="00F04FEB" w:rsidRDefault="009F4669" w:rsidP="00E958AC">
            <w:pPr>
              <w:rPr>
                <w:sz w:val="20"/>
                <w:szCs w:val="20"/>
              </w:rPr>
            </w:pPr>
            <w:r w:rsidRPr="00F04FEB">
              <w:rPr>
                <w:sz w:val="20"/>
                <w:szCs w:val="20"/>
              </w:rPr>
              <w:t>0.1% ProClin</w:t>
            </w:r>
            <w:r w:rsidRPr="001A5445">
              <w:rPr>
                <w:sz w:val="20"/>
                <w:szCs w:val="20"/>
                <w:vertAlign w:val="superscript"/>
              </w:rPr>
              <w:t>®</w:t>
            </w:r>
            <w:r w:rsidRPr="00F04FEB">
              <w:rPr>
                <w:sz w:val="20"/>
                <w:szCs w:val="20"/>
              </w:rPr>
              <w:t xml:space="preserve"> 300 preservative</w:t>
            </w:r>
          </w:p>
        </w:tc>
      </w:tr>
      <w:tr w:rsidR="009F4669" w:rsidRPr="00C77BF0" w:rsidTr="00E958AC">
        <w:trPr>
          <w:trHeight w:val="332"/>
        </w:trPr>
        <w:tc>
          <w:tcPr>
            <w:tcW w:w="9000" w:type="dxa"/>
            <w:gridSpan w:val="3"/>
            <w:shd w:val="clear" w:color="auto" w:fill="D9D9D9"/>
          </w:tcPr>
          <w:p w:rsidR="009F4669" w:rsidRPr="001E3E62" w:rsidRDefault="009F4669" w:rsidP="00E958AC">
            <w:pPr>
              <w:rPr>
                <w:b/>
                <w:bCs/>
                <w:sz w:val="20"/>
                <w:szCs w:val="20"/>
                <w:lang w:eastAsia="zh-CN"/>
              </w:rPr>
            </w:pPr>
            <w:r w:rsidRPr="001E3E62">
              <w:rPr>
                <w:b/>
                <w:bCs/>
                <w:sz w:val="20"/>
                <w:szCs w:val="20"/>
              </w:rPr>
              <w:t>cobas</w:t>
            </w:r>
            <w:r w:rsidRPr="001E3E62">
              <w:rPr>
                <w:vertAlign w:val="superscript"/>
                <w:lang w:eastAsia="zh-CN"/>
              </w:rPr>
              <w:t>®</w:t>
            </w:r>
            <w:r w:rsidRPr="001E3E62">
              <w:rPr>
                <w:b/>
                <w:bCs/>
                <w:sz w:val="20"/>
                <w:szCs w:val="20"/>
              </w:rPr>
              <w:t xml:space="preserve"> </w:t>
            </w:r>
            <w:r>
              <w:rPr>
                <w:b/>
                <w:bCs/>
                <w:sz w:val="20"/>
                <w:szCs w:val="20"/>
              </w:rPr>
              <w:t>NHP Negative Control Kit</w:t>
            </w:r>
          </w:p>
        </w:tc>
      </w:tr>
      <w:tr w:rsidR="009F4669" w:rsidRPr="00C77BF0" w:rsidTr="00E958AC">
        <w:tc>
          <w:tcPr>
            <w:tcW w:w="2520" w:type="dxa"/>
            <w:shd w:val="clear" w:color="auto" w:fill="auto"/>
          </w:tcPr>
          <w:p w:rsidR="009F4669" w:rsidRPr="001E3E62" w:rsidRDefault="009F4669" w:rsidP="00E958AC">
            <w:pPr>
              <w:rPr>
                <w:sz w:val="20"/>
                <w:szCs w:val="20"/>
                <w:lang w:eastAsia="zh-CN"/>
              </w:rPr>
            </w:pPr>
            <w:r w:rsidRPr="008D3363">
              <w:rPr>
                <w:b/>
                <w:bCs/>
                <w:sz w:val="20"/>
                <w:szCs w:val="20"/>
              </w:rPr>
              <w:t xml:space="preserve">Normal Human Plasma Negative Control </w:t>
            </w:r>
          </w:p>
        </w:tc>
        <w:tc>
          <w:tcPr>
            <w:tcW w:w="1800" w:type="dxa"/>
            <w:shd w:val="clear" w:color="auto" w:fill="auto"/>
          </w:tcPr>
          <w:p w:rsidR="009F4669" w:rsidRPr="001E3E62" w:rsidRDefault="009F4669" w:rsidP="00E958AC">
            <w:pPr>
              <w:rPr>
                <w:bCs/>
                <w:sz w:val="20"/>
                <w:szCs w:val="20"/>
                <w:lang w:eastAsia="zh-CN"/>
              </w:rPr>
            </w:pPr>
            <w:r w:rsidRPr="008D3363">
              <w:rPr>
                <w:b/>
                <w:bCs/>
                <w:sz w:val="20"/>
                <w:szCs w:val="20"/>
              </w:rPr>
              <w:t>NHP-NC</w:t>
            </w:r>
          </w:p>
        </w:tc>
        <w:tc>
          <w:tcPr>
            <w:tcW w:w="4680" w:type="dxa"/>
            <w:shd w:val="clear" w:color="auto" w:fill="auto"/>
          </w:tcPr>
          <w:p w:rsidR="009F4669" w:rsidRPr="008D3363" w:rsidRDefault="009F4669" w:rsidP="00E958AC">
            <w:pPr>
              <w:rPr>
                <w:sz w:val="20"/>
                <w:szCs w:val="20"/>
                <w:lang w:eastAsia="zh-CN"/>
              </w:rPr>
            </w:pPr>
            <w:r w:rsidRPr="008D3363">
              <w:rPr>
                <w:sz w:val="20"/>
                <w:szCs w:val="20"/>
                <w:lang w:eastAsia="zh-CN"/>
              </w:rPr>
              <w:t>Normal human plasma, non-reactive by licensed tests for antibody to HCV, antibody to HIV-1/2, HBsAg, antibody to HBc; HIV-1 RNA, HIV-2 RNA, HCV RNA, HBV DNA, HEV RNA, WNV RNA, and CMV DNA not detectable by PCR methods.</w:t>
            </w:r>
          </w:p>
          <w:p w:rsidR="009F4669" w:rsidRPr="001E3E62" w:rsidRDefault="009F4669" w:rsidP="00E958AC">
            <w:pPr>
              <w:rPr>
                <w:sz w:val="20"/>
                <w:szCs w:val="20"/>
              </w:rPr>
            </w:pPr>
            <w:r w:rsidRPr="008D3363">
              <w:rPr>
                <w:sz w:val="20"/>
                <w:szCs w:val="20"/>
                <w:lang w:eastAsia="zh-CN"/>
              </w:rPr>
              <w:t>&lt; 0.1% ProClin</w:t>
            </w:r>
            <w:r w:rsidRPr="001A5445">
              <w:rPr>
                <w:sz w:val="20"/>
                <w:szCs w:val="20"/>
                <w:vertAlign w:val="superscript"/>
                <w:lang w:eastAsia="zh-CN"/>
              </w:rPr>
              <w:t>®</w:t>
            </w:r>
            <w:r w:rsidRPr="008D3363">
              <w:rPr>
                <w:sz w:val="20"/>
                <w:szCs w:val="20"/>
                <w:lang w:eastAsia="zh-CN"/>
              </w:rPr>
              <w:t xml:space="preserve"> 300 preservative</w:t>
            </w:r>
          </w:p>
        </w:tc>
      </w:tr>
      <w:tr w:rsidR="009F4669" w:rsidRPr="001E3E62" w:rsidTr="00E958AC">
        <w:trPr>
          <w:trHeight w:val="332"/>
        </w:trPr>
        <w:tc>
          <w:tcPr>
            <w:tcW w:w="9000" w:type="dxa"/>
            <w:gridSpan w:val="3"/>
            <w:shd w:val="clear" w:color="auto" w:fill="D9D9D9"/>
          </w:tcPr>
          <w:p w:rsidR="009F4669" w:rsidRPr="001E3E62" w:rsidRDefault="009F4669" w:rsidP="00E958AC">
            <w:pPr>
              <w:rPr>
                <w:b/>
                <w:bCs/>
                <w:sz w:val="20"/>
                <w:szCs w:val="20"/>
                <w:lang w:eastAsia="zh-CN"/>
              </w:rPr>
            </w:pPr>
            <w:r w:rsidRPr="001E3E62">
              <w:rPr>
                <w:b/>
                <w:bCs/>
                <w:sz w:val="20"/>
                <w:szCs w:val="20"/>
              </w:rPr>
              <w:t>cobas</w:t>
            </w:r>
            <w:r w:rsidRPr="001E3E62">
              <w:rPr>
                <w:vertAlign w:val="superscript"/>
                <w:lang w:eastAsia="zh-CN"/>
              </w:rPr>
              <w:t>®</w:t>
            </w:r>
            <w:r w:rsidRPr="001E3E62">
              <w:rPr>
                <w:b/>
                <w:bCs/>
                <w:sz w:val="20"/>
                <w:szCs w:val="20"/>
              </w:rPr>
              <w:t xml:space="preserve"> </w:t>
            </w:r>
            <w:r>
              <w:rPr>
                <w:b/>
                <w:bCs/>
                <w:sz w:val="20"/>
                <w:szCs w:val="20"/>
              </w:rPr>
              <w:t>omni reagents for sample preparation</w:t>
            </w:r>
          </w:p>
        </w:tc>
      </w:tr>
      <w:tr w:rsidR="009F4669" w:rsidRPr="00C77BF0" w:rsidTr="00E958AC">
        <w:tc>
          <w:tcPr>
            <w:tcW w:w="2520" w:type="dxa"/>
            <w:shd w:val="clear" w:color="auto" w:fill="auto"/>
          </w:tcPr>
          <w:p w:rsidR="009F4669" w:rsidRPr="008D3363" w:rsidRDefault="009F4669" w:rsidP="00E958AC">
            <w:pPr>
              <w:rPr>
                <w:b/>
                <w:bCs/>
                <w:sz w:val="20"/>
                <w:szCs w:val="20"/>
              </w:rPr>
            </w:pPr>
            <w:r w:rsidRPr="00D94CBD">
              <w:rPr>
                <w:b/>
                <w:bCs/>
                <w:sz w:val="20"/>
                <w:szCs w:val="20"/>
              </w:rPr>
              <w:t>cobas omni MGP Reagent</w:t>
            </w:r>
          </w:p>
        </w:tc>
        <w:tc>
          <w:tcPr>
            <w:tcW w:w="1800" w:type="dxa"/>
            <w:shd w:val="clear" w:color="auto" w:fill="auto"/>
          </w:tcPr>
          <w:p w:rsidR="009F4669" w:rsidRPr="008D3363" w:rsidRDefault="009F4669" w:rsidP="00E958AC">
            <w:pPr>
              <w:rPr>
                <w:b/>
                <w:bCs/>
                <w:sz w:val="20"/>
                <w:szCs w:val="20"/>
              </w:rPr>
            </w:pPr>
            <w:r w:rsidRPr="00D94CBD">
              <w:rPr>
                <w:b/>
                <w:bCs/>
                <w:sz w:val="20"/>
                <w:szCs w:val="20"/>
              </w:rPr>
              <w:t>MGP</w:t>
            </w:r>
          </w:p>
        </w:tc>
        <w:tc>
          <w:tcPr>
            <w:tcW w:w="4680" w:type="dxa"/>
            <w:shd w:val="clear" w:color="auto" w:fill="auto"/>
          </w:tcPr>
          <w:p w:rsidR="009F4669" w:rsidRPr="008D3363" w:rsidRDefault="009F4669" w:rsidP="00E958AC">
            <w:pPr>
              <w:rPr>
                <w:sz w:val="20"/>
                <w:szCs w:val="20"/>
                <w:lang w:eastAsia="zh-CN"/>
              </w:rPr>
            </w:pPr>
            <w:r w:rsidRPr="00D94CBD">
              <w:rPr>
                <w:sz w:val="20"/>
                <w:szCs w:val="20"/>
                <w:lang w:eastAsia="zh-CN"/>
              </w:rPr>
              <w:t>Magnetic glass particles, Tris buffer, 0.1% methyl-4 hydroxybenzoate, &lt; 0.1% sodium azide</w:t>
            </w:r>
          </w:p>
        </w:tc>
      </w:tr>
      <w:tr w:rsidR="009F4669" w:rsidRPr="00C77BF0" w:rsidTr="00E958AC">
        <w:tc>
          <w:tcPr>
            <w:tcW w:w="2520" w:type="dxa"/>
            <w:shd w:val="clear" w:color="auto" w:fill="auto"/>
          </w:tcPr>
          <w:p w:rsidR="009F4669" w:rsidRPr="008D3363" w:rsidRDefault="009F4669" w:rsidP="00E958AC">
            <w:pPr>
              <w:rPr>
                <w:b/>
                <w:bCs/>
                <w:sz w:val="20"/>
                <w:szCs w:val="20"/>
              </w:rPr>
            </w:pPr>
            <w:r w:rsidRPr="00D94CBD">
              <w:rPr>
                <w:b/>
                <w:bCs/>
                <w:sz w:val="20"/>
                <w:szCs w:val="20"/>
              </w:rPr>
              <w:t>cobas omni Specimen Diluent</w:t>
            </w:r>
          </w:p>
        </w:tc>
        <w:tc>
          <w:tcPr>
            <w:tcW w:w="1800" w:type="dxa"/>
            <w:shd w:val="clear" w:color="auto" w:fill="auto"/>
          </w:tcPr>
          <w:p w:rsidR="009F4669" w:rsidRPr="008D3363" w:rsidRDefault="009F4669" w:rsidP="00E958AC">
            <w:pPr>
              <w:rPr>
                <w:b/>
                <w:bCs/>
                <w:sz w:val="20"/>
                <w:szCs w:val="20"/>
              </w:rPr>
            </w:pPr>
            <w:r w:rsidRPr="00D94CBD">
              <w:rPr>
                <w:b/>
                <w:bCs/>
                <w:sz w:val="20"/>
                <w:szCs w:val="20"/>
              </w:rPr>
              <w:t>SPEC DIL</w:t>
            </w:r>
          </w:p>
        </w:tc>
        <w:tc>
          <w:tcPr>
            <w:tcW w:w="4680" w:type="dxa"/>
            <w:shd w:val="clear" w:color="auto" w:fill="auto"/>
          </w:tcPr>
          <w:p w:rsidR="009F4669" w:rsidRPr="008D3363" w:rsidRDefault="009F4669" w:rsidP="00E958AC">
            <w:pPr>
              <w:rPr>
                <w:sz w:val="20"/>
                <w:szCs w:val="20"/>
                <w:lang w:eastAsia="zh-CN"/>
              </w:rPr>
            </w:pPr>
            <w:r w:rsidRPr="00D94CBD">
              <w:rPr>
                <w:sz w:val="20"/>
                <w:szCs w:val="20"/>
                <w:lang w:eastAsia="zh-CN"/>
              </w:rPr>
              <w:t>Tris buffer, 0.1% methyl-4 hydroxybenzoate, &lt; 0.1% sodium azide</w:t>
            </w:r>
          </w:p>
        </w:tc>
      </w:tr>
      <w:tr w:rsidR="009F4669" w:rsidRPr="00C77BF0" w:rsidTr="00E958AC">
        <w:tc>
          <w:tcPr>
            <w:tcW w:w="2520" w:type="dxa"/>
            <w:shd w:val="clear" w:color="auto" w:fill="auto"/>
          </w:tcPr>
          <w:p w:rsidR="009F4669" w:rsidRPr="008D3363" w:rsidRDefault="009F4669" w:rsidP="00E958AC">
            <w:pPr>
              <w:rPr>
                <w:b/>
                <w:bCs/>
                <w:sz w:val="20"/>
                <w:szCs w:val="20"/>
              </w:rPr>
            </w:pPr>
            <w:r w:rsidRPr="00D94CBD">
              <w:rPr>
                <w:b/>
                <w:bCs/>
                <w:sz w:val="20"/>
                <w:szCs w:val="20"/>
              </w:rPr>
              <w:t>cobas omni Lysis Reagent</w:t>
            </w:r>
          </w:p>
        </w:tc>
        <w:tc>
          <w:tcPr>
            <w:tcW w:w="1800" w:type="dxa"/>
            <w:shd w:val="clear" w:color="auto" w:fill="auto"/>
          </w:tcPr>
          <w:p w:rsidR="009F4669" w:rsidRPr="008D3363" w:rsidRDefault="009F4669" w:rsidP="00E958AC">
            <w:pPr>
              <w:rPr>
                <w:b/>
                <w:bCs/>
                <w:sz w:val="20"/>
                <w:szCs w:val="20"/>
              </w:rPr>
            </w:pPr>
            <w:r w:rsidRPr="00D94CBD">
              <w:rPr>
                <w:b/>
                <w:bCs/>
                <w:sz w:val="20"/>
                <w:szCs w:val="20"/>
              </w:rPr>
              <w:t>LYS</w:t>
            </w:r>
          </w:p>
        </w:tc>
        <w:tc>
          <w:tcPr>
            <w:tcW w:w="4680" w:type="dxa"/>
            <w:shd w:val="clear" w:color="auto" w:fill="auto"/>
          </w:tcPr>
          <w:p w:rsidR="009F4669" w:rsidRPr="008D3363" w:rsidRDefault="009F4669" w:rsidP="00E958AC">
            <w:pPr>
              <w:rPr>
                <w:sz w:val="20"/>
                <w:szCs w:val="20"/>
                <w:lang w:eastAsia="zh-CN"/>
              </w:rPr>
            </w:pPr>
            <w:r w:rsidRPr="00D94CBD">
              <w:rPr>
                <w:sz w:val="20"/>
                <w:szCs w:val="20"/>
                <w:lang w:eastAsia="zh-CN"/>
              </w:rPr>
              <w:t>42.56% (w/w) guanidine thiocyanate, 5% (w/v) polydocanol, 2% (w/v) dithiothreitol, dihydro sodium citrate</w:t>
            </w:r>
          </w:p>
        </w:tc>
      </w:tr>
      <w:tr w:rsidR="009F4669" w:rsidRPr="00C77BF0" w:rsidTr="00E958AC">
        <w:tc>
          <w:tcPr>
            <w:tcW w:w="2520" w:type="dxa"/>
            <w:shd w:val="clear" w:color="auto" w:fill="auto"/>
          </w:tcPr>
          <w:p w:rsidR="009F4669" w:rsidRPr="008D3363" w:rsidRDefault="009F4669" w:rsidP="00E958AC">
            <w:pPr>
              <w:rPr>
                <w:b/>
                <w:bCs/>
                <w:sz w:val="20"/>
                <w:szCs w:val="20"/>
              </w:rPr>
            </w:pPr>
            <w:r w:rsidRPr="00D94CBD">
              <w:rPr>
                <w:b/>
                <w:bCs/>
                <w:sz w:val="20"/>
                <w:szCs w:val="20"/>
              </w:rPr>
              <w:t>cobas omni Wash Reagent</w:t>
            </w:r>
          </w:p>
        </w:tc>
        <w:tc>
          <w:tcPr>
            <w:tcW w:w="1800" w:type="dxa"/>
            <w:shd w:val="clear" w:color="auto" w:fill="auto"/>
          </w:tcPr>
          <w:p w:rsidR="009F4669" w:rsidRPr="008D3363" w:rsidRDefault="009F4669" w:rsidP="00E958AC">
            <w:pPr>
              <w:rPr>
                <w:b/>
                <w:bCs/>
                <w:sz w:val="20"/>
                <w:szCs w:val="20"/>
              </w:rPr>
            </w:pPr>
            <w:r w:rsidRPr="00D94CBD">
              <w:rPr>
                <w:b/>
                <w:bCs/>
                <w:sz w:val="20"/>
                <w:szCs w:val="20"/>
              </w:rPr>
              <w:t>WASH</w:t>
            </w:r>
          </w:p>
        </w:tc>
        <w:tc>
          <w:tcPr>
            <w:tcW w:w="4680" w:type="dxa"/>
            <w:shd w:val="clear" w:color="auto" w:fill="auto"/>
          </w:tcPr>
          <w:p w:rsidR="009F4669" w:rsidRPr="008D3363" w:rsidRDefault="009F4669" w:rsidP="00E958AC">
            <w:pPr>
              <w:rPr>
                <w:sz w:val="20"/>
                <w:szCs w:val="20"/>
                <w:lang w:eastAsia="zh-CN"/>
              </w:rPr>
            </w:pPr>
            <w:r w:rsidRPr="00D94CBD">
              <w:rPr>
                <w:sz w:val="20"/>
                <w:szCs w:val="20"/>
                <w:lang w:eastAsia="zh-CN"/>
              </w:rPr>
              <w:t>Sodium citrate dihydrate, 0.1% methyl-4 hydroxybenzoate</w:t>
            </w:r>
          </w:p>
        </w:tc>
      </w:tr>
    </w:tbl>
    <w:p w:rsidR="009F4669" w:rsidRPr="009F4669" w:rsidRDefault="009F4669" w:rsidP="009F4669">
      <w:pPr>
        <w:rPr>
          <w:rFonts w:asciiTheme="minorHAnsi" w:hAnsiTheme="minorHAnsi"/>
        </w:rPr>
      </w:pPr>
    </w:p>
    <w:p w:rsidR="009F4669" w:rsidRDefault="009F4669" w:rsidP="009F4669">
      <w:pPr>
        <w:pStyle w:val="ListParagraph"/>
        <w:numPr>
          <w:ilvl w:val="2"/>
          <w:numId w:val="1"/>
        </w:numPr>
        <w:rPr>
          <w:rFonts w:asciiTheme="minorHAnsi" w:hAnsiTheme="minorHAnsi"/>
          <w:b/>
        </w:rPr>
      </w:pPr>
      <w:r w:rsidRPr="009F4669">
        <w:rPr>
          <w:rFonts w:asciiTheme="minorHAnsi" w:hAnsiTheme="minorHAnsi"/>
        </w:rPr>
        <w:t>The following supplies are needed but not supplied in the cobas® HBV Kit</w:t>
      </w:r>
      <w:r w:rsidRPr="009F4669">
        <w:rPr>
          <w:rFonts w:asciiTheme="minorHAnsi" w:hAnsiTheme="minorHAnsi"/>
          <w:b/>
        </w:rPr>
        <w:t>.</w:t>
      </w:r>
    </w:p>
    <w:p w:rsidR="00786E0E" w:rsidRDefault="00786E0E" w:rsidP="00786E0E">
      <w:pPr>
        <w:rPr>
          <w:rFonts w:asciiTheme="minorHAnsi" w:hAnsiTheme="minorHAnsi"/>
          <w:b/>
        </w:rPr>
      </w:pPr>
    </w:p>
    <w:p w:rsidR="00786E0E" w:rsidRPr="00786E0E" w:rsidRDefault="00786E0E" w:rsidP="00786E0E">
      <w:pPr>
        <w:rPr>
          <w:rFonts w:asciiTheme="minorHAnsi" w:hAnsi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7523"/>
      </w:tblGrid>
      <w:tr w:rsidR="009F4669" w:rsidRPr="00C77BF0" w:rsidTr="009F4669">
        <w:trPr>
          <w:trHeight w:val="288"/>
        </w:trPr>
        <w:tc>
          <w:tcPr>
            <w:tcW w:w="8748" w:type="dxa"/>
            <w:gridSpan w:val="2"/>
            <w:tcBorders>
              <w:bottom w:val="single" w:sz="4" w:space="0" w:color="auto"/>
            </w:tcBorders>
            <w:shd w:val="clear" w:color="auto" w:fill="D9D9D9"/>
            <w:vAlign w:val="center"/>
          </w:tcPr>
          <w:p w:rsidR="009F4669" w:rsidRPr="001E3E62" w:rsidRDefault="009F4669" w:rsidP="00E958AC">
            <w:pPr>
              <w:rPr>
                <w:sz w:val="20"/>
                <w:szCs w:val="20"/>
              </w:rPr>
            </w:pPr>
            <w:r>
              <w:rPr>
                <w:b/>
                <w:bCs/>
                <w:sz w:val="20"/>
                <w:szCs w:val="20"/>
                <w:lang w:eastAsia="zh-CN"/>
              </w:rPr>
              <w:t>Instrumentation and Software required</w:t>
            </w:r>
          </w:p>
        </w:tc>
      </w:tr>
      <w:tr w:rsidR="009F4669" w:rsidRPr="00C77BF0" w:rsidTr="009F4669">
        <w:trPr>
          <w:trHeight w:val="288"/>
        </w:trPr>
        <w:tc>
          <w:tcPr>
            <w:tcW w:w="1225" w:type="dxa"/>
            <w:tcBorders>
              <w:bottom w:val="single" w:sz="4" w:space="0" w:color="auto"/>
            </w:tcBorders>
            <w:shd w:val="clear" w:color="auto" w:fill="auto"/>
            <w:vAlign w:val="center"/>
          </w:tcPr>
          <w:p w:rsidR="009F4669" w:rsidRPr="00C77BF0" w:rsidRDefault="009F4669" w:rsidP="00E958AC">
            <w:pPr>
              <w:rPr>
                <w:sz w:val="20"/>
                <w:szCs w:val="20"/>
              </w:rPr>
            </w:pPr>
          </w:p>
        </w:tc>
        <w:tc>
          <w:tcPr>
            <w:tcW w:w="7523" w:type="dxa"/>
            <w:tcBorders>
              <w:bottom w:val="single" w:sz="4" w:space="0" w:color="auto"/>
            </w:tcBorders>
            <w:shd w:val="clear" w:color="auto" w:fill="auto"/>
            <w:vAlign w:val="center"/>
          </w:tcPr>
          <w:p w:rsidR="009F4669" w:rsidRPr="004D7BA7" w:rsidRDefault="009F4669" w:rsidP="00E958AC">
            <w:pPr>
              <w:rPr>
                <w:bCs/>
                <w:sz w:val="20"/>
                <w:szCs w:val="20"/>
                <w:lang w:eastAsia="zh-CN"/>
              </w:rPr>
            </w:pPr>
            <w:r w:rsidRPr="00392EB9">
              <w:rPr>
                <w:b/>
                <w:bCs/>
                <w:sz w:val="20"/>
                <w:szCs w:val="20"/>
              </w:rPr>
              <w:t>cobas</w:t>
            </w:r>
            <w:r w:rsidRPr="00392EB9">
              <w:rPr>
                <w:vertAlign w:val="superscript"/>
                <w:lang w:eastAsia="zh-CN"/>
              </w:rPr>
              <w:t>®</w:t>
            </w:r>
            <w:r w:rsidRPr="004D7BA7">
              <w:rPr>
                <w:b/>
                <w:bCs/>
                <w:sz w:val="20"/>
                <w:szCs w:val="20"/>
                <w:lang w:eastAsia="zh-CN"/>
              </w:rPr>
              <w:t xml:space="preserve"> </w:t>
            </w:r>
            <w:r>
              <w:rPr>
                <w:bCs/>
                <w:sz w:val="20"/>
                <w:szCs w:val="20"/>
                <w:lang w:eastAsia="zh-CN"/>
              </w:rPr>
              <w:t xml:space="preserve">6800 System (Option Moveable) (P/N </w:t>
            </w:r>
            <w:r w:rsidRPr="00A258D4">
              <w:rPr>
                <w:bCs/>
                <w:sz w:val="20"/>
                <w:szCs w:val="20"/>
                <w:lang w:eastAsia="zh-CN"/>
              </w:rPr>
              <w:t>05524245001 and 06379672001</w:t>
            </w:r>
            <w:r>
              <w:rPr>
                <w:bCs/>
                <w:sz w:val="20"/>
                <w:szCs w:val="20"/>
                <w:lang w:eastAsia="zh-CN"/>
              </w:rPr>
              <w:t>)</w:t>
            </w:r>
          </w:p>
        </w:tc>
      </w:tr>
      <w:tr w:rsidR="009F4669" w:rsidRPr="00C77BF0" w:rsidTr="009F4669">
        <w:trPr>
          <w:trHeight w:val="288"/>
        </w:trPr>
        <w:tc>
          <w:tcPr>
            <w:tcW w:w="1225" w:type="dxa"/>
            <w:tcBorders>
              <w:bottom w:val="single" w:sz="4" w:space="0" w:color="auto"/>
            </w:tcBorders>
            <w:shd w:val="clear" w:color="auto" w:fill="auto"/>
            <w:vAlign w:val="center"/>
          </w:tcPr>
          <w:p w:rsidR="009F4669" w:rsidRPr="00C77BF0" w:rsidRDefault="009F4669" w:rsidP="00E958AC">
            <w:pPr>
              <w:rPr>
                <w:sz w:val="20"/>
                <w:szCs w:val="20"/>
              </w:rPr>
            </w:pPr>
          </w:p>
        </w:tc>
        <w:tc>
          <w:tcPr>
            <w:tcW w:w="7523" w:type="dxa"/>
            <w:tcBorders>
              <w:bottom w:val="single" w:sz="4" w:space="0" w:color="auto"/>
            </w:tcBorders>
            <w:shd w:val="clear" w:color="auto" w:fill="auto"/>
            <w:vAlign w:val="center"/>
          </w:tcPr>
          <w:p w:rsidR="009F4669" w:rsidRPr="004D7BA7" w:rsidRDefault="009F4669" w:rsidP="00E958AC">
            <w:pPr>
              <w:rPr>
                <w:bCs/>
                <w:sz w:val="20"/>
                <w:szCs w:val="20"/>
                <w:lang w:eastAsia="zh-CN"/>
              </w:rPr>
            </w:pPr>
            <w:r w:rsidRPr="00392EB9">
              <w:rPr>
                <w:b/>
                <w:bCs/>
                <w:sz w:val="20"/>
                <w:szCs w:val="20"/>
              </w:rPr>
              <w:t>cobas</w:t>
            </w:r>
            <w:r w:rsidRPr="00392EB9">
              <w:rPr>
                <w:vertAlign w:val="superscript"/>
                <w:lang w:eastAsia="zh-CN"/>
              </w:rPr>
              <w:t>®</w:t>
            </w:r>
            <w:r w:rsidRPr="004D7BA7">
              <w:rPr>
                <w:b/>
                <w:bCs/>
                <w:sz w:val="20"/>
                <w:szCs w:val="20"/>
                <w:lang w:eastAsia="zh-CN"/>
              </w:rPr>
              <w:t xml:space="preserve"> </w:t>
            </w:r>
            <w:r>
              <w:rPr>
                <w:bCs/>
                <w:sz w:val="20"/>
                <w:szCs w:val="20"/>
                <w:lang w:eastAsia="zh-CN"/>
              </w:rPr>
              <w:t>6800</w:t>
            </w:r>
            <w:r w:rsidRPr="004D7BA7">
              <w:rPr>
                <w:bCs/>
                <w:sz w:val="20"/>
                <w:szCs w:val="20"/>
                <w:lang w:eastAsia="zh-CN"/>
              </w:rPr>
              <w:t xml:space="preserve"> </w:t>
            </w:r>
            <w:r>
              <w:rPr>
                <w:bCs/>
                <w:sz w:val="20"/>
                <w:szCs w:val="20"/>
                <w:lang w:eastAsia="zh-CN"/>
              </w:rPr>
              <w:t xml:space="preserve">System (Fix) (P/N </w:t>
            </w:r>
            <w:r w:rsidRPr="00A258D4">
              <w:rPr>
                <w:bCs/>
                <w:sz w:val="20"/>
                <w:szCs w:val="20"/>
                <w:lang w:eastAsia="zh-CN"/>
              </w:rPr>
              <w:t>05524245001 and 06379664001</w:t>
            </w:r>
            <w:r>
              <w:rPr>
                <w:bCs/>
                <w:sz w:val="20"/>
                <w:szCs w:val="20"/>
                <w:lang w:eastAsia="zh-CN"/>
              </w:rPr>
              <w:t>)</w:t>
            </w:r>
          </w:p>
        </w:tc>
      </w:tr>
      <w:tr w:rsidR="009F4669" w:rsidRPr="00C77BF0" w:rsidTr="009F4669">
        <w:trPr>
          <w:trHeight w:val="288"/>
        </w:trPr>
        <w:tc>
          <w:tcPr>
            <w:tcW w:w="1225" w:type="dxa"/>
            <w:tcBorders>
              <w:bottom w:val="single" w:sz="4" w:space="0" w:color="auto"/>
            </w:tcBorders>
            <w:shd w:val="clear" w:color="auto" w:fill="auto"/>
            <w:vAlign w:val="center"/>
          </w:tcPr>
          <w:p w:rsidR="009F4669" w:rsidRPr="00C77BF0" w:rsidRDefault="009F4669" w:rsidP="00E958AC">
            <w:pPr>
              <w:rPr>
                <w:sz w:val="20"/>
                <w:szCs w:val="20"/>
              </w:rPr>
            </w:pPr>
          </w:p>
        </w:tc>
        <w:tc>
          <w:tcPr>
            <w:tcW w:w="7523" w:type="dxa"/>
            <w:tcBorders>
              <w:bottom w:val="single" w:sz="4" w:space="0" w:color="auto"/>
            </w:tcBorders>
            <w:shd w:val="clear" w:color="auto" w:fill="auto"/>
            <w:vAlign w:val="center"/>
          </w:tcPr>
          <w:p w:rsidR="009F4669" w:rsidRPr="001E3E62" w:rsidRDefault="009F4669" w:rsidP="00E958AC">
            <w:pPr>
              <w:rPr>
                <w:sz w:val="20"/>
                <w:szCs w:val="20"/>
                <w:lang w:eastAsia="zh-CN"/>
              </w:rPr>
            </w:pPr>
            <w:r>
              <w:rPr>
                <w:sz w:val="20"/>
                <w:szCs w:val="20"/>
                <w:lang w:eastAsia="zh-CN"/>
              </w:rPr>
              <w:t xml:space="preserve">Sample Supply Mode </w:t>
            </w:r>
            <w:r>
              <w:rPr>
                <w:bCs/>
                <w:sz w:val="20"/>
                <w:szCs w:val="20"/>
                <w:lang w:eastAsia="zh-CN"/>
              </w:rPr>
              <w:t xml:space="preserve">(P/N </w:t>
            </w:r>
            <w:r w:rsidRPr="00A258D4">
              <w:rPr>
                <w:bCs/>
                <w:sz w:val="20"/>
                <w:szCs w:val="20"/>
                <w:lang w:eastAsia="zh-CN"/>
              </w:rPr>
              <w:t>06301037001</w:t>
            </w:r>
            <w:r>
              <w:rPr>
                <w:bCs/>
                <w:sz w:val="20"/>
                <w:szCs w:val="20"/>
                <w:lang w:eastAsia="zh-CN"/>
              </w:rPr>
              <w:t>)</w:t>
            </w:r>
          </w:p>
        </w:tc>
      </w:tr>
      <w:tr w:rsidR="009F4669" w:rsidRPr="00C77BF0" w:rsidTr="009F4669">
        <w:trPr>
          <w:trHeight w:val="530"/>
        </w:trPr>
        <w:tc>
          <w:tcPr>
            <w:tcW w:w="8748" w:type="dxa"/>
            <w:gridSpan w:val="2"/>
            <w:shd w:val="clear" w:color="auto" w:fill="D9D9D9"/>
            <w:vAlign w:val="center"/>
          </w:tcPr>
          <w:p w:rsidR="009F4669" w:rsidRDefault="009F4669" w:rsidP="00E958AC">
            <w:pPr>
              <w:rPr>
                <w:b/>
                <w:bCs/>
                <w:sz w:val="20"/>
                <w:szCs w:val="20"/>
                <w:lang w:eastAsia="zh-CN"/>
              </w:rPr>
            </w:pPr>
            <w:r>
              <w:rPr>
                <w:b/>
                <w:bCs/>
                <w:sz w:val="20"/>
                <w:szCs w:val="20"/>
                <w:lang w:eastAsia="zh-CN"/>
              </w:rPr>
              <w:lastRenderedPageBreak/>
              <w:t>Materials and consumables for use on the cobas</w:t>
            </w:r>
            <w:r w:rsidRPr="00392EB9">
              <w:rPr>
                <w:vertAlign w:val="superscript"/>
                <w:lang w:eastAsia="zh-CN"/>
              </w:rPr>
              <w:t>®</w:t>
            </w:r>
            <w:r>
              <w:rPr>
                <w:b/>
                <w:bCs/>
                <w:sz w:val="20"/>
                <w:szCs w:val="20"/>
                <w:lang w:eastAsia="zh-CN"/>
              </w:rPr>
              <w:t xml:space="preserve"> 6800/8800 Systems)*</w:t>
            </w:r>
          </w:p>
          <w:p w:rsidR="009F4669" w:rsidRPr="009F4669" w:rsidRDefault="009F4669" w:rsidP="009F4669">
            <w:pPr>
              <w:ind w:left="720"/>
              <w:rPr>
                <w:i/>
                <w:sz w:val="20"/>
                <w:szCs w:val="20"/>
              </w:rPr>
            </w:pPr>
            <w:r w:rsidRPr="002C270B">
              <w:rPr>
                <w:i/>
                <w:sz w:val="20"/>
                <w:szCs w:val="20"/>
              </w:rPr>
              <w:t>*The 1G serv</w:t>
            </w:r>
            <w:r>
              <w:rPr>
                <w:i/>
                <w:sz w:val="20"/>
                <w:szCs w:val="20"/>
              </w:rPr>
              <w:t>er is provided with the system.</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rPr>
            </w:pPr>
          </w:p>
        </w:tc>
        <w:tc>
          <w:tcPr>
            <w:tcW w:w="7523" w:type="dxa"/>
            <w:shd w:val="clear" w:color="auto" w:fill="auto"/>
            <w:vAlign w:val="center"/>
          </w:tcPr>
          <w:p w:rsidR="009F4669" w:rsidRPr="001E3E62" w:rsidRDefault="009F4669" w:rsidP="00E958AC">
            <w:pPr>
              <w:rPr>
                <w:sz w:val="20"/>
                <w:szCs w:val="20"/>
              </w:rPr>
            </w:pPr>
            <w:r w:rsidRPr="008024FD">
              <w:rPr>
                <w:b/>
                <w:sz w:val="20"/>
                <w:szCs w:val="20"/>
              </w:rPr>
              <w:t>cobas</w:t>
            </w:r>
            <w:r w:rsidRPr="00A7585A">
              <w:rPr>
                <w:b/>
                <w:sz w:val="20"/>
                <w:szCs w:val="20"/>
              </w:rPr>
              <w:t xml:space="preserve"> omni</w:t>
            </w:r>
            <w:r w:rsidRPr="00A258D4">
              <w:rPr>
                <w:sz w:val="20"/>
                <w:szCs w:val="20"/>
              </w:rPr>
              <w:t xml:space="preserve"> Processing Plate</w:t>
            </w:r>
            <w:r>
              <w:rPr>
                <w:sz w:val="20"/>
                <w:szCs w:val="20"/>
              </w:rPr>
              <w:t xml:space="preserve"> </w:t>
            </w:r>
            <w:r>
              <w:rPr>
                <w:bCs/>
                <w:sz w:val="20"/>
                <w:szCs w:val="20"/>
                <w:lang w:eastAsia="zh-CN"/>
              </w:rPr>
              <w:t xml:space="preserve">(P/N </w:t>
            </w:r>
            <w:r w:rsidRPr="00A258D4">
              <w:rPr>
                <w:bCs/>
                <w:sz w:val="20"/>
                <w:szCs w:val="20"/>
                <w:lang w:eastAsia="zh-CN"/>
              </w:rPr>
              <w:t>05534917001</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lang w:val="pt-BR"/>
              </w:rPr>
            </w:pPr>
            <w:r w:rsidRPr="008024FD">
              <w:rPr>
                <w:b/>
                <w:sz w:val="20"/>
                <w:szCs w:val="20"/>
              </w:rPr>
              <w:t>cobas</w:t>
            </w:r>
            <w:r w:rsidRPr="00A7585A">
              <w:rPr>
                <w:b/>
                <w:sz w:val="20"/>
                <w:szCs w:val="20"/>
              </w:rPr>
              <w:t xml:space="preserve"> omni</w:t>
            </w:r>
            <w:r w:rsidRPr="00A258D4">
              <w:rPr>
                <w:sz w:val="20"/>
                <w:szCs w:val="20"/>
                <w:lang w:val="pt-BR"/>
              </w:rPr>
              <w:t xml:space="preserve"> Amplification Plate</w:t>
            </w:r>
            <w:r>
              <w:rPr>
                <w:sz w:val="20"/>
                <w:szCs w:val="20"/>
                <w:lang w:val="pt-BR"/>
              </w:rPr>
              <w:t xml:space="preserve"> </w:t>
            </w:r>
            <w:r>
              <w:rPr>
                <w:bCs/>
                <w:sz w:val="20"/>
                <w:szCs w:val="20"/>
                <w:lang w:eastAsia="zh-CN"/>
              </w:rPr>
              <w:t xml:space="preserve">(P/N </w:t>
            </w:r>
            <w:r w:rsidRPr="00A258D4">
              <w:rPr>
                <w:bCs/>
                <w:sz w:val="20"/>
                <w:szCs w:val="20"/>
                <w:lang w:eastAsia="zh-CN"/>
              </w:rPr>
              <w:t>05534941001</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lang w:val="pt-BR" w:eastAsia="zh-CN"/>
              </w:rPr>
            </w:pPr>
            <w:r w:rsidRPr="008024FD">
              <w:rPr>
                <w:b/>
                <w:sz w:val="20"/>
                <w:szCs w:val="20"/>
              </w:rPr>
              <w:t>cobas</w:t>
            </w:r>
            <w:r w:rsidRPr="00A7585A">
              <w:rPr>
                <w:b/>
                <w:sz w:val="20"/>
                <w:szCs w:val="20"/>
              </w:rPr>
              <w:t xml:space="preserve"> omni</w:t>
            </w:r>
            <w:r w:rsidRPr="00A258D4">
              <w:rPr>
                <w:sz w:val="20"/>
                <w:szCs w:val="20"/>
                <w:lang w:val="pt-BR" w:eastAsia="zh-CN"/>
              </w:rPr>
              <w:t xml:space="preserve"> Pipette Tips</w:t>
            </w:r>
            <w:r>
              <w:rPr>
                <w:sz w:val="20"/>
                <w:szCs w:val="20"/>
                <w:lang w:val="pt-BR" w:eastAsia="zh-CN"/>
              </w:rPr>
              <w:t xml:space="preserve"> </w:t>
            </w:r>
            <w:r>
              <w:rPr>
                <w:bCs/>
                <w:sz w:val="20"/>
                <w:szCs w:val="20"/>
                <w:lang w:eastAsia="zh-CN"/>
              </w:rPr>
              <w:t xml:space="preserve">(P/N </w:t>
            </w:r>
            <w:r w:rsidRPr="00A258D4">
              <w:rPr>
                <w:bCs/>
                <w:sz w:val="20"/>
                <w:szCs w:val="20"/>
                <w:lang w:eastAsia="zh-CN"/>
              </w:rPr>
              <w:t>05534925001</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lang w:eastAsia="zh-CN"/>
              </w:rPr>
            </w:pPr>
            <w:r w:rsidRPr="008024FD">
              <w:rPr>
                <w:b/>
                <w:sz w:val="20"/>
                <w:szCs w:val="20"/>
              </w:rPr>
              <w:t>cobas</w:t>
            </w:r>
            <w:r w:rsidRPr="00A7585A">
              <w:rPr>
                <w:b/>
                <w:sz w:val="20"/>
                <w:szCs w:val="20"/>
              </w:rPr>
              <w:t xml:space="preserve"> omni</w:t>
            </w:r>
            <w:r w:rsidRPr="00A258D4">
              <w:rPr>
                <w:sz w:val="20"/>
                <w:szCs w:val="20"/>
                <w:lang w:eastAsia="zh-CN"/>
              </w:rPr>
              <w:t xml:space="preserve"> Liquid Waste Container</w:t>
            </w:r>
            <w:r>
              <w:rPr>
                <w:sz w:val="20"/>
                <w:szCs w:val="20"/>
                <w:lang w:eastAsia="zh-CN"/>
              </w:rPr>
              <w:t xml:space="preserve"> </w:t>
            </w:r>
            <w:r>
              <w:rPr>
                <w:bCs/>
                <w:sz w:val="20"/>
                <w:szCs w:val="20"/>
                <w:lang w:eastAsia="zh-CN"/>
              </w:rPr>
              <w:t xml:space="preserve">(P/N </w:t>
            </w:r>
            <w:r w:rsidRPr="00A258D4">
              <w:rPr>
                <w:bCs/>
                <w:sz w:val="20"/>
                <w:szCs w:val="20"/>
                <w:lang w:eastAsia="zh-CN"/>
              </w:rPr>
              <w:t>07094388001</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lang w:eastAsia="zh-CN"/>
              </w:rPr>
            </w:pPr>
            <w:r w:rsidRPr="008024FD">
              <w:rPr>
                <w:b/>
                <w:sz w:val="20"/>
                <w:szCs w:val="20"/>
              </w:rPr>
              <w:t>cobas</w:t>
            </w:r>
            <w:r w:rsidRPr="00A7585A">
              <w:rPr>
                <w:b/>
                <w:sz w:val="20"/>
                <w:szCs w:val="20"/>
              </w:rPr>
              <w:t xml:space="preserve"> omni</w:t>
            </w:r>
            <w:r w:rsidRPr="00A258D4">
              <w:rPr>
                <w:sz w:val="20"/>
                <w:szCs w:val="20"/>
                <w:lang w:eastAsia="zh-CN"/>
              </w:rPr>
              <w:t xml:space="preserve"> Lysis Reagent</w:t>
            </w:r>
            <w:r>
              <w:rPr>
                <w:sz w:val="20"/>
                <w:szCs w:val="20"/>
                <w:lang w:eastAsia="zh-CN"/>
              </w:rPr>
              <w:t xml:space="preserve"> </w:t>
            </w:r>
            <w:r>
              <w:rPr>
                <w:bCs/>
                <w:sz w:val="20"/>
                <w:szCs w:val="20"/>
                <w:lang w:eastAsia="zh-CN"/>
              </w:rPr>
              <w:t xml:space="preserve">(P/N </w:t>
            </w:r>
            <w:r w:rsidRPr="00A258D4">
              <w:rPr>
                <w:bCs/>
                <w:sz w:val="20"/>
                <w:szCs w:val="20"/>
                <w:lang w:eastAsia="zh-CN"/>
              </w:rPr>
              <w:t>06997538190</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D042D5" w:rsidRDefault="009F4669" w:rsidP="00E958AC">
            <w:pPr>
              <w:rPr>
                <w:bCs/>
                <w:sz w:val="20"/>
                <w:szCs w:val="20"/>
                <w:lang w:eastAsia="zh-CN"/>
              </w:rPr>
            </w:pPr>
            <w:r w:rsidRPr="008024FD">
              <w:rPr>
                <w:b/>
                <w:sz w:val="20"/>
                <w:szCs w:val="20"/>
              </w:rPr>
              <w:t>cobas</w:t>
            </w:r>
            <w:r w:rsidRPr="00A7585A">
              <w:rPr>
                <w:b/>
                <w:sz w:val="20"/>
                <w:szCs w:val="20"/>
              </w:rPr>
              <w:t xml:space="preserve"> omni</w:t>
            </w:r>
            <w:r w:rsidRPr="00A258D4">
              <w:rPr>
                <w:bCs/>
                <w:sz w:val="20"/>
                <w:szCs w:val="20"/>
                <w:lang w:eastAsia="zh-CN"/>
              </w:rPr>
              <w:t xml:space="preserve"> MGP Reagent</w:t>
            </w:r>
            <w:r>
              <w:rPr>
                <w:bCs/>
                <w:sz w:val="20"/>
                <w:szCs w:val="20"/>
                <w:lang w:eastAsia="zh-CN"/>
              </w:rPr>
              <w:t xml:space="preserve"> (P/N </w:t>
            </w:r>
            <w:r w:rsidRPr="00A258D4">
              <w:rPr>
                <w:bCs/>
                <w:sz w:val="20"/>
                <w:szCs w:val="20"/>
                <w:lang w:eastAsia="zh-CN"/>
              </w:rPr>
              <w:t>06997546190</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Default="009F4669" w:rsidP="00E958AC">
            <w:pPr>
              <w:rPr>
                <w:bCs/>
                <w:sz w:val="20"/>
                <w:szCs w:val="20"/>
                <w:lang w:eastAsia="zh-CN"/>
              </w:rPr>
            </w:pPr>
            <w:r w:rsidRPr="008024FD">
              <w:rPr>
                <w:b/>
                <w:sz w:val="20"/>
                <w:szCs w:val="20"/>
              </w:rPr>
              <w:t>cobas</w:t>
            </w:r>
            <w:r w:rsidRPr="00A7585A">
              <w:rPr>
                <w:b/>
                <w:sz w:val="20"/>
                <w:szCs w:val="20"/>
              </w:rPr>
              <w:t xml:space="preserve"> omni</w:t>
            </w:r>
            <w:r w:rsidRPr="00A258D4">
              <w:rPr>
                <w:bCs/>
                <w:sz w:val="20"/>
                <w:szCs w:val="20"/>
                <w:lang w:eastAsia="zh-CN"/>
              </w:rPr>
              <w:t xml:space="preserve"> Specimen Diluent</w:t>
            </w:r>
            <w:r>
              <w:rPr>
                <w:bCs/>
                <w:sz w:val="20"/>
                <w:szCs w:val="20"/>
                <w:lang w:eastAsia="zh-CN"/>
              </w:rPr>
              <w:t xml:space="preserve"> </w:t>
            </w:r>
            <w:r>
              <w:rPr>
                <w:sz w:val="20"/>
                <w:szCs w:val="20"/>
                <w:lang w:eastAsia="zh-CN"/>
              </w:rPr>
              <w:t xml:space="preserve"> </w:t>
            </w:r>
            <w:r>
              <w:rPr>
                <w:bCs/>
                <w:sz w:val="20"/>
                <w:szCs w:val="20"/>
                <w:lang w:eastAsia="zh-CN"/>
              </w:rPr>
              <w:t xml:space="preserve">(P/N </w:t>
            </w:r>
            <w:r w:rsidRPr="00A258D4">
              <w:rPr>
                <w:bCs/>
                <w:sz w:val="20"/>
                <w:szCs w:val="20"/>
                <w:lang w:eastAsia="zh-CN"/>
              </w:rPr>
              <w:t>06997511190</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lang w:eastAsia="zh-CN"/>
              </w:rPr>
            </w:pPr>
            <w:r w:rsidRPr="008024FD">
              <w:rPr>
                <w:b/>
                <w:sz w:val="20"/>
                <w:szCs w:val="20"/>
              </w:rPr>
              <w:t>cobas</w:t>
            </w:r>
            <w:r w:rsidRPr="00A7585A">
              <w:rPr>
                <w:b/>
                <w:sz w:val="20"/>
                <w:szCs w:val="20"/>
              </w:rPr>
              <w:t xml:space="preserve"> omni</w:t>
            </w:r>
            <w:r w:rsidRPr="00A258D4">
              <w:rPr>
                <w:sz w:val="20"/>
                <w:szCs w:val="20"/>
                <w:lang w:eastAsia="zh-CN"/>
              </w:rPr>
              <w:t xml:space="preserve"> Wash Reagent</w:t>
            </w:r>
            <w:r>
              <w:rPr>
                <w:sz w:val="20"/>
                <w:szCs w:val="20"/>
                <w:lang w:eastAsia="zh-CN"/>
              </w:rPr>
              <w:t xml:space="preserve"> </w:t>
            </w:r>
            <w:r>
              <w:rPr>
                <w:bCs/>
                <w:sz w:val="20"/>
                <w:szCs w:val="20"/>
                <w:lang w:eastAsia="zh-CN"/>
              </w:rPr>
              <w:t xml:space="preserve">(P/N </w:t>
            </w:r>
            <w:r w:rsidRPr="00A258D4">
              <w:rPr>
                <w:bCs/>
                <w:sz w:val="20"/>
                <w:szCs w:val="20"/>
                <w:lang w:eastAsia="zh-CN"/>
              </w:rPr>
              <w:t>06997503190</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rPr>
            </w:pPr>
            <w:r w:rsidRPr="00A258D4">
              <w:rPr>
                <w:sz w:val="20"/>
                <w:szCs w:val="20"/>
              </w:rPr>
              <w:t>Solid Waste Bag</w:t>
            </w:r>
            <w:r>
              <w:rPr>
                <w:sz w:val="20"/>
                <w:szCs w:val="20"/>
              </w:rPr>
              <w:t xml:space="preserve"> </w:t>
            </w:r>
            <w:r>
              <w:rPr>
                <w:bCs/>
                <w:sz w:val="20"/>
                <w:szCs w:val="20"/>
                <w:lang w:eastAsia="zh-CN"/>
              </w:rPr>
              <w:t xml:space="preserve">(P/N </w:t>
            </w:r>
            <w:r w:rsidRPr="00A258D4">
              <w:rPr>
                <w:bCs/>
                <w:sz w:val="20"/>
                <w:szCs w:val="20"/>
                <w:lang w:eastAsia="zh-CN"/>
              </w:rPr>
              <w:t>07435967001</w:t>
            </w:r>
            <w:r>
              <w:rPr>
                <w:bCs/>
                <w:sz w:val="20"/>
                <w:szCs w:val="20"/>
                <w:lang w:eastAsia="zh-CN"/>
              </w:rPr>
              <w:t>)</w:t>
            </w:r>
          </w:p>
        </w:tc>
      </w:tr>
      <w:tr w:rsidR="009F4669" w:rsidRPr="00C77BF0" w:rsidTr="009F4669">
        <w:trPr>
          <w:trHeight w:val="288"/>
        </w:trPr>
        <w:tc>
          <w:tcPr>
            <w:tcW w:w="1225" w:type="dxa"/>
            <w:shd w:val="clear" w:color="auto" w:fill="auto"/>
            <w:vAlign w:val="center"/>
          </w:tcPr>
          <w:p w:rsidR="009F4669" w:rsidRPr="00C77BF0" w:rsidRDefault="009F4669" w:rsidP="00E958AC">
            <w:pPr>
              <w:rPr>
                <w:sz w:val="20"/>
                <w:szCs w:val="20"/>
                <w:lang w:eastAsia="zh-CN"/>
              </w:rPr>
            </w:pPr>
          </w:p>
        </w:tc>
        <w:tc>
          <w:tcPr>
            <w:tcW w:w="7523" w:type="dxa"/>
            <w:shd w:val="clear" w:color="auto" w:fill="auto"/>
            <w:vAlign w:val="center"/>
          </w:tcPr>
          <w:p w:rsidR="009F4669" w:rsidRPr="001E3E62" w:rsidRDefault="009F4669" w:rsidP="00E958AC">
            <w:pPr>
              <w:rPr>
                <w:sz w:val="20"/>
                <w:szCs w:val="20"/>
                <w:lang w:eastAsia="zh-CN"/>
              </w:rPr>
            </w:pPr>
            <w:r w:rsidRPr="00A258D4">
              <w:rPr>
                <w:sz w:val="20"/>
                <w:szCs w:val="20"/>
                <w:lang w:eastAsia="zh-CN"/>
              </w:rPr>
              <w:t>Solid Waste Container</w:t>
            </w:r>
            <w:r>
              <w:rPr>
                <w:sz w:val="20"/>
                <w:szCs w:val="20"/>
                <w:lang w:eastAsia="zh-CN"/>
              </w:rPr>
              <w:t xml:space="preserve"> </w:t>
            </w:r>
            <w:r>
              <w:rPr>
                <w:bCs/>
                <w:sz w:val="20"/>
                <w:szCs w:val="20"/>
                <w:lang w:eastAsia="zh-CN"/>
              </w:rPr>
              <w:t xml:space="preserve">(P/N </w:t>
            </w:r>
            <w:r w:rsidRPr="00A258D4">
              <w:rPr>
                <w:bCs/>
                <w:sz w:val="20"/>
                <w:szCs w:val="20"/>
                <w:lang w:eastAsia="zh-CN"/>
              </w:rPr>
              <w:t>07094361001</w:t>
            </w:r>
            <w:r>
              <w:rPr>
                <w:bCs/>
                <w:sz w:val="20"/>
                <w:szCs w:val="20"/>
                <w:lang w:eastAsia="zh-CN"/>
              </w:rPr>
              <w:t>)</w:t>
            </w:r>
          </w:p>
        </w:tc>
      </w:tr>
    </w:tbl>
    <w:p w:rsidR="009F4669" w:rsidRPr="009F4669" w:rsidRDefault="009F4669" w:rsidP="009F4669">
      <w:pPr>
        <w:rPr>
          <w:rFonts w:asciiTheme="minorHAnsi" w:hAnsiTheme="minorHAnsi"/>
          <w:b/>
        </w:rPr>
      </w:pPr>
    </w:p>
    <w:p w:rsidR="009F4669" w:rsidRDefault="007634A2" w:rsidP="007634A2">
      <w:pPr>
        <w:numPr>
          <w:ilvl w:val="1"/>
          <w:numId w:val="1"/>
        </w:numPr>
        <w:rPr>
          <w:rFonts w:asciiTheme="minorHAnsi" w:hAnsiTheme="minorHAnsi"/>
        </w:rPr>
      </w:pPr>
      <w:r w:rsidRPr="007634A2">
        <w:rPr>
          <w:rFonts w:asciiTheme="minorHAnsi" w:hAnsiTheme="minorHAnsi"/>
        </w:rPr>
        <w:t>Reagent Precautions</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Handle all reagents, controls, and samples according to good laboratory practice in order to prevent carryover of reagents or controls.</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Before use, visually inspect each reagent cassette, diluent, lysis reagent, and wash reagent to ensure that there are no signs of leakage. If there is any evidence of leakage, do not use that material for testing.</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cobas omni Lysis Reagent contains guanidine thiocyanate, a potentially hazardous chemical. Avoid contact of reagents with the skin, eyes, or mucous membranes. If contact does occur, immediately wash with generous amounts of water; otherwise, burns can occur.</w:t>
      </w:r>
    </w:p>
    <w:p w:rsidR="007634A2" w:rsidRPr="00686D97" w:rsidRDefault="007634A2" w:rsidP="007634A2">
      <w:pPr>
        <w:pStyle w:val="ListParagraph"/>
        <w:numPr>
          <w:ilvl w:val="2"/>
          <w:numId w:val="1"/>
        </w:numPr>
        <w:rPr>
          <w:rFonts w:asciiTheme="minorHAnsi" w:hAnsiTheme="minorHAnsi"/>
        </w:rPr>
      </w:pPr>
      <w:r>
        <w:rPr>
          <w:rFonts w:asciiTheme="minorHAnsi" w:hAnsiTheme="minorHAnsi"/>
        </w:rPr>
        <w:t>cobas® HB</w:t>
      </w:r>
      <w:r w:rsidRPr="00686D97">
        <w:rPr>
          <w:rFonts w:asciiTheme="minorHAnsi" w:hAnsiTheme="minorHAnsi"/>
        </w:rPr>
        <w:t>V kits, cobas omni MGP Reagent, and cobas omni Specimen Diluent contain sodium azide as a preservative. Avoid contact of reagents with the skin, eyes, or mucous membranes. If contact does occur, immediately wash with generous amounts of water; otherwise, burns can occur. If these reagents are spilled, dilute with water before wiping dry.</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Do not allow cobas omni Lysis Reagent, which contains guanidine thiocyanate, to contact sodium hypochlorite (bleach) solution. This mixture can produce a highly toxic gas.</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Dispose of all materials that have come in contact with samples and reagents in accordance with country, state, and local regulations.</w:t>
      </w:r>
    </w:p>
    <w:p w:rsidR="007634A2" w:rsidRDefault="007634A2" w:rsidP="007634A2">
      <w:pPr>
        <w:numPr>
          <w:ilvl w:val="1"/>
          <w:numId w:val="1"/>
        </w:numPr>
        <w:rPr>
          <w:rFonts w:asciiTheme="minorHAnsi" w:hAnsiTheme="minorHAnsi"/>
        </w:rPr>
      </w:pPr>
      <w:r>
        <w:rPr>
          <w:rFonts w:asciiTheme="minorHAnsi" w:hAnsiTheme="minorHAnsi"/>
        </w:rPr>
        <w:t>Reagent Storage and Handling</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Do not freeze reagents or controls.</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When reagents are not loaded on the cobas® 6800/8800 Systems, store them at the corresponding temperature specified below:</w:t>
      </w:r>
    </w:p>
    <w:p w:rsidR="007634A2" w:rsidRPr="00686D97" w:rsidRDefault="007634A2" w:rsidP="00CF3461">
      <w:pPr>
        <w:pStyle w:val="ListParagraph"/>
        <w:numPr>
          <w:ilvl w:val="3"/>
          <w:numId w:val="1"/>
        </w:numPr>
        <w:rPr>
          <w:rFonts w:asciiTheme="minorHAnsi" w:hAnsiTheme="minorHAnsi"/>
        </w:rPr>
      </w:pPr>
      <w:r>
        <w:rPr>
          <w:rFonts w:asciiTheme="minorHAnsi" w:hAnsiTheme="minorHAnsi"/>
        </w:rPr>
        <w:t>Store cobas® HB</w:t>
      </w:r>
      <w:r w:rsidRPr="00686D97">
        <w:rPr>
          <w:rFonts w:asciiTheme="minorHAnsi" w:hAnsiTheme="minorHAnsi"/>
        </w:rPr>
        <w:t xml:space="preserve">V, cobas® HBV/HCV/HIV-1 Control Kit, cobas® NHP Negative Control Kit, cobas omni Lysis Reagent, cobas omni MGP Reagent, and cobas omni Specimen Diluent at 2-8 </w:t>
      </w:r>
      <w:r w:rsidR="00CF3461" w:rsidRPr="00CF3461">
        <w:rPr>
          <w:rFonts w:asciiTheme="minorHAnsi" w:hAnsiTheme="minorHAnsi"/>
        </w:rPr>
        <w:t>°</w:t>
      </w:r>
      <w:r w:rsidRPr="00686D97">
        <w:rPr>
          <w:rFonts w:asciiTheme="minorHAnsi" w:hAnsiTheme="minorHAnsi"/>
        </w:rPr>
        <w:t>C.</w:t>
      </w:r>
    </w:p>
    <w:p w:rsidR="007634A2" w:rsidRPr="00686D97" w:rsidRDefault="007634A2" w:rsidP="007634A2">
      <w:pPr>
        <w:pStyle w:val="ListParagraph"/>
        <w:numPr>
          <w:ilvl w:val="3"/>
          <w:numId w:val="1"/>
        </w:numPr>
        <w:rPr>
          <w:rFonts w:asciiTheme="minorHAnsi" w:hAnsiTheme="minorHAnsi"/>
        </w:rPr>
      </w:pPr>
      <w:r w:rsidRPr="00686D97">
        <w:rPr>
          <w:rFonts w:asciiTheme="minorHAnsi" w:hAnsiTheme="minorHAnsi"/>
        </w:rPr>
        <w:t xml:space="preserve">Store the cobas omni Wash Reagent at 15-25 °C. </w:t>
      </w:r>
    </w:p>
    <w:p w:rsidR="007634A2" w:rsidRPr="00E958AC" w:rsidRDefault="007634A2" w:rsidP="007634A2">
      <w:pPr>
        <w:numPr>
          <w:ilvl w:val="2"/>
          <w:numId w:val="1"/>
        </w:numPr>
        <w:rPr>
          <w:rFonts w:ascii="Calibri" w:hAnsi="Calibri"/>
        </w:rPr>
      </w:pPr>
      <w:r w:rsidRPr="00E958AC">
        <w:rPr>
          <w:rFonts w:ascii="Calibri" w:hAnsi="Calibri"/>
          <w:bCs/>
          <w:lang w:eastAsia="zh-CN"/>
        </w:rPr>
        <w:t xml:space="preserve">Reagents loaded onto the </w:t>
      </w:r>
      <w:r w:rsidRPr="00E958AC">
        <w:rPr>
          <w:rFonts w:ascii="Calibri" w:hAnsi="Calibri"/>
          <w:b/>
          <w:bCs/>
          <w:lang w:eastAsia="zh-CN"/>
        </w:rPr>
        <w:t>cobas</w:t>
      </w:r>
      <w:r w:rsidRPr="00E958AC">
        <w:rPr>
          <w:rFonts w:ascii="Calibri" w:hAnsi="Calibri"/>
          <w:b/>
          <w:bCs/>
          <w:vertAlign w:val="superscript"/>
          <w:lang w:eastAsia="zh-CN"/>
        </w:rPr>
        <w:t>®</w:t>
      </w:r>
      <w:r w:rsidRPr="00E958AC">
        <w:rPr>
          <w:rFonts w:ascii="Calibri" w:hAnsi="Calibri"/>
          <w:bCs/>
          <w:lang w:eastAsia="zh-CN"/>
        </w:rPr>
        <w:t xml:space="preserve"> 6800 System are stored at appropriate temperatures and their expiration is monitored by the system. The </w:t>
      </w:r>
      <w:r w:rsidRPr="00E958AC">
        <w:rPr>
          <w:rFonts w:ascii="Calibri" w:hAnsi="Calibri"/>
          <w:b/>
          <w:bCs/>
          <w:lang w:eastAsia="zh-CN"/>
        </w:rPr>
        <w:t>cobas</w:t>
      </w:r>
      <w:r w:rsidRPr="00E958AC">
        <w:rPr>
          <w:rFonts w:ascii="Calibri" w:hAnsi="Calibri"/>
          <w:b/>
          <w:bCs/>
          <w:vertAlign w:val="superscript"/>
          <w:lang w:eastAsia="zh-CN"/>
        </w:rPr>
        <w:t>®</w:t>
      </w:r>
      <w:r w:rsidRPr="00E958AC">
        <w:rPr>
          <w:rFonts w:ascii="Calibri" w:hAnsi="Calibri"/>
          <w:bCs/>
          <w:lang w:eastAsia="zh-CN"/>
        </w:rPr>
        <w:t xml:space="preserve"> 6800 Systems allow reagents to be used only if all of the conditions shown in the </w:t>
      </w:r>
      <w:r w:rsidRPr="00E958AC">
        <w:rPr>
          <w:rFonts w:ascii="Calibri" w:hAnsi="Calibri"/>
          <w:bCs/>
          <w:lang w:eastAsia="zh-CN"/>
        </w:rPr>
        <w:lastRenderedPageBreak/>
        <w:t xml:space="preserve">following table are met. The system automatically prevents use of expired reagents. The following table allows the user to understand the reagent handling conditions enforced by the </w:t>
      </w:r>
      <w:r w:rsidRPr="00E958AC">
        <w:rPr>
          <w:rFonts w:ascii="Calibri" w:hAnsi="Calibri"/>
          <w:b/>
          <w:bCs/>
          <w:lang w:eastAsia="zh-CN"/>
        </w:rPr>
        <w:t>cobas</w:t>
      </w:r>
      <w:r w:rsidRPr="00E958AC">
        <w:rPr>
          <w:rFonts w:ascii="Calibri" w:hAnsi="Calibri"/>
          <w:b/>
          <w:bCs/>
          <w:vertAlign w:val="superscript"/>
          <w:lang w:eastAsia="zh-CN"/>
        </w:rPr>
        <w:t>®</w:t>
      </w:r>
      <w:r w:rsidRPr="00E958AC">
        <w:rPr>
          <w:rFonts w:ascii="Calibri" w:hAnsi="Calibri"/>
          <w:bCs/>
          <w:lang w:eastAsia="zh-CN"/>
        </w:rPr>
        <w:t xml:space="preserve"> 6800 System.</w:t>
      </w:r>
    </w:p>
    <w:p w:rsidR="00E958AC" w:rsidRPr="00E958AC" w:rsidRDefault="00E958AC" w:rsidP="00E958AC">
      <w:pPr>
        <w:ind w:left="1440"/>
        <w:rPr>
          <w:rFonts w:ascii="Calibri" w:hAnsi="Calibr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940"/>
        <w:gridCol w:w="2200"/>
        <w:gridCol w:w="1332"/>
      </w:tblGrid>
      <w:tr w:rsidR="007634A2" w:rsidRPr="00D868D0" w:rsidTr="00E958AC">
        <w:tc>
          <w:tcPr>
            <w:tcW w:w="2970" w:type="dxa"/>
            <w:shd w:val="clear" w:color="auto" w:fill="BFBFBF"/>
          </w:tcPr>
          <w:p w:rsidR="007634A2" w:rsidRPr="00D868D0" w:rsidRDefault="007634A2" w:rsidP="00E958AC">
            <w:pPr>
              <w:rPr>
                <w:b/>
                <w:bCs/>
                <w:sz w:val="18"/>
                <w:szCs w:val="18"/>
                <w:lang w:eastAsia="zh-CN"/>
              </w:rPr>
            </w:pPr>
            <w:r w:rsidRPr="00D868D0">
              <w:rPr>
                <w:b/>
                <w:bCs/>
                <w:sz w:val="18"/>
                <w:szCs w:val="18"/>
                <w:lang w:eastAsia="zh-CN"/>
              </w:rPr>
              <w:t>Reagent</w:t>
            </w:r>
          </w:p>
        </w:tc>
        <w:tc>
          <w:tcPr>
            <w:tcW w:w="1980" w:type="dxa"/>
            <w:shd w:val="clear" w:color="auto" w:fill="BFBFBF"/>
          </w:tcPr>
          <w:p w:rsidR="007634A2" w:rsidRPr="00D868D0" w:rsidRDefault="007634A2" w:rsidP="00E958AC">
            <w:pPr>
              <w:rPr>
                <w:b/>
                <w:bCs/>
                <w:sz w:val="18"/>
                <w:szCs w:val="18"/>
                <w:lang w:eastAsia="zh-CN"/>
              </w:rPr>
            </w:pPr>
            <w:r w:rsidRPr="00D868D0">
              <w:rPr>
                <w:b/>
                <w:bCs/>
                <w:sz w:val="18"/>
                <w:szCs w:val="18"/>
                <w:lang w:eastAsia="zh-CN"/>
              </w:rPr>
              <w:t>Open-kit stability</w:t>
            </w:r>
          </w:p>
        </w:tc>
        <w:tc>
          <w:tcPr>
            <w:tcW w:w="2250" w:type="dxa"/>
            <w:shd w:val="clear" w:color="auto" w:fill="BFBFBF"/>
          </w:tcPr>
          <w:p w:rsidR="007634A2" w:rsidRPr="00D868D0" w:rsidRDefault="007634A2" w:rsidP="00E958AC">
            <w:pPr>
              <w:rPr>
                <w:b/>
                <w:bCs/>
                <w:sz w:val="18"/>
                <w:szCs w:val="18"/>
                <w:lang w:eastAsia="zh-CN"/>
              </w:rPr>
            </w:pPr>
            <w:r w:rsidRPr="00D868D0">
              <w:rPr>
                <w:b/>
                <w:bCs/>
                <w:sz w:val="18"/>
                <w:szCs w:val="18"/>
                <w:lang w:eastAsia="zh-CN"/>
              </w:rPr>
              <w:t>Number of runs for which this kit can be used</w:t>
            </w:r>
          </w:p>
        </w:tc>
        <w:tc>
          <w:tcPr>
            <w:tcW w:w="1350" w:type="dxa"/>
            <w:shd w:val="clear" w:color="auto" w:fill="BFBFBF"/>
          </w:tcPr>
          <w:p w:rsidR="007634A2" w:rsidRPr="00D868D0" w:rsidRDefault="007634A2" w:rsidP="00E958AC">
            <w:pPr>
              <w:rPr>
                <w:b/>
                <w:bCs/>
                <w:sz w:val="18"/>
                <w:szCs w:val="18"/>
                <w:lang w:eastAsia="zh-CN"/>
              </w:rPr>
            </w:pPr>
            <w:r w:rsidRPr="00D868D0">
              <w:rPr>
                <w:b/>
                <w:bCs/>
                <w:sz w:val="18"/>
                <w:szCs w:val="18"/>
                <w:lang w:eastAsia="zh-CN"/>
              </w:rPr>
              <w:t>On-board stability</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H</w:t>
            </w:r>
            <w:r>
              <w:rPr>
                <w:bCs/>
                <w:sz w:val="18"/>
                <w:szCs w:val="18"/>
                <w:lang w:eastAsia="zh-CN"/>
              </w:rPr>
              <w:t>BV</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30 days from first usage</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Max 10 runs</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Max 8 hours</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HBV/HCV/HIV-1 Control Kit</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Max 8 hours</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NHP Negative Control Kit</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Max 10 hours</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 omni</w:t>
            </w:r>
            <w:r w:rsidRPr="00D868D0">
              <w:rPr>
                <w:bCs/>
                <w:sz w:val="18"/>
                <w:szCs w:val="18"/>
                <w:lang w:eastAsia="zh-CN"/>
              </w:rPr>
              <w:t xml:space="preserve"> Lysis Reagent</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30 days from loading*</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 omni</w:t>
            </w:r>
            <w:r w:rsidRPr="00D868D0">
              <w:rPr>
                <w:bCs/>
                <w:sz w:val="18"/>
                <w:szCs w:val="18"/>
                <w:lang w:eastAsia="zh-CN"/>
              </w:rPr>
              <w:t xml:space="preserve"> MGP Reagent</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30 days from loading*</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 omni</w:t>
            </w:r>
            <w:r w:rsidRPr="00D868D0">
              <w:rPr>
                <w:bCs/>
                <w:sz w:val="18"/>
                <w:szCs w:val="18"/>
                <w:lang w:eastAsia="zh-CN"/>
              </w:rPr>
              <w:t xml:space="preserve"> Specimen Diluent</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30 days from loading*</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r>
      <w:tr w:rsidR="007634A2" w:rsidRPr="00D868D0" w:rsidTr="00E958AC">
        <w:tc>
          <w:tcPr>
            <w:tcW w:w="2970" w:type="dxa"/>
            <w:shd w:val="clear" w:color="auto" w:fill="auto"/>
          </w:tcPr>
          <w:p w:rsidR="007634A2" w:rsidRPr="00D868D0" w:rsidRDefault="007634A2" w:rsidP="00E958AC">
            <w:pPr>
              <w:rPr>
                <w:bCs/>
                <w:sz w:val="18"/>
                <w:szCs w:val="18"/>
                <w:lang w:eastAsia="zh-CN"/>
              </w:rPr>
            </w:pPr>
            <w:r w:rsidRPr="00D868D0">
              <w:rPr>
                <w:b/>
                <w:bCs/>
                <w:sz w:val="18"/>
                <w:szCs w:val="18"/>
                <w:lang w:eastAsia="zh-CN"/>
              </w:rPr>
              <w:t>cobas omni</w:t>
            </w:r>
            <w:r w:rsidRPr="00D868D0">
              <w:rPr>
                <w:bCs/>
                <w:sz w:val="18"/>
                <w:szCs w:val="18"/>
                <w:lang w:eastAsia="zh-CN"/>
              </w:rPr>
              <w:t xml:space="preserve"> Wash Reagent</w:t>
            </w:r>
          </w:p>
        </w:tc>
        <w:tc>
          <w:tcPr>
            <w:tcW w:w="1980" w:type="dxa"/>
            <w:shd w:val="clear" w:color="auto" w:fill="auto"/>
          </w:tcPr>
          <w:p w:rsidR="007634A2" w:rsidRPr="00D868D0" w:rsidRDefault="007634A2" w:rsidP="00E958AC">
            <w:pPr>
              <w:rPr>
                <w:bCs/>
                <w:sz w:val="18"/>
                <w:szCs w:val="18"/>
                <w:lang w:eastAsia="zh-CN"/>
              </w:rPr>
            </w:pPr>
            <w:r w:rsidRPr="00D868D0">
              <w:rPr>
                <w:bCs/>
                <w:sz w:val="18"/>
                <w:szCs w:val="18"/>
                <w:lang w:eastAsia="zh-CN"/>
              </w:rPr>
              <w:t>30 days from loading*</w:t>
            </w:r>
          </w:p>
        </w:tc>
        <w:tc>
          <w:tcPr>
            <w:tcW w:w="22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c>
          <w:tcPr>
            <w:tcW w:w="1350" w:type="dxa"/>
            <w:shd w:val="clear" w:color="auto" w:fill="auto"/>
          </w:tcPr>
          <w:p w:rsidR="007634A2" w:rsidRPr="00D868D0" w:rsidRDefault="007634A2" w:rsidP="00E958AC">
            <w:pPr>
              <w:rPr>
                <w:bCs/>
                <w:sz w:val="18"/>
                <w:szCs w:val="18"/>
                <w:lang w:eastAsia="zh-CN"/>
              </w:rPr>
            </w:pPr>
            <w:r w:rsidRPr="00D868D0">
              <w:rPr>
                <w:bCs/>
                <w:sz w:val="18"/>
                <w:szCs w:val="18"/>
                <w:lang w:eastAsia="zh-CN"/>
              </w:rPr>
              <w:t>N/A</w:t>
            </w:r>
          </w:p>
        </w:tc>
      </w:tr>
    </w:tbl>
    <w:p w:rsidR="007634A2" w:rsidRPr="007634A2" w:rsidRDefault="007634A2" w:rsidP="007634A2">
      <w:pPr>
        <w:rPr>
          <w:rFonts w:asciiTheme="minorHAnsi" w:hAnsiTheme="minorHAnsi"/>
        </w:rPr>
      </w:pP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Do not use reagents after their expiration dates.</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Do not pool reagents. Gloves must be worn and must be changed between handlin</w:t>
      </w:r>
      <w:r>
        <w:rPr>
          <w:rFonts w:asciiTheme="minorHAnsi" w:hAnsiTheme="minorHAnsi"/>
        </w:rPr>
        <w:t>g specimens and cobas® 6800</w:t>
      </w:r>
      <w:r w:rsidRPr="00686D97">
        <w:rPr>
          <w:rFonts w:asciiTheme="minorHAnsi" w:hAnsiTheme="minorHAnsi"/>
        </w:rPr>
        <w:t xml:space="preserve"> reagents to prevent contamination. Dispose of unused reagents and waste in accordance with country, federal, state and local regulations.</w:t>
      </w:r>
    </w:p>
    <w:p w:rsidR="007634A2" w:rsidRPr="00686D97" w:rsidRDefault="007634A2" w:rsidP="007634A2">
      <w:pPr>
        <w:pStyle w:val="ListParagraph"/>
        <w:numPr>
          <w:ilvl w:val="2"/>
          <w:numId w:val="1"/>
        </w:numPr>
        <w:rPr>
          <w:rFonts w:asciiTheme="minorHAnsi" w:hAnsiTheme="minorHAnsi"/>
        </w:rPr>
      </w:pPr>
      <w:r w:rsidRPr="00686D97">
        <w:rPr>
          <w:rFonts w:asciiTheme="minorHAnsi" w:hAnsiTheme="minorHAnsi"/>
        </w:rPr>
        <w:t>Handle all reagents with caution and avoid contact with skin, eyes, or mouth. Refer to the package insert for any known toxicity.</w:t>
      </w:r>
    </w:p>
    <w:p w:rsidR="007634A2" w:rsidRPr="00785090" w:rsidRDefault="007634A2" w:rsidP="007634A2">
      <w:pPr>
        <w:pStyle w:val="ListParagraph"/>
        <w:numPr>
          <w:ilvl w:val="3"/>
          <w:numId w:val="1"/>
        </w:numPr>
        <w:rPr>
          <w:rFonts w:asciiTheme="minorHAnsi" w:hAnsiTheme="minorHAnsi"/>
        </w:rPr>
      </w:pPr>
      <w:r w:rsidRPr="00785090">
        <w:rPr>
          <w:rFonts w:asciiTheme="minorHAnsi" w:hAnsiTheme="minorHAnsi"/>
        </w:rPr>
        <w:t>Wear eye protection, laboratory coats and disposable gloves when handling any reagent.  Avoid contact of these materials with the skin, eyes or mucous membranes. If contact does occur, immediately wash with large amounts of water. Burns can occur if left untreated. If spills of these reagents occur, dilute with water before wiping dry.</w:t>
      </w:r>
    </w:p>
    <w:p w:rsidR="007634A2" w:rsidRPr="00785090" w:rsidRDefault="007634A2" w:rsidP="007634A2">
      <w:pPr>
        <w:pStyle w:val="ListParagraph"/>
        <w:numPr>
          <w:ilvl w:val="3"/>
          <w:numId w:val="1"/>
        </w:numPr>
        <w:rPr>
          <w:rFonts w:asciiTheme="minorHAnsi" w:hAnsiTheme="minorHAnsi"/>
        </w:rPr>
      </w:pPr>
      <w:r w:rsidRPr="00785090">
        <w:rPr>
          <w:rFonts w:asciiTheme="minorHAnsi" w:hAnsiTheme="minorHAnsi"/>
        </w:rPr>
        <w:t>If spil</w:t>
      </w:r>
      <w:r>
        <w:rPr>
          <w:rFonts w:asciiTheme="minorHAnsi" w:hAnsiTheme="minorHAnsi"/>
        </w:rPr>
        <w:t>ls occur on the cobas® 6800 System</w:t>
      </w:r>
      <w:r w:rsidRPr="00785090">
        <w:rPr>
          <w:rFonts w:asciiTheme="minorHAnsi" w:hAnsiTheme="minorHAnsi"/>
        </w:rPr>
        <w:t>, follow the instructions in t</w:t>
      </w:r>
      <w:r>
        <w:rPr>
          <w:rFonts w:asciiTheme="minorHAnsi" w:hAnsiTheme="minorHAnsi"/>
        </w:rPr>
        <w:t xml:space="preserve">he cobas® 6800 </w:t>
      </w:r>
      <w:r w:rsidR="00786E0E">
        <w:rPr>
          <w:rFonts w:asciiTheme="minorHAnsi" w:hAnsiTheme="minorHAnsi"/>
        </w:rPr>
        <w:t>Operating Manual and Coro Molecular Micro Operating Procedure</w:t>
      </w:r>
      <w:r w:rsidRPr="00785090">
        <w:rPr>
          <w:rFonts w:asciiTheme="minorHAnsi" w:hAnsiTheme="minorHAnsi"/>
        </w:rPr>
        <w:t>.</w:t>
      </w:r>
    </w:p>
    <w:p w:rsidR="007634A2" w:rsidRDefault="007634A2" w:rsidP="007634A2">
      <w:pPr>
        <w:pStyle w:val="ListParagraph"/>
        <w:numPr>
          <w:ilvl w:val="3"/>
          <w:numId w:val="1"/>
        </w:numPr>
        <w:rPr>
          <w:rFonts w:asciiTheme="minorHAnsi" w:hAnsiTheme="minorHAnsi"/>
        </w:rPr>
      </w:pPr>
      <w:r w:rsidRPr="00785090">
        <w:rPr>
          <w:rFonts w:asciiTheme="minorHAnsi" w:hAnsiTheme="minorHAnsi"/>
        </w:rPr>
        <w:t>Reagents required to perform this assay are located:</w:t>
      </w:r>
    </w:p>
    <w:p w:rsidR="007634A2" w:rsidRDefault="007634A2" w:rsidP="007634A2">
      <w:pPr>
        <w:pStyle w:val="ListParagraph"/>
        <w:ind w:left="1800"/>
        <w:rPr>
          <w:rFonts w:asciiTheme="minorHAnsi" w:hAnsiTheme="minorHAnsi"/>
        </w:rPr>
      </w:pPr>
      <w:r>
        <w:rPr>
          <w:rFonts w:asciiTheme="minorHAnsi" w:hAnsiTheme="minorHAnsi"/>
        </w:rPr>
        <w:t xml:space="preserve">Equipment Room Refrigerator </w:t>
      </w:r>
      <w:r w:rsidRPr="00E958AC">
        <w:rPr>
          <w:rFonts w:asciiTheme="minorHAnsi" w:hAnsiTheme="minorHAnsi"/>
        </w:rPr>
        <w:t xml:space="preserve">MM R6 </w:t>
      </w:r>
      <w:r w:rsidR="00E958AC">
        <w:rPr>
          <w:rFonts w:asciiTheme="minorHAnsi" w:hAnsiTheme="minorHAnsi"/>
        </w:rPr>
        <w:t>and</w:t>
      </w:r>
      <w:r w:rsidRPr="00E958AC">
        <w:rPr>
          <w:rFonts w:asciiTheme="minorHAnsi" w:hAnsiTheme="minorHAnsi"/>
        </w:rPr>
        <w:t xml:space="preserve"> MM R7</w:t>
      </w:r>
    </w:p>
    <w:p w:rsidR="00805557" w:rsidRDefault="00805557" w:rsidP="007634A2">
      <w:pPr>
        <w:pStyle w:val="ListParagraph"/>
        <w:ind w:left="1800"/>
        <w:rPr>
          <w:rFonts w:asciiTheme="minorHAnsi" w:hAnsiTheme="minorHAnsi"/>
        </w:rPr>
      </w:pPr>
    </w:p>
    <w:p w:rsidR="007634A2" w:rsidRPr="007374B6" w:rsidRDefault="007374B6" w:rsidP="00666526">
      <w:pPr>
        <w:numPr>
          <w:ilvl w:val="0"/>
          <w:numId w:val="1"/>
        </w:numPr>
        <w:rPr>
          <w:rFonts w:asciiTheme="minorHAnsi" w:hAnsiTheme="minorHAnsi"/>
          <w:u w:val="single"/>
        </w:rPr>
      </w:pPr>
      <w:r>
        <w:rPr>
          <w:rFonts w:asciiTheme="minorHAnsi" w:hAnsiTheme="minorHAnsi"/>
          <w:b/>
          <w:u w:val="single"/>
        </w:rPr>
        <w:t>QUALITY CONTROL</w:t>
      </w:r>
    </w:p>
    <w:p w:rsidR="00666526" w:rsidRDefault="00666526" w:rsidP="00666526">
      <w:pPr>
        <w:numPr>
          <w:ilvl w:val="1"/>
          <w:numId w:val="1"/>
        </w:numPr>
        <w:rPr>
          <w:rFonts w:asciiTheme="minorHAnsi" w:hAnsiTheme="minorHAnsi"/>
        </w:rPr>
      </w:pPr>
      <w:r>
        <w:rPr>
          <w:rFonts w:asciiTheme="minorHAnsi" w:hAnsiTheme="minorHAnsi"/>
        </w:rPr>
        <w:t>Quality Control Information</w:t>
      </w:r>
    </w:p>
    <w:p w:rsidR="00666526" w:rsidRPr="00DB014A" w:rsidRDefault="00666526" w:rsidP="00666526">
      <w:pPr>
        <w:pStyle w:val="ListParagraph"/>
        <w:numPr>
          <w:ilvl w:val="2"/>
          <w:numId w:val="1"/>
        </w:numPr>
        <w:rPr>
          <w:rFonts w:asciiTheme="minorHAnsi" w:hAnsiTheme="minorHAnsi"/>
        </w:rPr>
      </w:pPr>
      <w:r w:rsidRPr="00DB014A">
        <w:rPr>
          <w:rFonts w:asciiTheme="minorHAnsi" w:hAnsiTheme="minorHAnsi"/>
        </w:rPr>
        <w:t>One negative control (–) C and two positive con</w:t>
      </w:r>
      <w:r>
        <w:rPr>
          <w:rFonts w:asciiTheme="minorHAnsi" w:hAnsiTheme="minorHAnsi"/>
        </w:rPr>
        <w:t>trols, a low positive control HB</w:t>
      </w:r>
      <w:r w:rsidRPr="00DB014A">
        <w:rPr>
          <w:rFonts w:asciiTheme="minorHAnsi" w:hAnsiTheme="minorHAnsi"/>
        </w:rPr>
        <w:t>V L(+)</w:t>
      </w:r>
      <w:r>
        <w:rPr>
          <w:rFonts w:asciiTheme="minorHAnsi" w:hAnsiTheme="minorHAnsi"/>
        </w:rPr>
        <w:t>C and a high positive control HB</w:t>
      </w:r>
      <w:r w:rsidRPr="00DB014A">
        <w:rPr>
          <w:rFonts w:asciiTheme="minorHAnsi" w:hAnsiTheme="minorHAnsi"/>
        </w:rPr>
        <w:t>V H(+)C, are processed with each batch.</w:t>
      </w:r>
    </w:p>
    <w:p w:rsidR="00666526" w:rsidRDefault="00666526" w:rsidP="00CF3461">
      <w:pPr>
        <w:numPr>
          <w:ilvl w:val="2"/>
          <w:numId w:val="1"/>
        </w:numPr>
        <w:rPr>
          <w:rFonts w:asciiTheme="minorHAnsi" w:hAnsiTheme="minorHAnsi"/>
        </w:rPr>
      </w:pPr>
      <w:r>
        <w:rPr>
          <w:rFonts w:asciiTheme="minorHAnsi" w:hAnsiTheme="minorHAnsi"/>
        </w:rPr>
        <w:t>Store controls at 2-8</w:t>
      </w:r>
      <w:bookmarkStart w:id="2" w:name="_Hlk512248350"/>
      <w:r w:rsidR="00CF3461" w:rsidRPr="00CF3461">
        <w:rPr>
          <w:rFonts w:asciiTheme="minorHAnsi" w:hAnsiTheme="minorHAnsi"/>
        </w:rPr>
        <w:t>°</w:t>
      </w:r>
      <w:r>
        <w:rPr>
          <w:rFonts w:asciiTheme="minorHAnsi" w:hAnsiTheme="minorHAnsi"/>
        </w:rPr>
        <w:t xml:space="preserve">C </w:t>
      </w:r>
      <w:bookmarkEnd w:id="2"/>
      <w:r>
        <w:rPr>
          <w:rFonts w:asciiTheme="minorHAnsi" w:hAnsiTheme="minorHAnsi"/>
        </w:rPr>
        <w:t xml:space="preserve">n refrigerator </w:t>
      </w:r>
      <w:r w:rsidRPr="00E958AC">
        <w:rPr>
          <w:rFonts w:asciiTheme="minorHAnsi" w:hAnsiTheme="minorHAnsi"/>
        </w:rPr>
        <w:t xml:space="preserve">MM R6 </w:t>
      </w:r>
      <w:r w:rsidR="00E958AC">
        <w:rPr>
          <w:rFonts w:asciiTheme="minorHAnsi" w:hAnsiTheme="minorHAnsi"/>
        </w:rPr>
        <w:t>and</w:t>
      </w:r>
      <w:r w:rsidRPr="00E958AC">
        <w:rPr>
          <w:rFonts w:asciiTheme="minorHAnsi" w:hAnsiTheme="minorHAnsi"/>
        </w:rPr>
        <w:t xml:space="preserve"> MM R7.</w:t>
      </w:r>
      <w:r>
        <w:rPr>
          <w:rFonts w:asciiTheme="minorHAnsi" w:hAnsiTheme="minorHAnsi"/>
        </w:rPr>
        <w:t xml:space="preserve"> Controls are stable until the expiration date indicated.</w:t>
      </w:r>
    </w:p>
    <w:p w:rsidR="00666526" w:rsidRDefault="00666526" w:rsidP="00666526">
      <w:pPr>
        <w:numPr>
          <w:ilvl w:val="2"/>
          <w:numId w:val="1"/>
        </w:numPr>
        <w:rPr>
          <w:rFonts w:asciiTheme="minorHAnsi" w:hAnsiTheme="minorHAnsi"/>
        </w:rPr>
      </w:pPr>
      <w:r w:rsidRPr="000A7064">
        <w:rPr>
          <w:rFonts w:asciiTheme="minorHAnsi" w:hAnsiTheme="minorHAnsi"/>
        </w:rPr>
        <w:t>Record</w:t>
      </w:r>
      <w:r>
        <w:rPr>
          <w:rFonts w:asciiTheme="minorHAnsi" w:hAnsiTheme="minorHAnsi"/>
        </w:rPr>
        <w:t xml:space="preserve"> QC results on the sheets provided. Include date of testing, kit lot #, control lot #s, expiration dates, and results.</w:t>
      </w:r>
    </w:p>
    <w:p w:rsidR="00666526" w:rsidRDefault="00666526" w:rsidP="00666526">
      <w:pPr>
        <w:numPr>
          <w:ilvl w:val="2"/>
          <w:numId w:val="1"/>
        </w:numPr>
        <w:rPr>
          <w:rFonts w:asciiTheme="minorHAnsi" w:hAnsiTheme="minorHAnsi"/>
        </w:rPr>
      </w:pPr>
      <w:r>
        <w:rPr>
          <w:rFonts w:asciiTheme="minorHAnsi" w:hAnsiTheme="minorHAnsi"/>
        </w:rPr>
        <w:t>Batch validity is checked within the cobas 6800 software (monitor) and is printed with the run report.</w:t>
      </w:r>
    </w:p>
    <w:p w:rsidR="00666526" w:rsidRPr="000A7064" w:rsidRDefault="00666526" w:rsidP="00666526">
      <w:pPr>
        <w:pStyle w:val="ListParagraph"/>
        <w:numPr>
          <w:ilvl w:val="2"/>
          <w:numId w:val="1"/>
        </w:numPr>
        <w:rPr>
          <w:rFonts w:asciiTheme="minorHAnsi" w:hAnsiTheme="minorHAnsi"/>
        </w:rPr>
      </w:pPr>
      <w:r w:rsidRPr="000A7064">
        <w:rPr>
          <w:rFonts w:asciiTheme="minorHAnsi" w:hAnsiTheme="minorHAnsi"/>
        </w:rPr>
        <w:t>The batch is valid if no flags appear for all three controls, which include one negative control and two positive controls</w:t>
      </w:r>
      <w:r>
        <w:rPr>
          <w:rFonts w:asciiTheme="minorHAnsi" w:hAnsiTheme="minorHAnsi"/>
        </w:rPr>
        <w:t>.</w:t>
      </w:r>
    </w:p>
    <w:p w:rsidR="00666526" w:rsidRPr="000A7064" w:rsidRDefault="00666526" w:rsidP="00666526">
      <w:pPr>
        <w:pStyle w:val="ListParagraph"/>
        <w:numPr>
          <w:ilvl w:val="2"/>
          <w:numId w:val="1"/>
        </w:numPr>
        <w:rPr>
          <w:rFonts w:asciiTheme="minorHAnsi" w:hAnsiTheme="minorHAnsi"/>
        </w:rPr>
      </w:pPr>
      <w:r w:rsidRPr="000A7064">
        <w:rPr>
          <w:rFonts w:asciiTheme="minorHAnsi" w:hAnsiTheme="minorHAnsi"/>
        </w:rPr>
        <w:t>Validation of results is performed automa</w:t>
      </w:r>
      <w:r>
        <w:rPr>
          <w:rFonts w:asciiTheme="minorHAnsi" w:hAnsiTheme="minorHAnsi"/>
        </w:rPr>
        <w:t xml:space="preserve">tically by the cobas® 6800 </w:t>
      </w:r>
      <w:r w:rsidRPr="000A7064">
        <w:rPr>
          <w:rFonts w:asciiTheme="minorHAnsi" w:hAnsiTheme="minorHAnsi"/>
        </w:rPr>
        <w:t xml:space="preserve">software </w:t>
      </w:r>
      <w:r w:rsidRPr="000A7064">
        <w:rPr>
          <w:rFonts w:asciiTheme="minorHAnsi" w:hAnsiTheme="minorHAnsi"/>
        </w:rPr>
        <w:lastRenderedPageBreak/>
        <w:t>based on negative and positive control results.</w:t>
      </w:r>
    </w:p>
    <w:p w:rsidR="00666526" w:rsidRDefault="00666526" w:rsidP="00666526">
      <w:pPr>
        <w:numPr>
          <w:ilvl w:val="2"/>
          <w:numId w:val="1"/>
        </w:numPr>
        <w:rPr>
          <w:rFonts w:asciiTheme="minorHAnsi" w:hAnsiTheme="minorHAnsi"/>
        </w:rPr>
      </w:pPr>
      <w:r>
        <w:rPr>
          <w:rFonts w:asciiTheme="minorHAnsi" w:hAnsiTheme="minorHAnsi"/>
        </w:rPr>
        <w:t>New lot numbers/shipment of HBV kits are QC’d using control kits that have passed QC.</w:t>
      </w:r>
    </w:p>
    <w:p w:rsidR="00666526" w:rsidRDefault="00666526" w:rsidP="00666526">
      <w:pPr>
        <w:numPr>
          <w:ilvl w:val="2"/>
          <w:numId w:val="1"/>
        </w:numPr>
        <w:rPr>
          <w:rFonts w:asciiTheme="minorHAnsi" w:hAnsiTheme="minorHAnsi"/>
        </w:rPr>
      </w:pPr>
      <w:r>
        <w:rPr>
          <w:rFonts w:asciiTheme="minorHAnsi" w:hAnsiTheme="minorHAnsi"/>
        </w:rPr>
        <w:t>New lot numbers/ shipments of Positive and Negative Control kits are run using HBV kits that have passed QC.</w:t>
      </w:r>
    </w:p>
    <w:p w:rsidR="00E958AC" w:rsidRDefault="00E958AC" w:rsidP="00E958AC">
      <w:pPr>
        <w:pStyle w:val="ListParagraph"/>
        <w:numPr>
          <w:ilvl w:val="2"/>
          <w:numId w:val="1"/>
        </w:numPr>
        <w:rPr>
          <w:rFonts w:asciiTheme="minorHAnsi" w:hAnsiTheme="minorHAnsi"/>
        </w:rPr>
      </w:pPr>
      <w:r>
        <w:rPr>
          <w:rFonts w:asciiTheme="minorHAnsi" w:hAnsiTheme="minorHAnsi"/>
        </w:rPr>
        <w:t>Verification of Performance is run on new lot numbers of HBV kits and/or every 6 months, after Software Upgrades, and after major System Upgrades.</w:t>
      </w:r>
    </w:p>
    <w:p w:rsidR="00E958AC" w:rsidRDefault="00E958AC" w:rsidP="00E958AC">
      <w:pPr>
        <w:pStyle w:val="ListParagraph"/>
        <w:numPr>
          <w:ilvl w:val="3"/>
          <w:numId w:val="1"/>
        </w:numPr>
        <w:rPr>
          <w:rFonts w:asciiTheme="minorHAnsi" w:hAnsiTheme="minorHAnsi"/>
        </w:rPr>
      </w:pPr>
      <w:r>
        <w:rPr>
          <w:rFonts w:asciiTheme="minorHAnsi" w:hAnsiTheme="minorHAnsi"/>
        </w:rPr>
        <w:t>A purchased Verification Panel is run which tests the linear range of the assay.</w:t>
      </w:r>
    </w:p>
    <w:p w:rsidR="00E958AC" w:rsidRDefault="00E958AC" w:rsidP="00E958AC">
      <w:pPr>
        <w:pStyle w:val="ListParagraph"/>
        <w:numPr>
          <w:ilvl w:val="3"/>
          <w:numId w:val="1"/>
        </w:numPr>
        <w:rPr>
          <w:rFonts w:asciiTheme="minorHAnsi" w:hAnsiTheme="minorHAnsi"/>
        </w:rPr>
      </w:pPr>
      <w:r>
        <w:rPr>
          <w:rFonts w:asciiTheme="minorHAnsi" w:hAnsiTheme="minorHAnsi"/>
        </w:rPr>
        <w:t>Results are plotted and the R² value is determined.</w:t>
      </w:r>
    </w:p>
    <w:p w:rsidR="00E958AC" w:rsidRPr="00E958AC" w:rsidRDefault="00E958AC" w:rsidP="00E958AC">
      <w:pPr>
        <w:pStyle w:val="ListParagraph"/>
        <w:numPr>
          <w:ilvl w:val="3"/>
          <w:numId w:val="1"/>
        </w:numPr>
        <w:rPr>
          <w:rFonts w:asciiTheme="minorHAnsi" w:hAnsiTheme="minorHAnsi"/>
        </w:rPr>
      </w:pPr>
      <w:r>
        <w:rPr>
          <w:rFonts w:asciiTheme="minorHAnsi" w:hAnsiTheme="minorHAnsi"/>
        </w:rPr>
        <w:t>An unacceptable result would be an R² value &lt;0.9900 or 2 panel members with a &gt;0.5 Log difference from the expected result and would warrant an investigation and repeat.</w:t>
      </w:r>
    </w:p>
    <w:p w:rsidR="00666526" w:rsidRDefault="00666526" w:rsidP="00666526">
      <w:pPr>
        <w:numPr>
          <w:ilvl w:val="2"/>
          <w:numId w:val="1"/>
        </w:numPr>
        <w:rPr>
          <w:rFonts w:asciiTheme="minorHAnsi" w:hAnsiTheme="minorHAnsi"/>
        </w:rPr>
      </w:pPr>
      <w:r>
        <w:rPr>
          <w:rFonts w:asciiTheme="minorHAnsi" w:hAnsiTheme="minorHAnsi"/>
        </w:rPr>
        <w:t>Environmental testing is performed monthly</w:t>
      </w:r>
    </w:p>
    <w:p w:rsidR="00666526" w:rsidRDefault="00666526" w:rsidP="00666526">
      <w:pPr>
        <w:numPr>
          <w:ilvl w:val="3"/>
          <w:numId w:val="1"/>
        </w:numPr>
        <w:rPr>
          <w:rFonts w:asciiTheme="minorHAnsi" w:hAnsiTheme="minorHAnsi"/>
        </w:rPr>
      </w:pPr>
      <w:r>
        <w:rPr>
          <w:rFonts w:asciiTheme="minorHAnsi" w:hAnsiTheme="minorHAnsi"/>
        </w:rPr>
        <w:t>The hood, instruments, and bench space is swabbed and placed in an aliquot of plasma dilution matrix and placed on the run of patient samples.</w:t>
      </w:r>
    </w:p>
    <w:p w:rsidR="00666526" w:rsidRDefault="00666526" w:rsidP="00666526">
      <w:pPr>
        <w:numPr>
          <w:ilvl w:val="3"/>
          <w:numId w:val="1"/>
        </w:numPr>
        <w:rPr>
          <w:rFonts w:asciiTheme="minorHAnsi" w:hAnsiTheme="minorHAnsi"/>
        </w:rPr>
      </w:pPr>
      <w:r>
        <w:rPr>
          <w:rFonts w:asciiTheme="minorHAnsi" w:hAnsiTheme="minorHAnsi"/>
        </w:rPr>
        <w:t>For any positive result, clean all areas and retest.</w:t>
      </w:r>
    </w:p>
    <w:p w:rsidR="00666526" w:rsidRDefault="00666526" w:rsidP="00666526">
      <w:pPr>
        <w:numPr>
          <w:ilvl w:val="1"/>
          <w:numId w:val="1"/>
        </w:numPr>
        <w:rPr>
          <w:rFonts w:asciiTheme="minorHAnsi" w:hAnsiTheme="minorHAnsi"/>
        </w:rPr>
      </w:pPr>
      <w:r>
        <w:rPr>
          <w:rFonts w:asciiTheme="minorHAnsi" w:hAnsiTheme="minorHAnsi"/>
        </w:rPr>
        <w:t>Acceptable Limits</w:t>
      </w:r>
    </w:p>
    <w:p w:rsidR="00666526" w:rsidRPr="0030200D" w:rsidRDefault="00666526" w:rsidP="00666526">
      <w:pPr>
        <w:pStyle w:val="ListParagraph"/>
        <w:numPr>
          <w:ilvl w:val="2"/>
          <w:numId w:val="1"/>
        </w:numPr>
        <w:rPr>
          <w:rFonts w:asciiTheme="minorHAnsi" w:hAnsiTheme="minorHAnsi"/>
        </w:rPr>
      </w:pPr>
      <w:r>
        <w:rPr>
          <w:rFonts w:asciiTheme="minorHAnsi" w:hAnsiTheme="minorHAnsi"/>
        </w:rPr>
        <w:t>The HBV L(+) and HB</w:t>
      </w:r>
      <w:r w:rsidRPr="0030200D">
        <w:rPr>
          <w:rFonts w:asciiTheme="minorHAnsi" w:hAnsiTheme="minorHAnsi"/>
        </w:rPr>
        <w:t>V H(+) Control results must be ‘Valid.’  The (–) Control result must be ‘Valid.’</w:t>
      </w:r>
    </w:p>
    <w:p w:rsidR="00666526" w:rsidRDefault="00666526" w:rsidP="00666526">
      <w:pPr>
        <w:pStyle w:val="ListParagraph"/>
        <w:numPr>
          <w:ilvl w:val="2"/>
          <w:numId w:val="1"/>
        </w:numPr>
        <w:rPr>
          <w:rFonts w:asciiTheme="minorHAnsi" w:hAnsiTheme="minorHAnsi"/>
        </w:rPr>
      </w:pPr>
      <w:r w:rsidRPr="0030200D">
        <w:rPr>
          <w:rFonts w:asciiTheme="minorHAnsi" w:hAnsiTheme="minorHAnsi"/>
        </w:rPr>
        <w:t>For any run, valid results must be obtained for both the Positive and Negative Control for the cobas</w:t>
      </w:r>
      <w:r>
        <w:rPr>
          <w:rFonts w:asciiTheme="minorHAnsi" w:hAnsiTheme="minorHAnsi"/>
        </w:rPr>
        <w:t>® 6800</w:t>
      </w:r>
      <w:r w:rsidRPr="0030200D">
        <w:rPr>
          <w:rFonts w:asciiTheme="minorHAnsi" w:hAnsiTheme="minorHAnsi"/>
        </w:rPr>
        <w:t xml:space="preserve"> Software to </w:t>
      </w:r>
      <w:r>
        <w:rPr>
          <w:rFonts w:asciiTheme="minorHAnsi" w:hAnsiTheme="minorHAnsi"/>
        </w:rPr>
        <w:t>display the reportable cobas® HB</w:t>
      </w:r>
      <w:r w:rsidRPr="0030200D">
        <w:rPr>
          <w:rFonts w:asciiTheme="minorHAnsi" w:hAnsiTheme="minorHAnsi"/>
        </w:rPr>
        <w:t>V results from that run.</w:t>
      </w:r>
    </w:p>
    <w:p w:rsidR="00B94F76" w:rsidRPr="00E91F22" w:rsidRDefault="00B94F76" w:rsidP="00B94F76">
      <w:pPr>
        <w:pStyle w:val="ListParagraph"/>
        <w:numPr>
          <w:ilvl w:val="2"/>
          <w:numId w:val="1"/>
        </w:numPr>
        <w:rPr>
          <w:rFonts w:asciiTheme="minorHAnsi" w:hAnsiTheme="minorHAnsi"/>
        </w:rPr>
      </w:pPr>
      <w:r w:rsidRPr="00E91F22">
        <w:rPr>
          <w:rFonts w:asciiTheme="minorHAnsi" w:hAnsiTheme="minorHAnsi"/>
        </w:rPr>
        <w:t>QC statistics are calculated monthly to define analytic imprecision and to monitor trends over time.</w:t>
      </w:r>
    </w:p>
    <w:p w:rsidR="00B94F76" w:rsidRPr="00CF3461" w:rsidRDefault="00B94F76" w:rsidP="00CF3461">
      <w:pPr>
        <w:pStyle w:val="ListParagraph"/>
        <w:numPr>
          <w:ilvl w:val="0"/>
          <w:numId w:val="14"/>
        </w:numPr>
        <w:rPr>
          <w:rFonts w:asciiTheme="minorHAnsi" w:hAnsiTheme="minorHAnsi"/>
        </w:rPr>
      </w:pPr>
      <w:r w:rsidRPr="00E91F22">
        <w:rPr>
          <w:rFonts w:asciiTheme="minorHAnsi" w:hAnsiTheme="minorHAnsi"/>
        </w:rPr>
        <w:t>Refer to Viral Load Monitoring Statistics on the M drive Molecular folder.</w:t>
      </w:r>
    </w:p>
    <w:p w:rsidR="00666526" w:rsidRDefault="00666526" w:rsidP="00666526">
      <w:pPr>
        <w:numPr>
          <w:ilvl w:val="1"/>
          <w:numId w:val="1"/>
        </w:numPr>
        <w:rPr>
          <w:rFonts w:asciiTheme="minorHAnsi" w:hAnsiTheme="minorHAnsi"/>
        </w:rPr>
      </w:pPr>
      <w:r>
        <w:rPr>
          <w:rFonts w:asciiTheme="minorHAnsi" w:hAnsiTheme="minorHAnsi"/>
        </w:rPr>
        <w:t>Corrective Actions</w:t>
      </w:r>
    </w:p>
    <w:p w:rsidR="00666526" w:rsidRDefault="00666526" w:rsidP="00666526">
      <w:pPr>
        <w:numPr>
          <w:ilvl w:val="2"/>
          <w:numId w:val="1"/>
        </w:numPr>
        <w:rPr>
          <w:rFonts w:asciiTheme="minorHAnsi" w:hAnsiTheme="minorHAnsi"/>
        </w:rPr>
      </w:pPr>
      <w:r>
        <w:rPr>
          <w:rFonts w:asciiTheme="minorHAnsi" w:hAnsiTheme="minorHAnsi"/>
        </w:rPr>
        <w:t>Assay will require repeating if either positive or negative controls are not valid.</w:t>
      </w:r>
    </w:p>
    <w:p w:rsidR="00666526" w:rsidRPr="00AD3CAE" w:rsidRDefault="00666526" w:rsidP="00666526">
      <w:pPr>
        <w:pStyle w:val="ListParagraph"/>
        <w:numPr>
          <w:ilvl w:val="2"/>
          <w:numId w:val="1"/>
        </w:numPr>
        <w:rPr>
          <w:rFonts w:asciiTheme="minorHAnsi" w:hAnsiTheme="minorHAnsi"/>
        </w:rPr>
      </w:pPr>
      <w:r>
        <w:rPr>
          <w:rFonts w:asciiTheme="minorHAnsi" w:hAnsiTheme="minorHAnsi"/>
        </w:rPr>
        <w:t>If the HB</w:t>
      </w:r>
      <w:r w:rsidRPr="00AD3CAE">
        <w:rPr>
          <w:rFonts w:asciiTheme="minorHAnsi" w:hAnsiTheme="minorHAnsi"/>
        </w:rPr>
        <w:t xml:space="preserve">V </w:t>
      </w:r>
      <w:r>
        <w:rPr>
          <w:rFonts w:asciiTheme="minorHAnsi" w:hAnsiTheme="minorHAnsi"/>
        </w:rPr>
        <w:t>L(+) and HB</w:t>
      </w:r>
      <w:r w:rsidRPr="00AD3CAE">
        <w:rPr>
          <w:rFonts w:asciiTheme="minorHAnsi" w:hAnsiTheme="minorHAnsi"/>
        </w:rPr>
        <w:t>V H(+) Control</w:t>
      </w:r>
      <w:r>
        <w:rPr>
          <w:rFonts w:asciiTheme="minorHAnsi" w:hAnsiTheme="minorHAnsi"/>
        </w:rPr>
        <w:t xml:space="preserve"> or the (-) Control</w:t>
      </w:r>
      <w:r w:rsidRPr="00AD3CAE">
        <w:rPr>
          <w:rFonts w:asciiTheme="minorHAnsi" w:hAnsiTheme="minorHAnsi"/>
        </w:rPr>
        <w:t xml:space="preserve"> results are consistently invalid, contact your local Roche Support Network Customer Support Center for technical assistance.</w:t>
      </w:r>
    </w:p>
    <w:p w:rsidR="00666526" w:rsidRDefault="00666526" w:rsidP="00666526">
      <w:pPr>
        <w:numPr>
          <w:ilvl w:val="1"/>
          <w:numId w:val="1"/>
        </w:numPr>
        <w:rPr>
          <w:rFonts w:asciiTheme="minorHAnsi" w:hAnsiTheme="minorHAnsi"/>
        </w:rPr>
      </w:pPr>
      <w:r>
        <w:rPr>
          <w:rFonts w:asciiTheme="minorHAnsi" w:hAnsiTheme="minorHAnsi"/>
        </w:rPr>
        <w:t>Control Flags</w:t>
      </w:r>
    </w:p>
    <w:p w:rsidR="00666526" w:rsidRDefault="00666526" w:rsidP="00666526">
      <w:pPr>
        <w:pStyle w:val="ListParagraph"/>
        <w:numPr>
          <w:ilvl w:val="2"/>
          <w:numId w:val="1"/>
        </w:numPr>
        <w:rPr>
          <w:rFonts w:asciiTheme="minorHAnsi" w:hAnsiTheme="minorHAnsi"/>
        </w:rPr>
      </w:pPr>
      <w:r w:rsidRPr="00B429C8">
        <w:rPr>
          <w:rFonts w:asciiTheme="minorHAnsi" w:hAnsiTheme="minorHAnsi"/>
        </w:rPr>
        <w:t>Control flags for negative and positive controls: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027"/>
        <w:gridCol w:w="809"/>
        <w:gridCol w:w="3869"/>
      </w:tblGrid>
      <w:tr w:rsidR="00666526" w:rsidRPr="00D868D0" w:rsidTr="00E958AC">
        <w:tc>
          <w:tcPr>
            <w:tcW w:w="171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Negative Control</w:t>
            </w:r>
          </w:p>
        </w:tc>
        <w:tc>
          <w:tcPr>
            <w:tcW w:w="207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Flag</w:t>
            </w:r>
          </w:p>
        </w:tc>
        <w:tc>
          <w:tcPr>
            <w:tcW w:w="81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Result</w:t>
            </w:r>
          </w:p>
        </w:tc>
        <w:tc>
          <w:tcPr>
            <w:tcW w:w="396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Interpretation</w:t>
            </w:r>
          </w:p>
        </w:tc>
      </w:tr>
      <w:tr w:rsidR="00666526" w:rsidRPr="00D868D0" w:rsidTr="00E958AC">
        <w:tc>
          <w:tcPr>
            <w:tcW w:w="1710" w:type="dxa"/>
            <w:shd w:val="clear" w:color="auto" w:fill="auto"/>
          </w:tcPr>
          <w:p w:rsidR="00666526" w:rsidRPr="00D868D0" w:rsidRDefault="00666526" w:rsidP="00E958AC">
            <w:pPr>
              <w:rPr>
                <w:bCs/>
                <w:sz w:val="20"/>
                <w:szCs w:val="20"/>
                <w:lang w:eastAsia="zh-CN"/>
              </w:rPr>
            </w:pPr>
            <w:r w:rsidRPr="00D868D0">
              <w:rPr>
                <w:bCs/>
                <w:sz w:val="20"/>
                <w:szCs w:val="20"/>
                <w:lang w:eastAsia="zh-CN"/>
              </w:rPr>
              <w:t>(–) C</w:t>
            </w:r>
          </w:p>
        </w:tc>
        <w:tc>
          <w:tcPr>
            <w:tcW w:w="2070" w:type="dxa"/>
            <w:shd w:val="clear" w:color="auto" w:fill="auto"/>
          </w:tcPr>
          <w:p w:rsidR="00666526" w:rsidRPr="00D868D0" w:rsidRDefault="00666526" w:rsidP="00E958AC">
            <w:pPr>
              <w:rPr>
                <w:bCs/>
                <w:sz w:val="20"/>
                <w:szCs w:val="20"/>
                <w:lang w:eastAsia="zh-CN"/>
              </w:rPr>
            </w:pPr>
            <w:r w:rsidRPr="00D868D0">
              <w:rPr>
                <w:bCs/>
                <w:sz w:val="20"/>
                <w:szCs w:val="20"/>
                <w:lang w:eastAsia="zh-CN"/>
              </w:rPr>
              <w:t>Q02</w:t>
            </w:r>
          </w:p>
          <w:p w:rsidR="00666526" w:rsidRPr="00D868D0" w:rsidRDefault="00666526" w:rsidP="00E958AC">
            <w:pPr>
              <w:rPr>
                <w:bCs/>
                <w:sz w:val="20"/>
                <w:szCs w:val="20"/>
                <w:lang w:eastAsia="zh-CN"/>
              </w:rPr>
            </w:pPr>
            <w:r w:rsidRPr="00D868D0">
              <w:rPr>
                <w:bCs/>
                <w:sz w:val="20"/>
                <w:szCs w:val="20"/>
                <w:lang w:eastAsia="zh-CN"/>
              </w:rPr>
              <w:t>(Control batch failed)</w:t>
            </w:r>
          </w:p>
        </w:tc>
        <w:tc>
          <w:tcPr>
            <w:tcW w:w="810" w:type="dxa"/>
            <w:shd w:val="clear" w:color="auto" w:fill="auto"/>
          </w:tcPr>
          <w:p w:rsidR="00666526" w:rsidRPr="00D868D0" w:rsidRDefault="00666526" w:rsidP="00E958AC">
            <w:pPr>
              <w:rPr>
                <w:bCs/>
                <w:sz w:val="20"/>
                <w:szCs w:val="20"/>
                <w:lang w:eastAsia="zh-CN"/>
              </w:rPr>
            </w:pPr>
            <w:r w:rsidRPr="00D868D0">
              <w:rPr>
                <w:bCs/>
                <w:sz w:val="20"/>
                <w:szCs w:val="20"/>
                <w:lang w:eastAsia="zh-CN"/>
              </w:rPr>
              <w:t>Invalid</w:t>
            </w:r>
          </w:p>
        </w:tc>
        <w:tc>
          <w:tcPr>
            <w:tcW w:w="3960" w:type="dxa"/>
            <w:shd w:val="clear" w:color="auto" w:fill="auto"/>
          </w:tcPr>
          <w:p w:rsidR="00666526" w:rsidRPr="00D868D0" w:rsidRDefault="00666526" w:rsidP="00E958AC">
            <w:pPr>
              <w:rPr>
                <w:bCs/>
                <w:sz w:val="20"/>
                <w:szCs w:val="20"/>
                <w:lang w:eastAsia="zh-CN"/>
              </w:rPr>
            </w:pPr>
            <w:r w:rsidRPr="00D868D0">
              <w:rPr>
                <w:bCs/>
                <w:sz w:val="20"/>
                <w:szCs w:val="20"/>
                <w:lang w:eastAsia="zh-CN"/>
              </w:rPr>
              <w:t>An invalid result or the calculated titer result for the negative control is not negative.</w:t>
            </w:r>
          </w:p>
        </w:tc>
      </w:tr>
      <w:tr w:rsidR="00666526" w:rsidRPr="00D868D0" w:rsidTr="00E958AC">
        <w:tc>
          <w:tcPr>
            <w:tcW w:w="171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Positive Control</w:t>
            </w:r>
          </w:p>
        </w:tc>
        <w:tc>
          <w:tcPr>
            <w:tcW w:w="207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Flag</w:t>
            </w:r>
          </w:p>
        </w:tc>
        <w:tc>
          <w:tcPr>
            <w:tcW w:w="81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Result</w:t>
            </w:r>
          </w:p>
        </w:tc>
        <w:tc>
          <w:tcPr>
            <w:tcW w:w="3960" w:type="dxa"/>
            <w:shd w:val="clear" w:color="auto" w:fill="BFBFBF"/>
          </w:tcPr>
          <w:p w:rsidR="00666526" w:rsidRPr="00D868D0" w:rsidRDefault="00666526" w:rsidP="00E958AC">
            <w:pPr>
              <w:rPr>
                <w:b/>
                <w:bCs/>
                <w:sz w:val="20"/>
                <w:szCs w:val="20"/>
                <w:lang w:eastAsia="zh-CN"/>
              </w:rPr>
            </w:pPr>
            <w:r w:rsidRPr="00D868D0">
              <w:rPr>
                <w:b/>
                <w:bCs/>
                <w:sz w:val="20"/>
                <w:szCs w:val="20"/>
                <w:lang w:eastAsia="zh-CN"/>
              </w:rPr>
              <w:t>Interpretation</w:t>
            </w:r>
          </w:p>
        </w:tc>
      </w:tr>
      <w:tr w:rsidR="00666526" w:rsidRPr="00D868D0" w:rsidTr="00E958AC">
        <w:tc>
          <w:tcPr>
            <w:tcW w:w="1710" w:type="dxa"/>
            <w:shd w:val="clear" w:color="auto" w:fill="auto"/>
          </w:tcPr>
          <w:p w:rsidR="00666526" w:rsidRPr="00D868D0" w:rsidRDefault="00666526" w:rsidP="00E958AC">
            <w:pPr>
              <w:rPr>
                <w:bCs/>
                <w:sz w:val="20"/>
                <w:szCs w:val="20"/>
                <w:lang w:eastAsia="zh-CN"/>
              </w:rPr>
            </w:pPr>
            <w:r w:rsidRPr="00D868D0">
              <w:rPr>
                <w:bCs/>
                <w:sz w:val="20"/>
                <w:szCs w:val="20"/>
                <w:lang w:eastAsia="zh-CN"/>
              </w:rPr>
              <w:t>HxV L(+)C</w:t>
            </w:r>
          </w:p>
        </w:tc>
        <w:tc>
          <w:tcPr>
            <w:tcW w:w="2070" w:type="dxa"/>
            <w:shd w:val="clear" w:color="auto" w:fill="auto"/>
          </w:tcPr>
          <w:p w:rsidR="00666526" w:rsidRPr="00D868D0" w:rsidRDefault="00666526" w:rsidP="00E958AC">
            <w:pPr>
              <w:rPr>
                <w:bCs/>
                <w:sz w:val="20"/>
                <w:szCs w:val="20"/>
                <w:lang w:eastAsia="zh-CN"/>
              </w:rPr>
            </w:pPr>
            <w:r w:rsidRPr="00D868D0">
              <w:rPr>
                <w:bCs/>
                <w:sz w:val="20"/>
                <w:szCs w:val="20"/>
                <w:lang w:eastAsia="zh-CN"/>
              </w:rPr>
              <w:t>Q02</w:t>
            </w:r>
          </w:p>
          <w:p w:rsidR="00666526" w:rsidRPr="00D868D0" w:rsidRDefault="00666526" w:rsidP="00E958AC">
            <w:pPr>
              <w:rPr>
                <w:bCs/>
                <w:sz w:val="20"/>
                <w:szCs w:val="20"/>
                <w:lang w:eastAsia="zh-CN"/>
              </w:rPr>
            </w:pPr>
            <w:r w:rsidRPr="00D868D0">
              <w:rPr>
                <w:bCs/>
                <w:sz w:val="20"/>
                <w:szCs w:val="20"/>
                <w:lang w:eastAsia="zh-CN"/>
              </w:rPr>
              <w:t>(Control batch failed)</w:t>
            </w:r>
          </w:p>
        </w:tc>
        <w:tc>
          <w:tcPr>
            <w:tcW w:w="810" w:type="dxa"/>
            <w:shd w:val="clear" w:color="auto" w:fill="auto"/>
          </w:tcPr>
          <w:p w:rsidR="00666526" w:rsidRPr="00D868D0" w:rsidRDefault="00666526" w:rsidP="00E958AC">
            <w:pPr>
              <w:rPr>
                <w:bCs/>
                <w:sz w:val="20"/>
                <w:szCs w:val="20"/>
                <w:lang w:eastAsia="zh-CN"/>
              </w:rPr>
            </w:pPr>
            <w:r w:rsidRPr="00D868D0">
              <w:rPr>
                <w:bCs/>
                <w:sz w:val="20"/>
                <w:szCs w:val="20"/>
                <w:lang w:eastAsia="zh-CN"/>
              </w:rPr>
              <w:t>Invalid</w:t>
            </w:r>
          </w:p>
        </w:tc>
        <w:tc>
          <w:tcPr>
            <w:tcW w:w="3960" w:type="dxa"/>
            <w:shd w:val="clear" w:color="auto" w:fill="auto"/>
          </w:tcPr>
          <w:p w:rsidR="00666526" w:rsidRPr="00D868D0" w:rsidRDefault="00666526" w:rsidP="00E958AC">
            <w:pPr>
              <w:rPr>
                <w:bCs/>
                <w:sz w:val="20"/>
                <w:szCs w:val="20"/>
                <w:lang w:eastAsia="zh-CN"/>
              </w:rPr>
            </w:pPr>
            <w:r w:rsidRPr="00D868D0">
              <w:rPr>
                <w:bCs/>
                <w:sz w:val="20"/>
                <w:szCs w:val="20"/>
                <w:lang w:eastAsia="zh-CN"/>
              </w:rPr>
              <w:t>An invalid result or the calculated titer result for the low positive control is not within the assigned range.</w:t>
            </w:r>
          </w:p>
        </w:tc>
      </w:tr>
      <w:tr w:rsidR="00666526" w:rsidRPr="00D868D0" w:rsidTr="00E958AC">
        <w:tc>
          <w:tcPr>
            <w:tcW w:w="1710" w:type="dxa"/>
            <w:shd w:val="clear" w:color="auto" w:fill="auto"/>
          </w:tcPr>
          <w:p w:rsidR="00666526" w:rsidRPr="00D868D0" w:rsidRDefault="00666526" w:rsidP="00E958AC">
            <w:pPr>
              <w:rPr>
                <w:sz w:val="20"/>
                <w:szCs w:val="20"/>
                <w:lang w:eastAsia="zh-CN"/>
              </w:rPr>
            </w:pPr>
            <w:r w:rsidRPr="00D868D0">
              <w:rPr>
                <w:sz w:val="20"/>
                <w:szCs w:val="20"/>
                <w:lang w:eastAsia="zh-CN"/>
              </w:rPr>
              <w:t>HxV H(+)C</w:t>
            </w:r>
          </w:p>
        </w:tc>
        <w:tc>
          <w:tcPr>
            <w:tcW w:w="2070" w:type="dxa"/>
            <w:shd w:val="clear" w:color="auto" w:fill="auto"/>
          </w:tcPr>
          <w:p w:rsidR="00666526" w:rsidRPr="00D868D0" w:rsidRDefault="00666526" w:rsidP="00E958AC">
            <w:pPr>
              <w:rPr>
                <w:bCs/>
                <w:sz w:val="20"/>
                <w:szCs w:val="20"/>
                <w:lang w:eastAsia="zh-CN"/>
              </w:rPr>
            </w:pPr>
            <w:r w:rsidRPr="00D868D0">
              <w:rPr>
                <w:bCs/>
                <w:sz w:val="20"/>
                <w:szCs w:val="20"/>
                <w:lang w:eastAsia="zh-CN"/>
              </w:rPr>
              <w:t>Q02</w:t>
            </w:r>
          </w:p>
          <w:p w:rsidR="00666526" w:rsidRPr="00D868D0" w:rsidRDefault="00666526" w:rsidP="00E958AC">
            <w:pPr>
              <w:rPr>
                <w:bCs/>
                <w:sz w:val="20"/>
                <w:szCs w:val="20"/>
                <w:lang w:eastAsia="zh-CN"/>
              </w:rPr>
            </w:pPr>
            <w:r w:rsidRPr="00D868D0">
              <w:rPr>
                <w:bCs/>
                <w:sz w:val="20"/>
                <w:szCs w:val="20"/>
                <w:lang w:eastAsia="zh-CN"/>
              </w:rPr>
              <w:t>(Control batch failed)</w:t>
            </w:r>
          </w:p>
        </w:tc>
        <w:tc>
          <w:tcPr>
            <w:tcW w:w="810" w:type="dxa"/>
            <w:shd w:val="clear" w:color="auto" w:fill="auto"/>
          </w:tcPr>
          <w:p w:rsidR="00666526" w:rsidRPr="00D868D0" w:rsidRDefault="00666526" w:rsidP="00E958AC">
            <w:pPr>
              <w:rPr>
                <w:bCs/>
                <w:sz w:val="20"/>
                <w:szCs w:val="20"/>
                <w:lang w:eastAsia="zh-CN"/>
              </w:rPr>
            </w:pPr>
            <w:r w:rsidRPr="00D868D0">
              <w:rPr>
                <w:bCs/>
                <w:sz w:val="20"/>
                <w:szCs w:val="20"/>
                <w:lang w:eastAsia="zh-CN"/>
              </w:rPr>
              <w:t>Invalid</w:t>
            </w:r>
          </w:p>
        </w:tc>
        <w:tc>
          <w:tcPr>
            <w:tcW w:w="3960" w:type="dxa"/>
            <w:shd w:val="clear" w:color="auto" w:fill="auto"/>
          </w:tcPr>
          <w:p w:rsidR="00666526" w:rsidRPr="00D868D0" w:rsidRDefault="00666526" w:rsidP="00E958AC">
            <w:pPr>
              <w:rPr>
                <w:bCs/>
                <w:sz w:val="20"/>
                <w:szCs w:val="20"/>
                <w:lang w:eastAsia="zh-CN"/>
              </w:rPr>
            </w:pPr>
            <w:r w:rsidRPr="00D868D0">
              <w:rPr>
                <w:bCs/>
                <w:sz w:val="20"/>
                <w:szCs w:val="20"/>
                <w:lang w:eastAsia="zh-CN"/>
              </w:rPr>
              <w:t>An invalid result or the calculated titer result for the high positive control is not within the assigned range.</w:t>
            </w:r>
          </w:p>
        </w:tc>
      </w:tr>
    </w:tbl>
    <w:p w:rsidR="00666526" w:rsidRDefault="00666526" w:rsidP="00666526">
      <w:pPr>
        <w:ind w:left="1080"/>
        <w:rPr>
          <w:bCs/>
          <w:i/>
          <w:sz w:val="18"/>
          <w:szCs w:val="18"/>
          <w:lang w:eastAsia="zh-CN"/>
        </w:rPr>
      </w:pPr>
      <w:r w:rsidRPr="006C6E99">
        <w:rPr>
          <w:bCs/>
          <w:i/>
          <w:sz w:val="18"/>
          <w:szCs w:val="18"/>
          <w:lang w:eastAsia="zh-CN"/>
        </w:rPr>
        <w:t xml:space="preserve">If the batch is invalid, repeat testing of the entire batch </w:t>
      </w:r>
      <w:r>
        <w:rPr>
          <w:bCs/>
          <w:i/>
          <w:sz w:val="18"/>
          <w:szCs w:val="18"/>
          <w:lang w:eastAsia="zh-CN"/>
        </w:rPr>
        <w:t>including samples and controls.</w:t>
      </w:r>
    </w:p>
    <w:p w:rsidR="00666526" w:rsidRPr="00666526" w:rsidRDefault="00666526" w:rsidP="00666526">
      <w:pPr>
        <w:ind w:left="1080"/>
        <w:rPr>
          <w:bCs/>
          <w:i/>
          <w:sz w:val="18"/>
          <w:szCs w:val="18"/>
          <w:lang w:eastAsia="zh-CN"/>
        </w:rPr>
      </w:pPr>
      <w:r w:rsidRPr="006C6E99">
        <w:rPr>
          <w:bCs/>
          <w:i/>
          <w:sz w:val="18"/>
          <w:szCs w:val="18"/>
          <w:lang w:eastAsia="zh-CN"/>
        </w:rPr>
        <w:t xml:space="preserve">HxV L(+)C stands for </w:t>
      </w:r>
      <w:r w:rsidRPr="00714F43">
        <w:rPr>
          <w:b/>
          <w:bCs/>
          <w:i/>
          <w:sz w:val="18"/>
          <w:szCs w:val="18"/>
          <w:lang w:eastAsia="zh-CN"/>
        </w:rPr>
        <w:t>cobas</w:t>
      </w:r>
      <w:r w:rsidRPr="00714F43">
        <w:rPr>
          <w:b/>
          <w:bCs/>
          <w:i/>
          <w:sz w:val="18"/>
          <w:szCs w:val="18"/>
          <w:vertAlign w:val="superscript"/>
          <w:lang w:eastAsia="zh-CN"/>
        </w:rPr>
        <w:t>®</w:t>
      </w:r>
      <w:r w:rsidRPr="006C6E99">
        <w:rPr>
          <w:bCs/>
          <w:i/>
          <w:sz w:val="18"/>
          <w:szCs w:val="18"/>
          <w:lang w:eastAsia="zh-CN"/>
        </w:rPr>
        <w:t xml:space="preserve"> HBV/HCV/HIV-1 low positive control and HxV H(+)C stands for cobas® HBV/HCV/HIV-1 high positive control in the </w:t>
      </w:r>
      <w:r w:rsidRPr="00714F43">
        <w:rPr>
          <w:b/>
          <w:bCs/>
          <w:i/>
          <w:sz w:val="18"/>
          <w:szCs w:val="18"/>
          <w:lang w:eastAsia="zh-CN"/>
        </w:rPr>
        <w:t>cobas</w:t>
      </w:r>
      <w:r w:rsidRPr="00714F43">
        <w:rPr>
          <w:b/>
          <w:bCs/>
          <w:i/>
          <w:sz w:val="18"/>
          <w:szCs w:val="18"/>
          <w:vertAlign w:val="superscript"/>
          <w:lang w:eastAsia="zh-CN"/>
        </w:rPr>
        <w:t>®</w:t>
      </w:r>
      <w:r>
        <w:rPr>
          <w:bCs/>
          <w:i/>
          <w:sz w:val="18"/>
          <w:szCs w:val="18"/>
          <w:lang w:eastAsia="zh-CN"/>
        </w:rPr>
        <w:t xml:space="preserve"> 6800</w:t>
      </w:r>
      <w:r w:rsidRPr="006C6E99">
        <w:rPr>
          <w:bCs/>
          <w:i/>
          <w:sz w:val="18"/>
          <w:szCs w:val="18"/>
          <w:lang w:eastAsia="zh-CN"/>
        </w:rPr>
        <w:t xml:space="preserve"> software.</w:t>
      </w:r>
    </w:p>
    <w:p w:rsidR="0055791C" w:rsidRPr="0055791C" w:rsidRDefault="0055791C" w:rsidP="0055791C">
      <w:pPr>
        <w:ind w:left="1440"/>
        <w:rPr>
          <w:rFonts w:asciiTheme="minorHAnsi" w:hAnsiTheme="minorHAnsi"/>
        </w:rPr>
      </w:pPr>
    </w:p>
    <w:p w:rsidR="00E958AC" w:rsidRPr="007374B6" w:rsidRDefault="007374B6" w:rsidP="00666526">
      <w:pPr>
        <w:numPr>
          <w:ilvl w:val="0"/>
          <w:numId w:val="1"/>
        </w:numPr>
        <w:rPr>
          <w:rFonts w:asciiTheme="minorHAnsi" w:hAnsiTheme="minorHAnsi"/>
          <w:b/>
          <w:u w:val="single"/>
        </w:rPr>
      </w:pPr>
      <w:r>
        <w:rPr>
          <w:rFonts w:asciiTheme="minorHAnsi" w:hAnsiTheme="minorHAnsi"/>
          <w:b/>
          <w:u w:val="single"/>
        </w:rPr>
        <w:lastRenderedPageBreak/>
        <w:t>TEST PROCEDURE</w:t>
      </w:r>
    </w:p>
    <w:p w:rsidR="00666526" w:rsidRDefault="00666526" w:rsidP="00666526">
      <w:pPr>
        <w:numPr>
          <w:ilvl w:val="1"/>
          <w:numId w:val="1"/>
        </w:numPr>
        <w:rPr>
          <w:rFonts w:asciiTheme="minorHAnsi" w:hAnsiTheme="minorHAnsi"/>
        </w:rPr>
      </w:pPr>
      <w:r w:rsidRPr="00B429C8">
        <w:rPr>
          <w:rFonts w:asciiTheme="minorHAnsi" w:hAnsiTheme="minorHAnsi"/>
        </w:rPr>
        <w:t>Procedure Notes</w:t>
      </w:r>
    </w:p>
    <w:p w:rsidR="00666526" w:rsidRPr="00B429C8" w:rsidRDefault="00666526" w:rsidP="00666526">
      <w:pPr>
        <w:pStyle w:val="ListParagraph"/>
        <w:numPr>
          <w:ilvl w:val="2"/>
          <w:numId w:val="1"/>
        </w:numPr>
        <w:rPr>
          <w:rFonts w:asciiTheme="minorHAnsi" w:hAnsiTheme="minorHAnsi"/>
        </w:rPr>
      </w:pPr>
      <w:r>
        <w:rPr>
          <w:rFonts w:asciiTheme="minorHAnsi" w:hAnsiTheme="minorHAnsi"/>
        </w:rPr>
        <w:t>Do not use cobas® HB</w:t>
      </w:r>
      <w:r w:rsidRPr="00B429C8">
        <w:rPr>
          <w:rFonts w:asciiTheme="minorHAnsi" w:hAnsiTheme="minorHAnsi"/>
        </w:rPr>
        <w:t>V reagents, cobas® HBV/HCV/HIV-1 Control Kit, cobas® NHP Negative Control Kit, or cobas omni reagents after their expiry dates.</w:t>
      </w:r>
    </w:p>
    <w:p w:rsidR="00666526" w:rsidRPr="00B429C8" w:rsidRDefault="00666526" w:rsidP="00666526">
      <w:pPr>
        <w:pStyle w:val="ListParagraph"/>
        <w:numPr>
          <w:ilvl w:val="2"/>
          <w:numId w:val="1"/>
        </w:numPr>
        <w:rPr>
          <w:rFonts w:asciiTheme="minorHAnsi" w:hAnsiTheme="minorHAnsi"/>
        </w:rPr>
      </w:pPr>
      <w:r w:rsidRPr="00B429C8">
        <w:rPr>
          <w:rFonts w:asciiTheme="minorHAnsi" w:hAnsiTheme="minorHAnsi"/>
        </w:rPr>
        <w:t>Do not reuse consumables. They are for one-time use only.</w:t>
      </w:r>
    </w:p>
    <w:p w:rsidR="00666526" w:rsidRPr="00B429C8" w:rsidRDefault="00666526" w:rsidP="00666526">
      <w:pPr>
        <w:pStyle w:val="ListParagraph"/>
        <w:numPr>
          <w:ilvl w:val="2"/>
          <w:numId w:val="1"/>
        </w:numPr>
        <w:rPr>
          <w:rFonts w:asciiTheme="minorHAnsi" w:hAnsiTheme="minorHAnsi"/>
        </w:rPr>
      </w:pPr>
      <w:r w:rsidRPr="00B429C8">
        <w:rPr>
          <w:rFonts w:asciiTheme="minorHAnsi" w:hAnsiTheme="minorHAnsi"/>
        </w:rPr>
        <w:t>Refer to the cobas®</w:t>
      </w:r>
      <w:r>
        <w:rPr>
          <w:rFonts w:asciiTheme="minorHAnsi" w:hAnsiTheme="minorHAnsi"/>
        </w:rPr>
        <w:t xml:space="preserve"> 6800</w:t>
      </w:r>
      <w:r w:rsidRPr="00B429C8">
        <w:rPr>
          <w:rFonts w:asciiTheme="minorHAnsi" w:hAnsiTheme="minorHAnsi"/>
        </w:rPr>
        <w:t xml:space="preserve"> Systems Operator’s Manual for proper maintenance of instruments.</w:t>
      </w:r>
    </w:p>
    <w:p w:rsidR="00666526" w:rsidRDefault="00666526" w:rsidP="00666526">
      <w:pPr>
        <w:numPr>
          <w:ilvl w:val="1"/>
          <w:numId w:val="1"/>
        </w:numPr>
        <w:rPr>
          <w:rFonts w:asciiTheme="minorHAnsi" w:hAnsiTheme="minorHAnsi"/>
        </w:rPr>
      </w:pPr>
      <w:r>
        <w:rPr>
          <w:rFonts w:asciiTheme="minorHAnsi" w:hAnsiTheme="minorHAnsi"/>
        </w:rPr>
        <w:t>Running the Test</w:t>
      </w:r>
    </w:p>
    <w:p w:rsidR="001F1DA5" w:rsidRDefault="00666526" w:rsidP="001F1DA5">
      <w:pPr>
        <w:pStyle w:val="ListParagraph"/>
        <w:ind w:left="1080"/>
        <w:rPr>
          <w:rFonts w:asciiTheme="minorHAnsi" w:hAnsiTheme="minorHAnsi"/>
        </w:rPr>
      </w:pPr>
      <w:r w:rsidRPr="00B429C8">
        <w:rPr>
          <w:rFonts w:asciiTheme="minorHAnsi" w:hAnsiTheme="minorHAnsi"/>
          <w:b/>
        </w:rPr>
        <w:t>Note:</w:t>
      </w:r>
      <w:r>
        <w:rPr>
          <w:rFonts w:asciiTheme="minorHAnsi" w:hAnsiTheme="minorHAnsi"/>
        </w:rPr>
        <w:t xml:space="preserve"> </w:t>
      </w:r>
      <w:r w:rsidR="001F1DA5">
        <w:rPr>
          <w:rFonts w:asciiTheme="minorHAnsi" w:hAnsiTheme="minorHAnsi"/>
        </w:rPr>
        <w:t xml:space="preserve"> Refer to Cobas 6800 Systems Operator Manual on M drive/Molecular Folder/ Roche 6800.</w:t>
      </w:r>
    </w:p>
    <w:p w:rsidR="001F1DA5" w:rsidRDefault="001F1DA5" w:rsidP="001F1DA5">
      <w:pPr>
        <w:pStyle w:val="ListParagraph"/>
        <w:ind w:left="1080"/>
        <w:rPr>
          <w:rFonts w:asciiTheme="minorHAnsi" w:hAnsiTheme="minorHAnsi"/>
        </w:rPr>
      </w:pPr>
      <w:r>
        <w:rPr>
          <w:rFonts w:asciiTheme="minorHAnsi" w:hAnsiTheme="minorHAnsi"/>
          <w:b/>
        </w:rPr>
        <w:t>Note</w:t>
      </w:r>
      <w:r w:rsidRPr="00BE2C98">
        <w:rPr>
          <w:rFonts w:asciiTheme="minorHAnsi" w:hAnsiTheme="minorHAnsi"/>
        </w:rPr>
        <w:t>:</w:t>
      </w:r>
      <w:r>
        <w:rPr>
          <w:rFonts w:asciiTheme="minorHAnsi" w:hAnsiTheme="minorHAnsi"/>
        </w:rPr>
        <w:t xml:space="preserve"> Refer to Coro Molecular Micro Cobas 6800 Operating Procedure for detailed procedure</w:t>
      </w:r>
    </w:p>
    <w:p w:rsidR="001F1DA5" w:rsidRDefault="001F1DA5" w:rsidP="001F1DA5">
      <w:pPr>
        <w:pStyle w:val="ListParagraph"/>
        <w:ind w:left="1080"/>
        <w:rPr>
          <w:rFonts w:asciiTheme="minorHAnsi" w:hAnsiTheme="minorHAnsi"/>
        </w:rPr>
      </w:pPr>
      <w:r w:rsidRPr="00CE14D9">
        <w:rPr>
          <w:rFonts w:asciiTheme="minorHAnsi" w:hAnsiTheme="minorHAnsi"/>
          <w:b/>
        </w:rPr>
        <w:t>Note</w:t>
      </w:r>
      <w:r>
        <w:rPr>
          <w:rFonts w:asciiTheme="minorHAnsi" w:hAnsiTheme="minorHAnsi"/>
        </w:rPr>
        <w:t xml:space="preserve">: </w:t>
      </w:r>
      <w:r w:rsidRPr="00BE2C98">
        <w:rPr>
          <w:rFonts w:asciiTheme="minorHAnsi" w:hAnsiTheme="minorHAnsi"/>
        </w:rPr>
        <w:t>Refer to Appendix A</w:t>
      </w:r>
      <w:r>
        <w:rPr>
          <w:rFonts w:asciiTheme="minorHAnsi" w:hAnsiTheme="minorHAnsi"/>
        </w:rPr>
        <w:t xml:space="preserve"> </w:t>
      </w:r>
      <w:bookmarkStart w:id="3" w:name="_Hlk33101850"/>
      <w:r>
        <w:rPr>
          <w:rFonts w:asciiTheme="minorHAnsi" w:hAnsiTheme="minorHAnsi"/>
        </w:rPr>
        <w:t>of Cobas Operating Procedure</w:t>
      </w:r>
      <w:r w:rsidRPr="00BE2C98">
        <w:rPr>
          <w:rFonts w:asciiTheme="minorHAnsi" w:hAnsiTheme="minorHAnsi"/>
        </w:rPr>
        <w:t xml:space="preserve"> </w:t>
      </w:r>
      <w:bookmarkEnd w:id="3"/>
      <w:r w:rsidRPr="00BE2C98">
        <w:rPr>
          <w:rFonts w:asciiTheme="minorHAnsi" w:hAnsiTheme="minorHAnsi"/>
        </w:rPr>
        <w:t xml:space="preserve">for </w:t>
      </w:r>
      <w:r>
        <w:rPr>
          <w:rFonts w:asciiTheme="minorHAnsi" w:hAnsiTheme="minorHAnsi"/>
        </w:rPr>
        <w:t>Cobas 6800 Quick Start Guide</w:t>
      </w:r>
    </w:p>
    <w:p w:rsidR="001F1DA5" w:rsidRDefault="001F1DA5" w:rsidP="001F1DA5">
      <w:pPr>
        <w:pStyle w:val="ListParagraph"/>
        <w:ind w:left="1080"/>
        <w:rPr>
          <w:rFonts w:asciiTheme="minorHAnsi" w:hAnsiTheme="minorHAnsi"/>
        </w:rPr>
      </w:pPr>
      <w:r>
        <w:rPr>
          <w:rFonts w:asciiTheme="minorHAnsi" w:hAnsiTheme="minorHAnsi"/>
          <w:b/>
        </w:rPr>
        <w:t>Note</w:t>
      </w:r>
      <w:r w:rsidRPr="00E6647C">
        <w:rPr>
          <w:rFonts w:asciiTheme="minorHAnsi" w:hAnsiTheme="minorHAnsi"/>
        </w:rPr>
        <w:t>:</w:t>
      </w:r>
      <w:r>
        <w:rPr>
          <w:rFonts w:asciiTheme="minorHAnsi" w:hAnsiTheme="minorHAnsi"/>
        </w:rPr>
        <w:t xml:space="preserve"> Refer to Appendix B of Cobas Operating Procedure for Cobas 6800 Maintenance</w:t>
      </w:r>
    </w:p>
    <w:p w:rsidR="001F1DA5" w:rsidRDefault="001F1DA5" w:rsidP="001F1DA5">
      <w:pPr>
        <w:pStyle w:val="ListParagraph"/>
        <w:ind w:left="1080"/>
        <w:rPr>
          <w:rFonts w:asciiTheme="minorHAnsi" w:hAnsiTheme="minorHAnsi"/>
        </w:rPr>
      </w:pPr>
      <w:r>
        <w:rPr>
          <w:rFonts w:asciiTheme="minorHAnsi" w:hAnsiTheme="minorHAnsi"/>
          <w:b/>
        </w:rPr>
        <w:t>Note</w:t>
      </w:r>
      <w:r w:rsidRPr="0089392F">
        <w:rPr>
          <w:rFonts w:asciiTheme="minorHAnsi" w:hAnsiTheme="minorHAnsi"/>
        </w:rPr>
        <w:t>:</w:t>
      </w:r>
      <w:r>
        <w:rPr>
          <w:rFonts w:asciiTheme="minorHAnsi" w:hAnsiTheme="minorHAnsi"/>
        </w:rPr>
        <w:t xml:space="preserve"> Clean benchtops with 10% bleach followed by 70% alcohol pre and post running the assay.</w:t>
      </w:r>
    </w:p>
    <w:p w:rsidR="00666526" w:rsidRDefault="00666526" w:rsidP="001F1DA5">
      <w:pPr>
        <w:rPr>
          <w:rFonts w:asciiTheme="minorHAnsi" w:hAnsiTheme="minorHAnsi"/>
        </w:rPr>
      </w:pPr>
    </w:p>
    <w:p w:rsidR="00666526" w:rsidRDefault="00666526" w:rsidP="00666526">
      <w:pPr>
        <w:numPr>
          <w:ilvl w:val="2"/>
          <w:numId w:val="1"/>
        </w:numPr>
        <w:rPr>
          <w:rFonts w:asciiTheme="minorHAnsi" w:hAnsiTheme="minorHAnsi"/>
        </w:rPr>
      </w:pPr>
      <w:r>
        <w:rPr>
          <w:rFonts w:asciiTheme="minorHAnsi" w:hAnsiTheme="minorHAnsi"/>
        </w:rPr>
        <w:t>Remove frozen plasma samples from freezer to thaw and come to room temperature. They may be placed in DI H2O.</w:t>
      </w:r>
    </w:p>
    <w:p w:rsidR="00666526" w:rsidRDefault="00666526" w:rsidP="00666526">
      <w:pPr>
        <w:numPr>
          <w:ilvl w:val="2"/>
          <w:numId w:val="1"/>
        </w:numPr>
        <w:rPr>
          <w:rFonts w:asciiTheme="minorHAnsi" w:hAnsiTheme="minorHAnsi"/>
        </w:rPr>
      </w:pPr>
      <w:r>
        <w:rPr>
          <w:rFonts w:asciiTheme="minorHAnsi" w:hAnsiTheme="minorHAnsi"/>
        </w:rPr>
        <w:t>Required sample volume is 650 ul.</w:t>
      </w:r>
    </w:p>
    <w:p w:rsidR="001F1DA5" w:rsidRDefault="001F1DA5" w:rsidP="001F1DA5">
      <w:pPr>
        <w:pStyle w:val="ListParagraph"/>
        <w:numPr>
          <w:ilvl w:val="2"/>
          <w:numId w:val="1"/>
        </w:numPr>
        <w:rPr>
          <w:rFonts w:asciiTheme="minorHAnsi" w:hAnsiTheme="minorHAnsi"/>
        </w:rPr>
      </w:pPr>
      <w:r>
        <w:rPr>
          <w:rFonts w:asciiTheme="minorHAnsi" w:hAnsiTheme="minorHAnsi"/>
        </w:rPr>
        <w:t xml:space="preserve">Go to the 6800 </w:t>
      </w:r>
      <w:r w:rsidRPr="00806597">
        <w:rPr>
          <w:rFonts w:asciiTheme="minorHAnsi" w:hAnsiTheme="minorHAnsi"/>
          <w:b/>
        </w:rPr>
        <w:t>Monitor Tab</w:t>
      </w:r>
      <w:r>
        <w:rPr>
          <w:rFonts w:asciiTheme="minorHAnsi" w:hAnsiTheme="minorHAnsi"/>
        </w:rPr>
        <w:t xml:space="preserve"> and check the taskbar and messages at the top left on the monitor screen.</w:t>
      </w:r>
    </w:p>
    <w:p w:rsidR="001F1DA5" w:rsidRPr="001F1DA5" w:rsidRDefault="001F1DA5" w:rsidP="001F1DA5">
      <w:pPr>
        <w:pStyle w:val="ListParagraph"/>
        <w:numPr>
          <w:ilvl w:val="3"/>
          <w:numId w:val="1"/>
        </w:numPr>
        <w:rPr>
          <w:rFonts w:asciiTheme="minorHAnsi" w:hAnsiTheme="minorHAnsi"/>
        </w:rPr>
      </w:pPr>
      <w:r>
        <w:rPr>
          <w:rFonts w:asciiTheme="minorHAnsi" w:hAnsiTheme="minorHAnsi"/>
        </w:rPr>
        <w:t>Address any issues or maintenance due.</w:t>
      </w:r>
    </w:p>
    <w:p w:rsidR="00666526" w:rsidRPr="005B4076" w:rsidRDefault="00666526" w:rsidP="00666526">
      <w:pPr>
        <w:pStyle w:val="ListParagraph"/>
        <w:numPr>
          <w:ilvl w:val="2"/>
          <w:numId w:val="1"/>
        </w:numPr>
        <w:rPr>
          <w:rFonts w:asciiTheme="minorHAnsi" w:hAnsiTheme="minorHAnsi"/>
        </w:rPr>
      </w:pPr>
      <w:r w:rsidRPr="005B4076">
        <w:rPr>
          <w:rFonts w:asciiTheme="minorHAnsi" w:hAnsiTheme="minorHAnsi"/>
        </w:rPr>
        <w:t>Refill reagents and consumables as prompted by the system:</w:t>
      </w:r>
    </w:p>
    <w:p w:rsidR="00666526" w:rsidRPr="005B4076" w:rsidRDefault="00666526" w:rsidP="00666526">
      <w:pPr>
        <w:numPr>
          <w:ilvl w:val="3"/>
          <w:numId w:val="1"/>
        </w:numPr>
        <w:rPr>
          <w:rFonts w:asciiTheme="minorHAnsi" w:hAnsiTheme="minorHAnsi"/>
        </w:rPr>
      </w:pPr>
      <w:r w:rsidRPr="005B4076">
        <w:rPr>
          <w:rFonts w:asciiTheme="minorHAnsi" w:hAnsiTheme="minorHAnsi"/>
        </w:rPr>
        <w:t>Load wash reagent, lysis reagent and diluent.</w:t>
      </w:r>
    </w:p>
    <w:p w:rsidR="00666526" w:rsidRPr="005B4076" w:rsidRDefault="00666526" w:rsidP="00666526">
      <w:pPr>
        <w:numPr>
          <w:ilvl w:val="3"/>
          <w:numId w:val="1"/>
        </w:numPr>
        <w:rPr>
          <w:rFonts w:asciiTheme="minorHAnsi" w:hAnsiTheme="minorHAnsi"/>
        </w:rPr>
      </w:pPr>
      <w:r w:rsidRPr="005B4076">
        <w:rPr>
          <w:rFonts w:asciiTheme="minorHAnsi" w:hAnsiTheme="minorHAnsi"/>
        </w:rPr>
        <w:t>Load processing plates and amplification plates.</w:t>
      </w:r>
    </w:p>
    <w:p w:rsidR="00666526" w:rsidRPr="005B4076" w:rsidRDefault="00666526" w:rsidP="00666526">
      <w:pPr>
        <w:numPr>
          <w:ilvl w:val="3"/>
          <w:numId w:val="1"/>
        </w:numPr>
        <w:rPr>
          <w:rFonts w:asciiTheme="minorHAnsi" w:hAnsiTheme="minorHAnsi"/>
        </w:rPr>
      </w:pPr>
      <w:r w:rsidRPr="005B4076">
        <w:rPr>
          <w:rFonts w:asciiTheme="minorHAnsi" w:hAnsiTheme="minorHAnsi"/>
        </w:rPr>
        <w:t>Load Magnetic Glass Particles.</w:t>
      </w:r>
    </w:p>
    <w:p w:rsidR="00666526" w:rsidRPr="005B4076" w:rsidRDefault="00666526" w:rsidP="00666526">
      <w:pPr>
        <w:numPr>
          <w:ilvl w:val="3"/>
          <w:numId w:val="1"/>
        </w:numPr>
        <w:rPr>
          <w:rFonts w:asciiTheme="minorHAnsi" w:hAnsiTheme="minorHAnsi"/>
        </w:rPr>
      </w:pPr>
      <w:r w:rsidRPr="005B4076">
        <w:rPr>
          <w:rFonts w:asciiTheme="minorHAnsi" w:hAnsiTheme="minorHAnsi"/>
        </w:rPr>
        <w:t>Load test specific reagents.</w:t>
      </w:r>
    </w:p>
    <w:p w:rsidR="00666526" w:rsidRPr="005B4076" w:rsidRDefault="00666526" w:rsidP="00666526">
      <w:pPr>
        <w:numPr>
          <w:ilvl w:val="3"/>
          <w:numId w:val="1"/>
        </w:numPr>
        <w:rPr>
          <w:rFonts w:asciiTheme="minorHAnsi" w:hAnsiTheme="minorHAnsi"/>
        </w:rPr>
      </w:pPr>
      <w:r w:rsidRPr="005B4076">
        <w:rPr>
          <w:rFonts w:asciiTheme="minorHAnsi" w:hAnsiTheme="minorHAnsi"/>
        </w:rPr>
        <w:t>Load control cassettes.</w:t>
      </w:r>
    </w:p>
    <w:p w:rsidR="00666526" w:rsidRPr="005B4076" w:rsidRDefault="00666526" w:rsidP="00666526">
      <w:pPr>
        <w:numPr>
          <w:ilvl w:val="3"/>
          <w:numId w:val="1"/>
        </w:numPr>
        <w:rPr>
          <w:rFonts w:asciiTheme="minorHAnsi" w:hAnsiTheme="minorHAnsi"/>
        </w:rPr>
      </w:pPr>
      <w:r w:rsidRPr="005B4076">
        <w:rPr>
          <w:rFonts w:asciiTheme="minorHAnsi" w:hAnsiTheme="minorHAnsi"/>
        </w:rPr>
        <w:t>Load tip racks.</w:t>
      </w:r>
    </w:p>
    <w:p w:rsidR="00666526" w:rsidRDefault="00666526" w:rsidP="00666526">
      <w:pPr>
        <w:numPr>
          <w:ilvl w:val="3"/>
          <w:numId w:val="1"/>
        </w:numPr>
        <w:rPr>
          <w:rFonts w:asciiTheme="minorHAnsi" w:hAnsiTheme="minorHAnsi"/>
        </w:rPr>
      </w:pPr>
      <w:r w:rsidRPr="005B4076">
        <w:rPr>
          <w:rFonts w:asciiTheme="minorHAnsi" w:hAnsiTheme="minorHAnsi"/>
        </w:rPr>
        <w:t>Replace rack for clotted tips.</w:t>
      </w:r>
    </w:p>
    <w:p w:rsidR="001F1DA5" w:rsidRDefault="001F1DA5" w:rsidP="001F1DA5">
      <w:pPr>
        <w:pStyle w:val="ListParagraph"/>
        <w:numPr>
          <w:ilvl w:val="2"/>
          <w:numId w:val="1"/>
        </w:numPr>
        <w:rPr>
          <w:rFonts w:asciiTheme="minorHAnsi" w:hAnsiTheme="minorHAnsi"/>
        </w:rPr>
      </w:pPr>
      <w:r>
        <w:rPr>
          <w:rFonts w:asciiTheme="minorHAnsi" w:hAnsiTheme="minorHAnsi"/>
        </w:rPr>
        <w:t>Set the system to “Ready”.</w:t>
      </w:r>
    </w:p>
    <w:p w:rsidR="001F1DA5" w:rsidRDefault="001F1DA5" w:rsidP="001F1DA5">
      <w:pPr>
        <w:pStyle w:val="ListParagraph"/>
        <w:numPr>
          <w:ilvl w:val="3"/>
          <w:numId w:val="1"/>
        </w:numPr>
        <w:rPr>
          <w:rFonts w:asciiTheme="minorHAnsi" w:hAnsiTheme="minorHAnsi"/>
        </w:rPr>
      </w:pPr>
      <w:r>
        <w:rPr>
          <w:rFonts w:asciiTheme="minorHAnsi" w:hAnsiTheme="minorHAnsi"/>
        </w:rPr>
        <w:t>In the task overview, ensure that there is no maintenance overdue.</w:t>
      </w:r>
    </w:p>
    <w:p w:rsidR="001F1DA5" w:rsidRDefault="001F1DA5" w:rsidP="001F1DA5">
      <w:pPr>
        <w:pStyle w:val="ListParagraph"/>
        <w:numPr>
          <w:ilvl w:val="3"/>
          <w:numId w:val="1"/>
        </w:numPr>
        <w:rPr>
          <w:rFonts w:asciiTheme="minorHAnsi" w:hAnsiTheme="minorHAnsi"/>
        </w:rPr>
      </w:pPr>
      <w:r>
        <w:rPr>
          <w:rFonts w:asciiTheme="minorHAnsi" w:hAnsiTheme="minorHAnsi"/>
        </w:rPr>
        <w:t xml:space="preserve">On the </w:t>
      </w:r>
      <w:r w:rsidRPr="00053004">
        <w:rPr>
          <w:rFonts w:asciiTheme="minorHAnsi" w:hAnsiTheme="minorHAnsi"/>
          <w:b/>
          <w:color w:val="0070C0"/>
        </w:rPr>
        <w:t>Monitoring</w:t>
      </w:r>
      <w:r>
        <w:rPr>
          <w:rFonts w:asciiTheme="minorHAnsi" w:hAnsiTheme="minorHAnsi"/>
        </w:rPr>
        <w:t xml:space="preserve"> tab, Choose the </w:t>
      </w:r>
      <w:r w:rsidRPr="00053004">
        <w:rPr>
          <w:rFonts w:asciiTheme="minorHAnsi" w:hAnsiTheme="minorHAnsi"/>
          <w:b/>
          <w:color w:val="0070C0"/>
        </w:rPr>
        <w:t>Start</w:t>
      </w:r>
      <w:r>
        <w:rPr>
          <w:rFonts w:asciiTheme="minorHAnsi" w:hAnsiTheme="minorHAnsi"/>
        </w:rPr>
        <w:t xml:space="preserve"> button.</w:t>
      </w:r>
    </w:p>
    <w:p w:rsidR="001F1DA5" w:rsidRDefault="001F1DA5" w:rsidP="001F1DA5">
      <w:pPr>
        <w:pStyle w:val="ListParagraph"/>
        <w:numPr>
          <w:ilvl w:val="4"/>
          <w:numId w:val="1"/>
        </w:numPr>
        <w:rPr>
          <w:rFonts w:asciiTheme="minorHAnsi" w:hAnsiTheme="minorHAnsi"/>
        </w:rPr>
      </w:pPr>
      <w:r>
        <w:rPr>
          <w:rFonts w:asciiTheme="minorHAnsi" w:hAnsiTheme="minorHAnsi"/>
        </w:rPr>
        <w:t xml:space="preserve">The system changes to </w:t>
      </w:r>
      <w:r w:rsidRPr="00053004">
        <w:rPr>
          <w:rFonts w:asciiTheme="minorHAnsi" w:hAnsiTheme="minorHAnsi"/>
          <w:b/>
          <w:color w:val="0070C0"/>
        </w:rPr>
        <w:t>Preparing</w:t>
      </w:r>
      <w:r>
        <w:rPr>
          <w:rFonts w:asciiTheme="minorHAnsi" w:hAnsiTheme="minorHAnsi"/>
        </w:rPr>
        <w:t xml:space="preserve"> status.</w:t>
      </w:r>
    </w:p>
    <w:p w:rsidR="001F1DA5" w:rsidRDefault="001F1DA5" w:rsidP="001F1DA5">
      <w:pPr>
        <w:pStyle w:val="ListParagraph"/>
        <w:numPr>
          <w:ilvl w:val="3"/>
          <w:numId w:val="1"/>
        </w:numPr>
        <w:rPr>
          <w:rFonts w:asciiTheme="minorHAnsi" w:hAnsiTheme="minorHAnsi"/>
        </w:rPr>
      </w:pPr>
      <w:r>
        <w:rPr>
          <w:rFonts w:asciiTheme="minorHAnsi" w:hAnsiTheme="minorHAnsi"/>
        </w:rPr>
        <w:t xml:space="preserve">Wait for the system to change to </w:t>
      </w:r>
      <w:r w:rsidRPr="00053004">
        <w:rPr>
          <w:rFonts w:asciiTheme="minorHAnsi" w:hAnsiTheme="minorHAnsi"/>
          <w:b/>
          <w:color w:val="0070C0"/>
        </w:rPr>
        <w:t>Ready</w:t>
      </w:r>
      <w:r>
        <w:rPr>
          <w:rFonts w:asciiTheme="minorHAnsi" w:hAnsiTheme="minorHAnsi"/>
        </w:rPr>
        <w:t xml:space="preserve"> status before you start loading. This may take 15 minutes.</w:t>
      </w:r>
    </w:p>
    <w:p w:rsidR="001F1DA5" w:rsidRDefault="001F1DA5" w:rsidP="001F1DA5">
      <w:pPr>
        <w:pStyle w:val="ListParagraph"/>
        <w:numPr>
          <w:ilvl w:val="2"/>
          <w:numId w:val="1"/>
        </w:numPr>
        <w:rPr>
          <w:rFonts w:asciiTheme="minorHAnsi" w:hAnsiTheme="minorHAnsi"/>
        </w:rPr>
      </w:pPr>
      <w:r>
        <w:rPr>
          <w:rFonts w:asciiTheme="minorHAnsi" w:hAnsiTheme="minorHAnsi"/>
        </w:rPr>
        <w:t>Organize the Viral Load runs for the day and make Tasklists.</w:t>
      </w:r>
    </w:p>
    <w:p w:rsidR="001F1DA5" w:rsidRDefault="001F1DA5" w:rsidP="001F1DA5">
      <w:pPr>
        <w:pStyle w:val="ListParagraph"/>
        <w:numPr>
          <w:ilvl w:val="2"/>
          <w:numId w:val="1"/>
        </w:numPr>
        <w:rPr>
          <w:rFonts w:asciiTheme="minorHAnsi" w:hAnsiTheme="minorHAnsi"/>
        </w:rPr>
      </w:pPr>
      <w:r>
        <w:rPr>
          <w:rFonts w:asciiTheme="minorHAnsi" w:hAnsiTheme="minorHAnsi"/>
        </w:rPr>
        <w:t>Load sample racks onto rack trays.</w:t>
      </w:r>
    </w:p>
    <w:p w:rsidR="001F1DA5" w:rsidRDefault="001F1DA5" w:rsidP="001F1DA5">
      <w:pPr>
        <w:pStyle w:val="ListParagraph"/>
        <w:numPr>
          <w:ilvl w:val="3"/>
          <w:numId w:val="1"/>
        </w:numPr>
        <w:rPr>
          <w:rFonts w:asciiTheme="minorHAnsi" w:hAnsiTheme="minorHAnsi"/>
        </w:rPr>
      </w:pPr>
      <w:r>
        <w:rPr>
          <w:rFonts w:asciiTheme="minorHAnsi" w:hAnsiTheme="minorHAnsi"/>
        </w:rPr>
        <w:t>Cobas 6800 has LIS Order Download</w:t>
      </w:r>
    </w:p>
    <w:p w:rsidR="001F1DA5" w:rsidRDefault="001F1DA5" w:rsidP="001F1DA5">
      <w:pPr>
        <w:pStyle w:val="ListParagraph"/>
        <w:numPr>
          <w:ilvl w:val="3"/>
          <w:numId w:val="1"/>
        </w:numPr>
        <w:rPr>
          <w:rFonts w:asciiTheme="minorHAnsi" w:hAnsiTheme="minorHAnsi"/>
        </w:rPr>
      </w:pPr>
      <w:r>
        <w:rPr>
          <w:rFonts w:asciiTheme="minorHAnsi" w:hAnsiTheme="minorHAnsi"/>
        </w:rPr>
        <w:t>For any samples without LIS barcode use Rack Based Ordering, i.e. environmental samples.</w:t>
      </w:r>
    </w:p>
    <w:p w:rsidR="001F1DA5" w:rsidRDefault="001F1DA5" w:rsidP="001F1DA5">
      <w:pPr>
        <w:pStyle w:val="ListParagraph"/>
        <w:numPr>
          <w:ilvl w:val="4"/>
          <w:numId w:val="1"/>
        </w:numPr>
        <w:rPr>
          <w:rFonts w:asciiTheme="minorHAnsi" w:hAnsiTheme="minorHAnsi"/>
        </w:rPr>
      </w:pPr>
      <w:r>
        <w:rPr>
          <w:rFonts w:asciiTheme="minorHAnsi" w:hAnsiTheme="minorHAnsi"/>
        </w:rPr>
        <w:lastRenderedPageBreak/>
        <w:t>Designated HBV racks have Pink labels on them</w:t>
      </w:r>
    </w:p>
    <w:p w:rsidR="001F1DA5" w:rsidRPr="00B73424" w:rsidRDefault="001F1DA5" w:rsidP="001F1DA5">
      <w:pPr>
        <w:pStyle w:val="ListParagraph"/>
        <w:numPr>
          <w:ilvl w:val="4"/>
          <w:numId w:val="1"/>
        </w:numPr>
        <w:rPr>
          <w:rFonts w:asciiTheme="minorHAnsi" w:hAnsiTheme="minorHAnsi"/>
        </w:rPr>
      </w:pPr>
      <w:r>
        <w:rPr>
          <w:rFonts w:asciiTheme="minorHAnsi" w:hAnsiTheme="minorHAnsi"/>
        </w:rPr>
        <w:t>Sample ID must be entered in Manual Barcode Entry tab</w:t>
      </w:r>
    </w:p>
    <w:p w:rsidR="001F1DA5" w:rsidRDefault="001F1DA5" w:rsidP="001F1DA5">
      <w:pPr>
        <w:pStyle w:val="ListParagraph"/>
        <w:numPr>
          <w:ilvl w:val="2"/>
          <w:numId w:val="1"/>
        </w:numPr>
        <w:rPr>
          <w:rFonts w:asciiTheme="minorHAnsi" w:hAnsiTheme="minorHAnsi"/>
        </w:rPr>
      </w:pPr>
      <w:r>
        <w:rPr>
          <w:rFonts w:asciiTheme="minorHAnsi" w:hAnsiTheme="minorHAnsi"/>
        </w:rPr>
        <w:t>Bring racks and samples to hood for l</w:t>
      </w:r>
      <w:r w:rsidRPr="00D26204">
        <w:rPr>
          <w:rFonts w:asciiTheme="minorHAnsi" w:hAnsiTheme="minorHAnsi"/>
        </w:rPr>
        <w:t>oad</w:t>
      </w:r>
      <w:r>
        <w:rPr>
          <w:rFonts w:asciiTheme="minorHAnsi" w:hAnsiTheme="minorHAnsi"/>
        </w:rPr>
        <w:t>ing</w:t>
      </w:r>
      <w:r w:rsidRPr="00D26204">
        <w:rPr>
          <w:rFonts w:asciiTheme="minorHAnsi" w:hAnsiTheme="minorHAnsi"/>
        </w:rPr>
        <w:t xml:space="preserve"> racks with samples.</w:t>
      </w:r>
    </w:p>
    <w:p w:rsidR="001F1DA5" w:rsidRDefault="001F1DA5" w:rsidP="001F1DA5">
      <w:pPr>
        <w:pStyle w:val="ListParagraph"/>
        <w:numPr>
          <w:ilvl w:val="3"/>
          <w:numId w:val="1"/>
        </w:numPr>
        <w:rPr>
          <w:rFonts w:asciiTheme="minorHAnsi" w:hAnsiTheme="minorHAnsi"/>
        </w:rPr>
      </w:pPr>
      <w:r>
        <w:rPr>
          <w:rFonts w:asciiTheme="minorHAnsi" w:hAnsiTheme="minorHAnsi"/>
        </w:rPr>
        <w:t>Vortex samples and discard caps</w:t>
      </w:r>
    </w:p>
    <w:p w:rsidR="001F1DA5" w:rsidRDefault="001F1DA5" w:rsidP="001F1DA5">
      <w:pPr>
        <w:pStyle w:val="ListParagraph"/>
        <w:numPr>
          <w:ilvl w:val="3"/>
          <w:numId w:val="1"/>
        </w:numPr>
        <w:rPr>
          <w:rFonts w:asciiTheme="minorHAnsi" w:hAnsiTheme="minorHAnsi"/>
        </w:rPr>
      </w:pPr>
      <w:r>
        <w:rPr>
          <w:rFonts w:asciiTheme="minorHAnsi" w:hAnsiTheme="minorHAnsi"/>
        </w:rPr>
        <w:t>Check for bubbles and remove if needed</w:t>
      </w:r>
    </w:p>
    <w:p w:rsidR="001F1DA5" w:rsidRDefault="001F1DA5" w:rsidP="001F1DA5">
      <w:pPr>
        <w:pStyle w:val="ListParagraph"/>
        <w:numPr>
          <w:ilvl w:val="3"/>
          <w:numId w:val="1"/>
        </w:numPr>
        <w:rPr>
          <w:rFonts w:asciiTheme="minorHAnsi" w:hAnsiTheme="minorHAnsi"/>
        </w:rPr>
      </w:pPr>
      <w:r>
        <w:rPr>
          <w:rFonts w:asciiTheme="minorHAnsi" w:hAnsiTheme="minorHAnsi"/>
        </w:rPr>
        <w:t>Samples can be centrifuged to collect all sample volume at bottom of tube if needed</w:t>
      </w:r>
    </w:p>
    <w:p w:rsidR="001F1DA5" w:rsidRDefault="001F1DA5" w:rsidP="001F1DA5">
      <w:pPr>
        <w:pStyle w:val="ListParagraph"/>
        <w:numPr>
          <w:ilvl w:val="3"/>
          <w:numId w:val="1"/>
        </w:numPr>
        <w:rPr>
          <w:rFonts w:asciiTheme="minorHAnsi" w:hAnsiTheme="minorHAnsi"/>
        </w:rPr>
      </w:pPr>
      <w:r>
        <w:rPr>
          <w:rFonts w:asciiTheme="minorHAnsi" w:hAnsiTheme="minorHAnsi"/>
        </w:rPr>
        <w:t>Add sample plasma tubes to sample racks</w:t>
      </w:r>
    </w:p>
    <w:p w:rsidR="00817A13" w:rsidRDefault="00817A13" w:rsidP="00817A13">
      <w:pPr>
        <w:pStyle w:val="ListParagraph"/>
        <w:numPr>
          <w:ilvl w:val="2"/>
          <w:numId w:val="1"/>
        </w:numPr>
        <w:rPr>
          <w:rFonts w:asciiTheme="minorHAnsi" w:hAnsiTheme="minorHAnsi"/>
        </w:rPr>
      </w:pPr>
      <w:r>
        <w:rPr>
          <w:rFonts w:asciiTheme="minorHAnsi" w:hAnsiTheme="minorHAnsi"/>
        </w:rPr>
        <w:t>Load trays with sample racks onto the Sample Supply module and go to the “Batches” tab.</w:t>
      </w:r>
    </w:p>
    <w:p w:rsidR="00817A13" w:rsidRPr="00817A13" w:rsidRDefault="00817A13" w:rsidP="00817A13">
      <w:pPr>
        <w:pStyle w:val="ListParagraph"/>
        <w:ind w:left="1440"/>
        <w:rPr>
          <w:rFonts w:asciiTheme="minorHAnsi" w:hAnsiTheme="minorHAnsi"/>
        </w:rPr>
      </w:pPr>
      <w:r w:rsidRPr="00817A13">
        <w:rPr>
          <w:rFonts w:asciiTheme="minorHAnsi" w:hAnsiTheme="minorHAnsi"/>
          <w:b/>
        </w:rPr>
        <w:t xml:space="preserve">Recommendation: </w:t>
      </w:r>
      <w:r w:rsidRPr="00817A13">
        <w:rPr>
          <w:rFonts w:asciiTheme="minorHAnsi" w:hAnsiTheme="minorHAnsi"/>
        </w:rPr>
        <w:t>Load the HBV samples after the HIV/HCV run has moved to the Processing Chamber</w:t>
      </w:r>
      <w:r>
        <w:rPr>
          <w:rFonts w:asciiTheme="minorHAnsi" w:hAnsiTheme="minorHAnsi"/>
        </w:rPr>
        <w:t xml:space="preserve">. </w:t>
      </w:r>
    </w:p>
    <w:p w:rsidR="00817A13" w:rsidRDefault="00817A13" w:rsidP="00817A13">
      <w:pPr>
        <w:pStyle w:val="ListParagraph"/>
        <w:numPr>
          <w:ilvl w:val="3"/>
          <w:numId w:val="1"/>
        </w:numPr>
        <w:rPr>
          <w:rFonts w:asciiTheme="minorHAnsi" w:hAnsiTheme="minorHAnsi"/>
        </w:rPr>
      </w:pPr>
      <w:r>
        <w:rPr>
          <w:rFonts w:asciiTheme="minorHAnsi" w:hAnsiTheme="minorHAnsi"/>
        </w:rPr>
        <w:t>Monitor the “error lane” for any problems</w:t>
      </w:r>
    </w:p>
    <w:p w:rsidR="00817A13" w:rsidRDefault="00817A13" w:rsidP="00817A13">
      <w:pPr>
        <w:pStyle w:val="ListParagraph"/>
        <w:numPr>
          <w:ilvl w:val="3"/>
          <w:numId w:val="1"/>
        </w:numPr>
        <w:rPr>
          <w:rFonts w:asciiTheme="minorHAnsi" w:hAnsiTheme="minorHAnsi"/>
        </w:rPr>
      </w:pPr>
      <w:r>
        <w:rPr>
          <w:rFonts w:asciiTheme="minorHAnsi" w:hAnsiTheme="minorHAnsi"/>
        </w:rPr>
        <w:t>After the sample barcodes are read it will make the “batch” and list the number of HBVs in the batch.</w:t>
      </w:r>
    </w:p>
    <w:p w:rsidR="00817A13" w:rsidRDefault="00817A13" w:rsidP="00817A13">
      <w:pPr>
        <w:pStyle w:val="ListParagraph"/>
        <w:numPr>
          <w:ilvl w:val="4"/>
          <w:numId w:val="1"/>
        </w:numPr>
        <w:rPr>
          <w:rFonts w:asciiTheme="minorHAnsi" w:hAnsiTheme="minorHAnsi"/>
        </w:rPr>
      </w:pPr>
      <w:r w:rsidRPr="00E6647C">
        <w:rPr>
          <w:rFonts w:asciiTheme="minorHAnsi" w:hAnsiTheme="minorHAnsi"/>
          <w:b/>
        </w:rPr>
        <w:t>Make sure that number matches the expected number of tests</w:t>
      </w:r>
      <w:r>
        <w:rPr>
          <w:rFonts w:asciiTheme="minorHAnsi" w:hAnsiTheme="minorHAnsi"/>
        </w:rPr>
        <w:t>.</w:t>
      </w:r>
    </w:p>
    <w:p w:rsidR="00817A13" w:rsidRDefault="00817A13" w:rsidP="00817A13">
      <w:pPr>
        <w:pStyle w:val="ListParagraph"/>
        <w:numPr>
          <w:ilvl w:val="4"/>
          <w:numId w:val="1"/>
        </w:numPr>
        <w:rPr>
          <w:rFonts w:asciiTheme="minorHAnsi" w:hAnsiTheme="minorHAnsi"/>
        </w:rPr>
      </w:pPr>
      <w:r>
        <w:rPr>
          <w:rFonts w:asciiTheme="minorHAnsi" w:hAnsiTheme="minorHAnsi"/>
        </w:rPr>
        <w:t>Resolve any discrepancies</w:t>
      </w:r>
    </w:p>
    <w:p w:rsidR="00817A13" w:rsidRDefault="00817A13" w:rsidP="00817A13">
      <w:pPr>
        <w:pStyle w:val="ListParagraph"/>
        <w:numPr>
          <w:ilvl w:val="2"/>
          <w:numId w:val="1"/>
        </w:numPr>
        <w:rPr>
          <w:rFonts w:asciiTheme="minorHAnsi" w:hAnsiTheme="minorHAnsi"/>
        </w:rPr>
      </w:pPr>
      <w:r>
        <w:rPr>
          <w:rFonts w:asciiTheme="minorHAnsi" w:hAnsiTheme="minorHAnsi"/>
        </w:rPr>
        <w:t>Hit the “</w:t>
      </w:r>
      <w:r w:rsidRPr="00806597">
        <w:rPr>
          <w:rFonts w:asciiTheme="minorHAnsi" w:hAnsiTheme="minorHAnsi"/>
          <w:b/>
        </w:rPr>
        <w:t>Start</w:t>
      </w:r>
      <w:r>
        <w:rPr>
          <w:rFonts w:asciiTheme="minorHAnsi" w:hAnsiTheme="minorHAnsi"/>
          <w:b/>
        </w:rPr>
        <w:t xml:space="preserve"> Manually</w:t>
      </w:r>
      <w:r>
        <w:rPr>
          <w:rFonts w:asciiTheme="minorHAnsi" w:hAnsiTheme="minorHAnsi"/>
        </w:rPr>
        <w:t>” button to begin processing.</w:t>
      </w:r>
    </w:p>
    <w:p w:rsidR="00817A13" w:rsidRDefault="00817A13" w:rsidP="00817A13">
      <w:pPr>
        <w:pStyle w:val="ListParagraph"/>
        <w:numPr>
          <w:ilvl w:val="3"/>
          <w:numId w:val="1"/>
        </w:numPr>
        <w:rPr>
          <w:rFonts w:asciiTheme="minorHAnsi" w:hAnsiTheme="minorHAnsi"/>
        </w:rPr>
      </w:pPr>
      <w:r>
        <w:rPr>
          <w:rFonts w:asciiTheme="minorHAnsi" w:hAnsiTheme="minorHAnsi"/>
        </w:rPr>
        <w:t>At this point you may go to the Routine Tab&gt; Test Order Status to see the finish time.</w:t>
      </w:r>
    </w:p>
    <w:p w:rsidR="00817A13" w:rsidRDefault="00817A13" w:rsidP="00817A13">
      <w:pPr>
        <w:pStyle w:val="ListParagraph"/>
        <w:numPr>
          <w:ilvl w:val="2"/>
          <w:numId w:val="1"/>
        </w:numPr>
        <w:rPr>
          <w:rFonts w:asciiTheme="minorHAnsi" w:hAnsiTheme="minorHAnsi"/>
        </w:rPr>
      </w:pPr>
      <w:r>
        <w:rPr>
          <w:rFonts w:asciiTheme="minorHAnsi" w:hAnsiTheme="minorHAnsi"/>
        </w:rPr>
        <w:t>Monitor the instrument during processing in the Transfer Module.</w:t>
      </w:r>
    </w:p>
    <w:p w:rsidR="00817A13" w:rsidRDefault="00817A13" w:rsidP="00817A13">
      <w:pPr>
        <w:pStyle w:val="ListParagraph"/>
        <w:numPr>
          <w:ilvl w:val="3"/>
          <w:numId w:val="1"/>
        </w:numPr>
        <w:rPr>
          <w:rFonts w:asciiTheme="minorHAnsi" w:hAnsiTheme="minorHAnsi"/>
        </w:rPr>
      </w:pPr>
      <w:r>
        <w:rPr>
          <w:rFonts w:asciiTheme="minorHAnsi" w:hAnsiTheme="minorHAnsi"/>
        </w:rPr>
        <w:t>Address any errors or issues.</w:t>
      </w:r>
    </w:p>
    <w:p w:rsidR="00817A13" w:rsidRPr="00A22C6E" w:rsidRDefault="00817A13" w:rsidP="00817A13">
      <w:pPr>
        <w:ind w:left="1440"/>
        <w:rPr>
          <w:rFonts w:asciiTheme="minorHAnsi" w:hAnsiTheme="minorHAnsi"/>
          <w:b/>
        </w:rPr>
      </w:pPr>
      <w:r w:rsidRPr="00A22C6E">
        <w:rPr>
          <w:rFonts w:asciiTheme="minorHAnsi" w:hAnsiTheme="minorHAnsi"/>
          <w:b/>
        </w:rPr>
        <w:t>Note:</w:t>
      </w:r>
      <w:r>
        <w:rPr>
          <w:rFonts w:asciiTheme="minorHAnsi" w:hAnsiTheme="minorHAnsi"/>
          <w:b/>
        </w:rPr>
        <w:t xml:space="preserve"> Do not walk away from instrument until samples are moved to the Processing module</w:t>
      </w:r>
    </w:p>
    <w:p w:rsidR="00817A13" w:rsidRDefault="00817A13" w:rsidP="00817A13">
      <w:pPr>
        <w:pStyle w:val="ListParagraph"/>
        <w:numPr>
          <w:ilvl w:val="2"/>
          <w:numId w:val="1"/>
        </w:numPr>
        <w:rPr>
          <w:rFonts w:asciiTheme="minorHAnsi" w:hAnsiTheme="minorHAnsi"/>
        </w:rPr>
      </w:pPr>
      <w:r>
        <w:rPr>
          <w:rFonts w:asciiTheme="minorHAnsi" w:hAnsiTheme="minorHAnsi"/>
        </w:rPr>
        <w:t>Unload racks and samples when finished pipetting</w:t>
      </w:r>
    </w:p>
    <w:p w:rsidR="00817A13" w:rsidRPr="00D26204" w:rsidRDefault="00817A13" w:rsidP="00817A13">
      <w:pPr>
        <w:pStyle w:val="ListParagraph"/>
        <w:numPr>
          <w:ilvl w:val="3"/>
          <w:numId w:val="1"/>
        </w:numPr>
        <w:rPr>
          <w:rFonts w:asciiTheme="minorHAnsi" w:hAnsiTheme="minorHAnsi"/>
        </w:rPr>
      </w:pPr>
      <w:r>
        <w:rPr>
          <w:rFonts w:asciiTheme="minorHAnsi" w:hAnsiTheme="minorHAnsi"/>
        </w:rPr>
        <w:t xml:space="preserve">Recap tubes in the hood with new caps and store in freezer boxes </w:t>
      </w:r>
    </w:p>
    <w:p w:rsidR="00817A13" w:rsidRPr="00D26204" w:rsidRDefault="00817A13" w:rsidP="00817A13">
      <w:pPr>
        <w:pStyle w:val="ListParagraph"/>
        <w:numPr>
          <w:ilvl w:val="2"/>
          <w:numId w:val="1"/>
        </w:numPr>
        <w:rPr>
          <w:rFonts w:asciiTheme="minorHAnsi" w:hAnsiTheme="minorHAnsi"/>
        </w:rPr>
      </w:pPr>
      <w:r w:rsidRPr="00D26204">
        <w:rPr>
          <w:rFonts w:asciiTheme="minorHAnsi" w:hAnsiTheme="minorHAnsi"/>
        </w:rPr>
        <w:t>Unload consumables</w:t>
      </w:r>
      <w:r>
        <w:rPr>
          <w:rFonts w:asciiTheme="minorHAnsi" w:hAnsiTheme="minorHAnsi"/>
        </w:rPr>
        <w:t xml:space="preserve"> at the end of processing</w:t>
      </w:r>
      <w:r w:rsidRPr="00D26204">
        <w:rPr>
          <w:rFonts w:asciiTheme="minorHAnsi" w:hAnsiTheme="minorHAnsi"/>
        </w:rPr>
        <w:t>:</w:t>
      </w:r>
    </w:p>
    <w:p w:rsidR="00817A13" w:rsidRPr="00D26204" w:rsidRDefault="00817A13" w:rsidP="00817A13">
      <w:pPr>
        <w:pStyle w:val="ListParagraph"/>
        <w:numPr>
          <w:ilvl w:val="3"/>
          <w:numId w:val="1"/>
        </w:numPr>
        <w:rPr>
          <w:rFonts w:asciiTheme="minorHAnsi" w:hAnsiTheme="minorHAnsi"/>
        </w:rPr>
      </w:pPr>
      <w:r w:rsidRPr="00D26204">
        <w:rPr>
          <w:rFonts w:asciiTheme="minorHAnsi" w:hAnsiTheme="minorHAnsi"/>
        </w:rPr>
        <w:t>Remove amplification plates from the analytic module.</w:t>
      </w:r>
    </w:p>
    <w:p w:rsidR="00817A13" w:rsidRPr="00D26204" w:rsidRDefault="00817A13" w:rsidP="00817A13">
      <w:pPr>
        <w:pStyle w:val="ListParagraph"/>
        <w:numPr>
          <w:ilvl w:val="3"/>
          <w:numId w:val="1"/>
        </w:numPr>
        <w:rPr>
          <w:rFonts w:asciiTheme="minorHAnsi" w:hAnsiTheme="minorHAnsi"/>
        </w:rPr>
      </w:pPr>
      <w:r w:rsidRPr="00D26204">
        <w:rPr>
          <w:rFonts w:asciiTheme="minorHAnsi" w:hAnsiTheme="minorHAnsi"/>
        </w:rPr>
        <w:t>Unload empty control cassettes.</w:t>
      </w:r>
    </w:p>
    <w:p w:rsidR="00817A13" w:rsidRPr="00D26204" w:rsidRDefault="00817A13" w:rsidP="00817A13">
      <w:pPr>
        <w:pStyle w:val="ListParagraph"/>
        <w:numPr>
          <w:ilvl w:val="3"/>
          <w:numId w:val="1"/>
        </w:numPr>
        <w:rPr>
          <w:rFonts w:asciiTheme="minorHAnsi" w:hAnsiTheme="minorHAnsi"/>
        </w:rPr>
      </w:pPr>
      <w:r w:rsidRPr="00D26204">
        <w:rPr>
          <w:rFonts w:asciiTheme="minorHAnsi" w:hAnsiTheme="minorHAnsi"/>
        </w:rPr>
        <w:t>Empty solid waste.</w:t>
      </w:r>
    </w:p>
    <w:p w:rsidR="00817A13" w:rsidRDefault="00817A13" w:rsidP="00817A13">
      <w:pPr>
        <w:pStyle w:val="ListParagraph"/>
        <w:numPr>
          <w:ilvl w:val="3"/>
          <w:numId w:val="1"/>
        </w:numPr>
        <w:rPr>
          <w:rFonts w:asciiTheme="minorHAnsi" w:hAnsiTheme="minorHAnsi"/>
        </w:rPr>
      </w:pPr>
      <w:r w:rsidRPr="00D26204">
        <w:rPr>
          <w:rFonts w:asciiTheme="minorHAnsi" w:hAnsiTheme="minorHAnsi"/>
        </w:rPr>
        <w:t>Empty liquid waste.</w:t>
      </w:r>
    </w:p>
    <w:p w:rsidR="001B0479" w:rsidRDefault="001B0479" w:rsidP="00817A13">
      <w:pPr>
        <w:rPr>
          <w:rFonts w:asciiTheme="minorHAnsi" w:hAnsiTheme="minorHAnsi"/>
        </w:rPr>
      </w:pPr>
    </w:p>
    <w:p w:rsidR="001B0479" w:rsidRPr="007374B6" w:rsidRDefault="007374B6" w:rsidP="001B0479">
      <w:pPr>
        <w:numPr>
          <w:ilvl w:val="0"/>
          <w:numId w:val="1"/>
        </w:numPr>
        <w:rPr>
          <w:rFonts w:asciiTheme="minorHAnsi" w:hAnsiTheme="minorHAnsi"/>
          <w:u w:val="single"/>
        </w:rPr>
      </w:pPr>
      <w:r>
        <w:rPr>
          <w:rFonts w:asciiTheme="minorHAnsi" w:hAnsiTheme="minorHAnsi"/>
          <w:b/>
          <w:u w:val="single"/>
        </w:rPr>
        <w:t>RESULTS INTERPRETATION</w:t>
      </w:r>
    </w:p>
    <w:p w:rsidR="001B0479" w:rsidRPr="00817A13" w:rsidRDefault="001B0479" w:rsidP="001B0479">
      <w:pPr>
        <w:numPr>
          <w:ilvl w:val="1"/>
          <w:numId w:val="1"/>
        </w:numPr>
        <w:rPr>
          <w:rFonts w:asciiTheme="minorHAnsi" w:hAnsiTheme="minorHAnsi"/>
        </w:rPr>
      </w:pPr>
      <w:r>
        <w:rPr>
          <w:rFonts w:asciiTheme="minorHAnsi" w:hAnsiTheme="minorHAnsi"/>
        </w:rPr>
        <w:t xml:space="preserve">Reporting Results- </w:t>
      </w:r>
      <w:r w:rsidRPr="00817A13">
        <w:rPr>
          <w:rFonts w:asciiTheme="minorHAnsi" w:hAnsiTheme="minorHAnsi"/>
        </w:rPr>
        <w:t xml:space="preserve">Refer to Appendix </w:t>
      </w:r>
      <w:r w:rsidR="00817A13">
        <w:rPr>
          <w:rFonts w:asciiTheme="minorHAnsi" w:hAnsiTheme="minorHAnsi"/>
        </w:rPr>
        <w:t>A</w:t>
      </w:r>
      <w:r w:rsidRPr="00817A13">
        <w:rPr>
          <w:rFonts w:asciiTheme="minorHAnsi" w:hAnsiTheme="minorHAnsi"/>
        </w:rPr>
        <w:t xml:space="preserve"> for LIS resulting instructions.</w:t>
      </w:r>
    </w:p>
    <w:p w:rsidR="001B0479" w:rsidRDefault="001B0479" w:rsidP="001B0479">
      <w:pPr>
        <w:ind w:left="1080"/>
        <w:rPr>
          <w:rFonts w:asciiTheme="minorHAnsi" w:hAnsiTheme="minorHAnsi"/>
        </w:rPr>
      </w:pPr>
      <w:r w:rsidRPr="00ED4379">
        <w:rPr>
          <w:rFonts w:asciiTheme="minorHAnsi" w:hAnsiTheme="minorHAnsi"/>
          <w:b/>
        </w:rPr>
        <w:t>Note:</w:t>
      </w:r>
      <w:r>
        <w:rPr>
          <w:rFonts w:asciiTheme="minorHAnsi" w:hAnsiTheme="minorHAnsi"/>
        </w:rPr>
        <w:t xml:space="preserve"> </w:t>
      </w:r>
      <w:r w:rsidRPr="00ED4379">
        <w:rPr>
          <w:rFonts w:asciiTheme="minorHAnsi" w:hAnsiTheme="minorHAnsi"/>
        </w:rPr>
        <w:t>All assay and run validation is p</w:t>
      </w:r>
      <w:r>
        <w:rPr>
          <w:rFonts w:asciiTheme="minorHAnsi" w:hAnsiTheme="minorHAnsi"/>
        </w:rPr>
        <w:t>erformed by the cobas® 6800</w:t>
      </w:r>
      <w:r w:rsidRPr="00ED4379">
        <w:rPr>
          <w:rFonts w:asciiTheme="minorHAnsi" w:hAnsiTheme="minorHAnsi"/>
        </w:rPr>
        <w:t xml:space="preserve"> Software.</w:t>
      </w:r>
    </w:p>
    <w:p w:rsidR="001B0479" w:rsidRDefault="001B0479" w:rsidP="001B0479">
      <w:pPr>
        <w:ind w:left="1080"/>
        <w:rPr>
          <w:rFonts w:asciiTheme="minorHAnsi" w:hAnsiTheme="minorHAnsi"/>
        </w:rPr>
      </w:pPr>
      <w:r w:rsidRPr="00ED4379">
        <w:rPr>
          <w:rFonts w:asciiTheme="minorHAnsi" w:hAnsiTheme="minorHAnsi"/>
          <w:b/>
        </w:rPr>
        <w:t>Note:</w:t>
      </w:r>
      <w:r>
        <w:rPr>
          <w:rFonts w:asciiTheme="minorHAnsi" w:hAnsiTheme="minorHAnsi"/>
        </w:rPr>
        <w:t xml:space="preserve"> </w:t>
      </w:r>
      <w:r w:rsidRPr="00ED4379">
        <w:rPr>
          <w:rFonts w:asciiTheme="minorHAnsi" w:hAnsiTheme="minorHAnsi"/>
        </w:rPr>
        <w:t>A valid run may include both valid and invalid specimen results.</w:t>
      </w:r>
    </w:p>
    <w:p w:rsidR="001B0479" w:rsidRPr="00ED4379" w:rsidRDefault="001B0479" w:rsidP="001B0479">
      <w:pPr>
        <w:pStyle w:val="ListParagraph"/>
        <w:numPr>
          <w:ilvl w:val="2"/>
          <w:numId w:val="1"/>
        </w:numPr>
        <w:rPr>
          <w:rFonts w:asciiTheme="minorHAnsi" w:hAnsiTheme="minorHAnsi"/>
        </w:rPr>
      </w:pPr>
      <w:r>
        <w:rPr>
          <w:rFonts w:asciiTheme="minorHAnsi" w:hAnsiTheme="minorHAnsi"/>
        </w:rPr>
        <w:t>The cobas® 6800 System automatically determine the HB</w:t>
      </w:r>
      <w:r w:rsidRPr="00ED4379">
        <w:rPr>
          <w:rFonts w:asciiTheme="minorHAnsi" w:hAnsiTheme="minorHAnsi"/>
        </w:rPr>
        <w:t xml:space="preserve">V RNA concentration for </w:t>
      </w:r>
      <w:r>
        <w:rPr>
          <w:rFonts w:asciiTheme="minorHAnsi" w:hAnsiTheme="minorHAnsi"/>
        </w:rPr>
        <w:t>the samples and controls. The HB</w:t>
      </w:r>
      <w:r w:rsidRPr="00ED4379">
        <w:rPr>
          <w:rFonts w:asciiTheme="minorHAnsi" w:hAnsiTheme="minorHAnsi"/>
        </w:rPr>
        <w:t>V RNA concentration is expressed in International Units per milliliter (IU/mL).</w:t>
      </w:r>
    </w:p>
    <w:p w:rsidR="001B0479" w:rsidRDefault="001B0479" w:rsidP="001B0479">
      <w:pPr>
        <w:pStyle w:val="ListParagraph"/>
        <w:numPr>
          <w:ilvl w:val="2"/>
          <w:numId w:val="1"/>
        </w:numPr>
        <w:rPr>
          <w:rFonts w:asciiTheme="minorHAnsi" w:hAnsiTheme="minorHAnsi"/>
        </w:rPr>
      </w:pPr>
      <w:r w:rsidRPr="00ED4379">
        <w:rPr>
          <w:rFonts w:asciiTheme="minorHAnsi" w:hAnsiTheme="minorHAnsi"/>
        </w:rPr>
        <w:t>For a valid batch, check each individual sample f</w:t>
      </w:r>
      <w:r>
        <w:rPr>
          <w:rFonts w:asciiTheme="minorHAnsi" w:hAnsiTheme="minorHAnsi"/>
        </w:rPr>
        <w:t>or flags in the cobas® 6800</w:t>
      </w:r>
      <w:r w:rsidRPr="00ED4379">
        <w:rPr>
          <w:rFonts w:asciiTheme="minorHAnsi" w:hAnsiTheme="minorHAnsi"/>
        </w:rPr>
        <w:t xml:space="preserve"> software and/or report. The result interpretation should be as follows:</w:t>
      </w:r>
    </w:p>
    <w:p w:rsidR="00817A13" w:rsidRDefault="00817A13" w:rsidP="00817A13">
      <w:pPr>
        <w:pStyle w:val="ListParagraph"/>
        <w:ind w:left="1440"/>
        <w:rPr>
          <w:rFonts w:asciiTheme="minorHAnsi" w:hAnsiTheme="minorHAnsi"/>
        </w:rPr>
      </w:pPr>
    </w:p>
    <w:p w:rsidR="00817A13" w:rsidRDefault="00817A13" w:rsidP="00817A13">
      <w:pPr>
        <w:pStyle w:val="ListParagraph"/>
        <w:ind w:left="1440"/>
        <w:rPr>
          <w:rFonts w:asciiTheme="minorHAnsi" w:hAnsiTheme="min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6558"/>
      </w:tblGrid>
      <w:tr w:rsidR="001B0479" w:rsidRPr="00C77BF0" w:rsidTr="00E958AC">
        <w:trPr>
          <w:trHeight w:val="432"/>
        </w:trPr>
        <w:tc>
          <w:tcPr>
            <w:tcW w:w="2520" w:type="dxa"/>
            <w:shd w:val="clear" w:color="auto" w:fill="D9D9D9"/>
            <w:vAlign w:val="center"/>
          </w:tcPr>
          <w:p w:rsidR="001B0479" w:rsidRPr="001E3E62" w:rsidRDefault="001B0479" w:rsidP="00E958AC">
            <w:pPr>
              <w:rPr>
                <w:b/>
                <w:szCs w:val="22"/>
                <w:lang w:eastAsia="zh-CN"/>
              </w:rPr>
            </w:pPr>
            <w:r>
              <w:rPr>
                <w:b/>
                <w:bCs/>
                <w:szCs w:val="22"/>
                <w:lang w:eastAsia="zh-CN"/>
              </w:rPr>
              <w:lastRenderedPageBreak/>
              <w:t>Results</w:t>
            </w:r>
          </w:p>
        </w:tc>
        <w:tc>
          <w:tcPr>
            <w:tcW w:w="6750" w:type="dxa"/>
            <w:shd w:val="clear" w:color="auto" w:fill="D9D9D9"/>
            <w:vAlign w:val="center"/>
          </w:tcPr>
          <w:p w:rsidR="001B0479" w:rsidRPr="00C77BF0" w:rsidRDefault="001B0479" w:rsidP="00E958AC">
            <w:pPr>
              <w:jc w:val="center"/>
              <w:rPr>
                <w:b/>
                <w:szCs w:val="22"/>
                <w:lang w:eastAsia="zh-CN"/>
              </w:rPr>
            </w:pPr>
            <w:r w:rsidRPr="007A678F">
              <w:rPr>
                <w:b/>
                <w:bCs/>
                <w:szCs w:val="22"/>
                <w:lang w:eastAsia="zh-CN"/>
              </w:rPr>
              <w:t>Interpretation</w:t>
            </w:r>
          </w:p>
        </w:tc>
      </w:tr>
      <w:tr w:rsidR="001B0479" w:rsidRPr="00C77BF0" w:rsidTr="00E958AC">
        <w:trPr>
          <w:trHeight w:val="445"/>
        </w:trPr>
        <w:tc>
          <w:tcPr>
            <w:tcW w:w="2520" w:type="dxa"/>
            <w:shd w:val="clear" w:color="auto" w:fill="auto"/>
          </w:tcPr>
          <w:p w:rsidR="001B0479" w:rsidRPr="00C5549F" w:rsidRDefault="001B0479" w:rsidP="00E958AC">
            <w:pPr>
              <w:ind w:left="42" w:right="-20"/>
              <w:rPr>
                <w:rFonts w:eastAsia="Imago"/>
                <w:sz w:val="20"/>
                <w:szCs w:val="20"/>
              </w:rPr>
            </w:pPr>
            <w:r w:rsidRPr="00C5549F">
              <w:rPr>
                <w:rFonts w:eastAsia="Imago"/>
                <w:spacing w:val="1"/>
                <w:sz w:val="20"/>
                <w:szCs w:val="20"/>
              </w:rPr>
              <w:t>Target Not Detected</w:t>
            </w:r>
          </w:p>
        </w:tc>
        <w:tc>
          <w:tcPr>
            <w:tcW w:w="6750" w:type="dxa"/>
            <w:shd w:val="clear" w:color="auto" w:fill="auto"/>
          </w:tcPr>
          <w:p w:rsidR="001B0479" w:rsidRPr="00C5549F" w:rsidRDefault="001B0479" w:rsidP="00E958AC">
            <w:pPr>
              <w:spacing w:before="57"/>
              <w:ind w:left="42" w:right="-20"/>
              <w:rPr>
                <w:rFonts w:eastAsia="Imago"/>
                <w:sz w:val="20"/>
                <w:szCs w:val="20"/>
              </w:rPr>
            </w:pPr>
            <w:r w:rsidRPr="00C5549F">
              <w:rPr>
                <w:rFonts w:eastAsia="Imago"/>
                <w:sz w:val="20"/>
                <w:szCs w:val="20"/>
              </w:rPr>
              <w:t>H</w:t>
            </w:r>
            <w:r>
              <w:rPr>
                <w:rFonts w:eastAsia="Imago"/>
                <w:sz w:val="20"/>
                <w:szCs w:val="20"/>
              </w:rPr>
              <w:t>BV D</w:t>
            </w:r>
            <w:r w:rsidRPr="00C5549F">
              <w:rPr>
                <w:rFonts w:eastAsia="Imago"/>
                <w:sz w:val="20"/>
                <w:szCs w:val="20"/>
              </w:rPr>
              <w:t>NA not detected.</w:t>
            </w:r>
          </w:p>
          <w:p w:rsidR="001B0479" w:rsidRPr="00C5549F" w:rsidRDefault="001B0479" w:rsidP="00E958AC">
            <w:pPr>
              <w:spacing w:before="57"/>
              <w:ind w:left="42" w:right="-20"/>
              <w:rPr>
                <w:rFonts w:eastAsia="Imago"/>
                <w:sz w:val="20"/>
                <w:szCs w:val="20"/>
              </w:rPr>
            </w:pPr>
            <w:r w:rsidRPr="00C5549F">
              <w:rPr>
                <w:rFonts w:eastAsia="Imago"/>
                <w:sz w:val="20"/>
                <w:szCs w:val="20"/>
              </w:rPr>
              <w:t>Report results as “</w:t>
            </w:r>
            <w:r w:rsidR="00817A13">
              <w:rPr>
                <w:rFonts w:eastAsia="Imago"/>
                <w:sz w:val="20"/>
                <w:szCs w:val="20"/>
              </w:rPr>
              <w:t>N</w:t>
            </w:r>
            <w:r w:rsidRPr="00C5549F">
              <w:rPr>
                <w:rFonts w:eastAsia="Imago"/>
                <w:sz w:val="20"/>
                <w:szCs w:val="20"/>
              </w:rPr>
              <w:t>ot detected.”</w:t>
            </w:r>
          </w:p>
        </w:tc>
      </w:tr>
      <w:tr w:rsidR="001B0479" w:rsidRPr="00C77BF0" w:rsidTr="00E958AC">
        <w:trPr>
          <w:trHeight w:val="356"/>
        </w:trPr>
        <w:tc>
          <w:tcPr>
            <w:tcW w:w="2520" w:type="dxa"/>
            <w:shd w:val="clear" w:color="auto" w:fill="auto"/>
          </w:tcPr>
          <w:p w:rsidR="001B0479" w:rsidRPr="00C5549F" w:rsidRDefault="001B0479" w:rsidP="00E958AC">
            <w:pPr>
              <w:ind w:left="42" w:right="-20"/>
              <w:rPr>
                <w:rFonts w:eastAsia="Imago"/>
                <w:sz w:val="20"/>
                <w:szCs w:val="20"/>
              </w:rPr>
            </w:pPr>
            <w:r w:rsidRPr="00C5549F">
              <w:rPr>
                <w:rFonts w:eastAsia="Imago"/>
                <w:sz w:val="20"/>
                <w:szCs w:val="20"/>
              </w:rPr>
              <w:t>&lt; Titer Min</w:t>
            </w:r>
          </w:p>
        </w:tc>
        <w:tc>
          <w:tcPr>
            <w:tcW w:w="6750" w:type="dxa"/>
            <w:shd w:val="clear" w:color="auto" w:fill="auto"/>
          </w:tcPr>
          <w:p w:rsidR="001B0479" w:rsidRPr="00C5549F" w:rsidRDefault="001B0479" w:rsidP="00E958AC">
            <w:pPr>
              <w:spacing w:before="57"/>
              <w:ind w:left="42" w:right="-20"/>
              <w:rPr>
                <w:rFonts w:eastAsia="Imago"/>
                <w:sz w:val="20"/>
                <w:szCs w:val="20"/>
              </w:rPr>
            </w:pPr>
            <w:r w:rsidRPr="00C5549F">
              <w:rPr>
                <w:rFonts w:eastAsia="Imago"/>
                <w:sz w:val="20"/>
                <w:szCs w:val="20"/>
              </w:rPr>
              <w:t>Calculated titer is below the Lower Limit of Quantitation (LLoQ) of the assay. Report results as “</w:t>
            </w:r>
            <w:r w:rsidR="00817A13">
              <w:rPr>
                <w:rFonts w:eastAsia="Imago"/>
                <w:sz w:val="20"/>
                <w:szCs w:val="20"/>
              </w:rPr>
              <w:t>&lt;10 IU/mL</w:t>
            </w:r>
          </w:p>
          <w:p w:rsidR="001B0479" w:rsidRPr="00C5549F" w:rsidRDefault="001B0479" w:rsidP="00E958AC">
            <w:pPr>
              <w:spacing w:before="57"/>
              <w:ind w:left="42" w:right="-20"/>
              <w:rPr>
                <w:rFonts w:eastAsia="Imago"/>
                <w:sz w:val="20"/>
                <w:szCs w:val="20"/>
              </w:rPr>
            </w:pPr>
            <w:r>
              <w:rPr>
                <w:rFonts w:eastAsia="Imago"/>
                <w:sz w:val="20"/>
                <w:szCs w:val="20"/>
              </w:rPr>
              <w:t>Titer min = 10</w:t>
            </w:r>
            <w:r w:rsidRPr="00C5549F">
              <w:rPr>
                <w:rFonts w:eastAsia="Imago"/>
                <w:sz w:val="20"/>
                <w:szCs w:val="20"/>
              </w:rPr>
              <w:t xml:space="preserve"> IU/mL</w:t>
            </w:r>
          </w:p>
        </w:tc>
      </w:tr>
      <w:tr w:rsidR="001B0479" w:rsidRPr="00C77BF0" w:rsidTr="00E958AC">
        <w:trPr>
          <w:trHeight w:val="339"/>
        </w:trPr>
        <w:tc>
          <w:tcPr>
            <w:tcW w:w="2520" w:type="dxa"/>
            <w:shd w:val="clear" w:color="auto" w:fill="auto"/>
          </w:tcPr>
          <w:p w:rsidR="001B0479" w:rsidRPr="00C5549F" w:rsidRDefault="001B0479" w:rsidP="00E958AC">
            <w:pPr>
              <w:ind w:left="42" w:right="-20"/>
              <w:rPr>
                <w:rFonts w:eastAsia="Imago"/>
                <w:sz w:val="20"/>
                <w:szCs w:val="20"/>
              </w:rPr>
            </w:pPr>
            <w:r w:rsidRPr="00C5549F">
              <w:rPr>
                <w:rFonts w:eastAsia="Imago"/>
                <w:sz w:val="20"/>
                <w:szCs w:val="20"/>
              </w:rPr>
              <w:t>Titer</w:t>
            </w:r>
          </w:p>
        </w:tc>
        <w:tc>
          <w:tcPr>
            <w:tcW w:w="6750" w:type="dxa"/>
            <w:shd w:val="clear" w:color="auto" w:fill="auto"/>
          </w:tcPr>
          <w:p w:rsidR="001B0479" w:rsidRPr="00C5549F" w:rsidRDefault="001B0479" w:rsidP="00E958AC">
            <w:pPr>
              <w:rPr>
                <w:bCs/>
                <w:sz w:val="20"/>
                <w:szCs w:val="20"/>
                <w:lang w:eastAsia="zh-CN"/>
              </w:rPr>
            </w:pPr>
            <w:r w:rsidRPr="00C5549F">
              <w:rPr>
                <w:bCs/>
                <w:sz w:val="20"/>
                <w:szCs w:val="20"/>
                <w:lang w:eastAsia="zh-CN"/>
              </w:rPr>
              <w:t>Calculated titer is within the Linear Range of the assay – greater than or equal to Titer Min and less than or equal to Titer Max.</w:t>
            </w:r>
          </w:p>
          <w:p w:rsidR="001B0479" w:rsidRPr="00C5549F" w:rsidRDefault="001B0479" w:rsidP="00E958AC">
            <w:pPr>
              <w:rPr>
                <w:bCs/>
                <w:sz w:val="20"/>
                <w:szCs w:val="20"/>
                <w:lang w:eastAsia="zh-CN"/>
              </w:rPr>
            </w:pPr>
            <w:r w:rsidRPr="00C5549F">
              <w:rPr>
                <w:bCs/>
                <w:sz w:val="20"/>
                <w:szCs w:val="20"/>
                <w:lang w:eastAsia="zh-CN"/>
              </w:rPr>
              <w:t>Report results as “(Titer)</w:t>
            </w:r>
            <w:r w:rsidR="00817A13">
              <w:rPr>
                <w:bCs/>
                <w:sz w:val="20"/>
                <w:szCs w:val="20"/>
                <w:lang w:eastAsia="zh-CN"/>
              </w:rPr>
              <w:t xml:space="preserve"> IU/mL</w:t>
            </w:r>
            <w:r w:rsidRPr="00C5549F">
              <w:rPr>
                <w:bCs/>
                <w:sz w:val="20"/>
                <w:szCs w:val="20"/>
                <w:lang w:eastAsia="zh-CN"/>
              </w:rPr>
              <w:t>”.</w:t>
            </w:r>
          </w:p>
        </w:tc>
      </w:tr>
      <w:tr w:rsidR="001B0479" w:rsidRPr="00C77BF0" w:rsidTr="00E958AC">
        <w:trPr>
          <w:trHeight w:val="339"/>
        </w:trPr>
        <w:tc>
          <w:tcPr>
            <w:tcW w:w="2520" w:type="dxa"/>
            <w:shd w:val="clear" w:color="auto" w:fill="auto"/>
          </w:tcPr>
          <w:p w:rsidR="001B0479" w:rsidRPr="00C5549F" w:rsidRDefault="001B0479" w:rsidP="00E958AC">
            <w:pPr>
              <w:ind w:right="-20"/>
              <w:rPr>
                <w:rFonts w:eastAsia="Imago"/>
                <w:sz w:val="20"/>
                <w:szCs w:val="20"/>
              </w:rPr>
            </w:pPr>
            <w:r w:rsidRPr="00C5549F">
              <w:rPr>
                <w:rFonts w:eastAsia="Imago"/>
                <w:sz w:val="20"/>
                <w:szCs w:val="20"/>
              </w:rPr>
              <w:t>&gt; Titer Max</w:t>
            </w:r>
            <w:r w:rsidRPr="00C5549F">
              <w:rPr>
                <w:rFonts w:eastAsia="Imago"/>
                <w:sz w:val="20"/>
                <w:szCs w:val="20"/>
                <w:vertAlign w:val="superscript"/>
              </w:rPr>
              <w:t>a</w:t>
            </w:r>
          </w:p>
        </w:tc>
        <w:tc>
          <w:tcPr>
            <w:tcW w:w="6750" w:type="dxa"/>
            <w:shd w:val="clear" w:color="auto" w:fill="auto"/>
          </w:tcPr>
          <w:p w:rsidR="001B0479" w:rsidRPr="00C5549F" w:rsidRDefault="001B0479" w:rsidP="00E958AC">
            <w:pPr>
              <w:spacing w:before="28" w:line="260" w:lineRule="auto"/>
              <w:ind w:left="42" w:right="116"/>
              <w:rPr>
                <w:rFonts w:eastAsia="Imago"/>
                <w:sz w:val="20"/>
                <w:szCs w:val="20"/>
              </w:rPr>
            </w:pPr>
            <w:r w:rsidRPr="00C5549F">
              <w:rPr>
                <w:rFonts w:eastAsia="Imago"/>
                <w:sz w:val="20"/>
                <w:szCs w:val="20"/>
              </w:rPr>
              <w:t>Calculated titer is above the Upper Limit of Quantitation (ULoQ) of the assay. Report results as “</w:t>
            </w:r>
            <w:r w:rsidR="00817A13">
              <w:rPr>
                <w:rFonts w:eastAsia="Imago"/>
                <w:sz w:val="20"/>
                <w:szCs w:val="20"/>
              </w:rPr>
              <w:t>&gt;1000000000</w:t>
            </w:r>
            <w:r w:rsidRPr="00C5549F">
              <w:rPr>
                <w:rFonts w:eastAsia="Imago"/>
                <w:sz w:val="20"/>
                <w:szCs w:val="20"/>
              </w:rPr>
              <w:t>.”</w:t>
            </w:r>
          </w:p>
          <w:p w:rsidR="001B0479" w:rsidRPr="00C5549F" w:rsidRDefault="001B0479" w:rsidP="00E958AC">
            <w:pPr>
              <w:spacing w:before="28" w:line="260" w:lineRule="auto"/>
              <w:ind w:left="42" w:right="116"/>
              <w:rPr>
                <w:rFonts w:eastAsia="Imago"/>
                <w:sz w:val="20"/>
                <w:szCs w:val="20"/>
              </w:rPr>
            </w:pPr>
            <w:r w:rsidRPr="00C5549F">
              <w:rPr>
                <w:rFonts w:eastAsia="Imago"/>
                <w:sz w:val="20"/>
                <w:szCs w:val="20"/>
              </w:rPr>
              <w:t>Titer max = 1.</w:t>
            </w:r>
            <w:r w:rsidR="00DA4E9D">
              <w:rPr>
                <w:rFonts w:eastAsia="Imago"/>
                <w:sz w:val="20"/>
                <w:szCs w:val="20"/>
              </w:rPr>
              <w:t>00</w:t>
            </w:r>
            <w:r w:rsidRPr="00C5549F">
              <w:rPr>
                <w:rFonts w:eastAsia="Imago"/>
                <w:sz w:val="20"/>
                <w:szCs w:val="20"/>
              </w:rPr>
              <w:t>E+0</w:t>
            </w:r>
            <w:r>
              <w:rPr>
                <w:rFonts w:eastAsia="Imago"/>
                <w:sz w:val="20"/>
                <w:szCs w:val="20"/>
              </w:rPr>
              <w:t>9</w:t>
            </w:r>
            <w:r w:rsidRPr="00C5549F">
              <w:rPr>
                <w:rFonts w:eastAsia="Imago"/>
                <w:sz w:val="20"/>
                <w:szCs w:val="20"/>
              </w:rPr>
              <w:t xml:space="preserve"> IU/mL</w:t>
            </w:r>
          </w:p>
        </w:tc>
      </w:tr>
      <w:tr w:rsidR="001B0479" w:rsidRPr="00C77BF0" w:rsidTr="00E958AC">
        <w:trPr>
          <w:trHeight w:val="339"/>
        </w:trPr>
        <w:tc>
          <w:tcPr>
            <w:tcW w:w="9270" w:type="dxa"/>
            <w:gridSpan w:val="2"/>
            <w:shd w:val="clear" w:color="auto" w:fill="auto"/>
            <w:vAlign w:val="center"/>
          </w:tcPr>
          <w:p w:rsidR="001B0479" w:rsidRPr="00C5549F" w:rsidRDefault="001B0479" w:rsidP="00E958AC">
            <w:pPr>
              <w:tabs>
                <w:tab w:val="left" w:pos="342"/>
              </w:tabs>
              <w:ind w:left="342" w:hanging="270"/>
              <w:rPr>
                <w:b/>
                <w:bCs/>
                <w:sz w:val="18"/>
                <w:szCs w:val="18"/>
              </w:rPr>
            </w:pPr>
            <w:r w:rsidRPr="00C5549F">
              <w:rPr>
                <w:rFonts w:eastAsia="Imago"/>
                <w:sz w:val="18"/>
                <w:szCs w:val="18"/>
                <w:vertAlign w:val="superscript"/>
              </w:rPr>
              <w:t>a</w:t>
            </w:r>
            <w:r w:rsidRPr="00C5549F">
              <w:rPr>
                <w:b/>
                <w:bCs/>
                <w:sz w:val="18"/>
                <w:szCs w:val="18"/>
              </w:rPr>
              <w:tab/>
            </w:r>
            <w:r w:rsidRPr="00C5549F">
              <w:rPr>
                <w:bCs/>
                <w:i/>
                <w:sz w:val="18"/>
                <w:szCs w:val="18"/>
              </w:rPr>
              <w:t xml:space="preserve">Sample result &gt; Titer Max refers to </w:t>
            </w:r>
            <w:r>
              <w:rPr>
                <w:bCs/>
                <w:i/>
                <w:sz w:val="18"/>
                <w:szCs w:val="18"/>
              </w:rPr>
              <w:t>HBV</w:t>
            </w:r>
            <w:r w:rsidRPr="00C5549F">
              <w:rPr>
                <w:bCs/>
                <w:i/>
                <w:sz w:val="18"/>
                <w:szCs w:val="18"/>
              </w:rPr>
              <w:t xml:space="preserve"> positive samples detected with titers above the upper limit of quantitation (ULoQ). If a quantitative result is desired, the original sample should be diluted with H</w:t>
            </w:r>
            <w:r>
              <w:rPr>
                <w:bCs/>
                <w:i/>
                <w:sz w:val="18"/>
                <w:szCs w:val="18"/>
              </w:rPr>
              <w:t>BV</w:t>
            </w:r>
            <w:r w:rsidRPr="00C5549F">
              <w:rPr>
                <w:bCs/>
                <w:i/>
                <w:sz w:val="18"/>
                <w:szCs w:val="18"/>
              </w:rPr>
              <w:t xml:space="preserve"> negative EDTA plasma, depending on the type of the original sample, and the test should be repeated. Multiply the reported result by the dilution factor.</w:t>
            </w:r>
          </w:p>
        </w:tc>
      </w:tr>
    </w:tbl>
    <w:p w:rsidR="001B0479" w:rsidRDefault="001B0479" w:rsidP="001B0479">
      <w:pPr>
        <w:pStyle w:val="ListParagraph"/>
        <w:ind w:left="1440"/>
        <w:rPr>
          <w:rFonts w:asciiTheme="minorHAnsi" w:hAnsiTheme="minorHAnsi"/>
        </w:rPr>
      </w:pPr>
    </w:p>
    <w:p w:rsidR="00DA4E9D" w:rsidRDefault="00DA4E9D" w:rsidP="00DA4E9D">
      <w:pPr>
        <w:pStyle w:val="ListParagraph"/>
        <w:numPr>
          <w:ilvl w:val="2"/>
          <w:numId w:val="15"/>
        </w:numPr>
        <w:rPr>
          <w:rFonts w:asciiTheme="minorHAnsi" w:hAnsiTheme="minorHAnsi"/>
        </w:rPr>
      </w:pPr>
      <w:r>
        <w:rPr>
          <w:rFonts w:asciiTheme="minorHAnsi" w:hAnsiTheme="minorHAnsi"/>
        </w:rPr>
        <w:t>Release Results</w:t>
      </w:r>
    </w:p>
    <w:p w:rsidR="00DA4E9D" w:rsidRDefault="00DA4E9D" w:rsidP="00DA4E9D">
      <w:pPr>
        <w:pStyle w:val="ListParagraph"/>
        <w:numPr>
          <w:ilvl w:val="3"/>
          <w:numId w:val="15"/>
        </w:numPr>
        <w:rPr>
          <w:rFonts w:asciiTheme="minorHAnsi" w:hAnsiTheme="minorHAnsi"/>
        </w:rPr>
      </w:pPr>
      <w:r>
        <w:rPr>
          <w:rFonts w:asciiTheme="minorHAnsi" w:hAnsiTheme="minorHAnsi"/>
        </w:rPr>
        <w:t>Select all test results to be released</w:t>
      </w:r>
    </w:p>
    <w:p w:rsidR="00DA4E9D" w:rsidRPr="003A5401" w:rsidRDefault="00DA4E9D" w:rsidP="00DA4E9D">
      <w:pPr>
        <w:pStyle w:val="ListParagraph"/>
        <w:numPr>
          <w:ilvl w:val="3"/>
          <w:numId w:val="15"/>
        </w:numPr>
        <w:rPr>
          <w:rFonts w:asciiTheme="minorHAnsi" w:hAnsiTheme="minorHAnsi"/>
        </w:rPr>
      </w:pPr>
      <w:r>
        <w:rPr>
          <w:rFonts w:asciiTheme="minorHAnsi" w:hAnsiTheme="minorHAnsi"/>
        </w:rPr>
        <w:t xml:space="preserve">Choose the </w:t>
      </w:r>
      <w:r w:rsidRPr="00FF1560">
        <w:rPr>
          <w:rFonts w:asciiTheme="minorHAnsi" w:hAnsiTheme="minorHAnsi"/>
          <w:b/>
        </w:rPr>
        <w:t xml:space="preserve">Release </w:t>
      </w:r>
      <w:r>
        <w:rPr>
          <w:rFonts w:asciiTheme="minorHAnsi" w:hAnsiTheme="minorHAnsi"/>
          <w:b/>
        </w:rPr>
        <w:t>button</w:t>
      </w:r>
    </w:p>
    <w:p w:rsidR="00DA4E9D" w:rsidRDefault="00DA4E9D" w:rsidP="00DA4E9D">
      <w:pPr>
        <w:pStyle w:val="ListParagraph"/>
        <w:numPr>
          <w:ilvl w:val="4"/>
          <w:numId w:val="15"/>
        </w:numPr>
        <w:rPr>
          <w:rFonts w:asciiTheme="minorHAnsi" w:hAnsiTheme="minorHAnsi"/>
        </w:rPr>
      </w:pPr>
      <w:r w:rsidRPr="003A5401">
        <w:rPr>
          <w:rFonts w:asciiTheme="minorHAnsi" w:hAnsiTheme="minorHAnsi"/>
        </w:rPr>
        <w:t>It is possible to release an Invalid result so use caution when releasing.</w:t>
      </w:r>
    </w:p>
    <w:p w:rsidR="00DA4E9D" w:rsidRPr="00DA4E9D" w:rsidRDefault="00DA4E9D" w:rsidP="00DA4E9D">
      <w:pPr>
        <w:pStyle w:val="ListParagraph"/>
        <w:numPr>
          <w:ilvl w:val="3"/>
          <w:numId w:val="15"/>
        </w:numPr>
        <w:rPr>
          <w:rFonts w:asciiTheme="minorHAnsi" w:hAnsiTheme="minorHAnsi"/>
        </w:rPr>
      </w:pPr>
      <w:r>
        <w:rPr>
          <w:rFonts w:asciiTheme="minorHAnsi" w:hAnsiTheme="minorHAnsi"/>
        </w:rPr>
        <w:t>Test results are sent to the SOFT Instrument Menu for posting.</w:t>
      </w:r>
    </w:p>
    <w:p w:rsidR="001B0479" w:rsidRDefault="001B0479" w:rsidP="00DA4E9D">
      <w:pPr>
        <w:numPr>
          <w:ilvl w:val="2"/>
          <w:numId w:val="15"/>
        </w:numPr>
        <w:rPr>
          <w:rFonts w:asciiTheme="minorHAnsi" w:hAnsiTheme="minorHAnsi"/>
        </w:rPr>
      </w:pPr>
      <w:r>
        <w:rPr>
          <w:rFonts w:asciiTheme="minorHAnsi" w:hAnsiTheme="minorHAnsi"/>
        </w:rPr>
        <w:t>Invalid Patient Results</w:t>
      </w:r>
    </w:p>
    <w:p w:rsidR="001B0479" w:rsidRDefault="001B0479" w:rsidP="00DA4E9D">
      <w:pPr>
        <w:numPr>
          <w:ilvl w:val="3"/>
          <w:numId w:val="15"/>
        </w:numPr>
        <w:rPr>
          <w:rFonts w:asciiTheme="minorHAnsi" w:hAnsiTheme="minorHAnsi"/>
        </w:rPr>
      </w:pPr>
      <w:r>
        <w:rPr>
          <w:rFonts w:asciiTheme="minorHAnsi" w:hAnsiTheme="minorHAnsi"/>
        </w:rPr>
        <w:t>An Invalid sample will be retested on the next run. If it repeats as Invalid report as Indeterminate- Suggest repeat.</w:t>
      </w:r>
    </w:p>
    <w:p w:rsidR="00F33348" w:rsidRDefault="00F33348" w:rsidP="00F33348">
      <w:pPr>
        <w:rPr>
          <w:rFonts w:asciiTheme="minorHAnsi" w:hAnsiTheme="minorHAnsi"/>
        </w:rPr>
      </w:pPr>
    </w:p>
    <w:p w:rsidR="00F33348" w:rsidRPr="007374B6" w:rsidRDefault="007374B6" w:rsidP="00DA4E9D">
      <w:pPr>
        <w:numPr>
          <w:ilvl w:val="0"/>
          <w:numId w:val="15"/>
        </w:numPr>
        <w:rPr>
          <w:rFonts w:asciiTheme="minorHAnsi" w:hAnsiTheme="minorHAnsi"/>
          <w:b/>
          <w:u w:val="single"/>
        </w:rPr>
      </w:pPr>
      <w:r w:rsidRPr="007374B6">
        <w:rPr>
          <w:rFonts w:asciiTheme="minorHAnsi" w:hAnsiTheme="minorHAnsi"/>
          <w:b/>
          <w:u w:val="single"/>
        </w:rPr>
        <w:t>PROCEDURAL NOTES</w:t>
      </w:r>
    </w:p>
    <w:p w:rsidR="00F33348" w:rsidRPr="0025531A" w:rsidRDefault="00F33348" w:rsidP="00DA4E9D">
      <w:pPr>
        <w:numPr>
          <w:ilvl w:val="1"/>
          <w:numId w:val="15"/>
        </w:numPr>
        <w:rPr>
          <w:rFonts w:asciiTheme="minorHAnsi" w:hAnsiTheme="minorHAnsi"/>
          <w:b/>
        </w:rPr>
      </w:pPr>
      <w:r>
        <w:rPr>
          <w:rFonts w:asciiTheme="minorHAnsi" w:hAnsiTheme="minorHAnsi"/>
        </w:rPr>
        <w:t>Warnings and Precautions</w:t>
      </w:r>
    </w:p>
    <w:p w:rsidR="00F33348" w:rsidRDefault="00F33348" w:rsidP="00DA4E9D">
      <w:pPr>
        <w:numPr>
          <w:ilvl w:val="2"/>
          <w:numId w:val="15"/>
        </w:numPr>
        <w:rPr>
          <w:rFonts w:asciiTheme="minorHAnsi" w:hAnsiTheme="minorHAnsi"/>
        </w:rPr>
      </w:pPr>
      <w:r w:rsidRPr="0025531A">
        <w:rPr>
          <w:rFonts w:asciiTheme="minorHAnsi" w:hAnsiTheme="minorHAnsi"/>
        </w:rPr>
        <w:t>As with any test procedure, good laboratory practice is essential to the proper performance of this assay. Due to the high sensitivity of this test, care should be taken to keep reagents and amplification mixtures free of contamination</w:t>
      </w:r>
      <w:r>
        <w:rPr>
          <w:rFonts w:asciiTheme="minorHAnsi" w:hAnsiTheme="minorHAnsi"/>
        </w:rPr>
        <w:t>.</w:t>
      </w:r>
    </w:p>
    <w:p w:rsidR="00F33348" w:rsidRPr="0025531A" w:rsidRDefault="00F33348" w:rsidP="00DA4E9D">
      <w:pPr>
        <w:numPr>
          <w:ilvl w:val="3"/>
          <w:numId w:val="15"/>
        </w:numPr>
        <w:rPr>
          <w:rFonts w:asciiTheme="minorHAnsi" w:hAnsiTheme="minorHAnsi"/>
        </w:rPr>
      </w:pPr>
      <w:r w:rsidRPr="0025531A">
        <w:rPr>
          <w:rFonts w:asciiTheme="minorHAnsi" w:hAnsiTheme="minorHAnsi"/>
        </w:rPr>
        <w:t>For in vitro diagnostic use only.</w:t>
      </w:r>
    </w:p>
    <w:p w:rsidR="00F33348" w:rsidRPr="00F33348" w:rsidRDefault="00F33348" w:rsidP="00DA4E9D">
      <w:pPr>
        <w:numPr>
          <w:ilvl w:val="3"/>
          <w:numId w:val="15"/>
        </w:numPr>
        <w:rPr>
          <w:rFonts w:asciiTheme="minorHAnsi" w:hAnsiTheme="minorHAnsi"/>
        </w:rPr>
      </w:pPr>
      <w:r>
        <w:rPr>
          <w:rFonts w:asciiTheme="minorHAnsi" w:hAnsiTheme="minorHAnsi"/>
        </w:rPr>
        <w:t>cobas® HB</w:t>
      </w:r>
      <w:r w:rsidRPr="0025531A">
        <w:rPr>
          <w:rFonts w:asciiTheme="minorHAnsi" w:hAnsiTheme="minorHAnsi"/>
        </w:rPr>
        <w:t>V has not been evaluated for use as a scree</w:t>
      </w:r>
      <w:r>
        <w:rPr>
          <w:rFonts w:asciiTheme="minorHAnsi" w:hAnsiTheme="minorHAnsi"/>
        </w:rPr>
        <w:t>ning test for the presence of HB</w:t>
      </w:r>
      <w:r w:rsidRPr="0025531A">
        <w:rPr>
          <w:rFonts w:asciiTheme="minorHAnsi" w:hAnsiTheme="minorHAnsi"/>
        </w:rPr>
        <w:t>V in blood or blood products</w:t>
      </w:r>
      <w:r>
        <w:rPr>
          <w:rFonts w:asciiTheme="minorHAnsi" w:hAnsiTheme="minorHAnsi"/>
        </w:rPr>
        <w:t xml:space="preserve"> </w:t>
      </w:r>
      <w:r w:rsidRPr="00F33348">
        <w:rPr>
          <w:rFonts w:asciiTheme="minorHAnsi" w:hAnsiTheme="minorHAnsi"/>
        </w:rPr>
        <w:t>or as a diagnostic test to confirm the presence of HBV infection.</w:t>
      </w:r>
    </w:p>
    <w:p w:rsidR="00F33348" w:rsidRPr="0025531A" w:rsidRDefault="00F33348" w:rsidP="00DA4E9D">
      <w:pPr>
        <w:numPr>
          <w:ilvl w:val="3"/>
          <w:numId w:val="15"/>
        </w:numPr>
        <w:rPr>
          <w:rFonts w:asciiTheme="minorHAnsi" w:hAnsiTheme="minorHAnsi"/>
        </w:rPr>
      </w:pPr>
      <w:r w:rsidRPr="0025531A">
        <w:rPr>
          <w:rFonts w:asciiTheme="minorHAnsi" w:hAnsiTheme="minorHAnsi"/>
        </w:rPr>
        <w:t>All patient samples should be handled as if infectious, using good laboratory procedures as outlined in Biosafety in Microbiological and Biomedical Laboratories and in the CLSI Document M29-A4.20,21 Only personnel proficient in handling infectious materials and the use of</w:t>
      </w:r>
      <w:r>
        <w:rPr>
          <w:rFonts w:asciiTheme="minorHAnsi" w:hAnsiTheme="minorHAnsi"/>
        </w:rPr>
        <w:t xml:space="preserve"> cobas® HBV and cobas® 6800</w:t>
      </w:r>
      <w:r w:rsidRPr="0025531A">
        <w:rPr>
          <w:rFonts w:asciiTheme="minorHAnsi" w:hAnsiTheme="minorHAnsi"/>
        </w:rPr>
        <w:t xml:space="preserve"> Systems should perform this procedure.</w:t>
      </w:r>
    </w:p>
    <w:p w:rsidR="00F33348" w:rsidRDefault="00F33348" w:rsidP="00DA4E9D">
      <w:pPr>
        <w:numPr>
          <w:ilvl w:val="3"/>
          <w:numId w:val="15"/>
        </w:numPr>
        <w:rPr>
          <w:rFonts w:asciiTheme="minorHAnsi" w:hAnsiTheme="minorHAnsi"/>
        </w:rPr>
      </w:pPr>
      <w:r w:rsidRPr="0025531A">
        <w:rPr>
          <w:rFonts w:asciiTheme="minorHAnsi" w:hAnsiTheme="minorHAnsi"/>
        </w:rPr>
        <w:t>All human-sourced materials should be considered potentially infectious and should be handled with universal precautions. If spillage occurs, immediately disinfect with a freshly prepared solution of 0.5% sodium hypochlorite in distilled or deionized water (dilute household bleach 1:10)</w:t>
      </w:r>
      <w:r>
        <w:rPr>
          <w:rFonts w:asciiTheme="minorHAnsi" w:hAnsiTheme="minorHAnsi"/>
        </w:rPr>
        <w:t>.</w:t>
      </w:r>
    </w:p>
    <w:p w:rsidR="00F33348" w:rsidRPr="0025531A" w:rsidRDefault="00F33348" w:rsidP="00DA4E9D">
      <w:pPr>
        <w:numPr>
          <w:ilvl w:val="3"/>
          <w:numId w:val="15"/>
        </w:numPr>
        <w:rPr>
          <w:rFonts w:asciiTheme="minorHAnsi" w:hAnsiTheme="minorHAnsi"/>
        </w:rPr>
      </w:pPr>
      <w:r w:rsidRPr="0025531A">
        <w:rPr>
          <w:rFonts w:asciiTheme="minorHAnsi" w:hAnsiTheme="minorHAnsi"/>
        </w:rPr>
        <w:t xml:space="preserve">cobas® HBV/HCV/HIV-1 Control Kit and cobas® NHP Negative Control Kit </w:t>
      </w:r>
      <w:r w:rsidRPr="0025531A">
        <w:rPr>
          <w:rFonts w:asciiTheme="minorHAnsi" w:hAnsiTheme="minorHAnsi"/>
        </w:rPr>
        <w:lastRenderedPageBreak/>
        <w:t>contain plasma derived from human blood. The source material has been tested by licensed antibody tests and found non-reactive for the presence of antibody to HCV, antibody to HIV-1/2, HBsAg, and antibody to HBc. Testing of normal human plasma by PCR methods also showed no detectable HIV-1 (Groups M and O) RNA, HIV-2 RNA, HCV RNA, HBV DNA, HEV RNA, WNV RNA, and CMV DNA. No known test method can offer complete assurance that products derived from human blood will not transmit infectious agents.</w:t>
      </w:r>
    </w:p>
    <w:p w:rsidR="00F33348" w:rsidRPr="0025531A" w:rsidRDefault="00F33348" w:rsidP="00DA4E9D">
      <w:pPr>
        <w:numPr>
          <w:ilvl w:val="3"/>
          <w:numId w:val="15"/>
        </w:numPr>
        <w:rPr>
          <w:rFonts w:asciiTheme="minorHAnsi" w:hAnsiTheme="minorHAnsi"/>
        </w:rPr>
      </w:pPr>
      <w:r w:rsidRPr="0025531A">
        <w:rPr>
          <w:rFonts w:asciiTheme="minorHAnsi" w:hAnsiTheme="minorHAnsi"/>
        </w:rPr>
        <w:t>Do not freeze whole blood or any samples stored in primary tubes.</w:t>
      </w:r>
    </w:p>
    <w:p w:rsidR="00F33348" w:rsidRPr="0025531A" w:rsidRDefault="00F33348" w:rsidP="00DA4E9D">
      <w:pPr>
        <w:numPr>
          <w:ilvl w:val="3"/>
          <w:numId w:val="15"/>
        </w:numPr>
        <w:rPr>
          <w:rFonts w:asciiTheme="minorHAnsi" w:hAnsiTheme="minorHAnsi"/>
        </w:rPr>
      </w:pPr>
      <w:r w:rsidRPr="0025531A">
        <w:rPr>
          <w:rFonts w:asciiTheme="minorHAnsi" w:hAnsiTheme="minorHAnsi"/>
        </w:rPr>
        <w:t>Use only supplied or specified required consumables to ensure optimal test performance.</w:t>
      </w:r>
    </w:p>
    <w:p w:rsidR="00F33348" w:rsidRPr="0025531A" w:rsidRDefault="00F33348" w:rsidP="00DA4E9D">
      <w:pPr>
        <w:numPr>
          <w:ilvl w:val="3"/>
          <w:numId w:val="15"/>
        </w:numPr>
        <w:rPr>
          <w:rFonts w:asciiTheme="minorHAnsi" w:hAnsiTheme="minorHAnsi"/>
        </w:rPr>
      </w:pPr>
      <w:r w:rsidRPr="0025531A">
        <w:rPr>
          <w:rFonts w:asciiTheme="minorHAnsi" w:hAnsiTheme="minorHAnsi"/>
        </w:rPr>
        <w:t>Safety Data Sheets (SDS) are available on request from your local Roche representative.</w:t>
      </w:r>
    </w:p>
    <w:p w:rsidR="00F33348" w:rsidRDefault="00F33348" w:rsidP="00DA4E9D">
      <w:pPr>
        <w:numPr>
          <w:ilvl w:val="3"/>
          <w:numId w:val="15"/>
        </w:numPr>
        <w:rPr>
          <w:rFonts w:asciiTheme="minorHAnsi" w:hAnsiTheme="minorHAnsi"/>
        </w:rPr>
      </w:pPr>
      <w:r w:rsidRPr="0025531A">
        <w:rPr>
          <w:rFonts w:asciiTheme="minorHAnsi" w:hAnsiTheme="minorHAnsi"/>
        </w:rPr>
        <w:t>Closely follow procedures and guidelines provided to ensure that the test is performed correctly. Any deviation from the procedures and guidelines may affect optimal test performance.</w:t>
      </w:r>
    </w:p>
    <w:p w:rsidR="00F33348" w:rsidRPr="00F33348" w:rsidRDefault="00F33348" w:rsidP="00DA4E9D">
      <w:pPr>
        <w:pStyle w:val="ListParagraph"/>
        <w:numPr>
          <w:ilvl w:val="3"/>
          <w:numId w:val="15"/>
        </w:numPr>
        <w:rPr>
          <w:rFonts w:asciiTheme="minorHAnsi" w:hAnsiTheme="minorHAnsi"/>
        </w:rPr>
      </w:pPr>
      <w:r w:rsidRPr="00F33348">
        <w:rPr>
          <w:rFonts w:asciiTheme="minorHAnsi" w:hAnsiTheme="minorHAnsi"/>
        </w:rPr>
        <w:t>False positive results may occur if carryover of samples is not adequately controlled during sample handling and processing.</w:t>
      </w:r>
    </w:p>
    <w:p w:rsidR="00F33348" w:rsidRDefault="00F33348" w:rsidP="00DA4E9D">
      <w:pPr>
        <w:numPr>
          <w:ilvl w:val="1"/>
          <w:numId w:val="15"/>
        </w:numPr>
        <w:rPr>
          <w:rFonts w:asciiTheme="minorHAnsi" w:hAnsiTheme="minorHAnsi"/>
        </w:rPr>
      </w:pPr>
      <w:r w:rsidRPr="00F33348">
        <w:rPr>
          <w:rFonts w:asciiTheme="minorHAnsi" w:hAnsiTheme="minorHAnsi"/>
        </w:rPr>
        <w:t>Limitations</w:t>
      </w:r>
    </w:p>
    <w:p w:rsidR="00F33348" w:rsidRPr="00F33348" w:rsidRDefault="004E4B1F" w:rsidP="00DA4E9D">
      <w:pPr>
        <w:numPr>
          <w:ilvl w:val="2"/>
          <w:numId w:val="15"/>
        </w:numPr>
        <w:rPr>
          <w:rFonts w:asciiTheme="minorHAnsi" w:hAnsiTheme="minorHAnsi"/>
        </w:rPr>
      </w:pPr>
      <w:r>
        <w:rPr>
          <w:rFonts w:asciiTheme="minorHAnsi" w:hAnsiTheme="minorHAnsi"/>
        </w:rPr>
        <w:t>cobas® HB</w:t>
      </w:r>
      <w:r w:rsidR="00F33348" w:rsidRPr="00F33348">
        <w:rPr>
          <w:rFonts w:asciiTheme="minorHAnsi" w:hAnsiTheme="minorHAnsi"/>
        </w:rPr>
        <w:t>V has been evaluated only for use in combination with the cobas® HBV/HCV/HIV-1 Control Kit, cobas® NHP Negative Control Kit, cobas omni MGP Reagent, cobas omni Lysis Reagent, cobas omni Specimen Diluent, and cobas omni Wash Reagent for use on the cobas® 6800 Systems.</w:t>
      </w:r>
    </w:p>
    <w:p w:rsidR="00F33348" w:rsidRPr="00F33348" w:rsidRDefault="00F33348" w:rsidP="00DA4E9D">
      <w:pPr>
        <w:numPr>
          <w:ilvl w:val="2"/>
          <w:numId w:val="15"/>
        </w:numPr>
        <w:rPr>
          <w:rFonts w:asciiTheme="minorHAnsi" w:hAnsiTheme="minorHAnsi"/>
        </w:rPr>
      </w:pPr>
      <w:r w:rsidRPr="00F33348">
        <w:rPr>
          <w:rFonts w:asciiTheme="minorHAnsi" w:hAnsiTheme="minorHAnsi"/>
        </w:rPr>
        <w:t>Reliable results depend on proper sample collection, storage and handling procedures.</w:t>
      </w:r>
    </w:p>
    <w:p w:rsidR="00F33348" w:rsidRPr="00F33348" w:rsidRDefault="00F33348" w:rsidP="00DA4E9D">
      <w:pPr>
        <w:numPr>
          <w:ilvl w:val="2"/>
          <w:numId w:val="15"/>
        </w:numPr>
        <w:rPr>
          <w:rFonts w:asciiTheme="minorHAnsi" w:hAnsiTheme="minorHAnsi"/>
        </w:rPr>
      </w:pPr>
      <w:r w:rsidRPr="00F33348">
        <w:rPr>
          <w:rFonts w:asciiTheme="minorHAnsi" w:hAnsiTheme="minorHAnsi"/>
        </w:rPr>
        <w:t xml:space="preserve">This test has been validated </w:t>
      </w:r>
      <w:r w:rsidR="004E4B1F">
        <w:rPr>
          <w:rFonts w:asciiTheme="minorHAnsi" w:hAnsiTheme="minorHAnsi"/>
        </w:rPr>
        <w:t xml:space="preserve">in lab </w:t>
      </w:r>
      <w:r w:rsidRPr="00F33348">
        <w:rPr>
          <w:rFonts w:asciiTheme="minorHAnsi" w:hAnsiTheme="minorHAnsi"/>
        </w:rPr>
        <w:t>only for use with EDTA plasma. Testing of other sample types may result in inaccurate results.</w:t>
      </w:r>
    </w:p>
    <w:p w:rsidR="00F33348" w:rsidRPr="00F33348" w:rsidRDefault="004E4B1F" w:rsidP="00DA4E9D">
      <w:pPr>
        <w:numPr>
          <w:ilvl w:val="2"/>
          <w:numId w:val="15"/>
        </w:numPr>
        <w:rPr>
          <w:rFonts w:asciiTheme="minorHAnsi" w:hAnsiTheme="minorHAnsi"/>
        </w:rPr>
      </w:pPr>
      <w:r>
        <w:rPr>
          <w:rFonts w:asciiTheme="minorHAnsi" w:hAnsiTheme="minorHAnsi"/>
        </w:rPr>
        <w:t>Quantitation of HB</w:t>
      </w:r>
      <w:r w:rsidR="00F33348" w:rsidRPr="00F33348">
        <w:rPr>
          <w:rFonts w:asciiTheme="minorHAnsi" w:hAnsiTheme="minorHAnsi"/>
        </w:rPr>
        <w:t>V RNA is dependent on the number of virus particles present in the samples and may be affected by sample collection methods</w:t>
      </w:r>
      <w:r>
        <w:rPr>
          <w:rFonts w:asciiTheme="minorHAnsi" w:hAnsiTheme="minorHAnsi"/>
        </w:rPr>
        <w:t>.</w:t>
      </w:r>
    </w:p>
    <w:p w:rsidR="00F33348" w:rsidRPr="00F33348" w:rsidRDefault="00F33348" w:rsidP="00DA4E9D">
      <w:pPr>
        <w:numPr>
          <w:ilvl w:val="2"/>
          <w:numId w:val="15"/>
        </w:numPr>
        <w:rPr>
          <w:rFonts w:asciiTheme="minorHAnsi" w:hAnsiTheme="minorHAnsi"/>
        </w:rPr>
      </w:pPr>
      <w:r w:rsidRPr="00F33348">
        <w:rPr>
          <w:rFonts w:asciiTheme="minorHAnsi" w:hAnsiTheme="minorHAnsi"/>
        </w:rPr>
        <w:t>Though rare, mutations within the highly conserved regions of a v</w:t>
      </w:r>
      <w:r w:rsidR="004E4B1F">
        <w:rPr>
          <w:rFonts w:asciiTheme="minorHAnsi" w:hAnsiTheme="minorHAnsi"/>
        </w:rPr>
        <w:t>iral genome covered by cobas® HB</w:t>
      </w:r>
      <w:r w:rsidRPr="00F33348">
        <w:rPr>
          <w:rFonts w:asciiTheme="minorHAnsi" w:hAnsiTheme="minorHAnsi"/>
        </w:rPr>
        <w:t>V may affect primer and/or probe binding resulting in the under-quantitation of virus or failure to detect the presence of virus.</w:t>
      </w:r>
    </w:p>
    <w:p w:rsidR="00F33348" w:rsidRPr="00F33348" w:rsidRDefault="00F33348" w:rsidP="00DA4E9D">
      <w:pPr>
        <w:numPr>
          <w:ilvl w:val="2"/>
          <w:numId w:val="15"/>
        </w:numPr>
        <w:rPr>
          <w:rFonts w:asciiTheme="minorHAnsi" w:hAnsiTheme="minorHAnsi"/>
        </w:rPr>
      </w:pPr>
      <w:r w:rsidRPr="00F33348">
        <w:rPr>
          <w:rFonts w:asciiTheme="minorHAnsi" w:hAnsiTheme="minorHAnsi"/>
        </w:rPr>
        <w:t>Drug interference studies were performed in vitro and may not assess the potential interferences that might be seen after the drugs are metabolized in vivo.</w:t>
      </w:r>
    </w:p>
    <w:p w:rsidR="00F33348" w:rsidRPr="00F33348" w:rsidRDefault="00F33348" w:rsidP="00DA4E9D">
      <w:pPr>
        <w:numPr>
          <w:ilvl w:val="2"/>
          <w:numId w:val="15"/>
        </w:numPr>
        <w:rPr>
          <w:rFonts w:asciiTheme="minorHAnsi" w:hAnsiTheme="minorHAnsi"/>
        </w:rPr>
      </w:pPr>
      <w:r w:rsidRPr="00F33348">
        <w:rPr>
          <w:rFonts w:asciiTheme="minorHAnsi" w:hAnsiTheme="minorHAnsi"/>
        </w:rPr>
        <w:t xml:space="preserve">Due to inherent differences between technologies, it is recommended that, prior to switching from one technology to the next, users perform method correlation studies in their laboratory to qualify technology differences. Users should follow their own specific policies/procedures. </w:t>
      </w:r>
    </w:p>
    <w:p w:rsidR="00F33348" w:rsidRDefault="004E4B1F" w:rsidP="00DA4E9D">
      <w:pPr>
        <w:numPr>
          <w:ilvl w:val="2"/>
          <w:numId w:val="15"/>
        </w:numPr>
        <w:rPr>
          <w:rFonts w:asciiTheme="minorHAnsi" w:hAnsiTheme="minorHAnsi"/>
        </w:rPr>
      </w:pPr>
      <w:r w:rsidRPr="004E4B1F">
        <w:rPr>
          <w:rFonts w:asciiTheme="minorHAnsi" w:hAnsiTheme="minorHAnsi"/>
        </w:rPr>
        <w:t xml:space="preserve">cobas® HBV is not intended for use as a screening test for the presence of HBV in </w:t>
      </w:r>
      <w:bookmarkStart w:id="4" w:name="_GoBack"/>
      <w:bookmarkEnd w:id="4"/>
      <w:r w:rsidRPr="004E4B1F">
        <w:rPr>
          <w:rFonts w:asciiTheme="minorHAnsi" w:hAnsiTheme="minorHAnsi"/>
        </w:rPr>
        <w:t xml:space="preserve">donated blood or blood </w:t>
      </w:r>
      <w:r w:rsidR="00B90FE8" w:rsidRPr="004E4B1F">
        <w:rPr>
          <w:rFonts w:asciiTheme="minorHAnsi" w:hAnsiTheme="minorHAnsi"/>
        </w:rPr>
        <w:t>products,</w:t>
      </w:r>
      <w:r w:rsidRPr="004E4B1F">
        <w:rPr>
          <w:rFonts w:asciiTheme="minorHAnsi" w:hAnsiTheme="minorHAnsi"/>
        </w:rPr>
        <w:t xml:space="preserve"> or as a diagnostic test to confirm the presence of HBV infection.</w:t>
      </w:r>
    </w:p>
    <w:p w:rsidR="004E4B1F" w:rsidRDefault="004E4B1F" w:rsidP="00DA4E9D">
      <w:pPr>
        <w:numPr>
          <w:ilvl w:val="1"/>
          <w:numId w:val="15"/>
        </w:numPr>
        <w:rPr>
          <w:rFonts w:asciiTheme="minorHAnsi" w:hAnsiTheme="minorHAnsi"/>
        </w:rPr>
      </w:pPr>
      <w:r>
        <w:rPr>
          <w:rFonts w:asciiTheme="minorHAnsi" w:hAnsiTheme="minorHAnsi"/>
        </w:rPr>
        <w:t>Interference</w:t>
      </w:r>
    </w:p>
    <w:p w:rsidR="004E4B1F" w:rsidRPr="004E4B1F" w:rsidRDefault="004E4B1F" w:rsidP="00DA4E9D">
      <w:pPr>
        <w:pStyle w:val="ListParagraph"/>
        <w:numPr>
          <w:ilvl w:val="2"/>
          <w:numId w:val="15"/>
        </w:numPr>
        <w:rPr>
          <w:rFonts w:asciiTheme="minorHAnsi" w:hAnsiTheme="minorHAnsi"/>
        </w:rPr>
      </w:pPr>
      <w:r>
        <w:rPr>
          <w:rFonts w:asciiTheme="minorHAnsi" w:hAnsiTheme="minorHAnsi"/>
        </w:rPr>
        <w:t>Analytical specificity – I</w:t>
      </w:r>
      <w:r w:rsidRPr="004E4B1F">
        <w:rPr>
          <w:rFonts w:asciiTheme="minorHAnsi" w:hAnsiTheme="minorHAnsi"/>
        </w:rPr>
        <w:t>nterfering substances</w:t>
      </w:r>
    </w:p>
    <w:p w:rsidR="004E4B1F" w:rsidRDefault="004E4B1F" w:rsidP="00DA4E9D">
      <w:pPr>
        <w:numPr>
          <w:ilvl w:val="3"/>
          <w:numId w:val="15"/>
        </w:numPr>
        <w:rPr>
          <w:rFonts w:asciiTheme="minorHAnsi" w:hAnsiTheme="minorHAnsi"/>
        </w:rPr>
      </w:pPr>
      <w:r w:rsidRPr="004E4B1F">
        <w:rPr>
          <w:rFonts w:asciiTheme="minorHAnsi" w:hAnsiTheme="minorHAnsi"/>
        </w:rPr>
        <w:t xml:space="preserve">Elevated levels of triglycerides (34.5 g/L), conjugated bilirubin (0.25 g/L), </w:t>
      </w:r>
      <w:r w:rsidRPr="004E4B1F">
        <w:rPr>
          <w:rFonts w:asciiTheme="minorHAnsi" w:hAnsiTheme="minorHAnsi"/>
        </w:rPr>
        <w:lastRenderedPageBreak/>
        <w:t>unconjugated bilirubin (0.25 g/L), albumin (58.7 g/L), hemoglobin (2.9 g/L) and human DNA (2 mg/L) in samples have been tested in the presence and absence of HBV DNA. The tested endogenous interferences were shown not to interfere with the test performance of cobas® HBV.</w:t>
      </w:r>
    </w:p>
    <w:p w:rsidR="004E4B1F" w:rsidRDefault="004E4B1F" w:rsidP="00DA4E9D">
      <w:pPr>
        <w:numPr>
          <w:ilvl w:val="3"/>
          <w:numId w:val="15"/>
        </w:numPr>
        <w:rPr>
          <w:rFonts w:asciiTheme="minorHAnsi" w:hAnsiTheme="minorHAnsi"/>
        </w:rPr>
      </w:pPr>
      <w:r>
        <w:rPr>
          <w:rFonts w:asciiTheme="minorHAnsi" w:hAnsiTheme="minorHAnsi"/>
        </w:rPr>
        <w:t>T</w:t>
      </w:r>
      <w:r w:rsidRPr="004E4B1F">
        <w:rPr>
          <w:rFonts w:asciiTheme="minorHAnsi" w:hAnsiTheme="minorHAnsi"/>
        </w:rPr>
        <w:t>he presence of autoimmune diseases such as systemic lupus erythematosus (SLE), rheumatoid arthritis (RA) and antinuclear antibody were tested.</w:t>
      </w:r>
    </w:p>
    <w:p w:rsidR="004E4B1F" w:rsidRDefault="004E4B1F" w:rsidP="00DA4E9D">
      <w:pPr>
        <w:numPr>
          <w:ilvl w:val="3"/>
          <w:numId w:val="15"/>
        </w:numPr>
        <w:rPr>
          <w:rFonts w:asciiTheme="minorHAnsi" w:hAnsiTheme="minorHAnsi"/>
        </w:rPr>
      </w:pPr>
      <w:r>
        <w:rPr>
          <w:rFonts w:asciiTheme="minorHAnsi" w:hAnsiTheme="minorHAnsi"/>
        </w:rPr>
        <w:t>D</w:t>
      </w:r>
      <w:r w:rsidRPr="004E4B1F">
        <w:rPr>
          <w:rFonts w:asciiTheme="minorHAnsi" w:hAnsiTheme="minorHAnsi"/>
        </w:rPr>
        <w:t>rug compounds listed in the following table were tested at three times the Cmax in presence and absence of HBV DNA.</w:t>
      </w:r>
    </w:p>
    <w:p w:rsidR="004E4B1F" w:rsidRDefault="004E4B1F" w:rsidP="00DA4E9D">
      <w:pPr>
        <w:numPr>
          <w:ilvl w:val="3"/>
          <w:numId w:val="15"/>
        </w:numPr>
        <w:rPr>
          <w:rFonts w:asciiTheme="minorHAnsi" w:hAnsiTheme="minorHAnsi"/>
        </w:rPr>
      </w:pPr>
      <w:r w:rsidRPr="004E4B1F">
        <w:rPr>
          <w:rFonts w:asciiTheme="minorHAnsi" w:hAnsiTheme="minorHAnsi"/>
        </w:rPr>
        <w:t>All potentially interfering substances have been shown to not interfere with the test performance. Negative results were obtained with cobas® HBV for all samples without HBV target and positive results were obtained on all of the samples with HBV target. Furthermore, the mean log10 titer of each of the positive HBV samples containing potentially interfering substances was within ± 0.14 log10 of the mean log10 titer of the respective positive spike control.</w:t>
      </w:r>
    </w:p>
    <w:p w:rsidR="004E4B1F" w:rsidRDefault="004E4B1F" w:rsidP="004E4B1F">
      <w:pPr>
        <w:rPr>
          <w:rFonts w:asciiTheme="minorHAnsi" w:hAnsiTheme="minorHAnsi"/>
        </w:rPr>
      </w:pPr>
    </w:p>
    <w:p w:rsidR="004E4B1F" w:rsidRDefault="004E4B1F" w:rsidP="004E4B1F">
      <w:pPr>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tblGrid>
      <w:tr w:rsidR="004E4B1F" w:rsidRPr="00D868D0" w:rsidTr="00500799">
        <w:tc>
          <w:tcPr>
            <w:tcW w:w="2520" w:type="dxa"/>
            <w:shd w:val="clear" w:color="auto" w:fill="auto"/>
          </w:tcPr>
          <w:p w:rsidR="004E4B1F" w:rsidRPr="00D868D0" w:rsidRDefault="004E4B1F" w:rsidP="00E958AC">
            <w:pPr>
              <w:spacing w:after="200"/>
              <w:ind w:right="115"/>
              <w:jc w:val="center"/>
              <w:rPr>
                <w:b/>
                <w:sz w:val="18"/>
                <w:szCs w:val="18"/>
              </w:rPr>
            </w:pPr>
            <w:r w:rsidRPr="00D868D0">
              <w:rPr>
                <w:b/>
                <w:sz w:val="18"/>
                <w:szCs w:val="18"/>
              </w:rPr>
              <w:t>Class of drug</w:t>
            </w:r>
          </w:p>
        </w:tc>
        <w:tc>
          <w:tcPr>
            <w:tcW w:w="5040" w:type="dxa"/>
            <w:gridSpan w:val="2"/>
            <w:tcBorders>
              <w:bottom w:val="single" w:sz="4" w:space="0" w:color="auto"/>
            </w:tcBorders>
            <w:shd w:val="clear" w:color="auto" w:fill="auto"/>
          </w:tcPr>
          <w:p w:rsidR="004E4B1F" w:rsidRPr="00D868D0" w:rsidRDefault="004E4B1F" w:rsidP="00E958AC">
            <w:pPr>
              <w:spacing w:after="200"/>
              <w:ind w:right="115"/>
              <w:jc w:val="center"/>
              <w:rPr>
                <w:b/>
                <w:sz w:val="18"/>
                <w:szCs w:val="18"/>
              </w:rPr>
            </w:pPr>
            <w:r w:rsidRPr="00D868D0">
              <w:rPr>
                <w:b/>
                <w:sz w:val="18"/>
                <w:szCs w:val="18"/>
              </w:rPr>
              <w:t>Generic drug name</w:t>
            </w: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Immune Modulators</w:t>
            </w:r>
          </w:p>
        </w:tc>
        <w:tc>
          <w:tcPr>
            <w:tcW w:w="2520" w:type="dxa"/>
            <w:tcBorders>
              <w:right w:val="nil"/>
            </w:tcBorders>
            <w:shd w:val="clear" w:color="auto" w:fill="auto"/>
          </w:tcPr>
          <w:p w:rsidR="004E4B1F" w:rsidRPr="00D868D0" w:rsidRDefault="004E4B1F" w:rsidP="00E958AC">
            <w:pPr>
              <w:spacing w:after="60"/>
              <w:ind w:right="115"/>
              <w:rPr>
                <w:sz w:val="18"/>
                <w:szCs w:val="18"/>
              </w:rPr>
            </w:pPr>
            <w:r w:rsidRPr="00D868D0">
              <w:rPr>
                <w:sz w:val="18"/>
                <w:szCs w:val="18"/>
              </w:rPr>
              <w:t>Peginterferon α-2a</w:t>
            </w:r>
          </w:p>
          <w:p w:rsidR="004E4B1F" w:rsidRPr="00D868D0" w:rsidRDefault="004E4B1F" w:rsidP="00E958AC">
            <w:pPr>
              <w:spacing w:after="60"/>
              <w:ind w:right="115"/>
              <w:rPr>
                <w:sz w:val="18"/>
                <w:szCs w:val="18"/>
              </w:rPr>
            </w:pPr>
            <w:r w:rsidRPr="00D868D0">
              <w:rPr>
                <w:sz w:val="18"/>
                <w:szCs w:val="18"/>
              </w:rPr>
              <w:t>Peginterferon α-2b</w:t>
            </w:r>
          </w:p>
        </w:tc>
        <w:tc>
          <w:tcPr>
            <w:tcW w:w="2520" w:type="dxa"/>
            <w:tcBorders>
              <w:left w:val="nil"/>
            </w:tcBorders>
            <w:shd w:val="clear" w:color="auto" w:fill="auto"/>
          </w:tcPr>
          <w:p w:rsidR="004E4B1F" w:rsidRPr="00D868D0" w:rsidRDefault="004E4B1F" w:rsidP="00E958AC">
            <w:pPr>
              <w:spacing w:after="60"/>
              <w:ind w:right="115"/>
              <w:rPr>
                <w:sz w:val="18"/>
                <w:szCs w:val="18"/>
              </w:rPr>
            </w:pPr>
            <w:r w:rsidRPr="00D868D0">
              <w:rPr>
                <w:sz w:val="18"/>
                <w:szCs w:val="18"/>
              </w:rPr>
              <w:t>Ribavirin</w:t>
            </w: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HIV Entry Inhibitor</w:t>
            </w:r>
          </w:p>
        </w:tc>
        <w:tc>
          <w:tcPr>
            <w:tcW w:w="2520" w:type="dxa"/>
            <w:tcBorders>
              <w:right w:val="nil"/>
            </w:tcBorders>
            <w:shd w:val="clear" w:color="auto" w:fill="auto"/>
          </w:tcPr>
          <w:p w:rsidR="004E4B1F" w:rsidRPr="00D868D0" w:rsidRDefault="004E4B1F" w:rsidP="00E958AC">
            <w:pPr>
              <w:spacing w:after="60"/>
              <w:ind w:right="115"/>
              <w:rPr>
                <w:sz w:val="18"/>
                <w:szCs w:val="18"/>
              </w:rPr>
            </w:pPr>
            <w:r w:rsidRPr="00D868D0">
              <w:rPr>
                <w:sz w:val="18"/>
                <w:szCs w:val="18"/>
              </w:rPr>
              <w:t>Maraviroc</w:t>
            </w:r>
          </w:p>
        </w:tc>
        <w:tc>
          <w:tcPr>
            <w:tcW w:w="2520" w:type="dxa"/>
            <w:tcBorders>
              <w:left w:val="nil"/>
            </w:tcBorders>
            <w:shd w:val="clear" w:color="auto" w:fill="auto"/>
          </w:tcPr>
          <w:p w:rsidR="004E4B1F" w:rsidRPr="00D868D0" w:rsidRDefault="004E4B1F" w:rsidP="00E958AC">
            <w:pPr>
              <w:spacing w:after="60"/>
              <w:ind w:right="115"/>
              <w:rPr>
                <w:sz w:val="18"/>
                <w:szCs w:val="18"/>
              </w:rPr>
            </w:pP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HIV Integrase Inhibitors</w:t>
            </w:r>
          </w:p>
        </w:tc>
        <w:tc>
          <w:tcPr>
            <w:tcW w:w="2520" w:type="dxa"/>
            <w:tcBorders>
              <w:right w:val="nil"/>
            </w:tcBorders>
            <w:shd w:val="clear" w:color="auto" w:fill="auto"/>
          </w:tcPr>
          <w:p w:rsidR="004E4B1F" w:rsidRPr="00D868D0" w:rsidRDefault="004E4B1F" w:rsidP="00E958AC">
            <w:pPr>
              <w:spacing w:after="60"/>
              <w:ind w:right="115"/>
              <w:rPr>
                <w:sz w:val="18"/>
                <w:szCs w:val="18"/>
              </w:rPr>
            </w:pPr>
            <w:r w:rsidRPr="00D868D0">
              <w:rPr>
                <w:sz w:val="18"/>
                <w:szCs w:val="18"/>
              </w:rPr>
              <w:t>Elvitegravir/Cobicistat</w:t>
            </w:r>
          </w:p>
        </w:tc>
        <w:tc>
          <w:tcPr>
            <w:tcW w:w="2520" w:type="dxa"/>
            <w:tcBorders>
              <w:left w:val="nil"/>
            </w:tcBorders>
            <w:shd w:val="clear" w:color="auto" w:fill="auto"/>
          </w:tcPr>
          <w:p w:rsidR="004E4B1F" w:rsidRPr="00D868D0" w:rsidRDefault="004E4B1F" w:rsidP="00E958AC">
            <w:pPr>
              <w:spacing w:after="60"/>
              <w:ind w:right="115"/>
              <w:rPr>
                <w:sz w:val="18"/>
                <w:szCs w:val="18"/>
              </w:rPr>
            </w:pPr>
            <w:r w:rsidRPr="00D868D0">
              <w:rPr>
                <w:sz w:val="18"/>
                <w:szCs w:val="18"/>
              </w:rPr>
              <w:t>Raltegravir</w:t>
            </w: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Non-nucleoside HIV Reverse Transcriptase Inhibitors</w:t>
            </w:r>
          </w:p>
        </w:tc>
        <w:tc>
          <w:tcPr>
            <w:tcW w:w="2520" w:type="dxa"/>
            <w:tcBorders>
              <w:right w:val="nil"/>
            </w:tcBorders>
            <w:shd w:val="clear" w:color="auto" w:fill="auto"/>
          </w:tcPr>
          <w:p w:rsidR="004E4B1F" w:rsidRPr="00D868D0" w:rsidRDefault="004E4B1F" w:rsidP="00E958AC">
            <w:pPr>
              <w:spacing w:after="60"/>
              <w:ind w:right="115"/>
              <w:rPr>
                <w:sz w:val="18"/>
                <w:szCs w:val="18"/>
              </w:rPr>
            </w:pPr>
            <w:r w:rsidRPr="00D868D0">
              <w:rPr>
                <w:sz w:val="18"/>
                <w:szCs w:val="18"/>
              </w:rPr>
              <w:t>Efavirenz</w:t>
            </w:r>
          </w:p>
          <w:p w:rsidR="004E4B1F" w:rsidRPr="00D868D0" w:rsidRDefault="004E4B1F" w:rsidP="00E958AC">
            <w:pPr>
              <w:spacing w:after="60"/>
              <w:ind w:right="115"/>
              <w:rPr>
                <w:sz w:val="18"/>
                <w:szCs w:val="18"/>
              </w:rPr>
            </w:pPr>
            <w:r w:rsidRPr="00D868D0">
              <w:rPr>
                <w:sz w:val="18"/>
                <w:szCs w:val="18"/>
              </w:rPr>
              <w:t>Etravirine</w:t>
            </w:r>
          </w:p>
        </w:tc>
        <w:tc>
          <w:tcPr>
            <w:tcW w:w="2520" w:type="dxa"/>
            <w:tcBorders>
              <w:left w:val="nil"/>
            </w:tcBorders>
            <w:shd w:val="clear" w:color="auto" w:fill="auto"/>
          </w:tcPr>
          <w:p w:rsidR="004E4B1F" w:rsidRPr="00D868D0" w:rsidRDefault="004E4B1F" w:rsidP="00E958AC">
            <w:pPr>
              <w:spacing w:after="60"/>
              <w:ind w:right="115"/>
              <w:rPr>
                <w:sz w:val="18"/>
                <w:szCs w:val="18"/>
              </w:rPr>
            </w:pPr>
            <w:r w:rsidRPr="00D868D0">
              <w:rPr>
                <w:sz w:val="18"/>
                <w:szCs w:val="18"/>
              </w:rPr>
              <w:t>Nevirapine</w:t>
            </w:r>
          </w:p>
          <w:p w:rsidR="004E4B1F" w:rsidRPr="00D868D0" w:rsidRDefault="004E4B1F" w:rsidP="00E958AC">
            <w:pPr>
              <w:spacing w:after="60"/>
              <w:ind w:right="115"/>
              <w:rPr>
                <w:sz w:val="18"/>
                <w:szCs w:val="18"/>
              </w:rPr>
            </w:pPr>
            <w:r w:rsidRPr="00D868D0">
              <w:rPr>
                <w:sz w:val="18"/>
                <w:szCs w:val="18"/>
              </w:rPr>
              <w:t>Rilpivirine</w:t>
            </w: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HIV Protease Inhibitors</w:t>
            </w:r>
          </w:p>
        </w:tc>
        <w:tc>
          <w:tcPr>
            <w:tcW w:w="2520" w:type="dxa"/>
            <w:tcBorders>
              <w:right w:val="nil"/>
            </w:tcBorders>
            <w:shd w:val="clear" w:color="auto" w:fill="auto"/>
          </w:tcPr>
          <w:p w:rsidR="004E4B1F" w:rsidRPr="00D868D0" w:rsidRDefault="004E4B1F" w:rsidP="00E958AC">
            <w:pPr>
              <w:spacing w:after="60"/>
              <w:ind w:right="115"/>
              <w:rPr>
                <w:sz w:val="18"/>
                <w:szCs w:val="18"/>
              </w:rPr>
            </w:pPr>
            <w:r w:rsidRPr="00D868D0">
              <w:rPr>
                <w:sz w:val="18"/>
                <w:szCs w:val="18"/>
              </w:rPr>
              <w:t>Atazanavir</w:t>
            </w:r>
          </w:p>
          <w:p w:rsidR="004E4B1F" w:rsidRPr="00D868D0" w:rsidRDefault="004E4B1F" w:rsidP="00E958AC">
            <w:pPr>
              <w:spacing w:after="60"/>
              <w:ind w:right="115"/>
              <w:rPr>
                <w:sz w:val="18"/>
                <w:szCs w:val="18"/>
              </w:rPr>
            </w:pPr>
            <w:r w:rsidRPr="00D868D0">
              <w:rPr>
                <w:sz w:val="18"/>
                <w:szCs w:val="18"/>
              </w:rPr>
              <w:t>Tipranavir</w:t>
            </w:r>
          </w:p>
          <w:p w:rsidR="004E4B1F" w:rsidRPr="00D868D0" w:rsidRDefault="004E4B1F" w:rsidP="00E958AC">
            <w:pPr>
              <w:spacing w:after="60"/>
              <w:ind w:right="115"/>
              <w:rPr>
                <w:sz w:val="18"/>
                <w:szCs w:val="18"/>
              </w:rPr>
            </w:pPr>
            <w:r w:rsidRPr="00D868D0">
              <w:rPr>
                <w:sz w:val="18"/>
                <w:szCs w:val="18"/>
              </w:rPr>
              <w:t>Darunavir</w:t>
            </w:r>
          </w:p>
          <w:p w:rsidR="004E4B1F" w:rsidRPr="00D868D0" w:rsidRDefault="004E4B1F" w:rsidP="00E958AC">
            <w:pPr>
              <w:spacing w:after="60"/>
              <w:ind w:right="115"/>
              <w:rPr>
                <w:sz w:val="18"/>
                <w:szCs w:val="18"/>
              </w:rPr>
            </w:pPr>
            <w:r w:rsidRPr="00D868D0">
              <w:rPr>
                <w:sz w:val="18"/>
                <w:szCs w:val="18"/>
              </w:rPr>
              <w:t>Fosamprenavir</w:t>
            </w:r>
          </w:p>
        </w:tc>
        <w:tc>
          <w:tcPr>
            <w:tcW w:w="2520" w:type="dxa"/>
            <w:tcBorders>
              <w:left w:val="nil"/>
            </w:tcBorders>
            <w:shd w:val="clear" w:color="auto" w:fill="auto"/>
          </w:tcPr>
          <w:p w:rsidR="004E4B1F" w:rsidRPr="00D868D0" w:rsidRDefault="004E4B1F" w:rsidP="00E958AC">
            <w:pPr>
              <w:spacing w:after="60"/>
              <w:ind w:right="115"/>
              <w:rPr>
                <w:sz w:val="18"/>
                <w:szCs w:val="18"/>
              </w:rPr>
            </w:pPr>
            <w:r w:rsidRPr="00D868D0">
              <w:rPr>
                <w:sz w:val="18"/>
                <w:szCs w:val="18"/>
              </w:rPr>
              <w:t>Lopinavir</w:t>
            </w:r>
          </w:p>
          <w:p w:rsidR="004E4B1F" w:rsidRPr="00D868D0" w:rsidRDefault="004E4B1F" w:rsidP="00E958AC">
            <w:pPr>
              <w:spacing w:after="60"/>
              <w:ind w:right="115"/>
              <w:rPr>
                <w:sz w:val="18"/>
                <w:szCs w:val="18"/>
              </w:rPr>
            </w:pPr>
            <w:r w:rsidRPr="00D868D0">
              <w:rPr>
                <w:sz w:val="18"/>
                <w:szCs w:val="18"/>
              </w:rPr>
              <w:t>Nelfinavir</w:t>
            </w:r>
          </w:p>
          <w:p w:rsidR="004E4B1F" w:rsidRPr="00D868D0" w:rsidRDefault="004E4B1F" w:rsidP="00E958AC">
            <w:pPr>
              <w:spacing w:after="60"/>
              <w:ind w:right="115"/>
              <w:rPr>
                <w:sz w:val="18"/>
                <w:szCs w:val="18"/>
              </w:rPr>
            </w:pPr>
            <w:r w:rsidRPr="00D868D0">
              <w:rPr>
                <w:sz w:val="18"/>
                <w:szCs w:val="18"/>
              </w:rPr>
              <w:t>Ritonavir</w:t>
            </w:r>
          </w:p>
          <w:p w:rsidR="004E4B1F" w:rsidRPr="00D868D0" w:rsidRDefault="004E4B1F" w:rsidP="00E958AC">
            <w:pPr>
              <w:spacing w:after="60"/>
              <w:ind w:right="115"/>
              <w:rPr>
                <w:sz w:val="18"/>
                <w:szCs w:val="18"/>
              </w:rPr>
            </w:pPr>
            <w:r w:rsidRPr="00D868D0">
              <w:rPr>
                <w:sz w:val="18"/>
                <w:szCs w:val="18"/>
              </w:rPr>
              <w:t>Saquinavir</w:t>
            </w: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HCV Protease Inhibitors</w:t>
            </w:r>
          </w:p>
        </w:tc>
        <w:tc>
          <w:tcPr>
            <w:tcW w:w="2520" w:type="dxa"/>
            <w:tcBorders>
              <w:right w:val="nil"/>
            </w:tcBorders>
            <w:shd w:val="clear" w:color="auto" w:fill="auto"/>
          </w:tcPr>
          <w:p w:rsidR="004E4B1F" w:rsidRPr="00D868D0" w:rsidRDefault="004E4B1F" w:rsidP="00E958AC">
            <w:pPr>
              <w:spacing w:after="60"/>
              <w:ind w:right="115"/>
              <w:rPr>
                <w:sz w:val="18"/>
                <w:szCs w:val="18"/>
              </w:rPr>
            </w:pPr>
            <w:r w:rsidRPr="00D868D0">
              <w:rPr>
                <w:sz w:val="18"/>
                <w:szCs w:val="18"/>
              </w:rPr>
              <w:t>Boceprevir</w:t>
            </w:r>
          </w:p>
          <w:p w:rsidR="004E4B1F" w:rsidRPr="00D868D0" w:rsidRDefault="004E4B1F" w:rsidP="00E958AC">
            <w:pPr>
              <w:spacing w:after="60"/>
              <w:ind w:right="115"/>
              <w:rPr>
                <w:sz w:val="18"/>
                <w:szCs w:val="18"/>
              </w:rPr>
            </w:pPr>
            <w:r w:rsidRPr="00D868D0">
              <w:rPr>
                <w:sz w:val="18"/>
                <w:szCs w:val="18"/>
              </w:rPr>
              <w:t>Simeprevir</w:t>
            </w:r>
          </w:p>
        </w:tc>
        <w:tc>
          <w:tcPr>
            <w:tcW w:w="2520" w:type="dxa"/>
            <w:tcBorders>
              <w:left w:val="nil"/>
            </w:tcBorders>
            <w:shd w:val="clear" w:color="auto" w:fill="auto"/>
          </w:tcPr>
          <w:p w:rsidR="004E4B1F" w:rsidRPr="00D868D0" w:rsidRDefault="004E4B1F" w:rsidP="00E958AC">
            <w:pPr>
              <w:spacing w:after="60"/>
              <w:ind w:right="115"/>
              <w:rPr>
                <w:sz w:val="18"/>
                <w:szCs w:val="18"/>
              </w:rPr>
            </w:pPr>
            <w:r w:rsidRPr="00D868D0">
              <w:rPr>
                <w:sz w:val="18"/>
                <w:szCs w:val="18"/>
              </w:rPr>
              <w:t>Telaprevir</w:t>
            </w:r>
          </w:p>
        </w:tc>
      </w:tr>
      <w:tr w:rsidR="004E4B1F" w:rsidRPr="00D868D0" w:rsidTr="00500799">
        <w:trPr>
          <w:trHeight w:val="1952"/>
        </w:trPr>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Reverse Transcriptase or DNA Polymerase Inhibitors</w:t>
            </w:r>
          </w:p>
        </w:tc>
        <w:tc>
          <w:tcPr>
            <w:tcW w:w="2520" w:type="dxa"/>
            <w:tcBorders>
              <w:right w:val="nil"/>
            </w:tcBorders>
            <w:shd w:val="clear" w:color="auto" w:fill="auto"/>
          </w:tcPr>
          <w:p w:rsidR="004E4B1F" w:rsidRPr="00D868D0" w:rsidRDefault="004E4B1F" w:rsidP="00E958AC">
            <w:pPr>
              <w:spacing w:after="60"/>
              <w:ind w:left="72" w:right="115"/>
              <w:jc w:val="both"/>
              <w:rPr>
                <w:sz w:val="18"/>
                <w:szCs w:val="18"/>
              </w:rPr>
            </w:pPr>
            <w:r w:rsidRPr="00D868D0">
              <w:rPr>
                <w:sz w:val="18"/>
                <w:szCs w:val="18"/>
              </w:rPr>
              <w:t>Abacavir</w:t>
            </w:r>
          </w:p>
          <w:p w:rsidR="004E4B1F" w:rsidRPr="00D868D0" w:rsidRDefault="004E4B1F" w:rsidP="00E958AC">
            <w:pPr>
              <w:spacing w:after="60"/>
              <w:ind w:left="72" w:right="115"/>
              <w:jc w:val="both"/>
              <w:rPr>
                <w:sz w:val="18"/>
                <w:szCs w:val="18"/>
              </w:rPr>
            </w:pPr>
            <w:r w:rsidRPr="00D868D0">
              <w:rPr>
                <w:sz w:val="18"/>
                <w:szCs w:val="18"/>
              </w:rPr>
              <w:t>Emtricitabine</w:t>
            </w:r>
          </w:p>
          <w:p w:rsidR="004E4B1F" w:rsidRPr="00D868D0" w:rsidRDefault="004E4B1F" w:rsidP="00E958AC">
            <w:pPr>
              <w:spacing w:after="60"/>
              <w:ind w:left="72" w:right="115"/>
              <w:jc w:val="both"/>
              <w:rPr>
                <w:sz w:val="18"/>
                <w:szCs w:val="18"/>
              </w:rPr>
            </w:pPr>
            <w:r w:rsidRPr="00D868D0">
              <w:rPr>
                <w:sz w:val="18"/>
                <w:szCs w:val="18"/>
              </w:rPr>
              <w:t>Entecavir</w:t>
            </w:r>
          </w:p>
          <w:p w:rsidR="004E4B1F" w:rsidRPr="00D868D0" w:rsidRDefault="004E4B1F" w:rsidP="00E958AC">
            <w:pPr>
              <w:spacing w:after="60"/>
              <w:ind w:left="72" w:right="115"/>
              <w:jc w:val="both"/>
              <w:rPr>
                <w:sz w:val="18"/>
                <w:szCs w:val="18"/>
              </w:rPr>
            </w:pPr>
            <w:r w:rsidRPr="00D868D0">
              <w:rPr>
                <w:sz w:val="18"/>
                <w:szCs w:val="18"/>
              </w:rPr>
              <w:t>Foscarnet</w:t>
            </w:r>
          </w:p>
          <w:p w:rsidR="004E4B1F" w:rsidRPr="00D868D0" w:rsidRDefault="004E4B1F" w:rsidP="00E958AC">
            <w:pPr>
              <w:spacing w:after="60"/>
              <w:ind w:left="72" w:right="115"/>
              <w:jc w:val="both"/>
              <w:rPr>
                <w:sz w:val="18"/>
                <w:szCs w:val="18"/>
              </w:rPr>
            </w:pPr>
            <w:r w:rsidRPr="00D868D0">
              <w:rPr>
                <w:sz w:val="18"/>
                <w:szCs w:val="18"/>
              </w:rPr>
              <w:t>Cidofovir</w:t>
            </w:r>
          </w:p>
          <w:p w:rsidR="004E4B1F" w:rsidRPr="00D868D0" w:rsidRDefault="004E4B1F" w:rsidP="00E958AC">
            <w:pPr>
              <w:spacing w:after="60"/>
              <w:ind w:left="72" w:right="115"/>
              <w:jc w:val="both"/>
              <w:rPr>
                <w:sz w:val="18"/>
                <w:szCs w:val="18"/>
              </w:rPr>
            </w:pPr>
            <w:r w:rsidRPr="00D868D0">
              <w:rPr>
                <w:sz w:val="18"/>
                <w:szCs w:val="18"/>
              </w:rPr>
              <w:t>Lamivudine</w:t>
            </w:r>
          </w:p>
          <w:p w:rsidR="004E4B1F" w:rsidRPr="00D868D0" w:rsidRDefault="004E4B1F" w:rsidP="00E958AC">
            <w:pPr>
              <w:spacing w:after="60"/>
              <w:ind w:left="72" w:right="115"/>
              <w:jc w:val="both"/>
              <w:rPr>
                <w:sz w:val="18"/>
                <w:szCs w:val="18"/>
              </w:rPr>
            </w:pPr>
            <w:r w:rsidRPr="00D868D0">
              <w:rPr>
                <w:sz w:val="18"/>
                <w:szCs w:val="18"/>
              </w:rPr>
              <w:t>Ganciclovir</w:t>
            </w:r>
          </w:p>
        </w:tc>
        <w:tc>
          <w:tcPr>
            <w:tcW w:w="2520" w:type="dxa"/>
            <w:tcBorders>
              <w:left w:val="nil"/>
            </w:tcBorders>
            <w:shd w:val="clear" w:color="auto" w:fill="auto"/>
          </w:tcPr>
          <w:p w:rsidR="004E4B1F" w:rsidRPr="00D868D0" w:rsidRDefault="004E4B1F" w:rsidP="00E958AC">
            <w:pPr>
              <w:spacing w:after="60"/>
              <w:ind w:left="-15" w:right="115"/>
              <w:rPr>
                <w:sz w:val="18"/>
                <w:szCs w:val="18"/>
              </w:rPr>
            </w:pPr>
            <w:r w:rsidRPr="00D868D0">
              <w:rPr>
                <w:sz w:val="18"/>
                <w:szCs w:val="18"/>
              </w:rPr>
              <w:t>Tenofovir</w:t>
            </w:r>
          </w:p>
          <w:p w:rsidR="004E4B1F" w:rsidRPr="00D868D0" w:rsidRDefault="004E4B1F" w:rsidP="00E958AC">
            <w:pPr>
              <w:spacing w:after="60"/>
              <w:ind w:left="-15" w:right="115"/>
              <w:rPr>
                <w:sz w:val="18"/>
                <w:szCs w:val="18"/>
              </w:rPr>
            </w:pPr>
            <w:r w:rsidRPr="00D868D0">
              <w:rPr>
                <w:sz w:val="18"/>
                <w:szCs w:val="18"/>
              </w:rPr>
              <w:t>Adefovir dipivoxil</w:t>
            </w:r>
          </w:p>
          <w:p w:rsidR="004E4B1F" w:rsidRPr="00D868D0" w:rsidRDefault="004E4B1F" w:rsidP="00E958AC">
            <w:pPr>
              <w:spacing w:after="60"/>
              <w:ind w:left="-15" w:right="115"/>
              <w:rPr>
                <w:sz w:val="18"/>
                <w:szCs w:val="18"/>
              </w:rPr>
            </w:pPr>
            <w:r w:rsidRPr="00D868D0">
              <w:rPr>
                <w:sz w:val="18"/>
                <w:szCs w:val="18"/>
              </w:rPr>
              <w:t>Telbivudine</w:t>
            </w:r>
          </w:p>
          <w:p w:rsidR="004E4B1F" w:rsidRPr="00D868D0" w:rsidRDefault="004E4B1F" w:rsidP="00E958AC">
            <w:pPr>
              <w:spacing w:after="60"/>
              <w:ind w:left="-15" w:right="115"/>
              <w:rPr>
                <w:sz w:val="18"/>
                <w:szCs w:val="18"/>
              </w:rPr>
            </w:pPr>
            <w:r w:rsidRPr="00D868D0">
              <w:rPr>
                <w:sz w:val="18"/>
                <w:szCs w:val="18"/>
              </w:rPr>
              <w:t>Zidovudine</w:t>
            </w:r>
          </w:p>
          <w:p w:rsidR="004E4B1F" w:rsidRPr="00D868D0" w:rsidRDefault="004E4B1F" w:rsidP="00E958AC">
            <w:pPr>
              <w:spacing w:after="60"/>
              <w:ind w:left="-15" w:right="115"/>
              <w:rPr>
                <w:sz w:val="18"/>
                <w:szCs w:val="18"/>
              </w:rPr>
            </w:pPr>
            <w:r w:rsidRPr="00D868D0">
              <w:rPr>
                <w:sz w:val="18"/>
                <w:szCs w:val="18"/>
              </w:rPr>
              <w:t>Acyclovir</w:t>
            </w:r>
          </w:p>
          <w:p w:rsidR="004E4B1F" w:rsidRPr="00D868D0" w:rsidRDefault="004E4B1F" w:rsidP="00E958AC">
            <w:pPr>
              <w:spacing w:after="60"/>
              <w:ind w:left="-15" w:right="115"/>
              <w:rPr>
                <w:sz w:val="18"/>
                <w:szCs w:val="18"/>
              </w:rPr>
            </w:pPr>
            <w:r w:rsidRPr="00D868D0">
              <w:rPr>
                <w:sz w:val="18"/>
                <w:szCs w:val="18"/>
              </w:rPr>
              <w:t>Valganciclovir</w:t>
            </w:r>
          </w:p>
          <w:p w:rsidR="004E4B1F" w:rsidRPr="00D868D0" w:rsidRDefault="004E4B1F" w:rsidP="00E958AC">
            <w:pPr>
              <w:spacing w:after="60"/>
              <w:ind w:left="-15" w:right="115"/>
              <w:rPr>
                <w:sz w:val="18"/>
                <w:szCs w:val="18"/>
              </w:rPr>
            </w:pPr>
            <w:r w:rsidRPr="00D868D0">
              <w:rPr>
                <w:sz w:val="18"/>
                <w:szCs w:val="18"/>
              </w:rPr>
              <w:t>Sofosbuvir</w:t>
            </w:r>
          </w:p>
        </w:tc>
      </w:tr>
      <w:tr w:rsidR="004E4B1F" w:rsidRPr="00D868D0" w:rsidTr="00500799">
        <w:tc>
          <w:tcPr>
            <w:tcW w:w="2520" w:type="dxa"/>
            <w:shd w:val="clear" w:color="auto" w:fill="auto"/>
          </w:tcPr>
          <w:p w:rsidR="004E4B1F" w:rsidRPr="00D868D0" w:rsidRDefault="004E4B1F" w:rsidP="00E958AC">
            <w:pPr>
              <w:spacing w:after="200"/>
              <w:ind w:right="115"/>
              <w:rPr>
                <w:sz w:val="18"/>
                <w:szCs w:val="18"/>
              </w:rPr>
            </w:pPr>
            <w:r w:rsidRPr="00D868D0">
              <w:rPr>
                <w:sz w:val="18"/>
                <w:szCs w:val="18"/>
              </w:rPr>
              <w:t>Compounds for Treatment of Opportunistic Infections</w:t>
            </w:r>
          </w:p>
        </w:tc>
        <w:tc>
          <w:tcPr>
            <w:tcW w:w="2520" w:type="dxa"/>
            <w:tcBorders>
              <w:right w:val="nil"/>
            </w:tcBorders>
            <w:shd w:val="clear" w:color="auto" w:fill="auto"/>
          </w:tcPr>
          <w:p w:rsidR="004E4B1F" w:rsidRPr="00D868D0" w:rsidRDefault="004E4B1F" w:rsidP="00E958AC">
            <w:pPr>
              <w:spacing w:after="60"/>
              <w:ind w:left="72" w:right="115"/>
              <w:rPr>
                <w:sz w:val="18"/>
                <w:szCs w:val="18"/>
              </w:rPr>
            </w:pPr>
            <w:r w:rsidRPr="00D868D0">
              <w:rPr>
                <w:sz w:val="18"/>
                <w:szCs w:val="18"/>
              </w:rPr>
              <w:t>Azithromycin</w:t>
            </w:r>
          </w:p>
          <w:p w:rsidR="004E4B1F" w:rsidRPr="00D868D0" w:rsidRDefault="004E4B1F" w:rsidP="00E958AC">
            <w:pPr>
              <w:spacing w:after="60"/>
              <w:ind w:left="72" w:right="115"/>
              <w:rPr>
                <w:sz w:val="18"/>
                <w:szCs w:val="18"/>
              </w:rPr>
            </w:pPr>
            <w:r w:rsidRPr="00D868D0">
              <w:rPr>
                <w:sz w:val="18"/>
                <w:szCs w:val="18"/>
              </w:rPr>
              <w:t>Clarithromycin</w:t>
            </w:r>
          </w:p>
          <w:p w:rsidR="004E4B1F" w:rsidRPr="00D868D0" w:rsidRDefault="004E4B1F" w:rsidP="00E958AC">
            <w:pPr>
              <w:spacing w:after="60"/>
              <w:ind w:left="72" w:right="115"/>
              <w:rPr>
                <w:sz w:val="18"/>
                <w:szCs w:val="18"/>
              </w:rPr>
            </w:pPr>
            <w:r w:rsidRPr="00D868D0">
              <w:rPr>
                <w:sz w:val="18"/>
                <w:szCs w:val="18"/>
              </w:rPr>
              <w:t>Ethambutol</w:t>
            </w:r>
          </w:p>
          <w:p w:rsidR="004E4B1F" w:rsidRPr="00D868D0" w:rsidRDefault="004E4B1F" w:rsidP="00E958AC">
            <w:pPr>
              <w:spacing w:after="60"/>
              <w:ind w:left="72" w:right="115"/>
              <w:rPr>
                <w:sz w:val="18"/>
                <w:szCs w:val="18"/>
              </w:rPr>
            </w:pPr>
            <w:r w:rsidRPr="00D868D0">
              <w:rPr>
                <w:sz w:val="18"/>
                <w:szCs w:val="18"/>
              </w:rPr>
              <w:t>Fluconazole</w:t>
            </w:r>
          </w:p>
          <w:p w:rsidR="004E4B1F" w:rsidRPr="00D868D0" w:rsidRDefault="004E4B1F" w:rsidP="00E958AC">
            <w:pPr>
              <w:spacing w:after="60"/>
              <w:ind w:left="72" w:right="115"/>
              <w:rPr>
                <w:sz w:val="18"/>
                <w:szCs w:val="18"/>
              </w:rPr>
            </w:pPr>
            <w:r w:rsidRPr="00D868D0">
              <w:rPr>
                <w:sz w:val="18"/>
                <w:szCs w:val="18"/>
              </w:rPr>
              <w:t>Isoniazid</w:t>
            </w:r>
          </w:p>
        </w:tc>
        <w:tc>
          <w:tcPr>
            <w:tcW w:w="2520" w:type="dxa"/>
            <w:tcBorders>
              <w:left w:val="nil"/>
            </w:tcBorders>
            <w:shd w:val="clear" w:color="auto" w:fill="auto"/>
          </w:tcPr>
          <w:p w:rsidR="004E4B1F" w:rsidRPr="00D868D0" w:rsidRDefault="004E4B1F" w:rsidP="00E958AC">
            <w:pPr>
              <w:spacing w:after="60"/>
              <w:ind w:left="-15" w:right="115"/>
              <w:rPr>
                <w:sz w:val="18"/>
                <w:szCs w:val="18"/>
              </w:rPr>
            </w:pPr>
            <w:r w:rsidRPr="00D868D0">
              <w:rPr>
                <w:sz w:val="18"/>
                <w:szCs w:val="18"/>
              </w:rPr>
              <w:t>Pyrazinamide</w:t>
            </w:r>
          </w:p>
          <w:p w:rsidR="004E4B1F" w:rsidRPr="00D868D0" w:rsidRDefault="004E4B1F" w:rsidP="00E958AC">
            <w:pPr>
              <w:spacing w:after="60"/>
              <w:ind w:left="-15" w:right="115"/>
              <w:rPr>
                <w:sz w:val="18"/>
                <w:szCs w:val="18"/>
              </w:rPr>
            </w:pPr>
            <w:r w:rsidRPr="00D868D0">
              <w:rPr>
                <w:sz w:val="18"/>
                <w:szCs w:val="18"/>
              </w:rPr>
              <w:t>Rifabutin</w:t>
            </w:r>
          </w:p>
          <w:p w:rsidR="004E4B1F" w:rsidRPr="00D868D0" w:rsidRDefault="004E4B1F" w:rsidP="00E958AC">
            <w:pPr>
              <w:spacing w:after="60"/>
              <w:ind w:left="-15" w:right="115"/>
              <w:rPr>
                <w:sz w:val="18"/>
                <w:szCs w:val="18"/>
              </w:rPr>
            </w:pPr>
            <w:r w:rsidRPr="00D868D0">
              <w:rPr>
                <w:sz w:val="18"/>
                <w:szCs w:val="18"/>
              </w:rPr>
              <w:t>Rifampicin</w:t>
            </w:r>
          </w:p>
          <w:p w:rsidR="004E4B1F" w:rsidRPr="00D868D0" w:rsidRDefault="004E4B1F" w:rsidP="00E958AC">
            <w:pPr>
              <w:spacing w:after="60"/>
              <w:ind w:left="-15" w:right="115"/>
              <w:rPr>
                <w:sz w:val="18"/>
                <w:szCs w:val="18"/>
              </w:rPr>
            </w:pPr>
            <w:r w:rsidRPr="00D868D0">
              <w:rPr>
                <w:sz w:val="18"/>
                <w:szCs w:val="18"/>
              </w:rPr>
              <w:t>Sulfamethoxazole</w:t>
            </w:r>
          </w:p>
          <w:p w:rsidR="004E4B1F" w:rsidRPr="00D868D0" w:rsidRDefault="004E4B1F" w:rsidP="00E958AC">
            <w:pPr>
              <w:spacing w:after="60"/>
              <w:ind w:left="-15" w:right="115"/>
              <w:rPr>
                <w:sz w:val="18"/>
                <w:szCs w:val="18"/>
              </w:rPr>
            </w:pPr>
            <w:r w:rsidRPr="00D868D0">
              <w:rPr>
                <w:sz w:val="18"/>
                <w:szCs w:val="18"/>
              </w:rPr>
              <w:t>Trimethoprim</w:t>
            </w:r>
          </w:p>
        </w:tc>
      </w:tr>
    </w:tbl>
    <w:p w:rsidR="004E4B1F" w:rsidRDefault="004E4B1F" w:rsidP="004E4B1F">
      <w:pPr>
        <w:rPr>
          <w:rFonts w:asciiTheme="minorHAnsi" w:hAnsiTheme="minorHAnsi"/>
        </w:rPr>
      </w:pPr>
    </w:p>
    <w:p w:rsidR="00DA4E9D" w:rsidRPr="00F33348" w:rsidRDefault="00DA4E9D" w:rsidP="004E4B1F">
      <w:pPr>
        <w:rPr>
          <w:rFonts w:asciiTheme="minorHAnsi" w:hAnsiTheme="minorHAnsi"/>
        </w:rPr>
      </w:pPr>
    </w:p>
    <w:p w:rsidR="00F33348" w:rsidRPr="007374B6" w:rsidRDefault="007374B6" w:rsidP="00DA4E9D">
      <w:pPr>
        <w:pStyle w:val="ListParagraph"/>
        <w:numPr>
          <w:ilvl w:val="0"/>
          <w:numId w:val="15"/>
        </w:numPr>
        <w:rPr>
          <w:rFonts w:asciiTheme="minorHAnsi" w:hAnsiTheme="minorHAnsi"/>
          <w:u w:val="single"/>
        </w:rPr>
      </w:pPr>
      <w:r>
        <w:rPr>
          <w:rFonts w:asciiTheme="minorHAnsi" w:hAnsiTheme="minorHAnsi"/>
          <w:b/>
          <w:u w:val="single"/>
        </w:rPr>
        <w:lastRenderedPageBreak/>
        <w:t>TECHNICAL ASSISTANCE</w:t>
      </w:r>
    </w:p>
    <w:p w:rsidR="00283EEC" w:rsidRDefault="00283EEC" w:rsidP="00DA4E9D">
      <w:pPr>
        <w:pStyle w:val="ListParagraph"/>
        <w:numPr>
          <w:ilvl w:val="1"/>
          <w:numId w:val="15"/>
        </w:numPr>
        <w:rPr>
          <w:rFonts w:asciiTheme="minorHAnsi" w:hAnsiTheme="minorHAnsi"/>
        </w:rPr>
      </w:pPr>
      <w:r w:rsidRPr="00283EEC">
        <w:rPr>
          <w:rFonts w:asciiTheme="minorHAnsi" w:hAnsiTheme="minorHAnsi"/>
        </w:rPr>
        <w:t>Roche Support Network Customer Support Center at 1-800-526-1247.</w:t>
      </w:r>
    </w:p>
    <w:p w:rsidR="00283EEC" w:rsidRDefault="00283EEC" w:rsidP="00283EEC">
      <w:pPr>
        <w:pStyle w:val="ListParagraph"/>
        <w:ind w:left="1080"/>
        <w:rPr>
          <w:rFonts w:asciiTheme="minorHAnsi" w:hAnsiTheme="minorHAnsi"/>
        </w:rPr>
      </w:pPr>
    </w:p>
    <w:p w:rsidR="00283EEC" w:rsidRPr="007374B6" w:rsidRDefault="007374B6" w:rsidP="00DA4E9D">
      <w:pPr>
        <w:pStyle w:val="ListParagraph"/>
        <w:numPr>
          <w:ilvl w:val="0"/>
          <w:numId w:val="15"/>
        </w:numPr>
        <w:rPr>
          <w:rFonts w:asciiTheme="minorHAnsi" w:hAnsiTheme="minorHAnsi"/>
          <w:b/>
          <w:u w:val="single"/>
        </w:rPr>
      </w:pPr>
      <w:r>
        <w:rPr>
          <w:rFonts w:asciiTheme="minorHAnsi" w:hAnsiTheme="minorHAnsi"/>
          <w:b/>
          <w:u w:val="single"/>
        </w:rPr>
        <w:t>REFERENCES</w:t>
      </w:r>
    </w:p>
    <w:p w:rsidR="00DA4E9D" w:rsidRDefault="00DA4E9D" w:rsidP="00DA4E9D">
      <w:pPr>
        <w:pStyle w:val="ListParagraph"/>
        <w:numPr>
          <w:ilvl w:val="1"/>
          <w:numId w:val="15"/>
        </w:numPr>
        <w:rPr>
          <w:rFonts w:asciiTheme="minorHAnsi" w:hAnsiTheme="minorHAnsi"/>
        </w:rPr>
      </w:pPr>
      <w:r w:rsidRPr="00DA4E9D">
        <w:rPr>
          <w:rFonts w:asciiTheme="minorHAnsi" w:hAnsiTheme="minorHAnsi"/>
        </w:rPr>
        <w:t>Roche cobas HBV Package Insert v.3</w:t>
      </w:r>
    </w:p>
    <w:p w:rsidR="00DA4E9D" w:rsidRPr="00DA4E9D" w:rsidRDefault="00DA4E9D" w:rsidP="00DA4E9D">
      <w:pPr>
        <w:pStyle w:val="ListParagraph"/>
        <w:numPr>
          <w:ilvl w:val="1"/>
          <w:numId w:val="15"/>
        </w:numPr>
        <w:rPr>
          <w:rFonts w:asciiTheme="minorHAnsi" w:hAnsiTheme="minorHAnsi"/>
        </w:rPr>
      </w:pPr>
      <w:bookmarkStart w:id="5" w:name="_Hlk34033857"/>
      <w:r>
        <w:rPr>
          <w:rFonts w:asciiTheme="minorHAnsi" w:hAnsiTheme="minorHAnsi"/>
        </w:rPr>
        <w:t>Roche Cobas 6800 Operators Manual</w:t>
      </w:r>
    </w:p>
    <w:bookmarkEnd w:id="5"/>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Custer B, Sullivan SD, Hazlet TK, Iloeje U, Veenstra DL, Kowdley KV. Global epidemiology of hepatitis B virus. J Clin Gastroenterol 2004;38(10 Suppl 3):S158-68.</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World Health Organization: Hepatitis B vaccines. Wkly Epidemiol Rec 2009;40:405-420.</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Hwang E, Cheung R. Global epidemiology of hepatitis B virus (HBV) infection. N Am J Med Sci 2011;4(1):7-13.</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Weinbaum CM, Williams I, Mast EE, Wang SA, Finelli L, Wasley A, et al. Recommendations for identification and public health management of persons with chronic hepatitis B virus infection. MMWR Recomm Rep 2008;57(RR-8):1-20.</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Hu KQ. Hepatitis B virus (HBV) infection in Asian and Pacific Islander Americans</w:t>
      </w:r>
      <w:r w:rsidRPr="00283EEC">
        <w:rPr>
          <w:rFonts w:asciiTheme="minorHAnsi" w:hAnsiTheme="minorHAnsi"/>
          <w:b/>
        </w:rPr>
        <w:t xml:space="preserve"> </w:t>
      </w:r>
      <w:r w:rsidRPr="00283EEC">
        <w:rPr>
          <w:rFonts w:asciiTheme="minorHAnsi" w:hAnsiTheme="minorHAnsi"/>
        </w:rPr>
        <w:t>(APIAs): how can we do better for this special population? Am J Gastroenterol</w:t>
      </w:r>
      <w:r w:rsidRPr="00283EEC">
        <w:rPr>
          <w:rFonts w:asciiTheme="minorHAnsi" w:hAnsiTheme="minorHAnsi"/>
          <w:b/>
        </w:rPr>
        <w:t xml:space="preserve"> </w:t>
      </w:r>
      <w:r w:rsidRPr="00283EEC">
        <w:rPr>
          <w:rFonts w:asciiTheme="minorHAnsi" w:hAnsiTheme="minorHAnsi"/>
        </w:rPr>
        <w:t>2008;103(7):1824-33.</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Dienstag JL. Hepatitis B virus infection. N Engl J Med 2008;359(14):1486-500.</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Liaw YF. Natural history of chronic hepatitis B virus infection and long-term outcome under treatment. Liver Int 2009;29 Suppl 1:100-7.</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Fattovich G, Bortolotti F, Donato F. Natural history of chronic hepatitis B: special emphasis on disease progression and prognostic factors. J Hepatol 2008;48(2):335-52.</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But DY, Lai CL, Yuen MF. Natural history of hepatitis-related hepatocellular carcinoma. World J Gastroenterol 2008;14(11):1652-6.</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Kao JH. Diagnosis of hepatitis B virus infection through serological and virological markers. Expert Rev Gastroenterol Hepatol 2008;2(4):553-62.</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Yuen MF, Wong DK, Fung J, Ip P, But D, Hung I, et al. HBsAg Seroclearance in chronic hepatitis B in Asian patients: replicative level and risk of hepatocellular carcinoma. Gastroenterology 2008;135(4):1192-9.</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Tong MJ, Hsien C, Song JJ, Kao JH, Sun HE, Hsu L, et al. Factors associated with progression to hepatocellular carcinoma and to death from liver complications in patients with HBsAg-positive cirrhosis. Dig Dis Sci 2009;54(6):1337-46.</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Sorrell MF, Belongia EA, Costa J, Gareen IF, Grem JL, Inadomi JM, et al. National Institutes of Health Consensus Development Conference Statement: management of hepatitis B. Ann Intern Med 2009;150(2):104-10.</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Higuchi R, Dollinger G, Walsh PS, Griffith R. Simultaneous amplification and detection of specific DNA sequences. Biotechnology (N Y) 1992;10(4):413-7.</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Heid CA, Stevens J, Livak KJ, Williams PM. Real time quantitative PCR. Genome Res 1996;6(10):986-94.</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Longo MC, Berninger MS, Hartley JL. Use of uracil DNA glycosylase to control carry-over contamination in polymerase chain reactions. Gene 1990;93(1):125-8.</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 xml:space="preserve">Pawlotsky JM, Dusheiko G, Hatzakis A, Lau D, Lau G, Liang TJ, et al. Virologic </w:t>
      </w:r>
      <w:r w:rsidRPr="00283EEC">
        <w:rPr>
          <w:rFonts w:asciiTheme="minorHAnsi" w:hAnsiTheme="minorHAnsi"/>
        </w:rPr>
        <w:lastRenderedPageBreak/>
        <w:t>monitoring of hepatitis B virus therapy in clinical trials and practice: recommendations for a standardized approach. Gastroenterology 2008;134(2):405-15.</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Saldanha J, Gerlich W, Lelie N, Dawson P, Heermann K, Heath A, et al. An international collaborative study to establish a World Health Organization international standard for hepatitis B virus DNA nucleic acid amplification techniques. Vox Sang 2001;80(1):63-71.</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Savva R, McAuley-Hecht K, Brown T, Pearl L. The structural basis of specific base-excision repair by uracil-DNA glycosylase. Nature 1995;373(6514):487-93.</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Mol CD, Arvai AS, Sanderson RJ, Slupphaug G, Kavli B, Krokan HE, et al. Crystal structure of human uracil-DNA glycosylase in complex with a protein inhibitor: protein mimicry of DNA. Cell 1995;82(5):701-8.</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Center for Disease Control and Prevention. Biosafety in Microbiological and Biomedical Laboratories, 5th ed. U.S. Department of Health and Human Services,</w:t>
      </w:r>
      <w:r w:rsidRPr="00283EEC">
        <w:rPr>
          <w:rFonts w:asciiTheme="minorHAnsi" w:hAnsiTheme="minorHAnsi"/>
          <w:b/>
        </w:rPr>
        <w:t xml:space="preserve"> </w:t>
      </w:r>
      <w:r w:rsidRPr="00283EEC">
        <w:rPr>
          <w:rFonts w:asciiTheme="minorHAnsi" w:hAnsiTheme="minorHAnsi"/>
        </w:rPr>
        <w:t>Public Health Service, Centers for Disease Control and Prevention, National Institutes of Health HHS Publication No. (CDC) 21-1112, revised December 2009.; 2009.</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Clinical and Laboratory Standards Institute (CLSI). Protection of laboratory workers from occupationally acquired infections. Approved Guideline-Fourth Edition. CLSI Document M29-A4:Wayne, PA;CLSI, 2014.; 2014.</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2nd WHO International Standard for Hepatits B Virus DNA Nucleic Acid Amplification Techniques NIBSC Code 97/750 Instructions for Use (Version 2.0 dated 17/12/2007). 2007.</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Lok AS, Trinh H, Carosi G, Akarca US, Gadano A, Habersetzer F, et al. Efficacy of entecavir with or without tenofovir disoproxil fumarate for nucleos(t)ide-naive patients with chronic hepatitis B. Gastroenterology 2012;143(3):619-28 e1.</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 xml:space="preserve">U.S. Department of Health and Human Services, Public Health Service, Centers for Disease Control and Prevention, National Institutes of Health. HHS Publication No. (CDC) 21-1112. Biosafety in microbiological and biomedical laboratories. 5th edition. Revised December 2009. </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 xml:space="preserve">Clinical and Laboratory Standards Institute (CLSI). Protection of laboratory workers from occupationally acquired infections. Approved Guideline-Fourth Edition. CLSI Document M29-A4:Wayne, PA;CLSI, 2014. </w:t>
      </w:r>
    </w:p>
    <w:p w:rsidR="00283EEC" w:rsidRPr="00283EEC" w:rsidRDefault="00283EEC" w:rsidP="00DA4E9D">
      <w:pPr>
        <w:pStyle w:val="ListParagraph"/>
        <w:numPr>
          <w:ilvl w:val="1"/>
          <w:numId w:val="15"/>
        </w:numPr>
        <w:rPr>
          <w:rFonts w:asciiTheme="minorHAnsi" w:hAnsiTheme="minorHAnsi"/>
        </w:rPr>
      </w:pPr>
      <w:r w:rsidRPr="00283EEC">
        <w:rPr>
          <w:rFonts w:asciiTheme="minorHAnsi" w:hAnsiTheme="minorHAnsi"/>
        </w:rPr>
        <w:t>CLSI Document GP2-A5; Laboratory Documents: Development and Control; Approved Guideline; Fifth Edition; 2006.</w:t>
      </w:r>
    </w:p>
    <w:p w:rsidR="00283EEC" w:rsidRPr="00283EEC" w:rsidRDefault="00283EEC" w:rsidP="00283EEC">
      <w:pPr>
        <w:pStyle w:val="ListParagraph"/>
        <w:ind w:left="1080"/>
        <w:rPr>
          <w:rFonts w:asciiTheme="minorHAnsi" w:hAnsiTheme="minorHAnsi"/>
        </w:rPr>
      </w:pPr>
    </w:p>
    <w:p w:rsidR="00F33348" w:rsidRPr="0025531A" w:rsidRDefault="00F33348" w:rsidP="00F33348">
      <w:pPr>
        <w:ind w:left="360"/>
        <w:rPr>
          <w:rFonts w:asciiTheme="minorHAnsi" w:hAnsiTheme="minorHAnsi"/>
        </w:rPr>
      </w:pPr>
    </w:p>
    <w:p w:rsidR="001B0479" w:rsidRPr="005B4076" w:rsidRDefault="001B0479" w:rsidP="00F33348">
      <w:pPr>
        <w:ind w:left="720"/>
        <w:rPr>
          <w:rFonts w:asciiTheme="minorHAnsi" w:hAnsiTheme="minorHAnsi"/>
        </w:rPr>
      </w:pPr>
    </w:p>
    <w:p w:rsidR="00BD00C6" w:rsidRPr="00BD00C6" w:rsidRDefault="00BD00C6" w:rsidP="00BD00C6">
      <w:pPr>
        <w:pStyle w:val="ListParagraph"/>
        <w:tabs>
          <w:tab w:val="left" w:pos="450"/>
        </w:tabs>
        <w:ind w:left="1440"/>
        <w:rPr>
          <w:rFonts w:asciiTheme="minorHAnsi" w:hAnsiTheme="minorHAnsi"/>
        </w:rPr>
      </w:pPr>
    </w:p>
    <w:p w:rsidR="00475F58" w:rsidRDefault="00475F58" w:rsidP="00475F58">
      <w:pPr>
        <w:pStyle w:val="ListParagraph"/>
        <w:tabs>
          <w:tab w:val="left" w:pos="450"/>
        </w:tabs>
        <w:ind w:left="1080"/>
        <w:rPr>
          <w:rFonts w:asciiTheme="minorHAnsi" w:hAnsiTheme="minorHAnsi"/>
        </w:rPr>
      </w:pPr>
      <w:r w:rsidRPr="00475F58">
        <w:rPr>
          <w:rFonts w:asciiTheme="minorHAnsi" w:hAnsiTheme="minorHAnsi"/>
        </w:rPr>
        <w:tab/>
        <w:t xml:space="preserve">      </w:t>
      </w:r>
    </w:p>
    <w:p w:rsidR="00475F58" w:rsidRPr="00475F58" w:rsidRDefault="00475F58" w:rsidP="00475F58">
      <w:pPr>
        <w:tabs>
          <w:tab w:val="left" w:pos="450"/>
        </w:tabs>
        <w:rPr>
          <w:rFonts w:asciiTheme="minorHAnsi" w:hAnsiTheme="minorHAnsi"/>
        </w:rPr>
      </w:pPr>
    </w:p>
    <w:p w:rsidR="00475F58" w:rsidRDefault="00475F58" w:rsidP="00475F58">
      <w:pPr>
        <w:ind w:left="1080"/>
        <w:rPr>
          <w:rFonts w:asciiTheme="minorHAnsi" w:hAnsiTheme="minorHAnsi"/>
        </w:rPr>
      </w:pPr>
    </w:p>
    <w:p w:rsidR="00805557" w:rsidRDefault="00805557" w:rsidP="00475F58">
      <w:pPr>
        <w:ind w:left="1080"/>
        <w:rPr>
          <w:rFonts w:asciiTheme="minorHAnsi" w:hAnsiTheme="minorHAnsi"/>
        </w:rPr>
      </w:pPr>
    </w:p>
    <w:p w:rsidR="00805557" w:rsidRDefault="00805557" w:rsidP="00475F58">
      <w:pPr>
        <w:ind w:left="1080"/>
        <w:rPr>
          <w:rFonts w:asciiTheme="minorHAnsi" w:hAnsiTheme="minorHAnsi"/>
        </w:rPr>
      </w:pPr>
    </w:p>
    <w:p w:rsidR="00805557" w:rsidRDefault="00805557" w:rsidP="00475F58">
      <w:pPr>
        <w:ind w:left="1080"/>
        <w:rPr>
          <w:rFonts w:asciiTheme="minorHAnsi" w:hAnsiTheme="minorHAnsi"/>
        </w:rPr>
      </w:pPr>
    </w:p>
    <w:p w:rsidR="00805557" w:rsidRPr="00CA52A4" w:rsidRDefault="00805557" w:rsidP="00805557">
      <w:pPr>
        <w:keepNext/>
        <w:widowControl/>
        <w:ind w:left="720"/>
        <w:outlineLvl w:val="6"/>
        <w:rPr>
          <w:rFonts w:asciiTheme="minorHAnsi" w:eastAsia="Times New Roman" w:hAnsiTheme="minorHAnsi" w:cs="Arial"/>
          <w:b/>
        </w:rPr>
      </w:pPr>
      <w:r w:rsidRPr="00395C4F">
        <w:rPr>
          <w:rFonts w:asciiTheme="minorHAnsi" w:eastAsia="Times New Roman" w:hAnsiTheme="minorHAnsi" w:cs="Arial"/>
        </w:rPr>
        <w:lastRenderedPageBreak/>
        <w:t xml:space="preserve">                                                                                                                                      </w:t>
      </w:r>
      <w:r w:rsidRPr="00CA52A4">
        <w:rPr>
          <w:rFonts w:asciiTheme="minorHAnsi" w:eastAsia="Times New Roman" w:hAnsiTheme="minorHAnsi" w:cs="Arial"/>
          <w:b/>
        </w:rPr>
        <w:t>Appendix A</w:t>
      </w:r>
    </w:p>
    <w:p w:rsidR="00805557" w:rsidRPr="00395C4F" w:rsidRDefault="00805557" w:rsidP="00805557">
      <w:pPr>
        <w:widowControl/>
        <w:tabs>
          <w:tab w:val="left" w:pos="720"/>
          <w:tab w:val="center" w:pos="4320"/>
          <w:tab w:val="right" w:pos="8640"/>
        </w:tabs>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w:t>
      </w:r>
    </w:p>
    <w:p w:rsidR="00805557" w:rsidRPr="00395C4F" w:rsidRDefault="00805557" w:rsidP="00805557">
      <w:pPr>
        <w:keepNext/>
        <w:widowControl/>
        <w:ind w:left="720"/>
        <w:jc w:val="center"/>
        <w:outlineLvl w:val="0"/>
        <w:rPr>
          <w:rFonts w:asciiTheme="minorHAnsi" w:eastAsia="Times New Roman" w:hAnsiTheme="minorHAnsi" w:cs="Arial"/>
          <w:b/>
          <w:bCs/>
          <w:sz w:val="28"/>
          <w:szCs w:val="28"/>
        </w:rPr>
      </w:pPr>
      <w:r w:rsidRPr="00395C4F">
        <w:rPr>
          <w:rFonts w:asciiTheme="minorHAnsi" w:eastAsia="Times New Roman" w:hAnsiTheme="minorHAnsi" w:cs="Arial"/>
          <w:b/>
          <w:bCs/>
          <w:sz w:val="28"/>
          <w:szCs w:val="28"/>
        </w:rPr>
        <w:t>H</w:t>
      </w:r>
      <w:r>
        <w:rPr>
          <w:rFonts w:asciiTheme="minorHAnsi" w:eastAsia="Times New Roman" w:hAnsiTheme="minorHAnsi" w:cs="Arial"/>
          <w:b/>
          <w:bCs/>
          <w:sz w:val="28"/>
          <w:szCs w:val="28"/>
        </w:rPr>
        <w:t>B</w:t>
      </w:r>
      <w:r w:rsidRPr="00395C4F">
        <w:rPr>
          <w:rFonts w:asciiTheme="minorHAnsi" w:eastAsia="Times New Roman" w:hAnsiTheme="minorHAnsi" w:cs="Arial"/>
          <w:b/>
          <w:bCs/>
          <w:sz w:val="28"/>
          <w:szCs w:val="28"/>
        </w:rPr>
        <w:t xml:space="preserve">V Viral Load </w:t>
      </w:r>
      <w:r w:rsidRPr="00395C4F">
        <w:rPr>
          <w:rFonts w:asciiTheme="minorHAnsi" w:eastAsia="Times New Roman" w:hAnsiTheme="minorHAnsi" w:cs="Arial"/>
          <w:b/>
          <w:sz w:val="28"/>
          <w:szCs w:val="28"/>
        </w:rPr>
        <w:t>SCC Soft Resulting</w:t>
      </w:r>
    </w:p>
    <w:p w:rsidR="00805557" w:rsidRPr="00395C4F" w:rsidRDefault="00805557" w:rsidP="00805557">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Test ID: </w:t>
      </w:r>
      <w:r w:rsidRPr="00395C4F">
        <w:rPr>
          <w:rFonts w:asciiTheme="minorHAnsi" w:eastAsia="Times New Roman" w:hAnsiTheme="minorHAnsi" w:cs="Arial"/>
          <w:b/>
          <w:bCs/>
        </w:rPr>
        <w:t>H</w:t>
      </w:r>
      <w:r>
        <w:rPr>
          <w:rFonts w:asciiTheme="minorHAnsi" w:eastAsia="Times New Roman" w:hAnsiTheme="minorHAnsi" w:cs="Arial"/>
          <w:b/>
          <w:bCs/>
        </w:rPr>
        <w:t>BVL1</w:t>
      </w:r>
    </w:p>
    <w:p w:rsidR="00805557" w:rsidRPr="00395C4F" w:rsidRDefault="00805557" w:rsidP="00805557">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Template: </w:t>
      </w:r>
      <w:r w:rsidRPr="00395C4F">
        <w:rPr>
          <w:rFonts w:asciiTheme="minorHAnsi" w:eastAsia="Times New Roman" w:hAnsiTheme="minorHAnsi" w:cs="Arial"/>
          <w:b/>
          <w:bCs/>
        </w:rPr>
        <w:t>H</w:t>
      </w:r>
      <w:r>
        <w:rPr>
          <w:rFonts w:asciiTheme="minorHAnsi" w:eastAsia="Times New Roman" w:hAnsiTheme="minorHAnsi" w:cs="Arial"/>
          <w:b/>
          <w:bCs/>
        </w:rPr>
        <w:t>B</w:t>
      </w:r>
      <w:r w:rsidRPr="00395C4F">
        <w:rPr>
          <w:rFonts w:asciiTheme="minorHAnsi" w:eastAsia="Times New Roman" w:hAnsiTheme="minorHAnsi" w:cs="Arial"/>
          <w:b/>
          <w:bCs/>
        </w:rPr>
        <w:t>VLD</w:t>
      </w:r>
    </w:p>
    <w:p w:rsidR="00805557" w:rsidRPr="00395C4F" w:rsidRDefault="00805557" w:rsidP="00805557">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Workstation: </w:t>
      </w:r>
      <w:r>
        <w:rPr>
          <w:rFonts w:asciiTheme="minorHAnsi" w:eastAsia="Times New Roman" w:hAnsiTheme="minorHAnsi" w:cs="Arial"/>
          <w:b/>
          <w:bCs/>
        </w:rPr>
        <w:t>R</w:t>
      </w:r>
      <w:r w:rsidRPr="00395C4F">
        <w:rPr>
          <w:rFonts w:asciiTheme="minorHAnsi" w:eastAsia="Times New Roman" w:hAnsiTheme="minorHAnsi" w:cs="Arial"/>
          <w:b/>
          <w:bCs/>
        </w:rPr>
        <w:t>MOLM</w:t>
      </w:r>
    </w:p>
    <w:p w:rsidR="00805557" w:rsidRPr="00395C4F" w:rsidRDefault="00805557" w:rsidP="00805557">
      <w:pPr>
        <w:widowControl/>
        <w:autoSpaceDE/>
        <w:autoSpaceDN/>
        <w:adjustRightInd/>
        <w:rPr>
          <w:rFonts w:asciiTheme="minorHAnsi" w:eastAsia="Times New Roman" w:hAnsiTheme="minorHAnsi" w:cs="Arial"/>
        </w:rPr>
      </w:pPr>
    </w:p>
    <w:p w:rsidR="00805557" w:rsidRPr="00395C4F" w:rsidRDefault="00805557" w:rsidP="00805557">
      <w:pPr>
        <w:widowControl/>
        <w:numPr>
          <w:ilvl w:val="0"/>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Print a “Resulting Worklist” by Template: H</w:t>
      </w:r>
      <w:r>
        <w:rPr>
          <w:rFonts w:asciiTheme="minorHAnsi" w:eastAsia="Times New Roman" w:hAnsiTheme="minorHAnsi" w:cs="Arial"/>
        </w:rPr>
        <w:t>B</w:t>
      </w:r>
      <w:r w:rsidRPr="00395C4F">
        <w:rPr>
          <w:rFonts w:asciiTheme="minorHAnsi" w:eastAsia="Times New Roman" w:hAnsiTheme="minorHAnsi" w:cs="Arial"/>
        </w:rPr>
        <w:t>VLD</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Status= Pending and Nonverified</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Start date= go back 1 month</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End date= current date</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Received box- unchecked</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Check list for any old outstanding orders- investigate and resolve any issues.</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List will be in Order sequence number from low to high. Except:</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STATs will go to top of list</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Add ons or any order that has been changed will stay at the bottom</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Print list:</w:t>
      </w:r>
    </w:p>
    <w:p w:rsidR="00805557" w:rsidRPr="00395C4F" w:rsidRDefault="00805557" w:rsidP="00805557">
      <w:pPr>
        <w:widowControl/>
        <w:numPr>
          <w:ilvl w:val="3"/>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Click Printer icon</w:t>
      </w:r>
    </w:p>
    <w:p w:rsidR="00805557" w:rsidRPr="00395C4F" w:rsidRDefault="00805557" w:rsidP="00805557">
      <w:pPr>
        <w:widowControl/>
        <w:numPr>
          <w:ilvl w:val="3"/>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Choose Worklist- Layout Horizontal or Vertical</w:t>
      </w:r>
    </w:p>
    <w:p w:rsidR="00805557" w:rsidRPr="00395C4F" w:rsidRDefault="00805557" w:rsidP="00805557">
      <w:pPr>
        <w:widowControl/>
        <w:numPr>
          <w:ilvl w:val="3"/>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Print to Local Printer J73</w:t>
      </w:r>
      <w:r w:rsidRPr="00395C4F">
        <w:rPr>
          <w:rFonts w:asciiTheme="minorHAnsi" w:eastAsia="Times New Roman" w:hAnsiTheme="minorHAnsi" w:cs="Arial"/>
          <w:b/>
        </w:rPr>
        <w:t xml:space="preserve">             </w:t>
      </w:r>
    </w:p>
    <w:p w:rsidR="00805557"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Use this list to check against specimens in the freezer</w:t>
      </w:r>
    </w:p>
    <w:p w:rsidR="00805557" w:rsidRPr="00395C4F" w:rsidRDefault="00805557" w:rsidP="00805557">
      <w:pPr>
        <w:widowControl/>
        <w:numPr>
          <w:ilvl w:val="0"/>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Create a Tasklist</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Follow procedure for “Creating a Tasklist” in Soft Manual under TASKLIST</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Template= H</w:t>
      </w:r>
      <w:r>
        <w:rPr>
          <w:rFonts w:asciiTheme="minorHAnsi" w:eastAsia="Times New Roman" w:hAnsiTheme="minorHAnsi" w:cs="Arial"/>
        </w:rPr>
        <w:t>B</w:t>
      </w:r>
      <w:r w:rsidRPr="00395C4F">
        <w:rPr>
          <w:rFonts w:asciiTheme="minorHAnsi" w:eastAsia="Times New Roman" w:hAnsiTheme="minorHAnsi" w:cs="Arial"/>
        </w:rPr>
        <w:t>VLD</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Number the specimens according to the tasklist beginning with #1 and ending with #93 </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Print the worklist and check it against the samples to verify both are in the same order.</w:t>
      </w:r>
    </w:p>
    <w:p w:rsidR="00805557" w:rsidRPr="00395C4F" w:rsidRDefault="00805557" w:rsidP="00805557">
      <w:pPr>
        <w:widowControl/>
        <w:numPr>
          <w:ilvl w:val="0"/>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Posting Results using LIS Interface</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View and Review results from the cobas 6800</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Click on all results to be released and click the </w:t>
      </w:r>
      <w:r w:rsidRPr="00395C4F">
        <w:rPr>
          <w:rFonts w:asciiTheme="minorHAnsi" w:eastAsia="Times New Roman" w:hAnsiTheme="minorHAnsi" w:cs="Arial"/>
          <w:b/>
        </w:rPr>
        <w:t xml:space="preserve">RELEASE </w:t>
      </w:r>
      <w:r w:rsidRPr="00395C4F">
        <w:rPr>
          <w:rFonts w:asciiTheme="minorHAnsi" w:eastAsia="Times New Roman" w:hAnsiTheme="minorHAnsi" w:cs="Arial"/>
        </w:rPr>
        <w:t>button</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Results will transfer to the Soft Instrument Menu</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From SoftLab, go to “Interfaces”, and “Instrument Menu”</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Select Cobas 6800 from the Instrument Menu</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Select “Loadlist and Today’s Results”, “Not Posted”, “By Sequence”</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Each order will be highlighted individually. Verify the result against the instrument printout. Click “Post All” for each order to be verified.</w:t>
      </w: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If any Result Comments, i.e. </w:t>
      </w:r>
      <w:r>
        <w:rPr>
          <w:rFonts w:asciiTheme="minorHAnsi" w:eastAsia="Times New Roman" w:hAnsiTheme="minorHAnsi" w:cs="Arial"/>
        </w:rPr>
        <w:t>phone reports</w:t>
      </w:r>
      <w:r w:rsidRPr="00395C4F">
        <w:rPr>
          <w:rFonts w:asciiTheme="minorHAnsi" w:eastAsia="Times New Roman" w:hAnsiTheme="minorHAnsi" w:cs="Arial"/>
        </w:rPr>
        <w:t xml:space="preserve"> need to be added:</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Do not Post result</w:t>
      </w:r>
    </w:p>
    <w:p w:rsidR="00805557" w:rsidRPr="00A907F2"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Go to</w:t>
      </w:r>
      <w:r>
        <w:rPr>
          <w:rFonts w:asciiTheme="minorHAnsi" w:eastAsia="Times New Roman" w:hAnsiTheme="minorHAnsi" w:cs="Arial"/>
        </w:rPr>
        <w:t xml:space="preserve"> “</w:t>
      </w:r>
      <w:r w:rsidRPr="00A907F2">
        <w:rPr>
          <w:rFonts w:asciiTheme="minorHAnsi" w:eastAsia="Times New Roman" w:hAnsiTheme="minorHAnsi" w:cs="Arial"/>
        </w:rPr>
        <w:t xml:space="preserve">Lab Result” tab. </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Open “Comment” box for line H</w:t>
      </w:r>
      <w:r>
        <w:rPr>
          <w:rFonts w:asciiTheme="minorHAnsi" w:eastAsia="Times New Roman" w:hAnsiTheme="minorHAnsi" w:cs="Arial"/>
        </w:rPr>
        <w:t>B</w:t>
      </w:r>
      <w:r w:rsidRPr="00395C4F">
        <w:rPr>
          <w:rFonts w:asciiTheme="minorHAnsi" w:eastAsia="Times New Roman" w:hAnsiTheme="minorHAnsi" w:cs="Arial"/>
        </w:rPr>
        <w:t>PCR and add comment, i.e. @</w:t>
      </w:r>
      <w:r>
        <w:rPr>
          <w:rFonts w:asciiTheme="minorHAnsi" w:eastAsia="Times New Roman" w:hAnsiTheme="minorHAnsi" w:cs="Arial"/>
        </w:rPr>
        <w:t>CALT</w:t>
      </w:r>
      <w:r w:rsidRPr="00395C4F">
        <w:rPr>
          <w:rFonts w:asciiTheme="minorHAnsi" w:eastAsia="Times New Roman" w:hAnsiTheme="minorHAnsi" w:cs="Arial"/>
        </w:rPr>
        <w:t>, to the box. OK and Save</w:t>
      </w:r>
    </w:p>
    <w:p w:rsidR="00805557"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Go back to “Instrument” tab and “Post” result.</w:t>
      </w:r>
    </w:p>
    <w:p w:rsidR="00805557" w:rsidRPr="00395C4F" w:rsidRDefault="00805557" w:rsidP="00805557">
      <w:pPr>
        <w:widowControl/>
        <w:autoSpaceDE/>
        <w:autoSpaceDN/>
        <w:adjustRightInd/>
        <w:ind w:left="1440"/>
        <w:rPr>
          <w:rFonts w:asciiTheme="minorHAnsi" w:eastAsia="Times New Roman" w:hAnsiTheme="minorHAnsi" w:cs="Arial"/>
        </w:rPr>
      </w:pPr>
    </w:p>
    <w:p w:rsidR="00805557" w:rsidRPr="00395C4F" w:rsidRDefault="00805557" w:rsidP="00805557">
      <w:pPr>
        <w:widowControl/>
        <w:numPr>
          <w:ilvl w:val="1"/>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lastRenderedPageBreak/>
        <w:t>Check Results</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Go to “Resulting Worklist” by Tasklist</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Choose Tasklist</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Enter Tasklist ID </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Review Worklist to verify that all results have posted. They should all have “*” next to them</w:t>
      </w:r>
      <w:r>
        <w:rPr>
          <w:rFonts w:asciiTheme="minorHAnsi" w:eastAsia="Times New Roman" w:hAnsiTheme="minorHAnsi" w:cs="Arial"/>
        </w:rPr>
        <w:t>.</w:t>
      </w:r>
    </w:p>
    <w:p w:rsidR="00805557" w:rsidRPr="00395C4F" w:rsidRDefault="00805557" w:rsidP="00805557">
      <w:pPr>
        <w:widowControl/>
        <w:numPr>
          <w:ilvl w:val="2"/>
          <w:numId w:val="16"/>
        </w:numPr>
        <w:autoSpaceDE/>
        <w:autoSpaceDN/>
        <w:adjustRightInd/>
        <w:rPr>
          <w:rFonts w:asciiTheme="minorHAnsi" w:eastAsia="Times New Roman" w:hAnsiTheme="minorHAnsi" w:cs="Arial"/>
        </w:rPr>
      </w:pPr>
      <w:r w:rsidRPr="00395C4F">
        <w:rPr>
          <w:rFonts w:asciiTheme="minorHAnsi" w:eastAsia="Times New Roman" w:hAnsiTheme="minorHAnsi" w:cs="Arial"/>
        </w:rPr>
        <w:t>Print a new pending worklist and check on any outstanding orders.</w:t>
      </w:r>
    </w:p>
    <w:p w:rsidR="00805557" w:rsidRPr="00475F58" w:rsidRDefault="00805557" w:rsidP="00475F58">
      <w:pPr>
        <w:ind w:left="1080"/>
        <w:rPr>
          <w:rFonts w:asciiTheme="minorHAnsi" w:hAnsiTheme="minorHAnsi"/>
        </w:rPr>
      </w:pPr>
    </w:p>
    <w:sectPr w:rsidR="00805557" w:rsidRPr="00475F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61" w:rsidRDefault="00CF3461" w:rsidP="00541160">
      <w:r>
        <w:separator/>
      </w:r>
    </w:p>
  </w:endnote>
  <w:endnote w:type="continuationSeparator" w:id="0">
    <w:p w:rsidR="00CF3461" w:rsidRDefault="00CF3461"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ago">
    <w:altName w:val="Calibri"/>
    <w:charset w:val="00"/>
    <w:family w:val="auto"/>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61" w:rsidRPr="006F4951" w:rsidRDefault="00CF3461"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191A9E">
      <w:rPr>
        <w:rFonts w:ascii="Arial" w:eastAsia="Times New Roman" w:hAnsi="Arial" w:cs="Arial"/>
        <w:noProof/>
        <w:sz w:val="16"/>
        <w:szCs w:val="16"/>
      </w:rPr>
      <w:t>17</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191A9E">
      <w:rPr>
        <w:rFonts w:ascii="Arial" w:eastAsia="Times New Roman" w:hAnsi="Arial" w:cs="Arial"/>
        <w:noProof/>
        <w:sz w:val="16"/>
        <w:szCs w:val="16"/>
      </w:rPr>
      <w:t>17</w:t>
    </w:r>
    <w:r w:rsidRPr="006F4951">
      <w:rPr>
        <w:rFonts w:ascii="Arial" w:eastAsia="Times New Roman" w:hAnsi="Arial" w:cs="Arial"/>
        <w:sz w:val="16"/>
        <w:szCs w:val="16"/>
      </w:rPr>
      <w:fldChar w:fldCharType="end"/>
    </w:r>
  </w:p>
  <w:p w:rsidR="00CF3461" w:rsidRPr="00196403" w:rsidRDefault="00CF3461" w:rsidP="00196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61" w:rsidRDefault="00CF3461" w:rsidP="00541160">
      <w:r>
        <w:separator/>
      </w:r>
    </w:p>
  </w:footnote>
  <w:footnote w:type="continuationSeparator" w:id="0">
    <w:p w:rsidR="00CF3461" w:rsidRDefault="00CF3461" w:rsidP="0054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461" w:rsidRDefault="00CF3461" w:rsidP="00BC5381">
    <w:pPr>
      <w:pStyle w:val="Header"/>
      <w:tabs>
        <w:tab w:val="clear" w:pos="4680"/>
        <w:tab w:val="clear" w:pos="9360"/>
        <w:tab w:val="left" w:pos="7956"/>
      </w:tabs>
    </w:pPr>
    <w:r>
      <w:t xml:space="preserve">                                                                                                                               Date: 3/1/2020</w:t>
    </w:r>
  </w:p>
  <w:p w:rsidR="00CF3461" w:rsidRDefault="00CF3461" w:rsidP="00BC5381">
    <w:pPr>
      <w:pStyle w:val="Header"/>
      <w:tabs>
        <w:tab w:val="clear" w:pos="4680"/>
        <w:tab w:val="clear" w:pos="9360"/>
        <w:tab w:val="left" w:pos="79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81D"/>
    <w:multiLevelType w:val="singleLevel"/>
    <w:tmpl w:val="C16E5282"/>
    <w:lvl w:ilvl="0">
      <w:start w:val="1"/>
      <w:numFmt w:val="decimal"/>
      <w:lvlText w:val="%1."/>
      <w:lvlJc w:val="left"/>
      <w:pPr>
        <w:tabs>
          <w:tab w:val="num" w:pos="360"/>
        </w:tabs>
        <w:ind w:left="360" w:hanging="360"/>
      </w:pPr>
      <w:rPr>
        <w:rFonts w:cs="Times New Roman" w:hint="default"/>
      </w:rPr>
    </w:lvl>
  </w:abstractNum>
  <w:abstractNum w:abstractNumId="1">
    <w:nsid w:val="109A1A9A"/>
    <w:multiLevelType w:val="hybridMultilevel"/>
    <w:tmpl w:val="95CC1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2246A1"/>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2C2915"/>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2EB3E36"/>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322BCA"/>
    <w:multiLevelType w:val="multilevel"/>
    <w:tmpl w:val="A4A4BF5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6DB36D7"/>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3486A18"/>
    <w:multiLevelType w:val="hybridMultilevel"/>
    <w:tmpl w:val="EC32C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18C087C"/>
    <w:multiLevelType w:val="multilevel"/>
    <w:tmpl w:val="9A3C8C34"/>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B5A2E83"/>
    <w:multiLevelType w:val="hybridMultilevel"/>
    <w:tmpl w:val="42F2B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5"/>
  </w:num>
  <w:num w:numId="3">
    <w:abstractNumId w:val="8"/>
  </w:num>
  <w:num w:numId="4">
    <w:abstractNumId w:val="0"/>
    <w:lvlOverride w:ilvl="0">
      <w:lvl w:ilvl="0">
        <w:start w:val="29"/>
        <w:numFmt w:val="decimal"/>
        <w:lvlText w:val="%1"/>
        <w:legacy w:legacy="1" w:legacySpace="0" w:legacyIndent="360"/>
        <w:lvlJc w:val="left"/>
        <w:rPr>
          <w:rFonts w:ascii="Arial" w:hAnsi="Arial" w:cs="Arial" w:hint="default"/>
        </w:rPr>
      </w:lvl>
    </w:lvlOverride>
  </w:num>
  <w:num w:numId="5">
    <w:abstractNumId w:val="0"/>
    <w:lvlOverride w:ilvl="0">
      <w:lvl w:ilvl="0">
        <w:start w:val="30"/>
        <w:numFmt w:val="decimal"/>
        <w:lvlText w:val="%1"/>
        <w:legacy w:legacy="1" w:legacySpace="0" w:legacyIndent="360"/>
        <w:lvlJc w:val="left"/>
        <w:rPr>
          <w:rFonts w:ascii="Arial" w:hAnsi="Arial" w:cs="Arial" w:hint="default"/>
        </w:rPr>
      </w:lvl>
    </w:lvlOverride>
  </w:num>
  <w:num w:numId="6">
    <w:abstractNumId w:val="0"/>
    <w:lvlOverride w:ilvl="0">
      <w:lvl w:ilvl="0">
        <w:start w:val="31"/>
        <w:numFmt w:val="decimal"/>
        <w:lvlText w:val="%1"/>
        <w:legacy w:legacy="1" w:legacySpace="0" w:legacyIndent="360"/>
        <w:lvlJc w:val="left"/>
        <w:rPr>
          <w:rFonts w:ascii="Arial" w:hAnsi="Arial" w:cs="Arial" w:hint="default"/>
        </w:rPr>
      </w:lvl>
    </w:lvlOverride>
  </w:num>
  <w:num w:numId="7">
    <w:abstractNumId w:val="0"/>
    <w:lvlOverride w:ilvl="0">
      <w:lvl w:ilvl="0">
        <w:start w:val="32"/>
        <w:numFmt w:val="decimal"/>
        <w:lvlText w:val="%1"/>
        <w:legacy w:legacy="1" w:legacySpace="0" w:legacyIndent="360"/>
        <w:lvlJc w:val="left"/>
        <w:rPr>
          <w:rFonts w:ascii="Arial" w:hAnsi="Arial" w:cs="Arial" w:hint="default"/>
        </w:rPr>
      </w:lvl>
    </w:lvlOverride>
  </w:num>
  <w:num w:numId="8">
    <w:abstractNumId w:val="0"/>
    <w:lvlOverride w:ilvl="0">
      <w:lvl w:ilvl="0">
        <w:start w:val="33"/>
        <w:numFmt w:val="decimal"/>
        <w:lvlText w:val="%1"/>
        <w:legacy w:legacy="1" w:legacySpace="0" w:legacyIndent="360"/>
        <w:lvlJc w:val="left"/>
        <w:rPr>
          <w:rFonts w:ascii="Arial" w:hAnsi="Arial" w:cs="Arial" w:hint="default"/>
        </w:rPr>
      </w:lvl>
    </w:lvlOverride>
  </w:num>
  <w:num w:numId="9">
    <w:abstractNumId w:val="0"/>
    <w:lvlOverride w:ilvl="0">
      <w:lvl w:ilvl="0">
        <w:start w:val="34"/>
        <w:numFmt w:val="decimal"/>
        <w:lvlText w:val="%1"/>
        <w:legacy w:legacy="1" w:legacySpace="0" w:legacyIndent="360"/>
        <w:lvlJc w:val="left"/>
        <w:rPr>
          <w:rFonts w:ascii="Arial" w:hAnsi="Arial" w:cs="Arial" w:hint="default"/>
        </w:rPr>
      </w:lvl>
    </w:lvlOverride>
  </w:num>
  <w:num w:numId="10">
    <w:abstractNumId w:val="7"/>
  </w:num>
  <w:num w:numId="11">
    <w:abstractNumId w:val="4"/>
  </w:num>
  <w:num w:numId="12">
    <w:abstractNumId w:val="3"/>
  </w:num>
  <w:num w:numId="13">
    <w:abstractNumId w:val="9"/>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58"/>
    <w:rsid w:val="00070546"/>
    <w:rsid w:val="00135B4D"/>
    <w:rsid w:val="00191A9E"/>
    <w:rsid w:val="00196403"/>
    <w:rsid w:val="001B0479"/>
    <w:rsid w:val="001F1DA5"/>
    <w:rsid w:val="002064F0"/>
    <w:rsid w:val="002219DD"/>
    <w:rsid w:val="00283EEC"/>
    <w:rsid w:val="002870A8"/>
    <w:rsid w:val="0035040F"/>
    <w:rsid w:val="00435E68"/>
    <w:rsid w:val="00475459"/>
    <w:rsid w:val="00475F58"/>
    <w:rsid w:val="00496D0C"/>
    <w:rsid w:val="004D3C58"/>
    <w:rsid w:val="004E4B1F"/>
    <w:rsid w:val="00500799"/>
    <w:rsid w:val="00532A31"/>
    <w:rsid w:val="00541160"/>
    <w:rsid w:val="0055791C"/>
    <w:rsid w:val="00633336"/>
    <w:rsid w:val="00666526"/>
    <w:rsid w:val="006701C8"/>
    <w:rsid w:val="006F4951"/>
    <w:rsid w:val="007374B6"/>
    <w:rsid w:val="007634A2"/>
    <w:rsid w:val="00784819"/>
    <w:rsid w:val="00786E0E"/>
    <w:rsid w:val="00805557"/>
    <w:rsid w:val="00817A13"/>
    <w:rsid w:val="008569C0"/>
    <w:rsid w:val="008E544E"/>
    <w:rsid w:val="009F4669"/>
    <w:rsid w:val="00A947CD"/>
    <w:rsid w:val="00B67250"/>
    <w:rsid w:val="00B90FE8"/>
    <w:rsid w:val="00B94F76"/>
    <w:rsid w:val="00BA5F83"/>
    <w:rsid w:val="00BC5381"/>
    <w:rsid w:val="00BD00C6"/>
    <w:rsid w:val="00CF3461"/>
    <w:rsid w:val="00DA4E9D"/>
    <w:rsid w:val="00E00944"/>
    <w:rsid w:val="00E14892"/>
    <w:rsid w:val="00E76C14"/>
    <w:rsid w:val="00E958AC"/>
    <w:rsid w:val="00EC7643"/>
    <w:rsid w:val="00F33348"/>
    <w:rsid w:val="00FC6C01"/>
    <w:rsid w:val="00FD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37842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Vickery, Lynne M</dc:creator>
  <cp:lastModifiedBy>Andrade, Melissa</cp:lastModifiedBy>
  <cp:revision>3</cp:revision>
  <cp:lastPrinted>2018-01-25T20:19:00Z</cp:lastPrinted>
  <dcterms:created xsi:type="dcterms:W3CDTF">2020-03-02T16:46:00Z</dcterms:created>
  <dcterms:modified xsi:type="dcterms:W3CDTF">2020-03-02T17:21:00Z</dcterms:modified>
</cp:coreProperties>
</file>