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08CB2" w14:textId="77777777" w:rsidR="00EC450A" w:rsidRPr="00B51B02" w:rsidRDefault="00EC450A" w:rsidP="00EC450A">
      <w:pPr>
        <w:snapToGrid w:val="0"/>
        <w:spacing w:after="0" w:line="240" w:lineRule="auto"/>
        <w:jc w:val="center"/>
        <w:rPr>
          <w:rFonts w:ascii="Arial" w:eastAsia="Times New Roman" w:hAnsi="Arial" w:cs="Arial"/>
          <w:b/>
          <w:bCs/>
          <w:sz w:val="20"/>
          <w:szCs w:val="20"/>
        </w:rPr>
      </w:pPr>
      <w:r w:rsidRPr="00B51B02">
        <w:rPr>
          <w:rFonts w:ascii="Arial" w:eastAsia="Times New Roman" w:hAnsi="Arial" w:cs="Arial"/>
          <w:b/>
          <w:bCs/>
          <w:sz w:val="20"/>
          <w:szCs w:val="20"/>
          <w:u w:val="single"/>
        </w:rPr>
        <w:t>PROCEDURE</w:t>
      </w:r>
      <w:r w:rsidRPr="00B51B02">
        <w:rPr>
          <w:rFonts w:ascii="Arial" w:eastAsia="Times New Roman" w:hAnsi="Arial" w:cs="Arial"/>
          <w:b/>
          <w:bCs/>
          <w:sz w:val="20"/>
          <w:szCs w:val="20"/>
        </w:rPr>
        <w:t xml:space="preserve">: </w:t>
      </w:r>
      <w:r w:rsidRPr="00B51B02">
        <w:rPr>
          <w:rFonts w:ascii="Arial" w:eastAsia="Times New Roman" w:hAnsi="Arial" w:cs="Arial"/>
          <w:b/>
          <w:bCs/>
          <w:sz w:val="20"/>
          <w:szCs w:val="20"/>
        </w:rPr>
        <w:tab/>
        <w:t xml:space="preserve">GENMARK EPLEX </w:t>
      </w:r>
      <w:r>
        <w:rPr>
          <w:rFonts w:ascii="Arial" w:eastAsia="Times New Roman" w:hAnsi="Arial" w:cs="Arial"/>
          <w:b/>
          <w:bCs/>
          <w:sz w:val="20"/>
          <w:szCs w:val="20"/>
        </w:rPr>
        <w:t>RESPIRATORY PATHOGEN PANEL 2</w:t>
      </w:r>
    </w:p>
    <w:p w14:paraId="5D32742F" w14:textId="77777777" w:rsidR="00EC450A" w:rsidRPr="00B51B02" w:rsidRDefault="00EC450A" w:rsidP="00EC450A">
      <w:pPr>
        <w:spacing w:line="240" w:lineRule="auto"/>
        <w:rPr>
          <w:rFonts w:ascii="Arial" w:hAnsi="Arial" w:cs="Arial"/>
          <w:b/>
          <w:sz w:val="20"/>
          <w:szCs w:val="20"/>
        </w:rPr>
      </w:pPr>
    </w:p>
    <w:p w14:paraId="73A02216" w14:textId="77777777" w:rsidR="00EC450A" w:rsidRPr="00B51B02" w:rsidRDefault="00EC450A" w:rsidP="00EC450A">
      <w:pPr>
        <w:pStyle w:val="ListParagraph"/>
        <w:numPr>
          <w:ilvl w:val="0"/>
          <w:numId w:val="11"/>
        </w:numPr>
        <w:spacing w:line="240" w:lineRule="auto"/>
        <w:ind w:hanging="540"/>
        <w:rPr>
          <w:rFonts w:ascii="Arial" w:hAnsi="Arial" w:cs="Arial"/>
          <w:b/>
          <w:sz w:val="20"/>
          <w:szCs w:val="20"/>
        </w:rPr>
      </w:pPr>
      <w:r w:rsidRPr="00B51B02">
        <w:rPr>
          <w:rFonts w:ascii="Arial" w:hAnsi="Arial" w:cs="Arial"/>
          <w:b/>
          <w:sz w:val="20"/>
          <w:szCs w:val="20"/>
        </w:rPr>
        <w:t>PRINCIPLE</w:t>
      </w:r>
    </w:p>
    <w:p w14:paraId="61489F39" w14:textId="77777777" w:rsidR="00EC450A" w:rsidRPr="00B51B02" w:rsidRDefault="00EC450A" w:rsidP="00EC450A">
      <w:pPr>
        <w:pStyle w:val="ListParagraph"/>
        <w:spacing w:line="240" w:lineRule="auto"/>
        <w:rPr>
          <w:rFonts w:ascii="Arial" w:hAnsi="Arial" w:cs="Arial"/>
          <w:b/>
          <w:sz w:val="20"/>
          <w:szCs w:val="20"/>
        </w:rPr>
      </w:pPr>
    </w:p>
    <w:p w14:paraId="3A114A04"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 (RP2)</w:t>
      </w:r>
      <w:r w:rsidRPr="00B51B02">
        <w:rPr>
          <w:rFonts w:ascii="Arial" w:hAnsi="Arial" w:cs="Arial"/>
          <w:sz w:val="20"/>
          <w:szCs w:val="20"/>
        </w:rPr>
        <w:t xml:space="preserve"> is a qualitative nucleic acid multiplex </w:t>
      </w:r>
      <w:r w:rsidRPr="0062227B">
        <w:rPr>
          <w:rFonts w:ascii="Arial" w:hAnsi="Arial" w:cs="Arial"/>
          <w:i/>
          <w:iCs/>
          <w:sz w:val="20"/>
          <w:szCs w:val="20"/>
        </w:rPr>
        <w:t>in vitro</w:t>
      </w:r>
      <w:r w:rsidRPr="00B51B02">
        <w:rPr>
          <w:rFonts w:ascii="Arial" w:hAnsi="Arial" w:cs="Arial"/>
          <w:sz w:val="20"/>
          <w:szCs w:val="20"/>
        </w:rPr>
        <w:t xml:space="preserve"> diagnostic test intended for use on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for the simultaneous detection and identification of </w:t>
      </w:r>
      <w:r>
        <w:rPr>
          <w:rFonts w:ascii="Arial" w:hAnsi="Arial" w:cs="Arial"/>
          <w:sz w:val="20"/>
          <w:szCs w:val="20"/>
        </w:rPr>
        <w:t xml:space="preserve">multiple respiratory </w:t>
      </w:r>
      <w:proofErr w:type="spellStart"/>
      <w:r>
        <w:rPr>
          <w:rFonts w:ascii="Arial" w:hAnsi="Arial" w:cs="Arial"/>
          <w:sz w:val="20"/>
          <w:szCs w:val="20"/>
        </w:rPr>
        <w:t>virlal</w:t>
      </w:r>
      <w:proofErr w:type="spellEnd"/>
      <w:r>
        <w:rPr>
          <w:rFonts w:ascii="Arial" w:hAnsi="Arial" w:cs="Arial"/>
          <w:sz w:val="20"/>
          <w:szCs w:val="20"/>
        </w:rPr>
        <w:t xml:space="preserve"> and bacterial nucleic acids</w:t>
      </w:r>
      <w:r w:rsidRPr="00B51B02">
        <w:rPr>
          <w:rFonts w:ascii="Arial" w:hAnsi="Arial" w:cs="Arial"/>
          <w:sz w:val="20"/>
          <w:szCs w:val="20"/>
        </w:rPr>
        <w:t xml:space="preserve"> in nasopharyngeal swabs (NP swabs).</w:t>
      </w:r>
    </w:p>
    <w:p w14:paraId="44513C0B" w14:textId="77777777" w:rsidR="00EC450A" w:rsidRPr="00B51B02" w:rsidRDefault="00EC450A" w:rsidP="00EC450A">
      <w:pPr>
        <w:pStyle w:val="ListParagraph"/>
        <w:spacing w:line="240" w:lineRule="auto"/>
        <w:rPr>
          <w:rFonts w:ascii="Arial" w:hAnsi="Arial" w:cs="Arial"/>
          <w:sz w:val="20"/>
          <w:szCs w:val="20"/>
        </w:rPr>
      </w:pPr>
    </w:p>
    <w:p w14:paraId="7B793B7F"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automates all aspects of nucleic acid testing including extraction, amplification, and detection, combining electrowetting and GenMark’s </w:t>
      </w:r>
      <w:proofErr w:type="spellStart"/>
      <w:r w:rsidRPr="00B51B02">
        <w:rPr>
          <w:rFonts w:ascii="Arial" w:hAnsi="Arial" w:cs="Arial"/>
          <w:sz w:val="20"/>
          <w:szCs w:val="20"/>
        </w:rPr>
        <w:t>eSensor</w:t>
      </w:r>
      <w:proofErr w:type="spellEnd"/>
      <w:r w:rsidRPr="00B51B02">
        <w:rPr>
          <w:rFonts w:ascii="Arial" w:hAnsi="Arial" w:cs="Arial"/>
          <w:sz w:val="20"/>
          <w:szCs w:val="20"/>
        </w:rPr>
        <w:t xml:space="preserve"> technology in a single use cartridge.  </w:t>
      </w:r>
    </w:p>
    <w:p w14:paraId="74EC7E9B" w14:textId="77777777" w:rsidR="00EC450A" w:rsidRPr="00B51B02" w:rsidRDefault="00EC450A" w:rsidP="00EC450A">
      <w:pPr>
        <w:pStyle w:val="ListParagraph"/>
        <w:spacing w:line="240" w:lineRule="auto"/>
        <w:rPr>
          <w:rFonts w:ascii="Arial" w:hAnsi="Arial" w:cs="Arial"/>
          <w:b/>
          <w:sz w:val="20"/>
          <w:szCs w:val="20"/>
        </w:rPr>
      </w:pPr>
    </w:p>
    <w:p w14:paraId="2FC1E9BC"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Electrowetting, or digital microfluidics, uses electrical fields to directly manipulate discrete droplets on the surface of a hydrophobically coated printed circuit board. Sample and reagents are moved in a programmable fashion in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 to complete all portions of the sample processing from nucleic acid extraction to detection.</w:t>
      </w:r>
    </w:p>
    <w:p w14:paraId="3D309AA7" w14:textId="77777777" w:rsidR="00EC450A" w:rsidRPr="00B51B02" w:rsidRDefault="00EC450A" w:rsidP="00EC450A">
      <w:pPr>
        <w:pStyle w:val="ListParagraph"/>
        <w:spacing w:line="240" w:lineRule="auto"/>
        <w:rPr>
          <w:rFonts w:ascii="Arial" w:hAnsi="Arial" w:cs="Arial"/>
          <w:b/>
          <w:sz w:val="20"/>
          <w:szCs w:val="20"/>
        </w:rPr>
      </w:pPr>
    </w:p>
    <w:p w14:paraId="0CA9CBD8"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A sample is loaded onto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 and nucleic acids are extracted and purified from the sample via magnetic solid phase extraction.  </w:t>
      </w:r>
      <w:r>
        <w:rPr>
          <w:rFonts w:ascii="Arial" w:hAnsi="Arial" w:cs="Arial"/>
          <w:sz w:val="20"/>
          <w:szCs w:val="20"/>
        </w:rPr>
        <w:t xml:space="preserve">For RNA targets, a </w:t>
      </w:r>
      <w:r w:rsidRPr="00B51B02">
        <w:rPr>
          <w:rFonts w:ascii="Arial" w:hAnsi="Arial" w:cs="Arial"/>
          <w:sz w:val="20"/>
          <w:szCs w:val="20"/>
        </w:rPr>
        <w:t>reverse transcription step is performed to generate complimentary DNA from the</w:t>
      </w:r>
      <w:r>
        <w:rPr>
          <w:rFonts w:ascii="Arial" w:hAnsi="Arial" w:cs="Arial"/>
          <w:sz w:val="20"/>
          <w:szCs w:val="20"/>
        </w:rPr>
        <w:t xml:space="preserve"> viral</w:t>
      </w:r>
      <w:r w:rsidRPr="00B51B02">
        <w:rPr>
          <w:rFonts w:ascii="Arial" w:hAnsi="Arial" w:cs="Arial"/>
          <w:sz w:val="20"/>
          <w:szCs w:val="20"/>
        </w:rPr>
        <w:t xml:space="preserve"> RNA, followed by PCR to amplify the target. Exonuclease digestion creates single-stranded DNA in preparation for </w:t>
      </w:r>
      <w:proofErr w:type="spellStart"/>
      <w:r w:rsidRPr="00B51B02">
        <w:rPr>
          <w:rFonts w:ascii="Arial" w:hAnsi="Arial" w:cs="Arial"/>
          <w:sz w:val="20"/>
          <w:szCs w:val="20"/>
        </w:rPr>
        <w:t>eSensor</w:t>
      </w:r>
      <w:proofErr w:type="spellEnd"/>
      <w:r w:rsidRPr="00B51B02">
        <w:rPr>
          <w:rFonts w:ascii="Arial" w:hAnsi="Arial" w:cs="Arial"/>
          <w:sz w:val="20"/>
          <w:szCs w:val="20"/>
        </w:rPr>
        <w:t xml:space="preserve"> detection.</w:t>
      </w:r>
    </w:p>
    <w:p w14:paraId="68FDC268" w14:textId="77777777" w:rsidR="00EC450A" w:rsidRPr="00B51B02" w:rsidRDefault="00EC450A" w:rsidP="00EC450A">
      <w:pPr>
        <w:pStyle w:val="ListParagraph"/>
        <w:spacing w:line="240" w:lineRule="auto"/>
        <w:rPr>
          <w:rFonts w:ascii="Arial" w:hAnsi="Arial" w:cs="Arial"/>
          <w:b/>
          <w:sz w:val="20"/>
          <w:szCs w:val="20"/>
        </w:rPr>
      </w:pPr>
    </w:p>
    <w:p w14:paraId="6A17FEAC" w14:textId="77777777" w:rsidR="00EC450A"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The target DNA is mixed with ferrocene-labeled signal probes that are complementary to the specific targets on the panel.  Target DNA hybridizes to its complementary signal probe and capture probes, which are bound to gold-plated electrodes, as shown below in </w:t>
      </w:r>
      <w:r w:rsidRPr="00B51B02">
        <w:rPr>
          <w:rFonts w:ascii="Arial" w:hAnsi="Arial" w:cs="Arial"/>
          <w:b/>
          <w:sz w:val="20"/>
          <w:szCs w:val="20"/>
        </w:rPr>
        <w:t>Figure 1</w:t>
      </w:r>
      <w:r w:rsidRPr="00B51B02">
        <w:rPr>
          <w:rFonts w:ascii="Arial" w:hAnsi="Arial" w:cs="Arial"/>
          <w:sz w:val="20"/>
          <w:szCs w:val="20"/>
        </w:rPr>
        <w:t>.  The presence of each target is determined by voltammetry which generates specific electrical signals from the ferrocene-labeled signal probe.</w:t>
      </w:r>
    </w:p>
    <w:p w14:paraId="35920618" w14:textId="77777777" w:rsidR="00EC450A" w:rsidRDefault="00EC450A" w:rsidP="00EC450A">
      <w:pPr>
        <w:pStyle w:val="ListParagraph"/>
        <w:spacing w:line="240" w:lineRule="auto"/>
        <w:rPr>
          <w:rFonts w:ascii="Arial" w:hAnsi="Arial" w:cs="Arial"/>
          <w:sz w:val="20"/>
          <w:szCs w:val="20"/>
        </w:rPr>
      </w:pPr>
    </w:p>
    <w:p w14:paraId="3E0098FE" w14:textId="77777777" w:rsidR="00EC450A" w:rsidRDefault="00EC450A" w:rsidP="00EC450A">
      <w:pPr>
        <w:pStyle w:val="ListParagraph"/>
        <w:spacing w:line="240" w:lineRule="auto"/>
        <w:rPr>
          <w:rFonts w:ascii="Arial" w:hAnsi="Arial" w:cs="Arial"/>
          <w:sz w:val="20"/>
          <w:szCs w:val="20"/>
        </w:rPr>
      </w:pPr>
    </w:p>
    <w:p w14:paraId="37FA0CAF" w14:textId="77777777" w:rsidR="00EC450A" w:rsidRDefault="00EC450A" w:rsidP="00EC450A">
      <w:pPr>
        <w:pStyle w:val="ListParagraph"/>
        <w:spacing w:line="240" w:lineRule="auto"/>
        <w:rPr>
          <w:rFonts w:ascii="Arial" w:hAnsi="Arial" w:cs="Arial"/>
          <w:sz w:val="20"/>
          <w:szCs w:val="20"/>
        </w:rPr>
      </w:pPr>
    </w:p>
    <w:p w14:paraId="0EC56933" w14:textId="77777777" w:rsidR="00EC450A" w:rsidRPr="00B51B02" w:rsidRDefault="00EC450A" w:rsidP="00EC450A">
      <w:pPr>
        <w:pStyle w:val="ListParagraph"/>
        <w:spacing w:line="240" w:lineRule="auto"/>
        <w:rPr>
          <w:rFonts w:ascii="Arial" w:hAnsi="Arial" w:cs="Arial"/>
          <w:b/>
          <w:sz w:val="20"/>
          <w:szCs w:val="20"/>
        </w:rPr>
      </w:pPr>
    </w:p>
    <w:p w14:paraId="466171EA" w14:textId="77777777" w:rsidR="00EC450A" w:rsidRPr="00B51B02" w:rsidRDefault="00EC450A" w:rsidP="00EC450A">
      <w:pPr>
        <w:pStyle w:val="ListParagraph"/>
        <w:spacing w:line="240" w:lineRule="auto"/>
        <w:ind w:left="900"/>
        <w:rPr>
          <w:rFonts w:ascii="Arial" w:hAnsi="Arial" w:cs="Arial"/>
          <w:sz w:val="20"/>
          <w:szCs w:val="20"/>
        </w:rPr>
      </w:pPr>
    </w:p>
    <w:p w14:paraId="235BF42D" w14:textId="77777777" w:rsidR="00EC450A" w:rsidRDefault="00EC450A" w:rsidP="00EC450A">
      <w:pPr>
        <w:pStyle w:val="ListParagraph"/>
        <w:spacing w:line="240" w:lineRule="auto"/>
        <w:ind w:left="900"/>
        <w:rPr>
          <w:rFonts w:ascii="Arial" w:hAnsi="Arial" w:cs="Arial"/>
          <w:sz w:val="20"/>
          <w:szCs w:val="20"/>
        </w:rPr>
      </w:pPr>
      <w:r w:rsidRPr="00B51B02">
        <w:rPr>
          <w:rFonts w:ascii="Arial" w:hAnsi="Arial" w:cs="Arial"/>
          <w:noProof/>
          <w:sz w:val="20"/>
          <w:szCs w:val="20"/>
        </w:rPr>
        <w:drawing>
          <wp:anchor distT="0" distB="0" distL="114300" distR="114300" simplePos="0" relativeHeight="251659264" behindDoc="0" locked="0" layoutInCell="1" allowOverlap="1" wp14:anchorId="106C5FFA" wp14:editId="28AAB77D">
            <wp:simplePos x="0" y="0"/>
            <wp:positionH relativeFrom="column">
              <wp:posOffset>291465</wp:posOffset>
            </wp:positionH>
            <wp:positionV relativeFrom="paragraph">
              <wp:posOffset>8255</wp:posOffset>
            </wp:positionV>
            <wp:extent cx="2640965" cy="17538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753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337D8" w14:textId="77777777" w:rsidR="00EC450A" w:rsidRDefault="00EC450A" w:rsidP="00EC450A">
      <w:pPr>
        <w:pStyle w:val="ListParagraph"/>
        <w:spacing w:line="240" w:lineRule="auto"/>
        <w:ind w:left="900"/>
        <w:rPr>
          <w:rFonts w:ascii="Arial" w:hAnsi="Arial" w:cs="Arial"/>
          <w:sz w:val="20"/>
          <w:szCs w:val="20"/>
        </w:rPr>
      </w:pPr>
      <w:r w:rsidRPr="00B51B02">
        <w:rPr>
          <w:rFonts w:ascii="Arial" w:hAnsi="Arial" w:cs="Arial"/>
          <w:noProof/>
          <w:sz w:val="20"/>
          <w:szCs w:val="20"/>
        </w:rPr>
        <mc:AlternateContent>
          <mc:Choice Requires="wps">
            <w:drawing>
              <wp:anchor distT="0" distB="0" distL="114300" distR="114300" simplePos="0" relativeHeight="251660288" behindDoc="0" locked="0" layoutInCell="1" allowOverlap="1" wp14:anchorId="384DFCB2" wp14:editId="22E3FAAE">
                <wp:simplePos x="0" y="0"/>
                <wp:positionH relativeFrom="column">
                  <wp:posOffset>30199</wp:posOffset>
                </wp:positionH>
                <wp:positionV relativeFrom="paragraph">
                  <wp:posOffset>108393</wp:posOffset>
                </wp:positionV>
                <wp:extent cx="2647950" cy="133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479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1ECA7" w14:textId="77777777" w:rsidR="00EC450A" w:rsidRDefault="00EC450A" w:rsidP="00EC450A">
                            <w:pPr>
                              <w:spacing w:line="180" w:lineRule="auto"/>
                            </w:pPr>
                            <w:r w:rsidRPr="005F256B">
                              <w:rPr>
                                <w:b/>
                              </w:rPr>
                              <w:t>Figure 1</w:t>
                            </w:r>
                            <w:r>
                              <w:t xml:space="preserve">: Hybridization complex.  Target specific capture probes are bound to the gold electrodes in the </w:t>
                            </w:r>
                            <w:proofErr w:type="spellStart"/>
                            <w:r>
                              <w:t>eSensor</w:t>
                            </w:r>
                            <w:proofErr w:type="spellEnd"/>
                            <w:r>
                              <w:t xml:space="preserve"> microarray on the </w:t>
                            </w:r>
                            <w:proofErr w:type="spellStart"/>
                            <w:r>
                              <w:t>ePlex</w:t>
                            </w:r>
                            <w:proofErr w:type="spellEnd"/>
                            <w:r>
                              <w:t xml:space="preserve"> cartridge.  The amplified target DNA hybridizes to the capture probe and to a complimentary ferrocene-labeled signal probe. Electrochemical analysis determines the presence or absence of targets using voltammetry.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DFCB2" id="_x0000_t202" coordsize="21600,21600" o:spt="202" path="m,l,21600r21600,l21600,xe">
                <v:stroke joinstyle="miter"/>
                <v:path gradientshapeok="t" o:connecttype="rect"/>
              </v:shapetype>
              <v:shape id="Text Box 2" o:spid="_x0000_s1026" type="#_x0000_t202" style="position:absolute;left:0;text-align:left;margin-left:2.4pt;margin-top:8.55pt;width:208.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" fillcolor="white [3201]" strokeweight=".5pt">
                <v:textbox>
                  <w:txbxContent>
                    <w:p w14:paraId="2231ECA7" w14:textId="77777777" w:rsidR="00EC450A" w:rsidRDefault="00EC450A" w:rsidP="00EC450A">
                      <w:pPr>
                        <w:spacing w:line="180" w:lineRule="auto"/>
                      </w:pPr>
                      <w:r w:rsidRPr="005F256B">
                        <w:rPr>
                          <w:b/>
                        </w:rPr>
                        <w:t>Figure 1</w:t>
                      </w:r>
                      <w:r>
                        <w:t xml:space="preserve">: Hybridization complex.  Target specific capture probes are bound to the gold electrodes in the </w:t>
                      </w:r>
                      <w:proofErr w:type="spellStart"/>
                      <w:r>
                        <w:t>eSensor</w:t>
                      </w:r>
                      <w:proofErr w:type="spellEnd"/>
                      <w:r>
                        <w:t xml:space="preserve"> microarray on the </w:t>
                      </w:r>
                      <w:proofErr w:type="spellStart"/>
                      <w:r>
                        <w:t>ePlex</w:t>
                      </w:r>
                      <w:proofErr w:type="spellEnd"/>
                      <w:r>
                        <w:t xml:space="preserve"> cartridge.  The amplified target DNA hybridizes to the capture probe and to a complimentary ferrocene-labeled signal probe. Electrochemical analysis determines the presence or absence of targets using voltammetry.</w:t>
                      </w:r>
                    </w:p>
                  </w:txbxContent>
                </v:textbox>
              </v:shape>
            </w:pict>
          </mc:Fallback>
        </mc:AlternateContent>
      </w:r>
    </w:p>
    <w:p w14:paraId="0B72169D" w14:textId="77777777" w:rsidR="00EC450A" w:rsidRDefault="00EC450A" w:rsidP="00EC450A">
      <w:pPr>
        <w:pStyle w:val="ListParagraph"/>
        <w:spacing w:line="240" w:lineRule="auto"/>
        <w:ind w:left="900"/>
        <w:rPr>
          <w:rFonts w:ascii="Arial" w:hAnsi="Arial" w:cs="Arial"/>
          <w:sz w:val="20"/>
          <w:szCs w:val="20"/>
        </w:rPr>
      </w:pPr>
    </w:p>
    <w:p w14:paraId="32DA40E7" w14:textId="77777777" w:rsidR="00EC450A" w:rsidRDefault="00EC450A" w:rsidP="00EC450A">
      <w:pPr>
        <w:pStyle w:val="ListParagraph"/>
        <w:spacing w:line="240" w:lineRule="auto"/>
        <w:ind w:left="900"/>
        <w:rPr>
          <w:rFonts w:ascii="Arial" w:hAnsi="Arial" w:cs="Arial"/>
          <w:sz w:val="20"/>
          <w:szCs w:val="20"/>
        </w:rPr>
      </w:pPr>
    </w:p>
    <w:p w14:paraId="79F8BCC6" w14:textId="77777777" w:rsidR="00EC450A" w:rsidRDefault="00EC450A" w:rsidP="00EC450A">
      <w:pPr>
        <w:pStyle w:val="ListParagraph"/>
        <w:spacing w:line="240" w:lineRule="auto"/>
        <w:ind w:left="900"/>
        <w:rPr>
          <w:rFonts w:ascii="Arial" w:hAnsi="Arial" w:cs="Arial"/>
          <w:sz w:val="20"/>
          <w:szCs w:val="20"/>
        </w:rPr>
      </w:pPr>
    </w:p>
    <w:p w14:paraId="566EF67C" w14:textId="77777777" w:rsidR="00EC450A" w:rsidRDefault="00EC450A" w:rsidP="00EC450A">
      <w:pPr>
        <w:pStyle w:val="ListParagraph"/>
        <w:spacing w:line="240" w:lineRule="auto"/>
        <w:ind w:left="900"/>
        <w:rPr>
          <w:rFonts w:ascii="Arial" w:hAnsi="Arial" w:cs="Arial"/>
          <w:sz w:val="20"/>
          <w:szCs w:val="20"/>
        </w:rPr>
      </w:pPr>
    </w:p>
    <w:p w14:paraId="79F2C4F1" w14:textId="77777777" w:rsidR="00EC450A" w:rsidRDefault="00EC450A" w:rsidP="00EC450A">
      <w:pPr>
        <w:pStyle w:val="ListParagraph"/>
        <w:spacing w:line="240" w:lineRule="auto"/>
        <w:ind w:left="900"/>
        <w:rPr>
          <w:rFonts w:ascii="Arial" w:hAnsi="Arial" w:cs="Arial"/>
          <w:sz w:val="20"/>
          <w:szCs w:val="20"/>
        </w:rPr>
      </w:pPr>
    </w:p>
    <w:p w14:paraId="717A3FD8" w14:textId="77777777" w:rsidR="00EC450A" w:rsidRDefault="00EC450A" w:rsidP="00EC450A">
      <w:pPr>
        <w:pStyle w:val="ListParagraph"/>
        <w:spacing w:line="240" w:lineRule="auto"/>
        <w:ind w:left="900"/>
        <w:rPr>
          <w:rFonts w:ascii="Arial" w:hAnsi="Arial" w:cs="Arial"/>
          <w:sz w:val="20"/>
          <w:szCs w:val="20"/>
        </w:rPr>
      </w:pPr>
    </w:p>
    <w:p w14:paraId="79F029B1" w14:textId="77777777" w:rsidR="00EC450A" w:rsidRDefault="00EC450A" w:rsidP="00EC450A">
      <w:pPr>
        <w:pStyle w:val="ListParagraph"/>
        <w:spacing w:line="240" w:lineRule="auto"/>
        <w:ind w:left="900"/>
        <w:rPr>
          <w:rFonts w:ascii="Arial" w:hAnsi="Arial" w:cs="Arial"/>
          <w:sz w:val="20"/>
          <w:szCs w:val="20"/>
        </w:rPr>
      </w:pPr>
    </w:p>
    <w:p w14:paraId="0D7C5E9E" w14:textId="77777777" w:rsidR="00EC450A" w:rsidRDefault="00EC450A" w:rsidP="00EC450A">
      <w:pPr>
        <w:pStyle w:val="ListParagraph"/>
        <w:spacing w:line="240" w:lineRule="auto"/>
        <w:ind w:left="900"/>
        <w:rPr>
          <w:rFonts w:ascii="Arial" w:hAnsi="Arial" w:cs="Arial"/>
          <w:sz w:val="20"/>
          <w:szCs w:val="20"/>
        </w:rPr>
      </w:pPr>
    </w:p>
    <w:p w14:paraId="77469BDA" w14:textId="77777777" w:rsidR="00EC450A" w:rsidRDefault="00EC450A" w:rsidP="00EC450A">
      <w:pPr>
        <w:pStyle w:val="ListParagraph"/>
        <w:spacing w:line="240" w:lineRule="auto"/>
        <w:ind w:left="900"/>
        <w:rPr>
          <w:rFonts w:ascii="Arial" w:hAnsi="Arial" w:cs="Arial"/>
          <w:sz w:val="20"/>
          <w:szCs w:val="20"/>
        </w:rPr>
      </w:pPr>
    </w:p>
    <w:p w14:paraId="6AD5ECD5" w14:textId="77777777" w:rsidR="00EC450A" w:rsidRDefault="00EC450A" w:rsidP="00EC450A">
      <w:pPr>
        <w:pStyle w:val="ListParagraph"/>
        <w:spacing w:line="240" w:lineRule="auto"/>
        <w:ind w:left="900"/>
        <w:rPr>
          <w:rFonts w:ascii="Arial" w:hAnsi="Arial" w:cs="Arial"/>
          <w:sz w:val="20"/>
          <w:szCs w:val="20"/>
        </w:rPr>
      </w:pPr>
    </w:p>
    <w:p w14:paraId="2BEBA449" w14:textId="77777777" w:rsidR="00EC450A" w:rsidRDefault="00EC450A" w:rsidP="00EC450A">
      <w:pPr>
        <w:pStyle w:val="ListParagraph"/>
        <w:spacing w:line="240" w:lineRule="auto"/>
        <w:ind w:left="900"/>
        <w:rPr>
          <w:rFonts w:ascii="Arial" w:hAnsi="Arial" w:cs="Arial"/>
          <w:sz w:val="20"/>
          <w:szCs w:val="20"/>
        </w:rPr>
      </w:pPr>
    </w:p>
    <w:p w14:paraId="0A0A5692" w14:textId="77777777" w:rsidR="00EC450A" w:rsidRDefault="00EC450A" w:rsidP="00EC450A">
      <w:pPr>
        <w:pStyle w:val="ListParagraph"/>
        <w:spacing w:line="240" w:lineRule="auto"/>
        <w:ind w:left="900"/>
        <w:rPr>
          <w:rFonts w:ascii="Arial" w:hAnsi="Arial" w:cs="Arial"/>
          <w:sz w:val="20"/>
          <w:szCs w:val="20"/>
        </w:rPr>
      </w:pPr>
    </w:p>
    <w:p w14:paraId="49A7CE8B" w14:textId="77777777" w:rsidR="00EC450A" w:rsidRDefault="00EC450A" w:rsidP="00EC450A">
      <w:pPr>
        <w:pStyle w:val="ListParagraph"/>
        <w:spacing w:line="240" w:lineRule="auto"/>
        <w:ind w:left="900"/>
        <w:rPr>
          <w:rFonts w:ascii="Arial" w:hAnsi="Arial" w:cs="Arial"/>
          <w:sz w:val="20"/>
          <w:szCs w:val="20"/>
        </w:rPr>
      </w:pPr>
    </w:p>
    <w:p w14:paraId="45AB8A7B" w14:textId="77777777" w:rsidR="00EC450A" w:rsidRDefault="00EC450A" w:rsidP="00EC450A">
      <w:pPr>
        <w:pStyle w:val="ListParagraph"/>
        <w:spacing w:line="240" w:lineRule="auto"/>
        <w:ind w:left="900"/>
        <w:rPr>
          <w:rFonts w:ascii="Arial" w:hAnsi="Arial" w:cs="Arial"/>
          <w:sz w:val="20"/>
          <w:szCs w:val="20"/>
        </w:rPr>
      </w:pPr>
    </w:p>
    <w:p w14:paraId="60EC5E4F" w14:textId="77777777" w:rsidR="00EC450A" w:rsidRDefault="00EC450A" w:rsidP="00EC450A">
      <w:pPr>
        <w:pStyle w:val="ListParagraph"/>
        <w:spacing w:line="240" w:lineRule="auto"/>
        <w:ind w:left="900"/>
        <w:rPr>
          <w:rFonts w:ascii="Arial" w:hAnsi="Arial" w:cs="Arial"/>
          <w:sz w:val="20"/>
          <w:szCs w:val="20"/>
        </w:rPr>
      </w:pPr>
    </w:p>
    <w:p w14:paraId="66EADD6E" w14:textId="77777777" w:rsidR="00EC450A" w:rsidRDefault="00EC450A" w:rsidP="00EC450A">
      <w:pPr>
        <w:pStyle w:val="ListParagraph"/>
        <w:spacing w:line="240" w:lineRule="auto"/>
        <w:ind w:left="900"/>
        <w:rPr>
          <w:rFonts w:ascii="Arial" w:hAnsi="Arial" w:cs="Arial"/>
          <w:sz w:val="20"/>
          <w:szCs w:val="20"/>
        </w:rPr>
      </w:pPr>
    </w:p>
    <w:p w14:paraId="5B3DB1E8" w14:textId="77777777" w:rsidR="00EC450A" w:rsidRDefault="00EC450A" w:rsidP="00EC450A">
      <w:pPr>
        <w:pStyle w:val="ListParagraph"/>
        <w:spacing w:line="240" w:lineRule="auto"/>
        <w:ind w:left="900"/>
        <w:rPr>
          <w:rFonts w:ascii="Arial" w:hAnsi="Arial" w:cs="Arial"/>
          <w:sz w:val="20"/>
          <w:szCs w:val="20"/>
        </w:rPr>
      </w:pPr>
    </w:p>
    <w:p w14:paraId="68DEEF2A" w14:textId="77777777" w:rsidR="00EC450A" w:rsidRDefault="00EC450A" w:rsidP="00EC450A">
      <w:pPr>
        <w:pStyle w:val="ListParagraph"/>
        <w:spacing w:line="240" w:lineRule="auto"/>
        <w:ind w:left="900"/>
        <w:rPr>
          <w:rFonts w:ascii="Arial" w:hAnsi="Arial" w:cs="Arial"/>
          <w:sz w:val="20"/>
          <w:szCs w:val="20"/>
        </w:rPr>
      </w:pPr>
    </w:p>
    <w:p w14:paraId="4B8A0EF3" w14:textId="77777777" w:rsidR="00EC450A" w:rsidRDefault="00EC450A" w:rsidP="00EC450A">
      <w:pPr>
        <w:pStyle w:val="ListParagraph"/>
        <w:spacing w:line="240" w:lineRule="auto"/>
        <w:ind w:left="900"/>
        <w:rPr>
          <w:rFonts w:ascii="Arial" w:hAnsi="Arial" w:cs="Arial"/>
          <w:sz w:val="20"/>
          <w:szCs w:val="20"/>
        </w:rPr>
      </w:pPr>
    </w:p>
    <w:p w14:paraId="0A6C6150" w14:textId="77777777" w:rsidR="00EC450A" w:rsidRDefault="00EC450A" w:rsidP="00EC450A">
      <w:pPr>
        <w:pStyle w:val="ListParagraph"/>
        <w:spacing w:line="240" w:lineRule="auto"/>
        <w:ind w:left="900"/>
        <w:rPr>
          <w:rFonts w:ascii="Arial" w:hAnsi="Arial" w:cs="Arial"/>
          <w:sz w:val="20"/>
          <w:szCs w:val="20"/>
        </w:rPr>
      </w:pPr>
    </w:p>
    <w:p w14:paraId="7ADDF627" w14:textId="77777777" w:rsidR="00EC450A" w:rsidRPr="00614E6E" w:rsidRDefault="00EC450A" w:rsidP="00EC450A">
      <w:pPr>
        <w:pStyle w:val="ListParagraph"/>
        <w:spacing w:line="240" w:lineRule="auto"/>
        <w:ind w:left="900"/>
        <w:rPr>
          <w:rFonts w:ascii="Arial" w:hAnsi="Arial" w:cs="Arial"/>
          <w:sz w:val="20"/>
          <w:szCs w:val="20"/>
        </w:rPr>
      </w:pPr>
    </w:p>
    <w:p w14:paraId="303929EF" w14:textId="77777777" w:rsidR="00EC450A" w:rsidRDefault="00EC450A" w:rsidP="00EC450A">
      <w:pPr>
        <w:spacing w:after="0" w:line="240" w:lineRule="auto"/>
        <w:rPr>
          <w:rFonts w:ascii="Arial" w:hAnsi="Arial" w:cs="Arial"/>
          <w:sz w:val="20"/>
          <w:szCs w:val="20"/>
        </w:rPr>
      </w:pPr>
      <w:r>
        <w:rPr>
          <w:rFonts w:ascii="Arial" w:hAnsi="Arial" w:cs="Arial"/>
          <w:sz w:val="20"/>
          <w:szCs w:val="20"/>
        </w:rPr>
        <w:t xml:space="preserve">Table 1. Targets Detected by the </w:t>
      </w:r>
      <w:proofErr w:type="spellStart"/>
      <w:r>
        <w:rPr>
          <w:rFonts w:ascii="Arial" w:hAnsi="Arial" w:cs="Arial"/>
          <w:sz w:val="20"/>
          <w:szCs w:val="20"/>
        </w:rPr>
        <w:t>ePlex</w:t>
      </w:r>
      <w:proofErr w:type="spellEnd"/>
      <w:r>
        <w:rPr>
          <w:rFonts w:ascii="Arial" w:hAnsi="Arial" w:cs="Arial"/>
          <w:sz w:val="20"/>
          <w:szCs w:val="20"/>
        </w:rPr>
        <w:t xml:space="preserve"> RP2 Panel</w:t>
      </w:r>
    </w:p>
    <w:tbl>
      <w:tblPr>
        <w:tblW w:w="9620" w:type="dxa"/>
        <w:tblInd w:w="93" w:type="dxa"/>
        <w:tblLook w:val="04A0" w:firstRow="1" w:lastRow="0" w:firstColumn="1" w:lastColumn="0" w:noHBand="0" w:noVBand="1"/>
      </w:tblPr>
      <w:tblGrid>
        <w:gridCol w:w="2895"/>
        <w:gridCol w:w="2160"/>
        <w:gridCol w:w="2376"/>
        <w:gridCol w:w="2189"/>
      </w:tblGrid>
      <w:tr w:rsidR="00EC450A" w14:paraId="2E2483DB" w14:textId="77777777" w:rsidTr="00450C0C">
        <w:trPr>
          <w:trHeight w:val="288"/>
        </w:trPr>
        <w:tc>
          <w:tcPr>
            <w:tcW w:w="289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1C0A81BB"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TARGET</w:t>
            </w:r>
          </w:p>
        </w:tc>
        <w:tc>
          <w:tcPr>
            <w:tcW w:w="2160" w:type="dxa"/>
            <w:tcBorders>
              <w:top w:val="single" w:sz="4" w:space="0" w:color="auto"/>
              <w:left w:val="nil"/>
              <w:bottom w:val="single" w:sz="4" w:space="0" w:color="auto"/>
              <w:right w:val="single" w:sz="4" w:space="0" w:color="auto"/>
            </w:tcBorders>
            <w:shd w:val="clear" w:color="auto" w:fill="000000"/>
            <w:noWrap/>
            <w:vAlign w:val="center"/>
            <w:hideMark/>
          </w:tcPr>
          <w:p w14:paraId="5A1F967C"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CLASSIFICATION</w:t>
            </w:r>
          </w:p>
        </w:tc>
        <w:tc>
          <w:tcPr>
            <w:tcW w:w="2376" w:type="dxa"/>
            <w:tcBorders>
              <w:top w:val="single" w:sz="4" w:space="0" w:color="auto"/>
              <w:left w:val="nil"/>
              <w:bottom w:val="single" w:sz="4" w:space="0" w:color="auto"/>
              <w:right w:val="single" w:sz="4" w:space="0" w:color="auto"/>
            </w:tcBorders>
            <w:shd w:val="clear" w:color="auto" w:fill="000000"/>
            <w:noWrap/>
            <w:vAlign w:val="center"/>
            <w:hideMark/>
          </w:tcPr>
          <w:p w14:paraId="08DCEBB1"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SEASONAL PREVALENCE*</w:t>
            </w:r>
          </w:p>
        </w:tc>
        <w:tc>
          <w:tcPr>
            <w:tcW w:w="2189" w:type="dxa"/>
            <w:tcBorders>
              <w:top w:val="single" w:sz="4" w:space="0" w:color="auto"/>
              <w:left w:val="nil"/>
              <w:bottom w:val="single" w:sz="4" w:space="0" w:color="auto"/>
              <w:right w:val="single" w:sz="4" w:space="0" w:color="auto"/>
            </w:tcBorders>
            <w:shd w:val="clear" w:color="auto" w:fill="000000"/>
            <w:vAlign w:val="center"/>
            <w:hideMark/>
          </w:tcPr>
          <w:p w14:paraId="1E4A9435" w14:textId="77777777" w:rsidR="00EC450A" w:rsidRDefault="00EC450A" w:rsidP="00450C0C">
            <w:pPr>
              <w:spacing w:after="0"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MOST COMMONLY INFECTED DEMOGRAPHIC</w:t>
            </w:r>
          </w:p>
        </w:tc>
      </w:tr>
      <w:tr w:rsidR="00EC450A" w14:paraId="5CAEDA55"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49E330C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(A-F)</w:t>
            </w:r>
          </w:p>
        </w:tc>
        <w:tc>
          <w:tcPr>
            <w:tcW w:w="2160" w:type="dxa"/>
            <w:tcBorders>
              <w:top w:val="nil"/>
              <w:left w:val="nil"/>
              <w:bottom w:val="single" w:sz="4" w:space="0" w:color="auto"/>
              <w:right w:val="single" w:sz="4" w:space="0" w:color="auto"/>
            </w:tcBorders>
            <w:noWrap/>
            <w:vAlign w:val="center"/>
            <w:hideMark/>
          </w:tcPr>
          <w:p w14:paraId="2BD3931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Adenovirus (DNA)</w:t>
            </w:r>
          </w:p>
        </w:tc>
        <w:tc>
          <w:tcPr>
            <w:tcW w:w="2376" w:type="dxa"/>
            <w:tcBorders>
              <w:top w:val="nil"/>
              <w:left w:val="nil"/>
              <w:bottom w:val="single" w:sz="4" w:space="0" w:color="auto"/>
              <w:right w:val="single" w:sz="4" w:space="0" w:color="auto"/>
            </w:tcBorders>
            <w:noWrap/>
            <w:vAlign w:val="center"/>
            <w:hideMark/>
          </w:tcPr>
          <w:p w14:paraId="6EBFC8A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winter to early summer</w:t>
            </w:r>
          </w:p>
        </w:tc>
        <w:tc>
          <w:tcPr>
            <w:tcW w:w="2189" w:type="dxa"/>
            <w:tcBorders>
              <w:top w:val="nil"/>
              <w:left w:val="nil"/>
              <w:bottom w:val="single" w:sz="4" w:space="0" w:color="auto"/>
              <w:right w:val="single" w:sz="4" w:space="0" w:color="auto"/>
            </w:tcBorders>
            <w:vAlign w:val="center"/>
            <w:hideMark/>
          </w:tcPr>
          <w:p w14:paraId="4E8197F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EC450A" w14:paraId="38626462"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AFACA4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w:t>
            </w:r>
          </w:p>
          <w:p w14:paraId="422F69CD"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(229E, HKU1, NL63, OC43)</w:t>
            </w:r>
          </w:p>
        </w:tc>
        <w:tc>
          <w:tcPr>
            <w:tcW w:w="2160" w:type="dxa"/>
            <w:tcBorders>
              <w:top w:val="nil"/>
              <w:left w:val="single" w:sz="4" w:space="0" w:color="auto"/>
              <w:bottom w:val="single" w:sz="4" w:space="0" w:color="auto"/>
              <w:right w:val="single" w:sz="4" w:space="0" w:color="auto"/>
            </w:tcBorders>
            <w:noWrap/>
            <w:vAlign w:val="center"/>
            <w:hideMark/>
          </w:tcPr>
          <w:p w14:paraId="2FFAAD0C"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hideMark/>
          </w:tcPr>
          <w:p w14:paraId="3ECD7B7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single" w:sz="4" w:space="0" w:color="auto"/>
              <w:bottom w:val="single" w:sz="4" w:space="0" w:color="auto"/>
              <w:right w:val="single" w:sz="4" w:space="0" w:color="auto"/>
            </w:tcBorders>
            <w:vAlign w:val="center"/>
            <w:hideMark/>
          </w:tcPr>
          <w:p w14:paraId="6C05DFA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0D1D6ACF"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tcPr>
          <w:p w14:paraId="31B1E58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SARS-CoV-2</w:t>
            </w:r>
          </w:p>
        </w:tc>
        <w:tc>
          <w:tcPr>
            <w:tcW w:w="2160" w:type="dxa"/>
            <w:tcBorders>
              <w:top w:val="nil"/>
              <w:left w:val="single" w:sz="4" w:space="0" w:color="auto"/>
              <w:bottom w:val="single" w:sz="4" w:space="0" w:color="auto"/>
              <w:right w:val="single" w:sz="4" w:space="0" w:color="auto"/>
            </w:tcBorders>
            <w:noWrap/>
            <w:vAlign w:val="center"/>
          </w:tcPr>
          <w:p w14:paraId="10BF7BC2"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Coronavirus (RNA)</w:t>
            </w:r>
          </w:p>
        </w:tc>
        <w:tc>
          <w:tcPr>
            <w:tcW w:w="2376" w:type="dxa"/>
            <w:tcBorders>
              <w:top w:val="nil"/>
              <w:left w:val="single" w:sz="4" w:space="0" w:color="auto"/>
              <w:bottom w:val="single" w:sz="4" w:space="0" w:color="auto"/>
              <w:right w:val="single" w:sz="4" w:space="0" w:color="auto"/>
            </w:tcBorders>
            <w:noWrap/>
            <w:vAlign w:val="center"/>
          </w:tcPr>
          <w:p w14:paraId="1CFB83CA"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Unknown</w:t>
            </w:r>
          </w:p>
        </w:tc>
        <w:tc>
          <w:tcPr>
            <w:tcW w:w="2189" w:type="dxa"/>
            <w:tcBorders>
              <w:top w:val="nil"/>
              <w:left w:val="single" w:sz="4" w:space="0" w:color="auto"/>
              <w:bottom w:val="single" w:sz="4" w:space="0" w:color="auto"/>
              <w:right w:val="single" w:sz="4" w:space="0" w:color="auto"/>
            </w:tcBorders>
            <w:vAlign w:val="center"/>
          </w:tcPr>
          <w:p w14:paraId="77FBACB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established</w:t>
            </w:r>
          </w:p>
        </w:tc>
      </w:tr>
      <w:tr w:rsidR="00EC450A" w14:paraId="7668A79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C972C9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Metapneumovirus</w:t>
            </w:r>
          </w:p>
        </w:tc>
        <w:tc>
          <w:tcPr>
            <w:tcW w:w="2160" w:type="dxa"/>
            <w:tcBorders>
              <w:top w:val="nil"/>
              <w:left w:val="nil"/>
              <w:bottom w:val="single" w:sz="4" w:space="0" w:color="auto"/>
              <w:right w:val="single" w:sz="4" w:space="0" w:color="auto"/>
            </w:tcBorders>
            <w:noWrap/>
            <w:vAlign w:val="center"/>
            <w:hideMark/>
          </w:tcPr>
          <w:p w14:paraId="0E9668D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3B40944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 spring</w:t>
            </w:r>
          </w:p>
        </w:tc>
        <w:tc>
          <w:tcPr>
            <w:tcW w:w="2189" w:type="dxa"/>
            <w:tcBorders>
              <w:top w:val="nil"/>
              <w:left w:val="nil"/>
              <w:bottom w:val="single" w:sz="4" w:space="0" w:color="auto"/>
              <w:right w:val="single" w:sz="4" w:space="0" w:color="auto"/>
            </w:tcBorders>
            <w:vAlign w:val="center"/>
            <w:hideMark/>
          </w:tcPr>
          <w:p w14:paraId="3784A2DC"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elderly, immunocompromised</w:t>
            </w:r>
          </w:p>
        </w:tc>
      </w:tr>
      <w:tr w:rsidR="00EC450A" w14:paraId="4C2FE9EB"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7F130C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Human Rhinovirus/Enterovirus</w:t>
            </w:r>
          </w:p>
        </w:tc>
        <w:tc>
          <w:tcPr>
            <w:tcW w:w="2160" w:type="dxa"/>
            <w:tcBorders>
              <w:top w:val="nil"/>
              <w:left w:val="nil"/>
              <w:bottom w:val="single" w:sz="4" w:space="0" w:color="auto"/>
              <w:right w:val="single" w:sz="4" w:space="0" w:color="auto"/>
            </w:tcBorders>
            <w:noWrap/>
            <w:vAlign w:val="center"/>
            <w:hideMark/>
          </w:tcPr>
          <w:p w14:paraId="6AE8364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Picornavirus (RNA)</w:t>
            </w:r>
          </w:p>
        </w:tc>
        <w:tc>
          <w:tcPr>
            <w:tcW w:w="2376" w:type="dxa"/>
            <w:tcBorders>
              <w:top w:val="nil"/>
              <w:left w:val="nil"/>
              <w:bottom w:val="single" w:sz="4" w:space="0" w:color="auto"/>
              <w:right w:val="single" w:sz="4" w:space="0" w:color="auto"/>
            </w:tcBorders>
            <w:noWrap/>
            <w:vAlign w:val="center"/>
            <w:hideMark/>
          </w:tcPr>
          <w:p w14:paraId="697622C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spring, summer</w:t>
            </w:r>
          </w:p>
        </w:tc>
        <w:tc>
          <w:tcPr>
            <w:tcW w:w="2189" w:type="dxa"/>
            <w:tcBorders>
              <w:top w:val="nil"/>
              <w:left w:val="nil"/>
              <w:bottom w:val="single" w:sz="4" w:space="0" w:color="auto"/>
              <w:right w:val="single" w:sz="4" w:space="0" w:color="auto"/>
            </w:tcBorders>
            <w:vAlign w:val="center"/>
            <w:hideMark/>
          </w:tcPr>
          <w:p w14:paraId="7421B52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 immunocompromised</w:t>
            </w:r>
          </w:p>
        </w:tc>
      </w:tr>
      <w:tr w:rsidR="00EC450A" w14:paraId="4A4D591E"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52DB84E"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260483A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Orthomyxovirus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163C103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1946C05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287CBA5B"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14609E61"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w:t>
            </w:r>
          </w:p>
        </w:tc>
        <w:tc>
          <w:tcPr>
            <w:tcW w:w="2160" w:type="dxa"/>
            <w:vMerge/>
            <w:tcBorders>
              <w:top w:val="nil"/>
              <w:left w:val="single" w:sz="4" w:space="0" w:color="auto"/>
              <w:bottom w:val="single" w:sz="4" w:space="0" w:color="auto"/>
              <w:right w:val="single" w:sz="4" w:space="0" w:color="auto"/>
            </w:tcBorders>
            <w:vAlign w:val="center"/>
            <w:hideMark/>
          </w:tcPr>
          <w:p w14:paraId="59A8B7D8"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38A1B3AF"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770EBA" w14:textId="77777777" w:rsidR="00EC450A" w:rsidRDefault="00EC450A" w:rsidP="00450C0C">
            <w:pPr>
              <w:spacing w:after="0"/>
              <w:rPr>
                <w:rFonts w:ascii="Arial" w:eastAsia="Times New Roman" w:hAnsi="Arial" w:cs="Arial"/>
                <w:color w:val="000000"/>
                <w:sz w:val="20"/>
                <w:szCs w:val="20"/>
              </w:rPr>
            </w:pPr>
          </w:p>
        </w:tc>
      </w:tr>
      <w:tr w:rsidR="00EC450A" w14:paraId="2B57A481"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406052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H1-2009</w:t>
            </w:r>
          </w:p>
        </w:tc>
        <w:tc>
          <w:tcPr>
            <w:tcW w:w="2160" w:type="dxa"/>
            <w:vMerge/>
            <w:tcBorders>
              <w:top w:val="nil"/>
              <w:left w:val="single" w:sz="4" w:space="0" w:color="auto"/>
              <w:bottom w:val="single" w:sz="4" w:space="0" w:color="auto"/>
              <w:right w:val="single" w:sz="4" w:space="0" w:color="auto"/>
            </w:tcBorders>
            <w:vAlign w:val="center"/>
            <w:hideMark/>
          </w:tcPr>
          <w:p w14:paraId="0600B00B"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636E47AC"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C07BBC" w14:textId="77777777" w:rsidR="00EC450A" w:rsidRDefault="00EC450A" w:rsidP="00450C0C">
            <w:pPr>
              <w:spacing w:after="0"/>
              <w:rPr>
                <w:rFonts w:ascii="Arial" w:eastAsia="Times New Roman" w:hAnsi="Arial" w:cs="Arial"/>
                <w:color w:val="000000"/>
                <w:sz w:val="20"/>
                <w:szCs w:val="20"/>
              </w:rPr>
            </w:pPr>
          </w:p>
        </w:tc>
      </w:tr>
      <w:tr w:rsidR="00EC450A" w14:paraId="1EB0552E"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C4EAE1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A H3</w:t>
            </w:r>
          </w:p>
        </w:tc>
        <w:tc>
          <w:tcPr>
            <w:tcW w:w="2160" w:type="dxa"/>
            <w:vMerge/>
            <w:tcBorders>
              <w:top w:val="nil"/>
              <w:left w:val="single" w:sz="4" w:space="0" w:color="auto"/>
              <w:bottom w:val="single" w:sz="4" w:space="0" w:color="auto"/>
              <w:right w:val="single" w:sz="4" w:space="0" w:color="auto"/>
            </w:tcBorders>
            <w:vAlign w:val="center"/>
            <w:hideMark/>
          </w:tcPr>
          <w:p w14:paraId="5179C8A0"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48129045"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35815C" w14:textId="77777777" w:rsidR="00EC450A" w:rsidRDefault="00EC450A" w:rsidP="00450C0C">
            <w:pPr>
              <w:spacing w:after="0"/>
              <w:rPr>
                <w:rFonts w:ascii="Arial" w:eastAsia="Times New Roman" w:hAnsi="Arial" w:cs="Arial"/>
                <w:color w:val="000000"/>
                <w:sz w:val="20"/>
                <w:szCs w:val="20"/>
              </w:rPr>
            </w:pPr>
          </w:p>
        </w:tc>
      </w:tr>
      <w:tr w:rsidR="00EC450A" w14:paraId="545A739C"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DC0865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Influenza B</w:t>
            </w:r>
          </w:p>
        </w:tc>
        <w:tc>
          <w:tcPr>
            <w:tcW w:w="2160" w:type="dxa"/>
            <w:vMerge/>
            <w:tcBorders>
              <w:top w:val="nil"/>
              <w:left w:val="single" w:sz="4" w:space="0" w:color="auto"/>
              <w:bottom w:val="single" w:sz="4" w:space="0" w:color="auto"/>
              <w:right w:val="single" w:sz="4" w:space="0" w:color="auto"/>
            </w:tcBorders>
            <w:vAlign w:val="center"/>
            <w:hideMark/>
          </w:tcPr>
          <w:p w14:paraId="0DEFE15A"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46A4F078"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A9FCF7" w14:textId="77777777" w:rsidR="00EC450A" w:rsidRDefault="00EC450A" w:rsidP="00450C0C">
            <w:pPr>
              <w:spacing w:after="0"/>
              <w:rPr>
                <w:rFonts w:ascii="Arial" w:eastAsia="Times New Roman" w:hAnsi="Arial" w:cs="Arial"/>
                <w:color w:val="000000"/>
                <w:sz w:val="20"/>
                <w:szCs w:val="20"/>
              </w:rPr>
            </w:pPr>
          </w:p>
        </w:tc>
      </w:tr>
      <w:tr w:rsidR="00EC450A" w14:paraId="1359EEA3"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D120662"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1</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278BA7DB"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tcBorders>
              <w:top w:val="nil"/>
              <w:left w:val="nil"/>
              <w:bottom w:val="single" w:sz="4" w:space="0" w:color="auto"/>
              <w:right w:val="single" w:sz="4" w:space="0" w:color="auto"/>
            </w:tcBorders>
            <w:noWrap/>
            <w:vAlign w:val="center"/>
            <w:hideMark/>
          </w:tcPr>
          <w:p w14:paraId="33B356A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w:t>
            </w:r>
          </w:p>
        </w:tc>
        <w:tc>
          <w:tcPr>
            <w:tcW w:w="2189" w:type="dxa"/>
            <w:vMerge w:val="restart"/>
            <w:tcBorders>
              <w:top w:val="nil"/>
              <w:left w:val="single" w:sz="4" w:space="0" w:color="auto"/>
              <w:bottom w:val="single" w:sz="4" w:space="0" w:color="auto"/>
              <w:right w:val="single" w:sz="4" w:space="0" w:color="auto"/>
            </w:tcBorders>
            <w:vAlign w:val="center"/>
            <w:hideMark/>
          </w:tcPr>
          <w:p w14:paraId="020EF858"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All ages</w:t>
            </w:r>
          </w:p>
        </w:tc>
      </w:tr>
      <w:tr w:rsidR="00EC450A" w14:paraId="3C495CAF"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7C248C3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2</w:t>
            </w:r>
          </w:p>
        </w:tc>
        <w:tc>
          <w:tcPr>
            <w:tcW w:w="2160" w:type="dxa"/>
            <w:vMerge/>
            <w:tcBorders>
              <w:top w:val="nil"/>
              <w:left w:val="single" w:sz="4" w:space="0" w:color="auto"/>
              <w:bottom w:val="single" w:sz="4" w:space="0" w:color="auto"/>
              <w:right w:val="single" w:sz="4" w:space="0" w:color="auto"/>
            </w:tcBorders>
            <w:vAlign w:val="center"/>
            <w:hideMark/>
          </w:tcPr>
          <w:p w14:paraId="21237F15"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69CF1A86"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493974F9" w14:textId="77777777" w:rsidR="00EC450A" w:rsidRDefault="00EC450A" w:rsidP="00450C0C">
            <w:pPr>
              <w:spacing w:after="0"/>
              <w:rPr>
                <w:rFonts w:ascii="Arial" w:eastAsia="Times New Roman" w:hAnsi="Arial" w:cs="Arial"/>
                <w:color w:val="000000"/>
                <w:sz w:val="20"/>
                <w:szCs w:val="20"/>
              </w:rPr>
            </w:pPr>
          </w:p>
        </w:tc>
      </w:tr>
      <w:tr w:rsidR="00EC450A" w14:paraId="53136F66"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6575727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3</w:t>
            </w:r>
          </w:p>
        </w:tc>
        <w:tc>
          <w:tcPr>
            <w:tcW w:w="2160" w:type="dxa"/>
            <w:vMerge/>
            <w:tcBorders>
              <w:top w:val="nil"/>
              <w:left w:val="single" w:sz="4" w:space="0" w:color="auto"/>
              <w:bottom w:val="single" w:sz="4" w:space="0" w:color="auto"/>
              <w:right w:val="single" w:sz="4" w:space="0" w:color="auto"/>
            </w:tcBorders>
            <w:vAlign w:val="center"/>
            <w:hideMark/>
          </w:tcPr>
          <w:p w14:paraId="65B48D8D"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5AA74A04"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Spring, summer</w:t>
            </w:r>
          </w:p>
        </w:tc>
        <w:tc>
          <w:tcPr>
            <w:tcW w:w="0" w:type="auto"/>
            <w:vMerge/>
            <w:tcBorders>
              <w:top w:val="nil"/>
              <w:left w:val="single" w:sz="4" w:space="0" w:color="auto"/>
              <w:bottom w:val="single" w:sz="4" w:space="0" w:color="auto"/>
              <w:right w:val="single" w:sz="4" w:space="0" w:color="auto"/>
            </w:tcBorders>
            <w:vAlign w:val="center"/>
            <w:hideMark/>
          </w:tcPr>
          <w:p w14:paraId="5ECF5597" w14:textId="77777777" w:rsidR="00EC450A" w:rsidRDefault="00EC450A" w:rsidP="00450C0C">
            <w:pPr>
              <w:spacing w:after="0"/>
              <w:rPr>
                <w:rFonts w:ascii="Arial" w:eastAsia="Times New Roman" w:hAnsi="Arial" w:cs="Arial"/>
                <w:color w:val="000000"/>
                <w:sz w:val="20"/>
                <w:szCs w:val="20"/>
              </w:rPr>
            </w:pPr>
          </w:p>
        </w:tc>
      </w:tr>
      <w:tr w:rsidR="00EC450A" w14:paraId="63A94D3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BA58B5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Parainfluenza Virus 4</w:t>
            </w:r>
          </w:p>
        </w:tc>
        <w:tc>
          <w:tcPr>
            <w:tcW w:w="2160" w:type="dxa"/>
            <w:vMerge/>
            <w:tcBorders>
              <w:top w:val="nil"/>
              <w:left w:val="single" w:sz="4" w:space="0" w:color="auto"/>
              <w:bottom w:val="single" w:sz="4" w:space="0" w:color="auto"/>
              <w:right w:val="single" w:sz="4" w:space="0" w:color="auto"/>
            </w:tcBorders>
            <w:vAlign w:val="center"/>
            <w:hideMark/>
          </w:tcPr>
          <w:p w14:paraId="08DEBEE1" w14:textId="77777777" w:rsidR="00EC450A" w:rsidRDefault="00EC450A" w:rsidP="00450C0C">
            <w:pPr>
              <w:spacing w:after="0"/>
              <w:rPr>
                <w:rFonts w:ascii="Arial" w:eastAsia="Times New Roman" w:hAnsi="Arial" w:cs="Arial"/>
                <w:color w:val="000000"/>
                <w:sz w:val="20"/>
                <w:szCs w:val="20"/>
              </w:rPr>
            </w:pPr>
          </w:p>
        </w:tc>
        <w:tc>
          <w:tcPr>
            <w:tcW w:w="2376" w:type="dxa"/>
            <w:tcBorders>
              <w:top w:val="nil"/>
              <w:left w:val="nil"/>
              <w:bottom w:val="single" w:sz="4" w:space="0" w:color="auto"/>
              <w:right w:val="single" w:sz="4" w:space="0" w:color="auto"/>
            </w:tcBorders>
            <w:noWrap/>
            <w:vAlign w:val="center"/>
            <w:hideMark/>
          </w:tcPr>
          <w:p w14:paraId="644D7B6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Fall, early winter</w:t>
            </w:r>
          </w:p>
        </w:tc>
        <w:tc>
          <w:tcPr>
            <w:tcW w:w="0" w:type="auto"/>
            <w:vMerge/>
            <w:tcBorders>
              <w:top w:val="nil"/>
              <w:left w:val="single" w:sz="4" w:space="0" w:color="auto"/>
              <w:bottom w:val="single" w:sz="4" w:space="0" w:color="auto"/>
              <w:right w:val="single" w:sz="4" w:space="0" w:color="auto"/>
            </w:tcBorders>
            <w:vAlign w:val="center"/>
            <w:hideMark/>
          </w:tcPr>
          <w:p w14:paraId="0B840B11" w14:textId="77777777" w:rsidR="00EC450A" w:rsidRDefault="00EC450A" w:rsidP="00450C0C">
            <w:pPr>
              <w:spacing w:after="0"/>
              <w:rPr>
                <w:rFonts w:ascii="Arial" w:eastAsia="Times New Roman" w:hAnsi="Arial" w:cs="Arial"/>
                <w:color w:val="000000"/>
                <w:sz w:val="20"/>
                <w:szCs w:val="20"/>
              </w:rPr>
            </w:pPr>
          </w:p>
        </w:tc>
      </w:tr>
      <w:tr w:rsidR="00EC450A" w14:paraId="3354B780"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7103053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A</w:t>
            </w:r>
          </w:p>
        </w:tc>
        <w:tc>
          <w:tcPr>
            <w:tcW w:w="2160" w:type="dxa"/>
            <w:vMerge w:val="restart"/>
            <w:tcBorders>
              <w:top w:val="nil"/>
              <w:left w:val="single" w:sz="4" w:space="0" w:color="auto"/>
              <w:bottom w:val="single" w:sz="4" w:space="0" w:color="auto"/>
              <w:right w:val="single" w:sz="4" w:space="0" w:color="auto"/>
            </w:tcBorders>
            <w:noWrap/>
            <w:vAlign w:val="center"/>
            <w:hideMark/>
          </w:tcPr>
          <w:p w14:paraId="1BED47C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Paramyxovirus (RNA)</w:t>
            </w:r>
          </w:p>
        </w:tc>
        <w:tc>
          <w:tcPr>
            <w:tcW w:w="2376" w:type="dxa"/>
            <w:vMerge w:val="restart"/>
            <w:tcBorders>
              <w:top w:val="nil"/>
              <w:left w:val="single" w:sz="4" w:space="0" w:color="auto"/>
              <w:bottom w:val="single" w:sz="4" w:space="0" w:color="auto"/>
              <w:right w:val="single" w:sz="4" w:space="0" w:color="auto"/>
            </w:tcBorders>
            <w:noWrap/>
            <w:vAlign w:val="center"/>
            <w:hideMark/>
          </w:tcPr>
          <w:p w14:paraId="78E7B445"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Winter</w:t>
            </w:r>
          </w:p>
        </w:tc>
        <w:tc>
          <w:tcPr>
            <w:tcW w:w="2189" w:type="dxa"/>
            <w:vMerge w:val="restart"/>
            <w:tcBorders>
              <w:top w:val="nil"/>
              <w:left w:val="single" w:sz="4" w:space="0" w:color="auto"/>
              <w:bottom w:val="single" w:sz="4" w:space="0" w:color="auto"/>
              <w:right w:val="single" w:sz="4" w:space="0" w:color="auto"/>
            </w:tcBorders>
            <w:vAlign w:val="center"/>
            <w:hideMark/>
          </w:tcPr>
          <w:p w14:paraId="6BFBBB7E"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Infants, children, older adults</w:t>
            </w:r>
          </w:p>
        </w:tc>
      </w:tr>
      <w:tr w:rsidR="00EC450A" w14:paraId="0F14FFA2"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54108489"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Respiratory Syncytial Virus B</w:t>
            </w:r>
          </w:p>
        </w:tc>
        <w:tc>
          <w:tcPr>
            <w:tcW w:w="2160" w:type="dxa"/>
            <w:vMerge/>
            <w:tcBorders>
              <w:top w:val="nil"/>
              <w:left w:val="single" w:sz="4" w:space="0" w:color="auto"/>
              <w:bottom w:val="single" w:sz="4" w:space="0" w:color="auto"/>
              <w:right w:val="single" w:sz="4" w:space="0" w:color="auto"/>
            </w:tcBorders>
            <w:vAlign w:val="center"/>
            <w:hideMark/>
          </w:tcPr>
          <w:p w14:paraId="18B97036" w14:textId="77777777" w:rsidR="00EC450A" w:rsidRDefault="00EC450A" w:rsidP="00450C0C">
            <w:pPr>
              <w:spacing w:after="0"/>
              <w:rPr>
                <w:rFonts w:ascii="Arial" w:eastAsia="Times New Roman" w:hAnsi="Arial" w:cs="Arial"/>
                <w:color w:val="000000"/>
                <w:sz w:val="20"/>
                <w:szCs w:val="20"/>
              </w:rPr>
            </w:pPr>
          </w:p>
        </w:tc>
        <w:tc>
          <w:tcPr>
            <w:tcW w:w="2376" w:type="dxa"/>
            <w:vMerge/>
            <w:tcBorders>
              <w:top w:val="nil"/>
              <w:left w:val="single" w:sz="4" w:space="0" w:color="auto"/>
              <w:bottom w:val="single" w:sz="4" w:space="0" w:color="auto"/>
              <w:right w:val="single" w:sz="4" w:space="0" w:color="auto"/>
            </w:tcBorders>
            <w:vAlign w:val="center"/>
            <w:hideMark/>
          </w:tcPr>
          <w:p w14:paraId="1D12856F" w14:textId="77777777" w:rsidR="00EC450A" w:rsidRDefault="00EC450A" w:rsidP="00450C0C">
            <w:pPr>
              <w:spacing w:after="0"/>
              <w:rPr>
                <w:rFonts w:ascii="Arial" w:eastAsia="Times New Roman" w:hAnsi="Arial" w:cs="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A95C78B" w14:textId="77777777" w:rsidR="00EC450A" w:rsidRDefault="00EC450A" w:rsidP="00450C0C">
            <w:pPr>
              <w:spacing w:after="0"/>
              <w:rPr>
                <w:rFonts w:ascii="Arial" w:eastAsia="Times New Roman" w:hAnsi="Arial" w:cs="Arial"/>
                <w:color w:val="000000"/>
                <w:sz w:val="20"/>
                <w:szCs w:val="20"/>
              </w:rPr>
            </w:pPr>
          </w:p>
        </w:tc>
      </w:tr>
      <w:tr w:rsidR="00EC450A" w14:paraId="4AE3E5C3"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339F9F0D" w14:textId="77777777" w:rsidR="00EC450A" w:rsidRDefault="00EC450A" w:rsidP="00450C0C">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Chlamydia pneumoniae</w:t>
            </w:r>
          </w:p>
        </w:tc>
        <w:tc>
          <w:tcPr>
            <w:tcW w:w="2160" w:type="dxa"/>
            <w:tcBorders>
              <w:top w:val="nil"/>
              <w:left w:val="nil"/>
              <w:bottom w:val="single" w:sz="4" w:space="0" w:color="auto"/>
              <w:right w:val="single" w:sz="4" w:space="0" w:color="auto"/>
            </w:tcBorders>
            <w:noWrap/>
            <w:vAlign w:val="center"/>
            <w:hideMark/>
          </w:tcPr>
          <w:p w14:paraId="0DA58E37"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234D9B5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peak season</w:t>
            </w:r>
          </w:p>
        </w:tc>
        <w:tc>
          <w:tcPr>
            <w:tcW w:w="2189" w:type="dxa"/>
            <w:tcBorders>
              <w:top w:val="nil"/>
              <w:left w:val="nil"/>
              <w:bottom w:val="single" w:sz="4" w:space="0" w:color="auto"/>
              <w:right w:val="single" w:sz="4" w:space="0" w:color="auto"/>
            </w:tcBorders>
            <w:vAlign w:val="center"/>
            <w:hideMark/>
          </w:tcPr>
          <w:p w14:paraId="734C22E7" w14:textId="77777777" w:rsidR="00EC450A" w:rsidRDefault="00EC450A" w:rsidP="00450C0C">
            <w:pPr>
              <w:spacing w:after="0" w:line="240" w:lineRule="auto"/>
              <w:rPr>
                <w:rFonts w:ascii="Arial" w:eastAsia="Times New Roman" w:hAnsi="Arial" w:cs="Arial"/>
                <w:color w:val="000000"/>
                <w:sz w:val="20"/>
                <w:szCs w:val="20"/>
              </w:rPr>
            </w:pPr>
          </w:p>
        </w:tc>
      </w:tr>
      <w:tr w:rsidR="00EC450A" w14:paraId="6415145D" w14:textId="77777777" w:rsidTr="00450C0C">
        <w:trPr>
          <w:trHeight w:val="288"/>
        </w:trPr>
        <w:tc>
          <w:tcPr>
            <w:tcW w:w="2895" w:type="dxa"/>
            <w:tcBorders>
              <w:top w:val="nil"/>
              <w:left w:val="single" w:sz="4" w:space="0" w:color="auto"/>
              <w:bottom w:val="single" w:sz="4" w:space="0" w:color="auto"/>
              <w:right w:val="single" w:sz="4" w:space="0" w:color="auto"/>
            </w:tcBorders>
            <w:noWrap/>
            <w:vAlign w:val="center"/>
            <w:hideMark/>
          </w:tcPr>
          <w:p w14:paraId="23F24EC5" w14:textId="77777777" w:rsidR="00EC450A" w:rsidRDefault="00EC450A" w:rsidP="00450C0C">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Mycoplasma pneumoniae</w:t>
            </w:r>
          </w:p>
        </w:tc>
        <w:tc>
          <w:tcPr>
            <w:tcW w:w="2160" w:type="dxa"/>
            <w:tcBorders>
              <w:top w:val="nil"/>
              <w:left w:val="nil"/>
              <w:bottom w:val="single" w:sz="4" w:space="0" w:color="auto"/>
              <w:right w:val="single" w:sz="4" w:space="0" w:color="auto"/>
            </w:tcBorders>
            <w:noWrap/>
            <w:vAlign w:val="center"/>
            <w:hideMark/>
          </w:tcPr>
          <w:p w14:paraId="21C4A8BF"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Bacterium (DNA)</w:t>
            </w:r>
          </w:p>
        </w:tc>
        <w:tc>
          <w:tcPr>
            <w:tcW w:w="2376" w:type="dxa"/>
            <w:tcBorders>
              <w:top w:val="nil"/>
              <w:left w:val="nil"/>
              <w:bottom w:val="single" w:sz="4" w:space="0" w:color="auto"/>
              <w:right w:val="single" w:sz="4" w:space="0" w:color="auto"/>
            </w:tcBorders>
            <w:noWrap/>
            <w:vAlign w:val="center"/>
            <w:hideMark/>
          </w:tcPr>
          <w:p w14:paraId="108A5E50"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Late summer, Fall</w:t>
            </w:r>
          </w:p>
        </w:tc>
        <w:tc>
          <w:tcPr>
            <w:tcW w:w="2189" w:type="dxa"/>
            <w:tcBorders>
              <w:top w:val="nil"/>
              <w:left w:val="nil"/>
              <w:bottom w:val="single" w:sz="4" w:space="0" w:color="auto"/>
              <w:right w:val="single" w:sz="4" w:space="0" w:color="auto"/>
            </w:tcBorders>
            <w:vAlign w:val="center"/>
            <w:hideMark/>
          </w:tcPr>
          <w:p w14:paraId="2750DC03" w14:textId="77777777" w:rsidR="00EC450A" w:rsidRDefault="00EC450A" w:rsidP="00450C0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Children, young adults</w:t>
            </w:r>
          </w:p>
        </w:tc>
      </w:tr>
      <w:tr w:rsidR="00EC450A" w14:paraId="21B4FEEF" w14:textId="77777777" w:rsidTr="00450C0C">
        <w:trPr>
          <w:trHeight w:val="288"/>
        </w:trPr>
        <w:tc>
          <w:tcPr>
            <w:tcW w:w="5055" w:type="dxa"/>
            <w:gridSpan w:val="2"/>
            <w:noWrap/>
            <w:vAlign w:val="center"/>
            <w:hideMark/>
          </w:tcPr>
          <w:p w14:paraId="17BB133F" w14:textId="77777777" w:rsidR="00EC450A" w:rsidRDefault="00EC450A" w:rsidP="00450C0C">
            <w:pPr>
              <w:spacing w:after="0" w:line="240" w:lineRule="auto"/>
              <w:ind w:firstLineChars="300" w:firstLine="600"/>
              <w:jc w:val="center"/>
              <w:rPr>
                <w:rFonts w:ascii="Arial" w:eastAsia="Times New Roman" w:hAnsi="Arial" w:cs="Arial"/>
                <w:color w:val="000000"/>
                <w:sz w:val="20"/>
                <w:szCs w:val="20"/>
              </w:rPr>
            </w:pPr>
            <w:r>
              <w:rPr>
                <w:rFonts w:ascii="Arial" w:eastAsia="Times New Roman" w:hAnsi="Arial" w:cs="Arial"/>
                <w:color w:val="000000"/>
                <w:sz w:val="20"/>
                <w:szCs w:val="20"/>
              </w:rPr>
              <w:t>*Based on northern hemisphere seasons</w:t>
            </w:r>
          </w:p>
        </w:tc>
        <w:tc>
          <w:tcPr>
            <w:tcW w:w="2376" w:type="dxa"/>
            <w:noWrap/>
            <w:vAlign w:val="center"/>
            <w:hideMark/>
          </w:tcPr>
          <w:p w14:paraId="7EDE1B18" w14:textId="77777777" w:rsidR="00EC450A" w:rsidRDefault="00EC450A" w:rsidP="00450C0C">
            <w:pPr>
              <w:jc w:val="center"/>
              <w:rPr>
                <w:rFonts w:ascii="Arial" w:eastAsia="Times New Roman" w:hAnsi="Arial" w:cs="Arial"/>
                <w:color w:val="000000"/>
                <w:sz w:val="20"/>
                <w:szCs w:val="20"/>
              </w:rPr>
            </w:pPr>
          </w:p>
        </w:tc>
        <w:tc>
          <w:tcPr>
            <w:tcW w:w="2189" w:type="dxa"/>
            <w:vAlign w:val="center"/>
            <w:hideMark/>
          </w:tcPr>
          <w:p w14:paraId="29C2654D" w14:textId="77777777" w:rsidR="00EC450A" w:rsidRDefault="00EC450A" w:rsidP="00450C0C">
            <w:pPr>
              <w:spacing w:after="0"/>
              <w:jc w:val="center"/>
              <w:rPr>
                <w:sz w:val="20"/>
                <w:szCs w:val="20"/>
              </w:rPr>
            </w:pPr>
          </w:p>
        </w:tc>
      </w:tr>
    </w:tbl>
    <w:p w14:paraId="37A4E700" w14:textId="77777777" w:rsidR="00EC450A" w:rsidRDefault="00EC450A" w:rsidP="00EC450A">
      <w:pPr>
        <w:spacing w:after="0" w:line="240" w:lineRule="auto"/>
        <w:rPr>
          <w:rFonts w:ascii="Arial" w:hAnsi="Arial" w:cs="Arial"/>
          <w:sz w:val="20"/>
          <w:szCs w:val="20"/>
        </w:rPr>
      </w:pPr>
    </w:p>
    <w:p w14:paraId="4C3EAC1D" w14:textId="77777777" w:rsidR="00EC450A" w:rsidRPr="00B51B02" w:rsidRDefault="00EC450A" w:rsidP="00EC450A">
      <w:pPr>
        <w:spacing w:after="0" w:line="240" w:lineRule="auto"/>
        <w:rPr>
          <w:rFonts w:ascii="Arial" w:hAnsi="Arial" w:cs="Arial"/>
          <w:sz w:val="20"/>
          <w:szCs w:val="20"/>
        </w:rPr>
      </w:pPr>
    </w:p>
    <w:p w14:paraId="1B5DA875" w14:textId="77777777" w:rsidR="00EC450A" w:rsidRPr="00B51B02" w:rsidRDefault="00EC450A" w:rsidP="00EC450A">
      <w:pPr>
        <w:pStyle w:val="ListParagraph"/>
        <w:numPr>
          <w:ilvl w:val="0"/>
          <w:numId w:val="11"/>
        </w:numPr>
        <w:spacing w:after="0" w:line="240" w:lineRule="auto"/>
        <w:rPr>
          <w:rFonts w:ascii="Arial" w:hAnsi="Arial" w:cs="Arial"/>
          <w:b/>
          <w:sz w:val="20"/>
          <w:szCs w:val="20"/>
        </w:rPr>
      </w:pPr>
      <w:r w:rsidRPr="00B51B02">
        <w:rPr>
          <w:rFonts w:ascii="Arial" w:hAnsi="Arial" w:cs="Arial"/>
          <w:b/>
          <w:sz w:val="20"/>
          <w:szCs w:val="20"/>
        </w:rPr>
        <w:t>AVAILABILITY</w:t>
      </w:r>
    </w:p>
    <w:p w14:paraId="731454C3" w14:textId="77777777" w:rsidR="00EC450A" w:rsidRPr="00B51B02" w:rsidRDefault="00EC450A" w:rsidP="00EC450A">
      <w:pPr>
        <w:pStyle w:val="ListParagraph"/>
        <w:spacing w:line="240" w:lineRule="auto"/>
        <w:rPr>
          <w:rFonts w:ascii="Arial" w:hAnsi="Arial" w:cs="Arial"/>
          <w:b/>
          <w:sz w:val="20"/>
          <w:szCs w:val="20"/>
        </w:rPr>
      </w:pPr>
    </w:p>
    <w:p w14:paraId="6E04A8E2" w14:textId="77777777" w:rsidR="00EC450A" w:rsidRPr="00B51B02" w:rsidRDefault="00EC450A" w:rsidP="00EC450A">
      <w:pPr>
        <w:pStyle w:val="ListParagraph"/>
        <w:spacing w:line="240" w:lineRule="auto"/>
        <w:rPr>
          <w:rFonts w:ascii="Arial" w:hAnsi="Arial" w:cs="Arial"/>
          <w:b/>
          <w:sz w:val="20"/>
          <w:szCs w:val="20"/>
        </w:rPr>
      </w:pPr>
      <w:r w:rsidRPr="00B51B02">
        <w:rPr>
          <w:rFonts w:ascii="Arial" w:hAnsi="Arial" w:cs="Arial"/>
          <w:sz w:val="20"/>
          <w:szCs w:val="20"/>
        </w:rPr>
        <w:t>Specimens will be run on all 3 shifts, 7 days a week</w:t>
      </w:r>
    </w:p>
    <w:p w14:paraId="43CFE39B" w14:textId="77777777" w:rsidR="00EC450A" w:rsidRPr="00B51B02" w:rsidRDefault="00EC450A" w:rsidP="00EC450A">
      <w:pPr>
        <w:pStyle w:val="ListParagraph"/>
        <w:spacing w:line="240" w:lineRule="auto"/>
        <w:ind w:left="900"/>
        <w:rPr>
          <w:rFonts w:ascii="Arial" w:hAnsi="Arial" w:cs="Arial"/>
          <w:sz w:val="20"/>
          <w:szCs w:val="20"/>
        </w:rPr>
      </w:pPr>
    </w:p>
    <w:p w14:paraId="195B94BE"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TEST CODE</w:t>
      </w:r>
    </w:p>
    <w:p w14:paraId="6965F1EC" w14:textId="77777777" w:rsidR="00EC450A" w:rsidRPr="00B51B02" w:rsidRDefault="00EC450A" w:rsidP="00EC450A">
      <w:pPr>
        <w:pStyle w:val="ListParagraph"/>
        <w:spacing w:line="240" w:lineRule="auto"/>
        <w:rPr>
          <w:rFonts w:ascii="Arial" w:hAnsi="Arial" w:cs="Arial"/>
          <w:b/>
          <w:sz w:val="20"/>
          <w:szCs w:val="20"/>
        </w:rPr>
      </w:pPr>
    </w:p>
    <w:p w14:paraId="06FECDB8" w14:textId="77777777" w:rsidR="00EC450A" w:rsidRPr="00B51B02" w:rsidRDefault="00EC450A" w:rsidP="00EC450A">
      <w:pPr>
        <w:pStyle w:val="ListParagraph"/>
        <w:spacing w:line="240" w:lineRule="auto"/>
        <w:rPr>
          <w:rFonts w:ascii="Arial" w:hAnsi="Arial" w:cs="Arial"/>
          <w:b/>
          <w:sz w:val="20"/>
          <w:szCs w:val="20"/>
        </w:rPr>
      </w:pPr>
      <w:r>
        <w:rPr>
          <w:rFonts w:ascii="Arial" w:hAnsi="Arial" w:cs="Arial"/>
          <w:sz w:val="20"/>
          <w:szCs w:val="20"/>
        </w:rPr>
        <w:t>RP2</w:t>
      </w:r>
    </w:p>
    <w:p w14:paraId="7826BD4B" w14:textId="77777777" w:rsidR="00EC450A" w:rsidRPr="00B51B02" w:rsidRDefault="00EC450A" w:rsidP="00EC450A">
      <w:pPr>
        <w:pStyle w:val="ListParagraph"/>
        <w:spacing w:line="240" w:lineRule="auto"/>
        <w:rPr>
          <w:rFonts w:ascii="Arial" w:hAnsi="Arial" w:cs="Arial"/>
          <w:b/>
          <w:sz w:val="20"/>
          <w:szCs w:val="20"/>
        </w:rPr>
      </w:pPr>
    </w:p>
    <w:p w14:paraId="0138E1F5" w14:textId="77777777" w:rsidR="00EC450A"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SPECIMEN</w:t>
      </w:r>
    </w:p>
    <w:p w14:paraId="7E412348" w14:textId="77777777" w:rsidR="00EC450A" w:rsidRPr="00B51B02" w:rsidRDefault="00EC450A" w:rsidP="00EC450A">
      <w:pPr>
        <w:pStyle w:val="ListParagraph"/>
        <w:spacing w:line="240" w:lineRule="auto"/>
        <w:rPr>
          <w:rFonts w:ascii="Arial" w:hAnsi="Arial" w:cs="Arial"/>
          <w:b/>
          <w:sz w:val="20"/>
          <w:szCs w:val="20"/>
        </w:rPr>
      </w:pPr>
    </w:p>
    <w:p w14:paraId="23F3729A" w14:textId="77777777" w:rsidR="00EC450A"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Nasopharyngeal swab collected and transported in viral/universal transport medium (UTM). Minimum volume of 200 µL required for testing.</w:t>
      </w:r>
    </w:p>
    <w:p w14:paraId="4D803D1C" w14:textId="77777777" w:rsidR="00EC450A" w:rsidRPr="00B51B02" w:rsidRDefault="00EC450A" w:rsidP="00EC450A">
      <w:pPr>
        <w:pStyle w:val="ListParagraph"/>
        <w:spacing w:line="240" w:lineRule="auto"/>
        <w:ind w:left="1350"/>
        <w:rPr>
          <w:rFonts w:ascii="Arial" w:hAnsi="Arial" w:cs="Arial"/>
          <w:sz w:val="20"/>
          <w:szCs w:val="20"/>
        </w:rPr>
      </w:pPr>
    </w:p>
    <w:p w14:paraId="4BB539BB"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MATERIALS AND EQUIPMENT</w:t>
      </w:r>
    </w:p>
    <w:p w14:paraId="02749D9E" w14:textId="77777777" w:rsidR="00EC450A" w:rsidRPr="00B51B02" w:rsidRDefault="00EC450A" w:rsidP="00EC450A">
      <w:pPr>
        <w:pStyle w:val="ListParagraph"/>
        <w:spacing w:line="240" w:lineRule="auto"/>
        <w:ind w:left="900"/>
        <w:rPr>
          <w:rFonts w:ascii="Arial" w:hAnsi="Arial" w:cs="Arial"/>
          <w:b/>
          <w:sz w:val="20"/>
          <w:szCs w:val="20"/>
        </w:rPr>
      </w:pPr>
    </w:p>
    <w:p w14:paraId="4ECF7257"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Materials</w:t>
      </w:r>
    </w:p>
    <w:p w14:paraId="07625970" w14:textId="77777777" w:rsidR="00EC450A" w:rsidRPr="0012204C" w:rsidRDefault="00EC450A" w:rsidP="00EC450A">
      <w:pPr>
        <w:pStyle w:val="ListParagraph"/>
        <w:numPr>
          <w:ilvl w:val="2"/>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 Test Kits</w:t>
      </w:r>
      <w:r w:rsidRPr="00B51B02">
        <w:rPr>
          <w:rFonts w:ascii="Arial" w:hAnsi="Arial" w:cs="Arial"/>
          <w:sz w:val="20"/>
          <w:szCs w:val="20"/>
        </w:rPr>
        <w:t xml:space="preserve"> (EA0012</w:t>
      </w:r>
      <w:r>
        <w:rPr>
          <w:rFonts w:ascii="Arial" w:hAnsi="Arial" w:cs="Arial"/>
          <w:sz w:val="20"/>
          <w:szCs w:val="20"/>
        </w:rPr>
        <w:t>2</w:t>
      </w:r>
      <w:r w:rsidRPr="00B51B02">
        <w:rPr>
          <w:rFonts w:ascii="Arial" w:hAnsi="Arial" w:cs="Arial"/>
          <w:sz w:val="20"/>
          <w:szCs w:val="20"/>
        </w:rPr>
        <w:t>2)</w:t>
      </w:r>
    </w:p>
    <w:p w14:paraId="630DE265" w14:textId="77777777" w:rsidR="00EC450A"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Sterile, nuclease free disposable extended pipette tips with filters (Art XL P-200)</w:t>
      </w:r>
    </w:p>
    <w:p w14:paraId="26B32C30" w14:textId="77777777" w:rsidR="00EC450A" w:rsidRDefault="00EC450A" w:rsidP="00EC450A">
      <w:pPr>
        <w:pStyle w:val="ListParagraph"/>
        <w:spacing w:line="240" w:lineRule="auto"/>
        <w:ind w:left="1800"/>
        <w:rPr>
          <w:rFonts w:ascii="Arial" w:hAnsi="Arial" w:cs="Arial"/>
          <w:sz w:val="20"/>
          <w:szCs w:val="20"/>
        </w:rPr>
      </w:pPr>
    </w:p>
    <w:p w14:paraId="42B2EBB4" w14:textId="77777777" w:rsidR="00EC450A" w:rsidRPr="00B51B02" w:rsidRDefault="00EC450A" w:rsidP="00EC450A">
      <w:pPr>
        <w:pStyle w:val="ListParagraph"/>
        <w:spacing w:line="240" w:lineRule="auto"/>
        <w:ind w:left="1800"/>
        <w:rPr>
          <w:rFonts w:ascii="Arial" w:hAnsi="Arial" w:cs="Arial"/>
          <w:sz w:val="20"/>
          <w:szCs w:val="20"/>
        </w:rPr>
      </w:pPr>
    </w:p>
    <w:p w14:paraId="6509300E"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Equipment</w:t>
      </w:r>
    </w:p>
    <w:p w14:paraId="2C8576DB"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GenMark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System and Software</w:t>
      </w:r>
    </w:p>
    <w:p w14:paraId="172D8D5F" w14:textId="77777777" w:rsidR="00EC450A" w:rsidRPr="00141196" w:rsidRDefault="00EC450A" w:rsidP="00EC450A">
      <w:pPr>
        <w:pStyle w:val="ListParagraph"/>
        <w:numPr>
          <w:ilvl w:val="2"/>
          <w:numId w:val="11"/>
        </w:numPr>
        <w:spacing w:line="240" w:lineRule="auto"/>
        <w:rPr>
          <w:rFonts w:ascii="Arial" w:hAnsi="Arial" w:cs="Arial"/>
          <w:sz w:val="20"/>
          <w:szCs w:val="20"/>
        </w:rPr>
      </w:pPr>
      <w:r w:rsidRPr="00141196">
        <w:rPr>
          <w:rFonts w:ascii="Arial" w:hAnsi="Arial" w:cs="Arial"/>
          <w:sz w:val="20"/>
          <w:szCs w:val="20"/>
        </w:rPr>
        <w:t xml:space="preserve">200uL Sartorius pipette </w:t>
      </w:r>
    </w:p>
    <w:p w14:paraId="499538DF"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Vortex mixer for specimen set up</w:t>
      </w:r>
    </w:p>
    <w:p w14:paraId="7CB3A829" w14:textId="77777777" w:rsidR="00EC450A" w:rsidRPr="005962ED" w:rsidRDefault="00EC450A" w:rsidP="00EC450A">
      <w:pPr>
        <w:pStyle w:val="ListParagraph"/>
        <w:numPr>
          <w:ilvl w:val="2"/>
          <w:numId w:val="11"/>
        </w:numPr>
        <w:spacing w:line="240" w:lineRule="auto"/>
        <w:rPr>
          <w:rFonts w:ascii="Arial" w:hAnsi="Arial" w:cs="Arial"/>
          <w:sz w:val="20"/>
          <w:szCs w:val="20"/>
        </w:rPr>
      </w:pPr>
      <w:r w:rsidRPr="005962ED">
        <w:rPr>
          <w:rFonts w:ascii="Arial" w:hAnsi="Arial" w:cs="Arial"/>
          <w:sz w:val="20"/>
          <w:szCs w:val="20"/>
        </w:rPr>
        <w:t xml:space="preserve">Freezer (manual defrost) at -20 to -80 </w:t>
      </w:r>
      <w:proofErr w:type="spellStart"/>
      <w:r w:rsidRPr="005962ED">
        <w:rPr>
          <w:rFonts w:ascii="Arial" w:hAnsi="Arial" w:cs="Arial"/>
          <w:sz w:val="20"/>
          <w:szCs w:val="20"/>
          <w:vertAlign w:val="superscript"/>
        </w:rPr>
        <w:t>o</w:t>
      </w:r>
      <w:r w:rsidRPr="005962ED">
        <w:rPr>
          <w:rFonts w:ascii="Arial" w:hAnsi="Arial" w:cs="Arial"/>
          <w:sz w:val="20"/>
          <w:szCs w:val="20"/>
        </w:rPr>
        <w:t>C</w:t>
      </w:r>
      <w:proofErr w:type="spellEnd"/>
    </w:p>
    <w:p w14:paraId="13473558"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Refrigerator at 2 to 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2DD61B9B" w14:textId="77777777" w:rsidR="00EC450A" w:rsidRPr="00B51B02" w:rsidRDefault="00EC450A" w:rsidP="00EC450A">
      <w:pPr>
        <w:pStyle w:val="ListParagraph"/>
        <w:spacing w:line="240" w:lineRule="auto"/>
        <w:ind w:left="1440"/>
        <w:rPr>
          <w:rFonts w:ascii="Arial" w:hAnsi="Arial" w:cs="Arial"/>
          <w:sz w:val="20"/>
          <w:szCs w:val="20"/>
        </w:rPr>
      </w:pPr>
    </w:p>
    <w:p w14:paraId="09EDCA5A"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STORAGE AND HANDLING</w:t>
      </w:r>
    </w:p>
    <w:p w14:paraId="0278854A" w14:textId="77777777" w:rsidR="00EC450A" w:rsidRPr="00B51B02" w:rsidRDefault="00EC450A" w:rsidP="00EC450A">
      <w:pPr>
        <w:pStyle w:val="ListParagraph"/>
        <w:spacing w:line="240" w:lineRule="auto"/>
        <w:rPr>
          <w:rFonts w:ascii="Arial" w:hAnsi="Arial" w:cs="Arial"/>
          <w:b/>
          <w:sz w:val="20"/>
          <w:szCs w:val="20"/>
        </w:rPr>
      </w:pPr>
    </w:p>
    <w:p w14:paraId="649E09E6" w14:textId="77777777" w:rsidR="00EC450A" w:rsidRPr="00B51B02" w:rsidRDefault="00EC450A" w:rsidP="00EC450A">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 Panel reagents</w:t>
      </w:r>
      <w:r w:rsidRPr="00B51B02">
        <w:rPr>
          <w:rFonts w:ascii="Arial" w:hAnsi="Arial" w:cs="Arial"/>
          <w:sz w:val="20"/>
          <w:szCs w:val="20"/>
        </w:rPr>
        <w:t xml:space="preserve"> are shipped at room temperature.  </w:t>
      </w:r>
      <w:r>
        <w:rPr>
          <w:rFonts w:ascii="Arial" w:hAnsi="Arial" w:cs="Arial"/>
          <w:sz w:val="20"/>
          <w:szCs w:val="20"/>
        </w:rPr>
        <w:t>Upon receipt</w:t>
      </w:r>
      <w:r w:rsidRPr="00B51B02">
        <w:rPr>
          <w:rFonts w:ascii="Arial" w:hAnsi="Arial" w:cs="Arial"/>
          <w:sz w:val="20"/>
          <w:szCs w:val="20"/>
        </w:rPr>
        <w:t>, they should be stored at 2</w:t>
      </w:r>
      <w:r>
        <w:rPr>
          <w:rFonts w:ascii="Arial" w:hAnsi="Arial" w:cs="Arial"/>
          <w:sz w:val="20"/>
          <w:szCs w:val="20"/>
        </w:rPr>
        <w:t>-</w:t>
      </w:r>
      <w:r w:rsidRPr="00B51B02">
        <w:rPr>
          <w:rFonts w:ascii="Arial" w:hAnsi="Arial" w:cs="Arial"/>
          <w:sz w:val="20"/>
          <w:szCs w:val="20"/>
        </w:rPr>
        <w:t xml:space="preserve">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p>
    <w:p w14:paraId="1DEEA83B"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Cartridges can be used immediately from refrigerator storage</w:t>
      </w:r>
    </w:p>
    <w:p w14:paraId="67B8AA96"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Cartridges are </w:t>
      </w:r>
      <w:r>
        <w:rPr>
          <w:rFonts w:ascii="Arial" w:hAnsi="Arial" w:cs="Arial"/>
          <w:sz w:val="20"/>
          <w:szCs w:val="20"/>
        </w:rPr>
        <w:t>single</w:t>
      </w:r>
      <w:r w:rsidRPr="00B51B02">
        <w:rPr>
          <w:rFonts w:ascii="Arial" w:hAnsi="Arial" w:cs="Arial"/>
          <w:sz w:val="20"/>
          <w:szCs w:val="20"/>
        </w:rPr>
        <w:t xml:space="preserve"> use and should be discarded in biohazard receptacles after use</w:t>
      </w:r>
    </w:p>
    <w:p w14:paraId="32751D73"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Once the foil packaging of the cartridge is opened, the cartridge must be used within 2 hours</w:t>
      </w:r>
    </w:p>
    <w:p w14:paraId="51F7A044" w14:textId="77777777" w:rsidR="00EC450A" w:rsidRPr="0025448B" w:rsidRDefault="00EC450A" w:rsidP="00EC450A">
      <w:pPr>
        <w:pStyle w:val="ListParagraph"/>
        <w:numPr>
          <w:ilvl w:val="1"/>
          <w:numId w:val="11"/>
        </w:numPr>
        <w:spacing w:line="240" w:lineRule="auto"/>
        <w:rPr>
          <w:rFonts w:ascii="Arial" w:hAnsi="Arial" w:cs="Arial"/>
          <w:sz w:val="20"/>
          <w:szCs w:val="20"/>
        </w:rPr>
      </w:pPr>
      <w:proofErr w:type="spellStart"/>
      <w:r>
        <w:rPr>
          <w:rFonts w:ascii="Arial" w:hAnsi="Arial" w:cs="Arial"/>
          <w:sz w:val="20"/>
          <w:szCs w:val="20"/>
        </w:rPr>
        <w:t>ePlex</w:t>
      </w:r>
      <w:proofErr w:type="spellEnd"/>
      <w:r>
        <w:rPr>
          <w:rFonts w:ascii="Arial" w:hAnsi="Arial" w:cs="Arial"/>
          <w:sz w:val="20"/>
          <w:szCs w:val="20"/>
        </w:rPr>
        <w:t xml:space="preserve"> RP2 panel controls should be stored </w:t>
      </w:r>
      <w:r w:rsidRPr="0025448B">
        <w:rPr>
          <w:rFonts w:ascii="Arial" w:hAnsi="Arial" w:cs="Arial"/>
          <w:sz w:val="20"/>
          <w:szCs w:val="20"/>
        </w:rPr>
        <w:t xml:space="preserve">at </w:t>
      </w:r>
      <w:r w:rsidRPr="00B51B02">
        <w:rPr>
          <w:rFonts w:ascii="Arial" w:hAnsi="Arial" w:cs="Arial"/>
          <w:sz w:val="20"/>
          <w:szCs w:val="20"/>
        </w:rPr>
        <w:t>2</w:t>
      </w:r>
      <w:r>
        <w:rPr>
          <w:rFonts w:ascii="Arial" w:hAnsi="Arial" w:cs="Arial"/>
          <w:sz w:val="20"/>
          <w:szCs w:val="20"/>
        </w:rPr>
        <w:t>-</w:t>
      </w:r>
      <w:r w:rsidRPr="00B51B02">
        <w:rPr>
          <w:rFonts w:ascii="Arial" w:hAnsi="Arial" w:cs="Arial"/>
          <w:sz w:val="20"/>
          <w:szCs w:val="20"/>
        </w:rPr>
        <w:t xml:space="preserve">8 </w:t>
      </w:r>
      <w:proofErr w:type="spellStart"/>
      <w:r w:rsidRPr="00B51B02">
        <w:rPr>
          <w:rFonts w:ascii="Arial" w:hAnsi="Arial" w:cs="Arial"/>
          <w:sz w:val="20"/>
          <w:szCs w:val="20"/>
          <w:vertAlign w:val="superscript"/>
        </w:rPr>
        <w:t>o</w:t>
      </w:r>
      <w:r w:rsidRPr="00B51B02">
        <w:rPr>
          <w:rFonts w:ascii="Arial" w:hAnsi="Arial" w:cs="Arial"/>
          <w:sz w:val="20"/>
          <w:szCs w:val="20"/>
        </w:rPr>
        <w:t>C</w:t>
      </w:r>
      <w:proofErr w:type="spellEnd"/>
      <w:r w:rsidRPr="0025448B">
        <w:rPr>
          <w:rFonts w:ascii="Arial" w:hAnsi="Arial" w:cs="Arial"/>
          <w:sz w:val="20"/>
          <w:szCs w:val="20"/>
        </w:rPr>
        <w:t xml:space="preserve"> until needed</w:t>
      </w:r>
    </w:p>
    <w:p w14:paraId="23CC223A"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 tube must be flicked several times then vortexed for 3-5 seconds</w:t>
      </w:r>
    </w:p>
    <w:p w14:paraId="6949D685"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Tap on bench to force fluid from the cap</w:t>
      </w:r>
    </w:p>
    <w:p w14:paraId="50B7A925"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Controls are one time use and any remaining fluid should be discarded in biohazard trash.</w:t>
      </w:r>
    </w:p>
    <w:p w14:paraId="30E0E1CF" w14:textId="77777777" w:rsidR="00EC450A" w:rsidRPr="0025448B" w:rsidRDefault="00EC450A" w:rsidP="00EC450A">
      <w:pPr>
        <w:pStyle w:val="ListParagraph"/>
        <w:numPr>
          <w:ilvl w:val="1"/>
          <w:numId w:val="11"/>
        </w:numPr>
        <w:spacing w:line="240" w:lineRule="auto"/>
        <w:rPr>
          <w:rFonts w:ascii="Arial" w:hAnsi="Arial" w:cs="Arial"/>
          <w:sz w:val="20"/>
          <w:szCs w:val="20"/>
        </w:rPr>
      </w:pPr>
      <w:r w:rsidRPr="0025448B">
        <w:rPr>
          <w:rFonts w:ascii="Arial" w:hAnsi="Arial" w:cs="Arial"/>
          <w:bCs/>
          <w:sz w:val="20"/>
          <w:szCs w:val="20"/>
        </w:rPr>
        <w:t xml:space="preserve">Patient specimen should be run immediately after receipt in the lab.  If the specimen cannot be run immediately, it should be stored in the refrigerator at 2 to 8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Once run, the specimen should be stored in the refrigerator.</w:t>
      </w:r>
    </w:p>
    <w:p w14:paraId="3E439538" w14:textId="77777777" w:rsidR="00EC450A" w:rsidRPr="0025448B" w:rsidRDefault="00EC450A" w:rsidP="00EC450A">
      <w:pPr>
        <w:pStyle w:val="ListParagraph"/>
        <w:numPr>
          <w:ilvl w:val="2"/>
          <w:numId w:val="11"/>
        </w:numPr>
        <w:spacing w:line="240" w:lineRule="auto"/>
        <w:rPr>
          <w:rFonts w:ascii="Arial" w:hAnsi="Arial" w:cs="Arial"/>
          <w:sz w:val="20"/>
          <w:szCs w:val="20"/>
        </w:rPr>
      </w:pPr>
      <w:r w:rsidRPr="0025448B">
        <w:rPr>
          <w:rFonts w:ascii="Arial" w:hAnsi="Arial" w:cs="Arial"/>
          <w:bCs/>
          <w:sz w:val="20"/>
          <w:szCs w:val="20"/>
        </w:rPr>
        <w:t xml:space="preserve">Specimens can be held at Room Temperature (15 to 30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up to 12 hours or at 2 to 8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sidRPr="0025448B">
        <w:rPr>
          <w:rFonts w:ascii="Arial" w:hAnsi="Arial" w:cs="Arial"/>
          <w:bCs/>
          <w:sz w:val="20"/>
          <w:szCs w:val="20"/>
        </w:rPr>
        <w:t xml:space="preserve"> for 10 days after collection in UTM</w:t>
      </w:r>
      <w:r>
        <w:rPr>
          <w:rFonts w:ascii="Arial" w:hAnsi="Arial" w:cs="Arial"/>
          <w:bCs/>
          <w:sz w:val="20"/>
          <w:szCs w:val="20"/>
        </w:rPr>
        <w:t>.</w:t>
      </w:r>
    </w:p>
    <w:p w14:paraId="41C06913" w14:textId="77777777" w:rsidR="00EC450A" w:rsidRPr="0025448B" w:rsidRDefault="00EC450A" w:rsidP="00EC450A">
      <w:pPr>
        <w:pStyle w:val="ListParagraph"/>
        <w:numPr>
          <w:ilvl w:val="2"/>
          <w:numId w:val="11"/>
        </w:numPr>
        <w:spacing w:line="240" w:lineRule="auto"/>
        <w:rPr>
          <w:rFonts w:ascii="Arial" w:hAnsi="Arial" w:cs="Arial"/>
          <w:sz w:val="20"/>
          <w:szCs w:val="20"/>
        </w:rPr>
      </w:pPr>
      <w:r>
        <w:rPr>
          <w:rFonts w:ascii="Arial" w:hAnsi="Arial" w:cs="Arial"/>
          <w:bCs/>
          <w:sz w:val="20"/>
          <w:szCs w:val="20"/>
        </w:rPr>
        <w:t xml:space="preserve">Specimens can also be stored at -20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or -80 </w:t>
      </w:r>
      <w:proofErr w:type="spellStart"/>
      <w:r w:rsidRPr="0025448B">
        <w:rPr>
          <w:rFonts w:ascii="Arial" w:hAnsi="Arial" w:cs="Arial"/>
          <w:bCs/>
          <w:sz w:val="20"/>
          <w:szCs w:val="20"/>
          <w:vertAlign w:val="superscript"/>
        </w:rPr>
        <w:t>o</w:t>
      </w:r>
      <w:r w:rsidRPr="0025448B">
        <w:rPr>
          <w:rFonts w:ascii="Arial" w:hAnsi="Arial" w:cs="Arial"/>
          <w:bCs/>
          <w:sz w:val="20"/>
          <w:szCs w:val="20"/>
        </w:rPr>
        <w:t>C</w:t>
      </w:r>
      <w:proofErr w:type="spellEnd"/>
      <w:r>
        <w:rPr>
          <w:rFonts w:ascii="Arial" w:hAnsi="Arial" w:cs="Arial"/>
          <w:bCs/>
          <w:sz w:val="20"/>
          <w:szCs w:val="20"/>
        </w:rPr>
        <w:t xml:space="preserve"> for 12 months with up to 2 freeze/thaw cycles.</w:t>
      </w:r>
    </w:p>
    <w:p w14:paraId="0D8BCEAE" w14:textId="77777777" w:rsidR="00EC450A" w:rsidRPr="00B51B02" w:rsidRDefault="00EC450A" w:rsidP="00EC450A">
      <w:pPr>
        <w:pStyle w:val="ListParagraph"/>
        <w:spacing w:line="240" w:lineRule="auto"/>
        <w:ind w:left="1440"/>
        <w:rPr>
          <w:rFonts w:ascii="Arial" w:hAnsi="Arial" w:cs="Arial"/>
          <w:sz w:val="20"/>
          <w:szCs w:val="20"/>
        </w:rPr>
      </w:pPr>
    </w:p>
    <w:p w14:paraId="47849558"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QUALITY CONTROL</w:t>
      </w:r>
    </w:p>
    <w:p w14:paraId="44622A49" w14:textId="77777777" w:rsidR="00EC450A" w:rsidRPr="00B51B02" w:rsidRDefault="00EC450A" w:rsidP="00EC450A">
      <w:pPr>
        <w:pStyle w:val="ListParagraph"/>
        <w:spacing w:line="240" w:lineRule="auto"/>
        <w:rPr>
          <w:rFonts w:ascii="Arial" w:hAnsi="Arial" w:cs="Arial"/>
          <w:b/>
          <w:sz w:val="20"/>
          <w:szCs w:val="20"/>
        </w:rPr>
      </w:pPr>
    </w:p>
    <w:p w14:paraId="04FCF9C8" w14:textId="77777777" w:rsidR="00EC450A" w:rsidRPr="00B51B02"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External control </w:t>
      </w:r>
    </w:p>
    <w:p w14:paraId="7807172A" w14:textId="77777777" w:rsidR="00EC450A"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Previously characterized positive samples or viral transport medium spiked with well characterized organism can be used as an external positive control.</w:t>
      </w:r>
    </w:p>
    <w:p w14:paraId="43109839" w14:textId="77777777" w:rsidR="00EC450A" w:rsidRPr="0012204C"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Sterile, viral</w:t>
      </w:r>
      <w:r w:rsidRPr="0012204C">
        <w:rPr>
          <w:rFonts w:ascii="Arial" w:hAnsi="Arial" w:cs="Arial"/>
          <w:sz w:val="20"/>
          <w:szCs w:val="20"/>
        </w:rPr>
        <w:t xml:space="preserve"> transport media can be used</w:t>
      </w:r>
      <w:r>
        <w:rPr>
          <w:rFonts w:ascii="Arial" w:hAnsi="Arial" w:cs="Arial"/>
          <w:sz w:val="20"/>
          <w:szCs w:val="20"/>
        </w:rPr>
        <w:t xml:space="preserve"> as a negative control.</w:t>
      </w:r>
    </w:p>
    <w:p w14:paraId="6EACA72F" w14:textId="77777777" w:rsidR="00EC450A" w:rsidRPr="00B51B02" w:rsidRDefault="00EC450A" w:rsidP="00EC450A">
      <w:pPr>
        <w:pStyle w:val="ListParagraph"/>
        <w:numPr>
          <w:ilvl w:val="2"/>
          <w:numId w:val="11"/>
        </w:numPr>
        <w:spacing w:line="240" w:lineRule="auto"/>
        <w:rPr>
          <w:rFonts w:ascii="Arial" w:hAnsi="Arial" w:cs="Arial"/>
          <w:sz w:val="20"/>
          <w:szCs w:val="20"/>
        </w:rPr>
      </w:pPr>
      <w:r>
        <w:rPr>
          <w:rFonts w:ascii="Arial" w:hAnsi="Arial" w:cs="Arial"/>
          <w:sz w:val="20"/>
          <w:szCs w:val="20"/>
        </w:rPr>
        <w:t>Controls</w:t>
      </w:r>
      <w:r w:rsidRPr="00B51B02">
        <w:rPr>
          <w:rFonts w:ascii="Arial" w:hAnsi="Arial" w:cs="Arial"/>
          <w:sz w:val="20"/>
          <w:szCs w:val="20"/>
        </w:rPr>
        <w:t xml:space="preserve"> </w:t>
      </w:r>
      <w:r>
        <w:rPr>
          <w:rFonts w:ascii="Arial" w:hAnsi="Arial" w:cs="Arial"/>
          <w:sz w:val="20"/>
          <w:szCs w:val="20"/>
        </w:rPr>
        <w:t xml:space="preserve">are run </w:t>
      </w:r>
      <w:r w:rsidRPr="00B51B02">
        <w:rPr>
          <w:rFonts w:ascii="Arial" w:hAnsi="Arial" w:cs="Arial"/>
          <w:sz w:val="20"/>
          <w:szCs w:val="20"/>
        </w:rPr>
        <w:t xml:space="preserve">with every new </w:t>
      </w:r>
      <w:r>
        <w:rPr>
          <w:rFonts w:ascii="Arial" w:hAnsi="Arial" w:cs="Arial"/>
          <w:sz w:val="20"/>
          <w:szCs w:val="20"/>
        </w:rPr>
        <w:t xml:space="preserve">lot, new </w:t>
      </w:r>
      <w:r w:rsidRPr="00B51B02">
        <w:rPr>
          <w:rFonts w:ascii="Arial" w:hAnsi="Arial" w:cs="Arial"/>
          <w:sz w:val="20"/>
          <w:szCs w:val="20"/>
        </w:rPr>
        <w:t xml:space="preserve">shipment of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w:t>
      </w:r>
      <w:r w:rsidRPr="00B51B02">
        <w:rPr>
          <w:rFonts w:ascii="Arial" w:hAnsi="Arial" w:cs="Arial"/>
          <w:sz w:val="20"/>
          <w:szCs w:val="20"/>
        </w:rPr>
        <w:t xml:space="preserve"> Cartridges</w:t>
      </w:r>
      <w:r>
        <w:rPr>
          <w:rFonts w:ascii="Arial" w:hAnsi="Arial" w:cs="Arial"/>
          <w:sz w:val="20"/>
          <w:szCs w:val="20"/>
        </w:rPr>
        <w:t xml:space="preserve">, </w:t>
      </w:r>
      <w:r w:rsidRPr="00B51B02">
        <w:rPr>
          <w:rFonts w:ascii="Arial" w:hAnsi="Arial" w:cs="Arial"/>
          <w:sz w:val="20"/>
          <w:szCs w:val="20"/>
        </w:rPr>
        <w:t>or after a major system maintenance (software upgrade, annual PM, or replacement of multiple modules</w:t>
      </w:r>
      <w:r>
        <w:rPr>
          <w:rFonts w:ascii="Arial" w:hAnsi="Arial" w:cs="Arial"/>
          <w:sz w:val="20"/>
          <w:szCs w:val="20"/>
        </w:rPr>
        <w:t>).</w:t>
      </w:r>
    </w:p>
    <w:p w14:paraId="7096A62A"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No patient results will be released unti</w:t>
      </w:r>
      <w:r>
        <w:rPr>
          <w:rFonts w:ascii="Arial" w:hAnsi="Arial" w:cs="Arial"/>
          <w:sz w:val="20"/>
          <w:szCs w:val="20"/>
        </w:rPr>
        <w:t>l required</w:t>
      </w:r>
      <w:r w:rsidRPr="00B51B02">
        <w:rPr>
          <w:rFonts w:ascii="Arial" w:hAnsi="Arial" w:cs="Arial"/>
          <w:sz w:val="20"/>
          <w:szCs w:val="20"/>
        </w:rPr>
        <w:t xml:space="preserve"> controls are resulted and confirmed correct.  Bring any discrepant control results to the attention of the Senior Medical Tech</w:t>
      </w:r>
      <w:r>
        <w:rPr>
          <w:rFonts w:ascii="Arial" w:hAnsi="Arial" w:cs="Arial"/>
          <w:sz w:val="20"/>
          <w:szCs w:val="20"/>
        </w:rPr>
        <w:t>nologist</w:t>
      </w:r>
      <w:r w:rsidRPr="00B51B02">
        <w:rPr>
          <w:rFonts w:ascii="Arial" w:hAnsi="Arial" w:cs="Arial"/>
          <w:sz w:val="20"/>
          <w:szCs w:val="20"/>
        </w:rPr>
        <w:t>, Lead Medical Tech</w:t>
      </w:r>
      <w:r>
        <w:rPr>
          <w:rFonts w:ascii="Arial" w:hAnsi="Arial" w:cs="Arial"/>
          <w:sz w:val="20"/>
          <w:szCs w:val="20"/>
        </w:rPr>
        <w:t>nologist</w:t>
      </w:r>
      <w:r w:rsidRPr="00B51B02">
        <w:rPr>
          <w:rFonts w:ascii="Arial" w:hAnsi="Arial" w:cs="Arial"/>
          <w:sz w:val="20"/>
          <w:szCs w:val="20"/>
        </w:rPr>
        <w:t>, or Manager.</w:t>
      </w:r>
    </w:p>
    <w:p w14:paraId="5E718F45"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Internal Control- Each Cartridge includes internal controls that monitor performance of each step of the testing process.  </w:t>
      </w:r>
    </w:p>
    <w:p w14:paraId="45922734"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A DNA control verifies extraction, amplification, and detection of DNA targets</w:t>
      </w:r>
      <w:r>
        <w:rPr>
          <w:rFonts w:ascii="Arial" w:hAnsi="Arial" w:cs="Arial"/>
          <w:sz w:val="20"/>
          <w:szCs w:val="20"/>
        </w:rPr>
        <w:t>,</w:t>
      </w:r>
      <w:r w:rsidRPr="00B51B02">
        <w:rPr>
          <w:rFonts w:ascii="Arial" w:hAnsi="Arial" w:cs="Arial"/>
          <w:sz w:val="20"/>
          <w:szCs w:val="20"/>
        </w:rPr>
        <w:t xml:space="preserve"> and RNA controls verify amplification and detection of RNA targets.</w:t>
      </w:r>
    </w:p>
    <w:p w14:paraId="12F6C744"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t xml:space="preserve">Either the internal control or the target must generate a signal above the threshold for a valid test result. </w:t>
      </w:r>
    </w:p>
    <w:p w14:paraId="20473939"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Environmental wipe testing is performed monthly.  All test areas are swabbed and run as test patients.  Refer to </w:t>
      </w:r>
      <w:r w:rsidRPr="00641670">
        <w:rPr>
          <w:rFonts w:ascii="Arial" w:hAnsi="Arial" w:cs="Arial"/>
          <w:b/>
          <w:i/>
          <w:iCs/>
          <w:color w:val="17365D" w:themeColor="text2" w:themeShade="BF"/>
          <w:sz w:val="20"/>
          <w:szCs w:val="20"/>
        </w:rPr>
        <w:t>Appendix AP25 – CORE Environmental QC</w:t>
      </w:r>
      <w:r>
        <w:rPr>
          <w:rFonts w:ascii="Arial" w:hAnsi="Arial" w:cs="Arial"/>
          <w:b/>
          <w:color w:val="17365D" w:themeColor="text2" w:themeShade="BF"/>
          <w:sz w:val="20"/>
          <w:szCs w:val="20"/>
        </w:rPr>
        <w:t xml:space="preserve"> </w:t>
      </w:r>
      <w:r>
        <w:rPr>
          <w:rFonts w:ascii="Arial" w:hAnsi="Arial" w:cs="Arial"/>
          <w:bCs/>
          <w:color w:val="17365D" w:themeColor="text2" w:themeShade="BF"/>
          <w:sz w:val="20"/>
          <w:szCs w:val="20"/>
        </w:rPr>
        <w:t>i</w:t>
      </w:r>
      <w:r w:rsidRPr="00B51B02">
        <w:rPr>
          <w:rFonts w:ascii="Arial" w:hAnsi="Arial" w:cs="Arial"/>
          <w:sz w:val="20"/>
          <w:szCs w:val="20"/>
        </w:rPr>
        <w:t xml:space="preserve">n the STAT Binder for environmental </w:t>
      </w:r>
      <w:r>
        <w:rPr>
          <w:rFonts w:ascii="Arial" w:hAnsi="Arial" w:cs="Arial"/>
          <w:sz w:val="20"/>
          <w:szCs w:val="20"/>
        </w:rPr>
        <w:t xml:space="preserve">testing </w:t>
      </w:r>
      <w:r w:rsidRPr="00B51B02">
        <w:rPr>
          <w:rFonts w:ascii="Arial" w:hAnsi="Arial" w:cs="Arial"/>
          <w:sz w:val="20"/>
          <w:szCs w:val="20"/>
        </w:rPr>
        <w:t>instructions</w:t>
      </w:r>
      <w:r>
        <w:rPr>
          <w:rFonts w:ascii="Arial" w:hAnsi="Arial" w:cs="Arial"/>
          <w:sz w:val="20"/>
          <w:szCs w:val="20"/>
        </w:rPr>
        <w:t>.</w:t>
      </w:r>
    </w:p>
    <w:p w14:paraId="676AF80D"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Positivity rate</w:t>
      </w:r>
      <w:r>
        <w:rPr>
          <w:rFonts w:ascii="Arial" w:hAnsi="Arial" w:cs="Arial"/>
          <w:sz w:val="20"/>
          <w:szCs w:val="20"/>
        </w:rPr>
        <w:t xml:space="preserve">s are </w:t>
      </w:r>
      <w:r w:rsidRPr="00B51B02">
        <w:rPr>
          <w:rFonts w:ascii="Arial" w:hAnsi="Arial" w:cs="Arial"/>
          <w:sz w:val="20"/>
          <w:szCs w:val="20"/>
        </w:rPr>
        <w:t>monitored monthly.</w:t>
      </w:r>
    </w:p>
    <w:p w14:paraId="0DBAFB58" w14:textId="77777777" w:rsidR="00EC450A" w:rsidRPr="00B51B02" w:rsidRDefault="00EC450A" w:rsidP="00EC450A">
      <w:pPr>
        <w:pStyle w:val="ListParagraph"/>
        <w:numPr>
          <w:ilvl w:val="1"/>
          <w:numId w:val="11"/>
        </w:numPr>
        <w:spacing w:line="240" w:lineRule="auto"/>
        <w:rPr>
          <w:rFonts w:ascii="Arial" w:hAnsi="Arial" w:cs="Arial"/>
          <w:sz w:val="20"/>
          <w:szCs w:val="20"/>
        </w:rPr>
      </w:pPr>
      <w:r>
        <w:rPr>
          <w:rFonts w:ascii="Arial" w:hAnsi="Arial" w:cs="Arial"/>
          <w:sz w:val="20"/>
          <w:szCs w:val="20"/>
        </w:rPr>
        <w:t xml:space="preserve">All QC failures are documented in the </w:t>
      </w:r>
      <w:r w:rsidRPr="00D8055F">
        <w:rPr>
          <w:rFonts w:ascii="Arial" w:hAnsi="Arial" w:cs="Arial"/>
          <w:sz w:val="20"/>
          <w:szCs w:val="20"/>
          <w:u w:val="single"/>
        </w:rPr>
        <w:t xml:space="preserve">QC </w:t>
      </w:r>
      <w:r>
        <w:rPr>
          <w:rFonts w:ascii="Arial" w:hAnsi="Arial" w:cs="Arial"/>
          <w:sz w:val="20"/>
          <w:szCs w:val="20"/>
          <w:u w:val="single"/>
        </w:rPr>
        <w:t>F</w:t>
      </w:r>
      <w:r w:rsidRPr="00D8055F">
        <w:rPr>
          <w:rFonts w:ascii="Arial" w:hAnsi="Arial" w:cs="Arial"/>
          <w:sz w:val="20"/>
          <w:szCs w:val="20"/>
          <w:u w:val="single"/>
        </w:rPr>
        <w:t>ailures</w:t>
      </w:r>
      <w:r>
        <w:rPr>
          <w:rFonts w:ascii="Arial" w:hAnsi="Arial" w:cs="Arial"/>
          <w:sz w:val="20"/>
          <w:szCs w:val="20"/>
        </w:rPr>
        <w:t xml:space="preserve"> Binder.</w:t>
      </w:r>
    </w:p>
    <w:p w14:paraId="594912AB" w14:textId="77777777" w:rsidR="00EC450A" w:rsidRPr="00B51B02" w:rsidRDefault="00EC450A" w:rsidP="00EC450A">
      <w:pPr>
        <w:pStyle w:val="ListParagraph"/>
        <w:spacing w:line="240" w:lineRule="auto"/>
        <w:ind w:left="1440"/>
        <w:rPr>
          <w:rFonts w:ascii="Arial" w:hAnsi="Arial" w:cs="Arial"/>
          <w:sz w:val="20"/>
          <w:szCs w:val="20"/>
        </w:rPr>
      </w:pPr>
    </w:p>
    <w:p w14:paraId="635E10B2"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EQUIPMENT MAINTENANCE</w:t>
      </w:r>
    </w:p>
    <w:p w14:paraId="2AB3700E" w14:textId="77777777" w:rsidR="00EC450A" w:rsidRPr="00B51B02" w:rsidRDefault="00EC450A" w:rsidP="00EC450A">
      <w:pPr>
        <w:pStyle w:val="ListParagraph"/>
        <w:spacing w:line="240" w:lineRule="auto"/>
        <w:ind w:left="900"/>
        <w:rPr>
          <w:rFonts w:ascii="Arial" w:hAnsi="Arial" w:cs="Arial"/>
          <w:b/>
          <w:sz w:val="20"/>
          <w:szCs w:val="20"/>
        </w:rPr>
      </w:pPr>
    </w:p>
    <w:p w14:paraId="40DE986F"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monthly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10% bleach- let sit for 5 minutes, water, then 70% alcohol using lint-free wipes.</w:t>
      </w:r>
    </w:p>
    <w:p w14:paraId="368AC1E0"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sz w:val="20"/>
          <w:szCs w:val="20"/>
        </w:rPr>
        <w:lastRenderedPageBreak/>
        <w:t>Avoid getting any liquid in the area of the bays</w:t>
      </w:r>
      <w:r>
        <w:rPr>
          <w:rFonts w:ascii="Arial" w:hAnsi="Arial" w:cs="Arial"/>
          <w:sz w:val="20"/>
          <w:szCs w:val="20"/>
        </w:rPr>
        <w:t>.</w:t>
      </w:r>
    </w:p>
    <w:p w14:paraId="043C8944"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 a weekly basis, the exterior (front, sides, and top) of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unit must be cleaned with 70% alcohol using a lint-free wipe</w:t>
      </w:r>
      <w:r>
        <w:rPr>
          <w:rFonts w:ascii="Arial" w:hAnsi="Arial" w:cs="Arial"/>
          <w:sz w:val="20"/>
          <w:szCs w:val="20"/>
        </w:rPr>
        <w:t>.</w:t>
      </w:r>
    </w:p>
    <w:p w14:paraId="216AB5D8"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The screen should be cleaned when needed with DI water and a </w:t>
      </w:r>
      <w:proofErr w:type="spellStart"/>
      <w:r w:rsidRPr="00B51B02">
        <w:rPr>
          <w:rFonts w:ascii="Arial" w:hAnsi="Arial" w:cs="Arial"/>
          <w:sz w:val="20"/>
          <w:szCs w:val="20"/>
        </w:rPr>
        <w:t>WipeAll</w:t>
      </w:r>
      <w:proofErr w:type="spellEnd"/>
      <w:r>
        <w:rPr>
          <w:rFonts w:ascii="Arial" w:hAnsi="Arial" w:cs="Arial"/>
          <w:sz w:val="20"/>
          <w:szCs w:val="20"/>
        </w:rPr>
        <w:t>.</w:t>
      </w:r>
    </w:p>
    <w:p w14:paraId="15CEE588" w14:textId="77777777" w:rsidR="00EC450A" w:rsidRPr="00B51B02" w:rsidRDefault="00EC450A" w:rsidP="00EC450A">
      <w:pPr>
        <w:pStyle w:val="ListParagraph"/>
        <w:spacing w:line="240" w:lineRule="auto"/>
        <w:ind w:left="1080"/>
        <w:rPr>
          <w:rFonts w:ascii="Arial" w:hAnsi="Arial" w:cs="Arial"/>
          <w:sz w:val="20"/>
          <w:szCs w:val="20"/>
        </w:rPr>
      </w:pPr>
    </w:p>
    <w:p w14:paraId="3D483F83" w14:textId="77777777" w:rsidR="00EC450A" w:rsidRPr="00B51B02" w:rsidRDefault="00EC450A" w:rsidP="00EC450A">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TEST PROCEDURE</w:t>
      </w:r>
    </w:p>
    <w:p w14:paraId="17B96BC5" w14:textId="77777777" w:rsidR="00EC450A" w:rsidRPr="00D57E9F" w:rsidRDefault="00EC450A" w:rsidP="00EC450A">
      <w:pPr>
        <w:spacing w:line="240" w:lineRule="auto"/>
        <w:jc w:val="center"/>
        <w:rPr>
          <w:rFonts w:ascii="Arial" w:hAnsi="Arial" w:cs="Arial"/>
          <w:b/>
          <w:sz w:val="20"/>
          <w:szCs w:val="20"/>
          <w:u w:val="single"/>
        </w:rPr>
      </w:pPr>
      <w:r w:rsidRPr="00B51B02">
        <w:rPr>
          <w:rFonts w:ascii="Arial" w:hAnsi="Arial" w:cs="Arial"/>
          <w:b/>
          <w:sz w:val="20"/>
          <w:szCs w:val="20"/>
          <w:highlight w:val="yellow"/>
          <w:u w:val="single"/>
        </w:rPr>
        <w:t>PATIENT SAMPLES SHOULD BE SET UP IN THE HOOD ONE AT A TIME.</w:t>
      </w:r>
    </w:p>
    <w:p w14:paraId="3F681C9D"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Thoroughly decontaminate the </w:t>
      </w:r>
      <w:r>
        <w:rPr>
          <w:rFonts w:ascii="Arial" w:hAnsi="Arial" w:cs="Arial"/>
          <w:sz w:val="20"/>
          <w:szCs w:val="20"/>
        </w:rPr>
        <w:t xml:space="preserve">bench area, </w:t>
      </w:r>
      <w:r w:rsidRPr="0005436A">
        <w:rPr>
          <w:rFonts w:ascii="Arial" w:hAnsi="Arial" w:cs="Arial"/>
          <w:sz w:val="20"/>
          <w:szCs w:val="20"/>
        </w:rPr>
        <w:t xml:space="preserve">molecular hood, pipette, and corresponding tip box with bleach, followed by DI water, then 70% alcohol.  </w:t>
      </w:r>
      <w:r w:rsidRPr="00BA3DF0">
        <w:rPr>
          <w:rFonts w:ascii="Arial" w:hAnsi="Arial" w:cs="Arial"/>
          <w:b/>
          <w:bCs/>
          <w:sz w:val="20"/>
          <w:szCs w:val="20"/>
        </w:rPr>
        <w:t>Change gloves</w:t>
      </w:r>
      <w:r w:rsidRPr="0005436A">
        <w:rPr>
          <w:rFonts w:ascii="Arial" w:hAnsi="Arial" w:cs="Arial"/>
          <w:sz w:val="20"/>
          <w:szCs w:val="20"/>
        </w:rPr>
        <w:t>.</w:t>
      </w:r>
    </w:p>
    <w:p w14:paraId="181E87C8" w14:textId="77777777" w:rsidR="00EC450A" w:rsidRPr="0005436A" w:rsidRDefault="00EC450A" w:rsidP="00EC450A">
      <w:pPr>
        <w:pStyle w:val="ListParagraph"/>
        <w:numPr>
          <w:ilvl w:val="2"/>
          <w:numId w:val="11"/>
        </w:numPr>
        <w:spacing w:line="240" w:lineRule="auto"/>
        <w:rPr>
          <w:rFonts w:ascii="Arial" w:hAnsi="Arial" w:cs="Arial"/>
          <w:sz w:val="20"/>
          <w:szCs w:val="20"/>
        </w:rPr>
      </w:pPr>
      <w:r w:rsidRPr="0005436A">
        <w:rPr>
          <w:rFonts w:ascii="Arial" w:hAnsi="Arial" w:cs="Arial"/>
          <w:sz w:val="20"/>
          <w:szCs w:val="20"/>
        </w:rPr>
        <w:t>The cartridge must be set up on a dry surface.</w:t>
      </w:r>
      <w:r>
        <w:rPr>
          <w:rFonts w:ascii="Arial" w:hAnsi="Arial" w:cs="Arial"/>
          <w:sz w:val="20"/>
          <w:szCs w:val="20"/>
        </w:rPr>
        <w:t xml:space="preserve"> A</w:t>
      </w:r>
      <w:r w:rsidRPr="0005436A">
        <w:rPr>
          <w:rFonts w:ascii="Arial" w:hAnsi="Arial" w:cs="Arial"/>
          <w:sz w:val="20"/>
          <w:szCs w:val="20"/>
        </w:rPr>
        <w:t xml:space="preserve"> </w:t>
      </w:r>
      <w:proofErr w:type="spellStart"/>
      <w:r w:rsidRPr="0005436A">
        <w:rPr>
          <w:rFonts w:ascii="Arial" w:hAnsi="Arial" w:cs="Arial"/>
          <w:sz w:val="20"/>
          <w:szCs w:val="20"/>
        </w:rPr>
        <w:t>WipeAll</w:t>
      </w:r>
      <w:proofErr w:type="spellEnd"/>
      <w:r w:rsidRPr="0005436A">
        <w:rPr>
          <w:rFonts w:ascii="Arial" w:hAnsi="Arial" w:cs="Arial"/>
          <w:sz w:val="20"/>
          <w:szCs w:val="20"/>
        </w:rPr>
        <w:t xml:space="preserve"> on the working surface of the hood</w:t>
      </w:r>
      <w:r>
        <w:rPr>
          <w:rFonts w:ascii="Arial" w:hAnsi="Arial" w:cs="Arial"/>
          <w:sz w:val="20"/>
          <w:szCs w:val="20"/>
        </w:rPr>
        <w:t xml:space="preserve"> may be used.</w:t>
      </w:r>
    </w:p>
    <w:p w14:paraId="664BC7D7"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Place one cartridge</w:t>
      </w:r>
      <w:r>
        <w:rPr>
          <w:rFonts w:ascii="Arial" w:hAnsi="Arial" w:cs="Arial"/>
          <w:sz w:val="20"/>
          <w:szCs w:val="20"/>
        </w:rPr>
        <w:t xml:space="preserve"> </w:t>
      </w:r>
      <w:r w:rsidRPr="0005436A">
        <w:rPr>
          <w:rFonts w:ascii="Arial" w:hAnsi="Arial" w:cs="Arial"/>
          <w:sz w:val="20"/>
          <w:szCs w:val="20"/>
        </w:rPr>
        <w:t>and</w:t>
      </w:r>
      <w:r>
        <w:rPr>
          <w:rFonts w:ascii="Arial" w:hAnsi="Arial" w:cs="Arial"/>
          <w:sz w:val="20"/>
          <w:szCs w:val="20"/>
        </w:rPr>
        <w:t xml:space="preserve"> one</w:t>
      </w:r>
      <w:r w:rsidRPr="0005436A">
        <w:rPr>
          <w:rFonts w:ascii="Arial" w:hAnsi="Arial" w:cs="Arial"/>
          <w:sz w:val="20"/>
          <w:szCs w:val="20"/>
        </w:rPr>
        <w:t xml:space="preserve"> patient specimen in the hood.</w:t>
      </w:r>
    </w:p>
    <w:p w14:paraId="043E6830" w14:textId="77777777" w:rsidR="00EC450A" w:rsidRPr="0005436A" w:rsidRDefault="00EC450A" w:rsidP="00EC450A">
      <w:pPr>
        <w:pStyle w:val="ListParagraph"/>
        <w:numPr>
          <w:ilvl w:val="0"/>
          <w:numId w:val="29"/>
        </w:numPr>
        <w:spacing w:line="240" w:lineRule="auto"/>
        <w:rPr>
          <w:rFonts w:ascii="Arial" w:hAnsi="Arial" w:cs="Arial"/>
          <w:sz w:val="20"/>
          <w:szCs w:val="20"/>
        </w:rPr>
      </w:pPr>
      <w:r w:rsidRPr="0005436A">
        <w:rPr>
          <w:rFonts w:ascii="Arial" w:hAnsi="Arial" w:cs="Arial"/>
          <w:sz w:val="20"/>
          <w:szCs w:val="20"/>
        </w:rPr>
        <w:t xml:space="preserve">Open the foil packaging of the cartridge and place label within the rectangular space on top of the cartridge. </w:t>
      </w:r>
    </w:p>
    <w:p w14:paraId="692FAE2F"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Vortex the patient sample for 3-5 seconds.</w:t>
      </w:r>
    </w:p>
    <w:p w14:paraId="653A3C7B"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Pipette </w:t>
      </w:r>
      <w:r w:rsidRPr="0005436A">
        <w:rPr>
          <w:rFonts w:ascii="Arial" w:hAnsi="Arial" w:cs="Arial"/>
          <w:b/>
          <w:sz w:val="20"/>
          <w:szCs w:val="20"/>
        </w:rPr>
        <w:t>200uL</w:t>
      </w:r>
      <w:r w:rsidRPr="0005436A">
        <w:rPr>
          <w:rFonts w:ascii="Arial" w:hAnsi="Arial" w:cs="Arial"/>
          <w:sz w:val="20"/>
          <w:szCs w:val="20"/>
        </w:rPr>
        <w:t xml:space="preserve"> of patient sample </w:t>
      </w:r>
      <w:r>
        <w:rPr>
          <w:rFonts w:ascii="Arial" w:hAnsi="Arial" w:cs="Arial"/>
          <w:sz w:val="20"/>
          <w:szCs w:val="20"/>
        </w:rPr>
        <w:t xml:space="preserve">and dispense </w:t>
      </w:r>
      <w:r w:rsidRPr="0005436A">
        <w:rPr>
          <w:rFonts w:ascii="Arial" w:hAnsi="Arial" w:cs="Arial"/>
          <w:sz w:val="20"/>
          <w:szCs w:val="20"/>
        </w:rPr>
        <w:t xml:space="preserve">into the sample loading port of the </w:t>
      </w:r>
      <w:r>
        <w:rPr>
          <w:rFonts w:ascii="Arial" w:hAnsi="Arial" w:cs="Arial"/>
          <w:sz w:val="20"/>
          <w:szCs w:val="20"/>
        </w:rPr>
        <w:t>RP</w:t>
      </w:r>
      <w:r w:rsidRPr="0005436A">
        <w:rPr>
          <w:rFonts w:ascii="Arial" w:hAnsi="Arial" w:cs="Arial"/>
          <w:sz w:val="20"/>
          <w:szCs w:val="20"/>
        </w:rPr>
        <w:t>2 Test cartridge.</w:t>
      </w:r>
    </w:p>
    <w:p w14:paraId="062F1ABF" w14:textId="77777777" w:rsidR="00EC450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Slide the cap over the port and push cap into place.  There should be a click.</w:t>
      </w:r>
    </w:p>
    <w:p w14:paraId="5821BF9E" w14:textId="77777777" w:rsidR="00EC450A" w:rsidRPr="0005436A" w:rsidRDefault="00EC450A" w:rsidP="00EC450A">
      <w:pPr>
        <w:pStyle w:val="ListParagraph"/>
        <w:numPr>
          <w:ilvl w:val="1"/>
          <w:numId w:val="28"/>
        </w:numPr>
        <w:spacing w:line="240" w:lineRule="auto"/>
        <w:rPr>
          <w:rFonts w:ascii="Arial" w:hAnsi="Arial" w:cs="Arial"/>
          <w:sz w:val="20"/>
          <w:szCs w:val="20"/>
        </w:rPr>
      </w:pPr>
      <w:r>
        <w:rPr>
          <w:rFonts w:ascii="Arial" w:hAnsi="Arial" w:cs="Arial"/>
          <w:sz w:val="20"/>
          <w:szCs w:val="20"/>
        </w:rPr>
        <w:t>Note: Bubbles may be present when closing the cap.</w:t>
      </w:r>
    </w:p>
    <w:p w14:paraId="21C0ED03"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BA3DF0">
        <w:rPr>
          <w:rFonts w:ascii="Arial" w:hAnsi="Arial" w:cs="Arial"/>
          <w:b/>
          <w:bCs/>
          <w:sz w:val="20"/>
          <w:szCs w:val="20"/>
        </w:rPr>
        <w:t>Change gloves</w:t>
      </w:r>
      <w:r w:rsidRPr="0005436A">
        <w:rPr>
          <w:rFonts w:ascii="Arial" w:hAnsi="Arial" w:cs="Arial"/>
          <w:sz w:val="20"/>
          <w:szCs w:val="20"/>
        </w:rPr>
        <w:t>.</w:t>
      </w:r>
    </w:p>
    <w:p w14:paraId="0151530D"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Bring the cartridge 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 on a dry surface or </w:t>
      </w:r>
      <w:proofErr w:type="spellStart"/>
      <w:r w:rsidRPr="0005436A">
        <w:rPr>
          <w:rFonts w:ascii="Arial" w:hAnsi="Arial" w:cs="Arial"/>
          <w:sz w:val="20"/>
          <w:szCs w:val="20"/>
        </w:rPr>
        <w:t>WipeAll</w:t>
      </w:r>
      <w:proofErr w:type="spellEnd"/>
      <w:r>
        <w:rPr>
          <w:rFonts w:ascii="Arial" w:hAnsi="Arial" w:cs="Arial"/>
          <w:sz w:val="20"/>
          <w:szCs w:val="20"/>
        </w:rPr>
        <w:t>.</w:t>
      </w:r>
    </w:p>
    <w:p w14:paraId="27EBCDBA" w14:textId="77777777" w:rsidR="00EC450A" w:rsidRPr="0005436A" w:rsidRDefault="00EC450A" w:rsidP="00EC450A">
      <w:pPr>
        <w:pStyle w:val="ListParagraph"/>
        <w:numPr>
          <w:ilvl w:val="0"/>
          <w:numId w:val="30"/>
        </w:numPr>
        <w:spacing w:line="240" w:lineRule="auto"/>
        <w:rPr>
          <w:rFonts w:ascii="Arial" w:hAnsi="Arial" w:cs="Arial"/>
          <w:sz w:val="20"/>
          <w:szCs w:val="20"/>
        </w:rPr>
      </w:pPr>
      <w:r w:rsidRPr="0005436A">
        <w:rPr>
          <w:rFonts w:ascii="Arial" w:hAnsi="Arial" w:cs="Arial"/>
          <w:sz w:val="20"/>
          <w:szCs w:val="20"/>
        </w:rPr>
        <w:t xml:space="preserve">Log into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if necessary</w:t>
      </w:r>
      <w:r>
        <w:rPr>
          <w:rFonts w:ascii="Arial" w:hAnsi="Arial" w:cs="Arial"/>
          <w:sz w:val="20"/>
          <w:szCs w:val="20"/>
        </w:rPr>
        <w:t>.</w:t>
      </w:r>
    </w:p>
    <w:p w14:paraId="1C400E4C"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Scan the patient barcode label and cartridge barcode using the scanner adhered to the </w:t>
      </w:r>
      <w:proofErr w:type="spellStart"/>
      <w:r w:rsidRPr="0005436A">
        <w:rPr>
          <w:rFonts w:ascii="Arial" w:hAnsi="Arial" w:cs="Arial"/>
          <w:sz w:val="20"/>
          <w:szCs w:val="20"/>
        </w:rPr>
        <w:t>ePlex</w:t>
      </w:r>
      <w:proofErr w:type="spellEnd"/>
      <w:r w:rsidRPr="0005436A">
        <w:rPr>
          <w:rFonts w:ascii="Arial" w:hAnsi="Arial" w:cs="Arial"/>
          <w:sz w:val="20"/>
          <w:szCs w:val="20"/>
        </w:rPr>
        <w:t>.</w:t>
      </w:r>
    </w:p>
    <w:p w14:paraId="607141A7" w14:textId="77777777" w:rsidR="00EC450A" w:rsidRPr="0005436A" w:rsidRDefault="00EC450A" w:rsidP="00EC450A">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 barcode reader will beep once to indicate it has read both barcodes</w:t>
      </w:r>
    </w:p>
    <w:p w14:paraId="73F08329" w14:textId="77777777" w:rsidR="00EC450A" w:rsidRPr="0005436A" w:rsidRDefault="00EC450A" w:rsidP="00EC450A">
      <w:pPr>
        <w:pStyle w:val="ListParagraph"/>
        <w:numPr>
          <w:ilvl w:val="0"/>
          <w:numId w:val="31"/>
        </w:numPr>
        <w:spacing w:line="240" w:lineRule="auto"/>
        <w:rPr>
          <w:rFonts w:ascii="Arial" w:hAnsi="Arial" w:cs="Arial"/>
          <w:sz w:val="20"/>
          <w:szCs w:val="20"/>
        </w:rPr>
      </w:pPr>
      <w:r w:rsidRPr="0005436A">
        <w:rPr>
          <w:rFonts w:ascii="Arial" w:hAnsi="Arial" w:cs="Arial"/>
          <w:sz w:val="20"/>
          <w:szCs w:val="20"/>
        </w:rPr>
        <w:t>The</w:t>
      </w:r>
      <w:r>
        <w:rPr>
          <w:rFonts w:ascii="Arial" w:hAnsi="Arial" w:cs="Arial"/>
          <w:sz w:val="20"/>
          <w:szCs w:val="20"/>
        </w:rPr>
        <w:t xml:space="preserve"> patient</w:t>
      </w:r>
      <w:r w:rsidRPr="0005436A">
        <w:rPr>
          <w:rFonts w:ascii="Arial" w:hAnsi="Arial" w:cs="Arial"/>
          <w:sz w:val="20"/>
          <w:szCs w:val="20"/>
        </w:rPr>
        <w:t xml:space="preserve"> identifier </w:t>
      </w:r>
      <w:r>
        <w:rPr>
          <w:rFonts w:ascii="Arial" w:hAnsi="Arial" w:cs="Arial"/>
          <w:sz w:val="20"/>
          <w:szCs w:val="20"/>
        </w:rPr>
        <w:t>may</w:t>
      </w:r>
      <w:r w:rsidRPr="0005436A">
        <w:rPr>
          <w:rFonts w:ascii="Arial" w:hAnsi="Arial" w:cs="Arial"/>
          <w:sz w:val="20"/>
          <w:szCs w:val="20"/>
        </w:rPr>
        <w:t xml:space="preserve"> be manually </w:t>
      </w:r>
      <w:r>
        <w:rPr>
          <w:rFonts w:ascii="Arial" w:hAnsi="Arial" w:cs="Arial"/>
          <w:sz w:val="20"/>
          <w:szCs w:val="20"/>
        </w:rPr>
        <w:t>entered</w:t>
      </w:r>
      <w:r w:rsidRPr="0005436A">
        <w:rPr>
          <w:rFonts w:ascii="Arial" w:hAnsi="Arial" w:cs="Arial"/>
          <w:sz w:val="20"/>
          <w:szCs w:val="20"/>
        </w:rPr>
        <w:t xml:space="preserve"> into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by selecting the keyboard at the bottom of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screen. Enter the identifier into the window and select enter.</w:t>
      </w:r>
    </w:p>
    <w:p w14:paraId="6CE4BC2B"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Gently insert the cartridge into any available slot on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indicated by </w:t>
      </w:r>
      <w:r w:rsidRPr="0005436A">
        <w:rPr>
          <w:rFonts w:ascii="Arial" w:hAnsi="Arial" w:cs="Arial"/>
          <w:b/>
          <w:color w:val="FFFFFF" w:themeColor="background1"/>
          <w:sz w:val="20"/>
          <w:szCs w:val="20"/>
          <w14:textOutline w14:w="9525" w14:cap="rnd" w14:cmpd="sng" w14:algn="ctr">
            <w14:solidFill>
              <w14:schemeClr w14:val="tx1"/>
            </w14:solidFill>
            <w14:prstDash w14:val="solid"/>
            <w14:bevel/>
          </w14:textOutline>
        </w:rPr>
        <w:t>white</w:t>
      </w:r>
      <w:r w:rsidRPr="0005436A">
        <w:rPr>
          <w:rFonts w:ascii="Arial" w:hAnsi="Arial" w:cs="Arial"/>
          <w:sz w:val="20"/>
          <w:szCs w:val="20"/>
        </w:rPr>
        <w:t xml:space="preserve"> flashing lights.</w:t>
      </w:r>
    </w:p>
    <w:p w14:paraId="1E13BCA0" w14:textId="77777777" w:rsidR="00EC450A" w:rsidRPr="0005436A" w:rsidRDefault="00EC450A" w:rsidP="00EC450A">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 xml:space="preserve">Once the pre-flight checks have been made, the white light will turn </w:t>
      </w:r>
      <w:r w:rsidRPr="0005436A">
        <w:rPr>
          <w:rFonts w:ascii="Arial" w:hAnsi="Arial" w:cs="Arial"/>
          <w:b/>
          <w:color w:val="0070C0"/>
          <w:sz w:val="20"/>
          <w:szCs w:val="20"/>
        </w:rPr>
        <w:t>blue.</w:t>
      </w:r>
    </w:p>
    <w:p w14:paraId="76381B77" w14:textId="77777777" w:rsidR="00EC450A" w:rsidRPr="0005436A" w:rsidRDefault="00EC450A" w:rsidP="00EC450A">
      <w:pPr>
        <w:pStyle w:val="ListParagraph"/>
        <w:numPr>
          <w:ilvl w:val="0"/>
          <w:numId w:val="32"/>
        </w:numPr>
        <w:spacing w:line="240" w:lineRule="auto"/>
        <w:rPr>
          <w:rFonts w:ascii="Arial" w:hAnsi="Arial" w:cs="Arial"/>
          <w:sz w:val="20"/>
          <w:szCs w:val="20"/>
        </w:rPr>
      </w:pPr>
      <w:r w:rsidRPr="0005436A">
        <w:rPr>
          <w:rFonts w:ascii="Arial" w:hAnsi="Arial" w:cs="Arial"/>
          <w:sz w:val="20"/>
          <w:szCs w:val="20"/>
        </w:rPr>
        <w:t>If pre-flight fails, remove the cartridge and place into another available slot.  After three attempts GenMark Technical Services must be called</w:t>
      </w:r>
    </w:p>
    <w:p w14:paraId="6182A029"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At this time, another patient can be set up.  </w:t>
      </w:r>
      <w:r w:rsidRPr="00AF5801">
        <w:rPr>
          <w:rFonts w:ascii="Arial" w:hAnsi="Arial" w:cs="Arial"/>
          <w:b/>
          <w:bCs/>
          <w:sz w:val="20"/>
          <w:szCs w:val="20"/>
        </w:rPr>
        <w:t>Change gloves</w:t>
      </w:r>
      <w:r w:rsidRPr="0005436A">
        <w:rPr>
          <w:rFonts w:ascii="Arial" w:hAnsi="Arial" w:cs="Arial"/>
          <w:sz w:val="20"/>
          <w:szCs w:val="20"/>
        </w:rPr>
        <w:t xml:space="preserve">, place a new </w:t>
      </w:r>
      <w:proofErr w:type="spellStart"/>
      <w:r w:rsidRPr="0005436A">
        <w:rPr>
          <w:rFonts w:ascii="Arial" w:hAnsi="Arial" w:cs="Arial"/>
          <w:sz w:val="20"/>
          <w:szCs w:val="20"/>
        </w:rPr>
        <w:t>WipeAll</w:t>
      </w:r>
      <w:proofErr w:type="spellEnd"/>
      <w:r w:rsidRPr="0005436A">
        <w:rPr>
          <w:rFonts w:ascii="Arial" w:hAnsi="Arial" w:cs="Arial"/>
          <w:sz w:val="20"/>
          <w:szCs w:val="20"/>
        </w:rPr>
        <w:t xml:space="preserve"> </w:t>
      </w:r>
      <w:r>
        <w:rPr>
          <w:rFonts w:ascii="Arial" w:hAnsi="Arial" w:cs="Arial"/>
          <w:sz w:val="20"/>
          <w:szCs w:val="20"/>
        </w:rPr>
        <w:t>on to</w:t>
      </w:r>
      <w:r w:rsidRPr="0005436A">
        <w:rPr>
          <w:rFonts w:ascii="Arial" w:hAnsi="Arial" w:cs="Arial"/>
          <w:sz w:val="20"/>
          <w:szCs w:val="20"/>
        </w:rPr>
        <w:t xml:space="preserve"> the hood, repeat starting with step B above</w:t>
      </w:r>
    </w:p>
    <w:p w14:paraId="6B472F84" w14:textId="77777777" w:rsidR="00EC450A" w:rsidRPr="0005436A" w:rsidRDefault="00EC450A" w:rsidP="00EC450A">
      <w:pPr>
        <w:pStyle w:val="ListParagraph"/>
        <w:numPr>
          <w:ilvl w:val="0"/>
          <w:numId w:val="33"/>
        </w:numPr>
        <w:spacing w:line="240" w:lineRule="auto"/>
        <w:rPr>
          <w:rFonts w:ascii="Arial" w:hAnsi="Arial" w:cs="Arial"/>
          <w:sz w:val="20"/>
          <w:szCs w:val="20"/>
        </w:rPr>
      </w:pPr>
      <w:r w:rsidRPr="0005436A">
        <w:rPr>
          <w:rFonts w:ascii="Arial" w:hAnsi="Arial" w:cs="Arial"/>
          <w:sz w:val="20"/>
          <w:szCs w:val="20"/>
        </w:rPr>
        <w:t xml:space="preserve">Alternatively, up to 3 specimens can be set up one-at-a-time in the hood before walking over to the e-Plex.  Cartridges </w:t>
      </w:r>
      <w:r w:rsidRPr="0005436A">
        <w:rPr>
          <w:rFonts w:ascii="Arial" w:hAnsi="Arial" w:cs="Arial"/>
          <w:b/>
          <w:sz w:val="20"/>
          <w:szCs w:val="20"/>
          <w:u w:val="single"/>
        </w:rPr>
        <w:t>cannot</w:t>
      </w:r>
      <w:r w:rsidRPr="0005436A">
        <w:rPr>
          <w:rFonts w:ascii="Arial" w:hAnsi="Arial" w:cs="Arial"/>
          <w:sz w:val="20"/>
          <w:szCs w:val="20"/>
        </w:rPr>
        <w:t xml:space="preserve"> be stacked, but must be placed on a sterile surface to be carried over to the equipment</w:t>
      </w:r>
    </w:p>
    <w:p w14:paraId="24F6C700"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Once the test is complete,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will eject the cartridge.  At this time, it should be removed from the </w:t>
      </w:r>
      <w:proofErr w:type="spellStart"/>
      <w:r w:rsidRPr="0005436A">
        <w:rPr>
          <w:rFonts w:ascii="Arial" w:hAnsi="Arial" w:cs="Arial"/>
          <w:sz w:val="20"/>
          <w:szCs w:val="20"/>
        </w:rPr>
        <w:t>ePlex</w:t>
      </w:r>
      <w:proofErr w:type="spellEnd"/>
      <w:r w:rsidRPr="0005436A">
        <w:rPr>
          <w:rFonts w:ascii="Arial" w:hAnsi="Arial" w:cs="Arial"/>
          <w:sz w:val="20"/>
          <w:szCs w:val="20"/>
        </w:rPr>
        <w:t xml:space="preserve"> and placed in biohazard waste</w:t>
      </w:r>
    </w:p>
    <w:p w14:paraId="2A3D2225" w14:textId="77777777" w:rsidR="00EC450A" w:rsidRPr="0005436A" w:rsidRDefault="00EC450A" w:rsidP="00EC450A">
      <w:pPr>
        <w:pStyle w:val="ListParagraph"/>
        <w:numPr>
          <w:ilvl w:val="0"/>
          <w:numId w:val="28"/>
        </w:numPr>
        <w:spacing w:line="240" w:lineRule="auto"/>
        <w:rPr>
          <w:rFonts w:ascii="Arial" w:hAnsi="Arial" w:cs="Arial"/>
          <w:sz w:val="20"/>
          <w:szCs w:val="20"/>
        </w:rPr>
      </w:pPr>
      <w:r w:rsidRPr="0005436A">
        <w:rPr>
          <w:rFonts w:ascii="Arial" w:hAnsi="Arial" w:cs="Arial"/>
          <w:sz w:val="20"/>
          <w:szCs w:val="20"/>
        </w:rPr>
        <w:t xml:space="preserve">A full report </w:t>
      </w:r>
      <w:r>
        <w:rPr>
          <w:rFonts w:ascii="Arial" w:hAnsi="Arial" w:cs="Arial"/>
          <w:sz w:val="20"/>
          <w:szCs w:val="20"/>
        </w:rPr>
        <w:t xml:space="preserve">may be </w:t>
      </w:r>
      <w:r w:rsidRPr="0005436A">
        <w:rPr>
          <w:rFonts w:ascii="Arial" w:hAnsi="Arial" w:cs="Arial"/>
          <w:sz w:val="20"/>
          <w:szCs w:val="20"/>
        </w:rPr>
        <w:t>print</w:t>
      </w:r>
      <w:r>
        <w:rPr>
          <w:rFonts w:ascii="Arial" w:hAnsi="Arial" w:cs="Arial"/>
          <w:sz w:val="20"/>
          <w:szCs w:val="20"/>
        </w:rPr>
        <w:t>ed if needed</w:t>
      </w:r>
      <w:r w:rsidRPr="0005436A">
        <w:rPr>
          <w:rFonts w:ascii="Arial" w:hAnsi="Arial" w:cs="Arial"/>
          <w:sz w:val="20"/>
          <w:szCs w:val="20"/>
        </w:rPr>
        <w:t xml:space="preserve"> when the test is complete</w:t>
      </w:r>
    </w:p>
    <w:p w14:paraId="0653A270" w14:textId="77777777" w:rsidR="00EC450A" w:rsidRPr="00D52202" w:rsidRDefault="00EC450A" w:rsidP="00EC450A">
      <w:pPr>
        <w:pStyle w:val="ListParagraph"/>
        <w:spacing w:line="240" w:lineRule="auto"/>
        <w:ind w:left="1080"/>
        <w:rPr>
          <w:rFonts w:ascii="Arial" w:hAnsi="Arial" w:cs="Arial"/>
          <w:sz w:val="20"/>
          <w:szCs w:val="20"/>
        </w:rPr>
      </w:pPr>
    </w:p>
    <w:p w14:paraId="518B509E" w14:textId="77777777" w:rsidR="00EC450A" w:rsidRPr="0025448B" w:rsidRDefault="00EC450A" w:rsidP="00EC450A">
      <w:pPr>
        <w:pStyle w:val="ListParagraph"/>
        <w:numPr>
          <w:ilvl w:val="0"/>
          <w:numId w:val="11"/>
        </w:numPr>
        <w:spacing w:line="240" w:lineRule="auto"/>
        <w:rPr>
          <w:rFonts w:ascii="Arial" w:hAnsi="Arial" w:cs="Arial"/>
          <w:sz w:val="20"/>
          <w:szCs w:val="20"/>
        </w:rPr>
      </w:pPr>
      <w:r w:rsidRPr="0025448B">
        <w:rPr>
          <w:rFonts w:ascii="Arial" w:hAnsi="Arial" w:cs="Arial"/>
          <w:b/>
          <w:sz w:val="20"/>
          <w:szCs w:val="20"/>
        </w:rPr>
        <w:t>INTERPRETATION</w:t>
      </w:r>
    </w:p>
    <w:p w14:paraId="68A0A47F" w14:textId="77777777" w:rsidR="00EC450A" w:rsidRPr="00B51B02" w:rsidRDefault="00EC450A" w:rsidP="00EC450A">
      <w:pPr>
        <w:pStyle w:val="ListParagraph"/>
        <w:spacing w:line="240" w:lineRule="auto"/>
        <w:rPr>
          <w:rFonts w:ascii="Arial" w:hAnsi="Arial" w:cs="Arial"/>
          <w:sz w:val="20"/>
          <w:szCs w:val="20"/>
        </w:rPr>
      </w:pPr>
    </w:p>
    <w:p w14:paraId="75D399F0"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Internal Control (IC) – The internal control will result 1 of 4 ways</w:t>
      </w:r>
    </w:p>
    <w:p w14:paraId="51C58B6A"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PASS</w:t>
      </w:r>
      <w:r w:rsidRPr="00B51B02">
        <w:rPr>
          <w:rFonts w:ascii="Arial" w:hAnsi="Arial" w:cs="Arial"/>
          <w:sz w:val="20"/>
          <w:szCs w:val="20"/>
        </w:rPr>
        <w:t xml:space="preserve"> – Test is </w:t>
      </w:r>
      <w:proofErr w:type="gramStart"/>
      <w:r w:rsidRPr="00B51B02">
        <w:rPr>
          <w:rFonts w:ascii="Arial" w:hAnsi="Arial" w:cs="Arial"/>
          <w:sz w:val="20"/>
          <w:szCs w:val="20"/>
        </w:rPr>
        <w:t>valid</w:t>
      </w:r>
      <w:proofErr w:type="gramEnd"/>
      <w:r w:rsidRPr="00B51B02">
        <w:rPr>
          <w:rFonts w:ascii="Arial" w:hAnsi="Arial" w:cs="Arial"/>
          <w:sz w:val="20"/>
          <w:szCs w:val="20"/>
        </w:rPr>
        <w:t xml:space="preserve"> and all results will generate and can be reported</w:t>
      </w:r>
    </w:p>
    <w:p w14:paraId="22824BD5"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FAIL</w:t>
      </w:r>
      <w:r w:rsidRPr="00B51B02">
        <w:rPr>
          <w:rFonts w:ascii="Arial" w:hAnsi="Arial" w:cs="Arial"/>
          <w:sz w:val="20"/>
          <w:szCs w:val="20"/>
        </w:rPr>
        <w:t xml:space="preserve"> – Test is not valid because neither the IC nor any target generated a signal above the threshold.  </w:t>
      </w:r>
      <w:r w:rsidRPr="00C54FA3">
        <w:rPr>
          <w:rFonts w:ascii="Arial" w:hAnsi="Arial" w:cs="Arial"/>
          <w:b/>
          <w:bCs/>
          <w:sz w:val="20"/>
          <w:szCs w:val="20"/>
          <w:u w:val="single"/>
        </w:rPr>
        <w:t>The specimen should be repeated.</w:t>
      </w:r>
    </w:p>
    <w:p w14:paraId="7BA3FA8D"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N/A</w:t>
      </w:r>
      <w:r w:rsidRPr="00B51B02">
        <w:rPr>
          <w:rFonts w:ascii="Arial" w:hAnsi="Arial" w:cs="Arial"/>
          <w:sz w:val="20"/>
          <w:szCs w:val="20"/>
        </w:rPr>
        <w:t xml:space="preserve"> – Test is </w:t>
      </w:r>
      <w:proofErr w:type="gramStart"/>
      <w:r w:rsidRPr="00B51B02">
        <w:rPr>
          <w:rFonts w:ascii="Arial" w:hAnsi="Arial" w:cs="Arial"/>
          <w:sz w:val="20"/>
          <w:szCs w:val="20"/>
        </w:rPr>
        <w:t>valid</w:t>
      </w:r>
      <w:proofErr w:type="gramEnd"/>
      <w:r w:rsidRPr="00B51B02">
        <w:rPr>
          <w:rFonts w:ascii="Arial" w:hAnsi="Arial" w:cs="Arial"/>
          <w:sz w:val="20"/>
          <w:szCs w:val="20"/>
        </w:rPr>
        <w:t xml:space="preserve"> and results will generate and can be reported.  An N/A result for IC indicates the internal control is not valid but detection of signal above threshold for a target in every amplification reaction indicates valid results were generated.</w:t>
      </w:r>
    </w:p>
    <w:p w14:paraId="5CCFDAB2" w14:textId="77777777" w:rsidR="00EC450A" w:rsidRPr="00D8055F"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INVALID </w:t>
      </w:r>
      <w:r w:rsidRPr="00B51B02">
        <w:rPr>
          <w:rFonts w:ascii="Arial" w:hAnsi="Arial" w:cs="Arial"/>
          <w:sz w:val="20"/>
          <w:szCs w:val="20"/>
        </w:rPr>
        <w:t xml:space="preserve">– Test is not valid due to an error during processing on the instrument or a software error.  </w:t>
      </w:r>
      <w:r w:rsidRPr="00C54FA3">
        <w:rPr>
          <w:rFonts w:ascii="Arial" w:hAnsi="Arial" w:cs="Arial"/>
          <w:b/>
          <w:bCs/>
          <w:sz w:val="20"/>
          <w:szCs w:val="20"/>
          <w:u w:val="single"/>
        </w:rPr>
        <w:t>The specimen should be repeated.</w:t>
      </w:r>
    </w:p>
    <w:p w14:paraId="2D05D906" w14:textId="77777777" w:rsidR="00EC450A" w:rsidRPr="00AF5801" w:rsidRDefault="00EC450A" w:rsidP="00EC450A">
      <w:pPr>
        <w:spacing w:line="240" w:lineRule="auto"/>
        <w:rPr>
          <w:rFonts w:ascii="Arial" w:hAnsi="Arial" w:cs="Arial"/>
          <w:sz w:val="20"/>
          <w:szCs w:val="20"/>
        </w:rPr>
      </w:pPr>
    </w:p>
    <w:p w14:paraId="54638668"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Patient Specimen</w:t>
      </w:r>
    </w:p>
    <w:p w14:paraId="09282BB6"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DETECTED</w:t>
      </w:r>
      <w:r w:rsidRPr="00B51B02">
        <w:rPr>
          <w:rFonts w:ascii="Arial" w:hAnsi="Arial" w:cs="Arial"/>
          <w:sz w:val="20"/>
          <w:szCs w:val="20"/>
        </w:rPr>
        <w:t xml:space="preserve"> – The detected target has generated signal above the defined threshold.  Report target as “Detected”.</w:t>
      </w:r>
    </w:p>
    <w:p w14:paraId="6521961E" w14:textId="77777777" w:rsidR="00EC450A" w:rsidRPr="00B51B02" w:rsidRDefault="00EC450A" w:rsidP="00EC450A">
      <w:pPr>
        <w:pStyle w:val="ListParagraph"/>
        <w:numPr>
          <w:ilvl w:val="2"/>
          <w:numId w:val="11"/>
        </w:numPr>
        <w:spacing w:line="240" w:lineRule="auto"/>
        <w:rPr>
          <w:rFonts w:ascii="Arial" w:hAnsi="Arial" w:cs="Arial"/>
          <w:sz w:val="20"/>
          <w:szCs w:val="20"/>
        </w:rPr>
      </w:pPr>
      <w:r w:rsidRPr="00B51B02">
        <w:rPr>
          <w:rFonts w:ascii="Arial" w:hAnsi="Arial" w:cs="Arial"/>
          <w:b/>
          <w:sz w:val="20"/>
          <w:szCs w:val="20"/>
        </w:rPr>
        <w:t xml:space="preserve">NOT DETECTED </w:t>
      </w:r>
      <w:r w:rsidRPr="00B51B02">
        <w:rPr>
          <w:rFonts w:ascii="Arial" w:hAnsi="Arial" w:cs="Arial"/>
          <w:sz w:val="20"/>
          <w:szCs w:val="20"/>
        </w:rPr>
        <w:t>– The test was completed successfully, and the target did not generate signal above the defined threshold.  Report target as “Not Detected”.</w:t>
      </w:r>
    </w:p>
    <w:p w14:paraId="5488F528" w14:textId="77777777" w:rsidR="00EC450A" w:rsidRDefault="00EC450A" w:rsidP="00EC450A">
      <w:pPr>
        <w:pStyle w:val="ListParagraph"/>
        <w:numPr>
          <w:ilvl w:val="2"/>
          <w:numId w:val="11"/>
        </w:numPr>
        <w:spacing w:line="240" w:lineRule="auto"/>
        <w:rPr>
          <w:rFonts w:ascii="Arial" w:hAnsi="Arial" w:cs="Arial"/>
          <w:sz w:val="20"/>
          <w:szCs w:val="20"/>
          <w:u w:val="single"/>
        </w:rPr>
      </w:pPr>
      <w:r w:rsidRPr="00B51B02">
        <w:rPr>
          <w:rFonts w:ascii="Arial" w:hAnsi="Arial" w:cs="Arial"/>
          <w:b/>
          <w:sz w:val="20"/>
          <w:szCs w:val="20"/>
        </w:rPr>
        <w:t xml:space="preserve">INVALID </w:t>
      </w:r>
      <w:r w:rsidRPr="00B51B02">
        <w:rPr>
          <w:rFonts w:ascii="Arial" w:hAnsi="Arial" w:cs="Arial"/>
          <w:sz w:val="20"/>
          <w:szCs w:val="20"/>
        </w:rPr>
        <w:t xml:space="preserve">– The test did not complete successfully.  </w:t>
      </w:r>
      <w:r w:rsidRPr="00FD0637">
        <w:rPr>
          <w:rFonts w:ascii="Arial" w:hAnsi="Arial" w:cs="Arial"/>
          <w:sz w:val="20"/>
          <w:szCs w:val="20"/>
          <w:u w:val="single"/>
        </w:rPr>
        <w:t xml:space="preserve">Results are invalid and test </w:t>
      </w:r>
      <w:r w:rsidRPr="00FD0637">
        <w:rPr>
          <w:rFonts w:ascii="Arial" w:hAnsi="Arial" w:cs="Arial"/>
          <w:b/>
          <w:bCs/>
          <w:sz w:val="20"/>
          <w:szCs w:val="20"/>
          <w:u w:val="single"/>
        </w:rPr>
        <w:t xml:space="preserve">will </w:t>
      </w:r>
      <w:r w:rsidRPr="007F4D6B">
        <w:rPr>
          <w:rFonts w:ascii="Arial" w:hAnsi="Arial" w:cs="Arial"/>
          <w:b/>
          <w:bCs/>
          <w:sz w:val="20"/>
          <w:szCs w:val="20"/>
          <w:u w:val="single"/>
        </w:rPr>
        <w:t>be repeated one additional time</w:t>
      </w:r>
      <w:r w:rsidRPr="00FD0637">
        <w:rPr>
          <w:rFonts w:ascii="Arial" w:hAnsi="Arial" w:cs="Arial"/>
          <w:sz w:val="20"/>
          <w:szCs w:val="20"/>
          <w:u w:val="single"/>
        </w:rPr>
        <w:t xml:space="preserve">. </w:t>
      </w:r>
      <w:r>
        <w:rPr>
          <w:rFonts w:ascii="Arial" w:hAnsi="Arial" w:cs="Arial"/>
          <w:sz w:val="20"/>
          <w:szCs w:val="20"/>
          <w:u w:val="single"/>
        </w:rPr>
        <w:t>Notify a</w:t>
      </w:r>
      <w:r w:rsidRPr="00FD0637">
        <w:rPr>
          <w:rFonts w:ascii="Arial" w:hAnsi="Arial" w:cs="Arial"/>
          <w:sz w:val="20"/>
          <w:szCs w:val="20"/>
          <w:u w:val="single"/>
        </w:rPr>
        <w:t xml:space="preserve"> nurse or clinician about the delay in resulting for any inpatient specimens.  Record invalid in </w:t>
      </w:r>
      <w:proofErr w:type="spellStart"/>
      <w:r w:rsidRPr="00FD0637">
        <w:rPr>
          <w:rFonts w:ascii="Arial" w:hAnsi="Arial" w:cs="Arial"/>
          <w:sz w:val="20"/>
          <w:szCs w:val="20"/>
          <w:u w:val="single"/>
        </w:rPr>
        <w:t>ePlex</w:t>
      </w:r>
      <w:proofErr w:type="spellEnd"/>
      <w:r w:rsidRPr="00FD0637">
        <w:rPr>
          <w:rFonts w:ascii="Arial" w:hAnsi="Arial" w:cs="Arial"/>
          <w:sz w:val="20"/>
          <w:szCs w:val="20"/>
          <w:u w:val="single"/>
        </w:rPr>
        <w:t xml:space="preserve"> Invalid/Error log.</w:t>
      </w:r>
    </w:p>
    <w:p w14:paraId="2531EDD4" w14:textId="77777777" w:rsidR="00EC450A" w:rsidRDefault="00EC450A" w:rsidP="00EC450A">
      <w:pPr>
        <w:pStyle w:val="ListParagraph"/>
        <w:spacing w:line="240" w:lineRule="auto"/>
        <w:ind w:left="1800"/>
        <w:rPr>
          <w:rFonts w:ascii="Arial" w:hAnsi="Arial" w:cs="Arial"/>
          <w:sz w:val="20"/>
          <w:szCs w:val="20"/>
          <w:u w:val="single"/>
        </w:rPr>
      </w:pPr>
    </w:p>
    <w:p w14:paraId="077D9FE2" w14:textId="77777777" w:rsidR="00EC450A" w:rsidRPr="00AF0BE8" w:rsidRDefault="00EC450A" w:rsidP="00EC450A">
      <w:pPr>
        <w:pStyle w:val="ListParagraph"/>
        <w:numPr>
          <w:ilvl w:val="1"/>
          <w:numId w:val="11"/>
        </w:numPr>
        <w:spacing w:line="240" w:lineRule="auto"/>
        <w:rPr>
          <w:rFonts w:ascii="Arial" w:hAnsi="Arial" w:cs="Arial"/>
          <w:sz w:val="20"/>
          <w:szCs w:val="20"/>
          <w:highlight w:val="yellow"/>
        </w:rPr>
      </w:pPr>
      <w:r w:rsidRPr="00AF0BE8">
        <w:rPr>
          <w:rFonts w:ascii="Arial" w:hAnsi="Arial" w:cs="Arial"/>
          <w:sz w:val="20"/>
          <w:szCs w:val="20"/>
          <w:highlight w:val="yellow"/>
        </w:rPr>
        <w:t>Influenza A result interpretation</w:t>
      </w:r>
    </w:p>
    <w:p w14:paraId="796B479D" w14:textId="77777777" w:rsidR="00EC450A" w:rsidRPr="00AF0BE8" w:rsidRDefault="00EC450A" w:rsidP="00EC450A">
      <w:pPr>
        <w:pStyle w:val="ListParagraph"/>
        <w:numPr>
          <w:ilvl w:val="2"/>
          <w:numId w:val="11"/>
        </w:numPr>
        <w:spacing w:line="240" w:lineRule="auto"/>
        <w:rPr>
          <w:rFonts w:ascii="Arial" w:hAnsi="Arial" w:cs="Arial"/>
          <w:sz w:val="20"/>
          <w:szCs w:val="20"/>
          <w:highlight w:val="yellow"/>
        </w:rPr>
      </w:pPr>
      <w:r w:rsidRPr="00AF0BE8">
        <w:rPr>
          <w:rFonts w:ascii="Arial" w:hAnsi="Arial" w:cs="Arial"/>
          <w:sz w:val="20"/>
          <w:szCs w:val="20"/>
          <w:highlight w:val="yellow"/>
        </w:rPr>
        <w:t>The chart below depicts unusual results of Influenza A and associated subtypes. If any scenario mentioned below is discovered, please bring up on Rounds to discuss additional testing options.</w:t>
      </w:r>
    </w:p>
    <w:p w14:paraId="23A739D0" w14:textId="77777777" w:rsidR="00EC450A" w:rsidRPr="00AF0BE8" w:rsidRDefault="00EC450A" w:rsidP="00EC450A">
      <w:pPr>
        <w:spacing w:after="0" w:line="240" w:lineRule="auto"/>
        <w:jc w:val="center"/>
        <w:rPr>
          <w:rFonts w:ascii="Arial" w:hAnsi="Arial" w:cs="Arial"/>
          <w:sz w:val="20"/>
          <w:szCs w:val="20"/>
          <w:highlight w:val="yellow"/>
        </w:rPr>
      </w:pPr>
    </w:p>
    <w:tbl>
      <w:tblPr>
        <w:tblStyle w:val="TableGrid"/>
        <w:tblW w:w="10890" w:type="dxa"/>
        <w:tblInd w:w="-522" w:type="dxa"/>
        <w:tblLook w:val="04A0" w:firstRow="1" w:lastRow="0" w:firstColumn="1" w:lastColumn="0" w:noHBand="0" w:noVBand="1"/>
      </w:tblPr>
      <w:tblGrid>
        <w:gridCol w:w="2394"/>
        <w:gridCol w:w="2394"/>
        <w:gridCol w:w="2394"/>
        <w:gridCol w:w="3708"/>
      </w:tblGrid>
      <w:tr w:rsidR="00EC450A" w:rsidRPr="00AF0BE8" w14:paraId="76886737" w14:textId="77777777" w:rsidTr="00450C0C">
        <w:tc>
          <w:tcPr>
            <w:tcW w:w="2394" w:type="dxa"/>
          </w:tcPr>
          <w:p w14:paraId="6161AA11" w14:textId="77777777" w:rsidR="00EC450A" w:rsidRPr="00AF0BE8" w:rsidRDefault="00EC450A" w:rsidP="00450C0C">
            <w:pPr>
              <w:pStyle w:val="ListParagraph"/>
              <w:ind w:left="0"/>
              <w:jc w:val="center"/>
              <w:rPr>
                <w:rFonts w:ascii="Arial Narrow" w:hAnsi="Arial Narrow" w:cs="Arial"/>
                <w:sz w:val="20"/>
                <w:szCs w:val="20"/>
                <w:highlight w:val="yellow"/>
              </w:rPr>
            </w:pPr>
            <w:r w:rsidRPr="00AF0BE8">
              <w:rPr>
                <w:rFonts w:ascii="Arial Narrow" w:hAnsi="Arial Narrow"/>
                <w:b/>
                <w:bCs/>
                <w:sz w:val="20"/>
                <w:szCs w:val="20"/>
                <w:highlight w:val="yellow"/>
              </w:rPr>
              <w:t xml:space="preserve">Results for Influenza A and Subtypes </w:t>
            </w:r>
          </w:p>
        </w:tc>
        <w:tc>
          <w:tcPr>
            <w:tcW w:w="2394" w:type="dxa"/>
          </w:tcPr>
          <w:p w14:paraId="7AC62F48" w14:textId="77777777" w:rsidR="00EC450A" w:rsidRPr="00AF0BE8" w:rsidRDefault="00EC450A" w:rsidP="00450C0C">
            <w:pPr>
              <w:pStyle w:val="ListParagraph"/>
              <w:ind w:left="0"/>
              <w:jc w:val="center"/>
              <w:rPr>
                <w:rFonts w:ascii="Arial Narrow" w:hAnsi="Arial Narrow" w:cs="Arial"/>
                <w:sz w:val="20"/>
                <w:szCs w:val="20"/>
                <w:highlight w:val="yellow"/>
              </w:rPr>
            </w:pPr>
            <w:r w:rsidRPr="00AF0BE8">
              <w:rPr>
                <w:rFonts w:ascii="Arial Narrow" w:hAnsi="Arial Narrow"/>
                <w:b/>
                <w:bCs/>
                <w:sz w:val="20"/>
                <w:szCs w:val="20"/>
                <w:highlight w:val="yellow"/>
              </w:rPr>
              <w:t xml:space="preserve">Explanation </w:t>
            </w:r>
          </w:p>
        </w:tc>
        <w:tc>
          <w:tcPr>
            <w:tcW w:w="2394" w:type="dxa"/>
          </w:tcPr>
          <w:p w14:paraId="2010C695" w14:textId="77777777" w:rsidR="00EC450A" w:rsidRPr="00AF0BE8" w:rsidRDefault="00EC450A" w:rsidP="00450C0C">
            <w:pPr>
              <w:pStyle w:val="ListParagraph"/>
              <w:ind w:left="0"/>
              <w:jc w:val="center"/>
              <w:rPr>
                <w:rFonts w:ascii="Arial Narrow" w:hAnsi="Arial Narrow" w:cs="Arial"/>
                <w:sz w:val="20"/>
                <w:szCs w:val="20"/>
                <w:highlight w:val="yellow"/>
              </w:rPr>
            </w:pPr>
            <w:r w:rsidRPr="00AF0BE8">
              <w:rPr>
                <w:rFonts w:ascii="Arial Narrow" w:hAnsi="Arial Narrow"/>
                <w:b/>
                <w:bCs/>
                <w:sz w:val="20"/>
                <w:szCs w:val="20"/>
                <w:highlight w:val="yellow"/>
              </w:rPr>
              <w:t xml:space="preserve">Results on Report </w:t>
            </w:r>
          </w:p>
        </w:tc>
        <w:tc>
          <w:tcPr>
            <w:tcW w:w="3708" w:type="dxa"/>
          </w:tcPr>
          <w:p w14:paraId="3E9F0B7C" w14:textId="77777777" w:rsidR="00EC450A" w:rsidRPr="00AF0BE8" w:rsidRDefault="00EC450A" w:rsidP="00450C0C">
            <w:pPr>
              <w:pStyle w:val="ListParagraph"/>
              <w:ind w:left="0"/>
              <w:jc w:val="center"/>
              <w:rPr>
                <w:rFonts w:ascii="Arial Narrow" w:hAnsi="Arial Narrow" w:cs="Arial"/>
                <w:sz w:val="20"/>
                <w:szCs w:val="20"/>
                <w:highlight w:val="yellow"/>
              </w:rPr>
            </w:pPr>
            <w:r w:rsidRPr="00AF0BE8">
              <w:rPr>
                <w:rFonts w:ascii="Arial Narrow" w:hAnsi="Arial Narrow"/>
                <w:b/>
                <w:bCs/>
                <w:sz w:val="20"/>
                <w:szCs w:val="20"/>
                <w:highlight w:val="yellow"/>
              </w:rPr>
              <w:t xml:space="preserve">Recommended Action </w:t>
            </w:r>
          </w:p>
        </w:tc>
      </w:tr>
      <w:tr w:rsidR="00EC450A" w:rsidRPr="00AF0BE8" w14:paraId="75C77CEA" w14:textId="77777777" w:rsidTr="00450C0C">
        <w:trPr>
          <w:trHeight w:val="1790"/>
        </w:trPr>
        <w:tc>
          <w:tcPr>
            <w:tcW w:w="2394" w:type="dxa"/>
          </w:tcPr>
          <w:p w14:paraId="69EC9AA5"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Influenza A detected, all subtypes (H1, H1-2009, and H3) reported as not detected </w:t>
            </w:r>
          </w:p>
        </w:tc>
        <w:tc>
          <w:tcPr>
            <w:tcW w:w="2394" w:type="dxa"/>
          </w:tcPr>
          <w:p w14:paraId="34F59AE9"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Low virus titers can result in detection of influenza A matrix without a subtype. </w:t>
            </w:r>
          </w:p>
          <w:p w14:paraId="4D44B6DC" w14:textId="77777777" w:rsidR="00EC450A" w:rsidRPr="00AF0BE8" w:rsidRDefault="00EC450A" w:rsidP="00450C0C">
            <w:pPr>
              <w:pStyle w:val="Default"/>
              <w:rPr>
                <w:rFonts w:ascii="Arial Narrow" w:hAnsi="Arial Narrow"/>
                <w:sz w:val="20"/>
                <w:szCs w:val="20"/>
                <w:highlight w:val="yellow"/>
              </w:rPr>
            </w:pPr>
          </w:p>
          <w:p w14:paraId="6027E412" w14:textId="77777777" w:rsidR="00EC450A" w:rsidRPr="00AF0BE8" w:rsidRDefault="00EC450A" w:rsidP="00450C0C">
            <w:pPr>
              <w:pStyle w:val="ListParagraph"/>
              <w:ind w:left="0"/>
              <w:rPr>
                <w:rFonts w:ascii="Arial Narrow" w:hAnsi="Arial Narrow"/>
                <w:sz w:val="20"/>
                <w:szCs w:val="20"/>
                <w:highlight w:val="yellow"/>
              </w:rPr>
            </w:pPr>
            <w:r w:rsidRPr="00AF0BE8">
              <w:rPr>
                <w:rFonts w:ascii="Arial Narrow" w:hAnsi="Arial Narrow"/>
                <w:sz w:val="20"/>
                <w:szCs w:val="20"/>
                <w:highlight w:val="yellow"/>
              </w:rPr>
              <w:t xml:space="preserve">Detection of influenza A matrix without a subtype can also indicate the presence of a novel strain. </w:t>
            </w:r>
          </w:p>
          <w:p w14:paraId="756571AF" w14:textId="77777777" w:rsidR="00EC450A" w:rsidRPr="00AF0BE8" w:rsidRDefault="00EC450A" w:rsidP="00450C0C">
            <w:pPr>
              <w:pStyle w:val="ListParagraph"/>
              <w:ind w:left="0"/>
              <w:rPr>
                <w:rFonts w:ascii="Arial Narrow" w:hAnsi="Arial Narrow" w:cs="Arial"/>
                <w:sz w:val="20"/>
                <w:szCs w:val="20"/>
                <w:highlight w:val="yellow"/>
              </w:rPr>
            </w:pPr>
          </w:p>
        </w:tc>
        <w:tc>
          <w:tcPr>
            <w:tcW w:w="2394" w:type="dxa"/>
          </w:tcPr>
          <w:p w14:paraId="4FC73D09"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Result reported as influenza A detected. No Influenza A subtype detected. </w:t>
            </w:r>
          </w:p>
        </w:tc>
        <w:tc>
          <w:tcPr>
            <w:tcW w:w="3708" w:type="dxa"/>
          </w:tcPr>
          <w:p w14:paraId="297D62DB"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Re-test to confirm result. </w:t>
            </w:r>
          </w:p>
          <w:p w14:paraId="4A462434" w14:textId="77777777" w:rsidR="00EC450A" w:rsidRPr="00AF0BE8" w:rsidRDefault="00EC450A" w:rsidP="00450C0C">
            <w:pPr>
              <w:pStyle w:val="Default"/>
              <w:rPr>
                <w:rFonts w:ascii="Arial Narrow" w:hAnsi="Arial Narrow"/>
                <w:sz w:val="20"/>
                <w:szCs w:val="20"/>
                <w:highlight w:val="yellow"/>
              </w:rPr>
            </w:pPr>
          </w:p>
          <w:p w14:paraId="7FE7C504"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If the original result is confirmed, contact the appropriate public health authorities for additional testing. </w:t>
            </w:r>
          </w:p>
          <w:p w14:paraId="797E1A65"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If the re-test provides a different result, test the sample a third time to ensure the accuracy of the result. </w:t>
            </w:r>
          </w:p>
        </w:tc>
      </w:tr>
      <w:tr w:rsidR="00EC450A" w:rsidRPr="00AF0BE8" w14:paraId="7C8DBBA8" w14:textId="77777777" w:rsidTr="00450C0C">
        <w:tc>
          <w:tcPr>
            <w:tcW w:w="2394" w:type="dxa"/>
          </w:tcPr>
          <w:p w14:paraId="01101054"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Influenza A detected and more than one subtype (H1, H1-2009, or H3) reported as detected. </w:t>
            </w:r>
          </w:p>
        </w:tc>
        <w:tc>
          <w:tcPr>
            <w:tcW w:w="2394" w:type="dxa"/>
          </w:tcPr>
          <w:p w14:paraId="604F089B"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Sample is co-infected with multiple influenza subtypes. Infection with multiple subtypes of influenza are possible but rare. </w:t>
            </w:r>
          </w:p>
          <w:p w14:paraId="530A14F3" w14:textId="77777777" w:rsidR="00EC450A" w:rsidRPr="00AF0BE8" w:rsidRDefault="00EC450A" w:rsidP="00450C0C">
            <w:pPr>
              <w:pStyle w:val="Default"/>
              <w:rPr>
                <w:rFonts w:ascii="Arial Narrow" w:hAnsi="Arial Narrow"/>
                <w:sz w:val="20"/>
                <w:szCs w:val="20"/>
                <w:highlight w:val="yellow"/>
              </w:rPr>
            </w:pPr>
          </w:p>
          <w:p w14:paraId="44D29022"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A live intranasal multivalent influenza virus vaccine may cause false positive results for influenza A, A/H1, A/H3, A/H1-2009, and/or influenza B. </w:t>
            </w:r>
          </w:p>
          <w:p w14:paraId="5CF04ABB" w14:textId="77777777" w:rsidR="00EC450A" w:rsidRPr="00AF0BE8" w:rsidRDefault="00EC450A" w:rsidP="00450C0C">
            <w:pPr>
              <w:pStyle w:val="Default"/>
              <w:rPr>
                <w:rFonts w:ascii="Arial Narrow" w:hAnsi="Arial Narrow"/>
                <w:sz w:val="20"/>
                <w:szCs w:val="20"/>
                <w:highlight w:val="yellow"/>
              </w:rPr>
            </w:pPr>
          </w:p>
          <w:p w14:paraId="096FD4BC" w14:textId="77777777" w:rsidR="00EC450A" w:rsidRPr="00AF0BE8" w:rsidRDefault="00EC450A" w:rsidP="00450C0C">
            <w:pPr>
              <w:pStyle w:val="ListParagraph"/>
              <w:ind w:left="0"/>
              <w:rPr>
                <w:rFonts w:ascii="Arial Narrow" w:hAnsi="Arial Narrow"/>
                <w:sz w:val="20"/>
                <w:szCs w:val="20"/>
                <w:highlight w:val="yellow"/>
              </w:rPr>
            </w:pPr>
            <w:r w:rsidRPr="00AF0BE8">
              <w:rPr>
                <w:rFonts w:ascii="Arial Narrow" w:hAnsi="Arial Narrow"/>
                <w:sz w:val="20"/>
                <w:szCs w:val="20"/>
                <w:highlight w:val="yellow"/>
              </w:rPr>
              <w:t xml:space="preserve">Contamination has occurred. </w:t>
            </w:r>
          </w:p>
          <w:p w14:paraId="2240D9E2" w14:textId="77777777" w:rsidR="00EC450A" w:rsidRPr="00AF0BE8" w:rsidRDefault="00EC450A" w:rsidP="00450C0C">
            <w:pPr>
              <w:pStyle w:val="ListParagraph"/>
              <w:ind w:left="0"/>
              <w:rPr>
                <w:rFonts w:ascii="Arial Narrow" w:hAnsi="Arial Narrow" w:cs="Arial"/>
                <w:sz w:val="20"/>
                <w:szCs w:val="20"/>
                <w:highlight w:val="yellow"/>
              </w:rPr>
            </w:pPr>
          </w:p>
        </w:tc>
        <w:tc>
          <w:tcPr>
            <w:tcW w:w="2394" w:type="dxa"/>
          </w:tcPr>
          <w:p w14:paraId="2CF385AD"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Result reported as influenza A and multiple subtypes detected. </w:t>
            </w:r>
          </w:p>
        </w:tc>
        <w:tc>
          <w:tcPr>
            <w:tcW w:w="3708" w:type="dxa"/>
          </w:tcPr>
          <w:p w14:paraId="155BF7C5"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Re-test to confirm result. </w:t>
            </w:r>
          </w:p>
          <w:p w14:paraId="043D03B5" w14:textId="77777777" w:rsidR="00EC450A" w:rsidRPr="00AF0BE8" w:rsidRDefault="00EC450A" w:rsidP="00450C0C">
            <w:pPr>
              <w:pStyle w:val="Default"/>
              <w:rPr>
                <w:rFonts w:ascii="Arial Narrow" w:hAnsi="Arial Narrow"/>
                <w:sz w:val="20"/>
                <w:szCs w:val="20"/>
                <w:highlight w:val="yellow"/>
              </w:rPr>
            </w:pPr>
          </w:p>
          <w:p w14:paraId="33C3E0A4"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If the re-test result confirms the original result, it is recommended that the sample be further investigated using a different FDA-cleared influenza A subtyping assay. </w:t>
            </w:r>
          </w:p>
        </w:tc>
      </w:tr>
      <w:tr w:rsidR="00EC450A" w14:paraId="4F277BF0" w14:textId="77777777" w:rsidTr="00450C0C">
        <w:tc>
          <w:tcPr>
            <w:tcW w:w="2394" w:type="dxa"/>
          </w:tcPr>
          <w:p w14:paraId="64651231"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Influenza A not detected, at least one subtype (H1, H1-2009, or H3) reported as detected. </w:t>
            </w:r>
          </w:p>
        </w:tc>
        <w:tc>
          <w:tcPr>
            <w:tcW w:w="2394" w:type="dxa"/>
          </w:tcPr>
          <w:p w14:paraId="1477CCE0"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Low virus titers can result in detection of influenza A subtype without the influenza A matrix. </w:t>
            </w:r>
          </w:p>
          <w:p w14:paraId="52FB7681" w14:textId="77777777" w:rsidR="00EC450A" w:rsidRPr="00AF0BE8" w:rsidRDefault="00EC450A" w:rsidP="00450C0C">
            <w:pPr>
              <w:pStyle w:val="Default"/>
              <w:rPr>
                <w:rFonts w:ascii="Arial Narrow" w:hAnsi="Arial Narrow"/>
                <w:sz w:val="20"/>
                <w:szCs w:val="20"/>
                <w:highlight w:val="yellow"/>
              </w:rPr>
            </w:pPr>
          </w:p>
          <w:p w14:paraId="13FE177F" w14:textId="77777777" w:rsidR="00EC450A" w:rsidRPr="00AF0BE8" w:rsidRDefault="00EC450A" w:rsidP="00450C0C">
            <w:pPr>
              <w:pStyle w:val="ListParagraph"/>
              <w:ind w:left="0"/>
              <w:rPr>
                <w:rFonts w:ascii="Arial Narrow" w:hAnsi="Arial Narrow"/>
                <w:sz w:val="20"/>
                <w:szCs w:val="20"/>
                <w:highlight w:val="yellow"/>
              </w:rPr>
            </w:pPr>
            <w:r w:rsidRPr="00AF0BE8">
              <w:rPr>
                <w:rFonts w:ascii="Arial Narrow" w:hAnsi="Arial Narrow"/>
                <w:sz w:val="20"/>
                <w:szCs w:val="20"/>
                <w:highlight w:val="yellow"/>
              </w:rPr>
              <w:t xml:space="preserve">Detection of influenza A subtype without the influenza A matrix can also indicate the presence of a novel strain. </w:t>
            </w:r>
          </w:p>
          <w:p w14:paraId="15D81471" w14:textId="77777777" w:rsidR="00EC450A" w:rsidRPr="00AF0BE8" w:rsidRDefault="00EC450A" w:rsidP="00450C0C">
            <w:pPr>
              <w:pStyle w:val="ListParagraph"/>
              <w:ind w:left="0"/>
              <w:rPr>
                <w:rFonts w:ascii="Arial Narrow" w:hAnsi="Arial Narrow" w:cs="Arial"/>
                <w:sz w:val="20"/>
                <w:szCs w:val="20"/>
                <w:highlight w:val="yellow"/>
              </w:rPr>
            </w:pPr>
          </w:p>
        </w:tc>
        <w:tc>
          <w:tcPr>
            <w:tcW w:w="2394" w:type="dxa"/>
          </w:tcPr>
          <w:p w14:paraId="1D94FA76" w14:textId="77777777" w:rsidR="00EC450A" w:rsidRPr="00AF0BE8" w:rsidRDefault="00EC450A" w:rsidP="00450C0C">
            <w:pPr>
              <w:pStyle w:val="ListParagraph"/>
              <w:ind w:left="0"/>
              <w:rPr>
                <w:rFonts w:ascii="Arial Narrow" w:hAnsi="Arial Narrow" w:cs="Arial"/>
                <w:sz w:val="20"/>
                <w:szCs w:val="20"/>
                <w:highlight w:val="yellow"/>
              </w:rPr>
            </w:pPr>
            <w:r w:rsidRPr="00AF0BE8">
              <w:rPr>
                <w:rFonts w:ascii="Arial Narrow" w:hAnsi="Arial Narrow"/>
                <w:sz w:val="20"/>
                <w:szCs w:val="20"/>
                <w:highlight w:val="yellow"/>
              </w:rPr>
              <w:t xml:space="preserve">Influenza A (subtype) detected. Re-testing of this sample to confirm Influenza A (subtype) is recommended. Refer to package insert for additional information. </w:t>
            </w:r>
          </w:p>
        </w:tc>
        <w:tc>
          <w:tcPr>
            <w:tcW w:w="3708" w:type="dxa"/>
          </w:tcPr>
          <w:p w14:paraId="77593850" w14:textId="77777777" w:rsidR="00EC450A" w:rsidRPr="00AF0BE8" w:rsidRDefault="00EC450A" w:rsidP="00450C0C">
            <w:pPr>
              <w:pStyle w:val="Default"/>
              <w:rPr>
                <w:rFonts w:ascii="Arial Narrow" w:hAnsi="Arial Narrow"/>
                <w:sz w:val="20"/>
                <w:szCs w:val="20"/>
                <w:highlight w:val="yellow"/>
              </w:rPr>
            </w:pPr>
            <w:r w:rsidRPr="00AF0BE8">
              <w:rPr>
                <w:rFonts w:ascii="Arial Narrow" w:hAnsi="Arial Narrow"/>
                <w:sz w:val="20"/>
                <w:szCs w:val="20"/>
                <w:highlight w:val="yellow"/>
              </w:rPr>
              <w:t xml:space="preserve">Re-test to confirm result. </w:t>
            </w:r>
          </w:p>
          <w:p w14:paraId="34D23ECA" w14:textId="77777777" w:rsidR="00EC450A" w:rsidRPr="00AF0BE8" w:rsidRDefault="00EC450A" w:rsidP="00450C0C">
            <w:pPr>
              <w:pStyle w:val="Default"/>
              <w:rPr>
                <w:rFonts w:ascii="Arial Narrow" w:hAnsi="Arial Narrow"/>
                <w:sz w:val="20"/>
                <w:szCs w:val="20"/>
                <w:highlight w:val="yellow"/>
              </w:rPr>
            </w:pPr>
          </w:p>
          <w:p w14:paraId="00BF8A40" w14:textId="77777777" w:rsidR="00EC450A" w:rsidRPr="009032C6" w:rsidRDefault="00EC450A" w:rsidP="00450C0C">
            <w:pPr>
              <w:pStyle w:val="ListParagraph"/>
              <w:ind w:left="0"/>
              <w:rPr>
                <w:rFonts w:ascii="Arial Narrow" w:hAnsi="Arial Narrow" w:cs="Arial"/>
                <w:sz w:val="20"/>
                <w:szCs w:val="20"/>
              </w:rPr>
            </w:pPr>
            <w:r w:rsidRPr="00AF0BE8">
              <w:rPr>
                <w:rFonts w:ascii="Arial Narrow" w:hAnsi="Arial Narrow"/>
                <w:sz w:val="20"/>
                <w:szCs w:val="20"/>
                <w:highlight w:val="yellow"/>
              </w:rPr>
              <w:t>If the re-test result confirms the original result, the influenza A subtype is considered positive. It is recommended that the sample be further investigated using a different FDA-cleared influenza A subtyping assay and/or sending the residual sample to local public health laboratory for further testing.</w:t>
            </w:r>
            <w:r w:rsidRPr="009032C6">
              <w:rPr>
                <w:rFonts w:ascii="Arial Narrow" w:hAnsi="Arial Narrow"/>
                <w:sz w:val="20"/>
                <w:szCs w:val="20"/>
              </w:rPr>
              <w:t xml:space="preserve"> </w:t>
            </w:r>
          </w:p>
        </w:tc>
      </w:tr>
    </w:tbl>
    <w:p w14:paraId="38CA72FE" w14:textId="77777777" w:rsidR="00EC450A" w:rsidRDefault="00EC450A" w:rsidP="00EC450A">
      <w:pPr>
        <w:pStyle w:val="ListParagraph"/>
        <w:spacing w:line="240" w:lineRule="auto"/>
        <w:ind w:left="0"/>
        <w:jc w:val="center"/>
        <w:rPr>
          <w:rFonts w:ascii="Arial" w:hAnsi="Arial" w:cs="Arial"/>
          <w:sz w:val="20"/>
          <w:szCs w:val="20"/>
        </w:rPr>
      </w:pPr>
    </w:p>
    <w:p w14:paraId="49AA402E" w14:textId="77777777" w:rsidR="00EC450A" w:rsidRDefault="00EC450A" w:rsidP="00EC450A">
      <w:pPr>
        <w:pStyle w:val="ListParagraph"/>
        <w:spacing w:line="240" w:lineRule="auto"/>
        <w:ind w:left="0"/>
        <w:jc w:val="center"/>
        <w:rPr>
          <w:rFonts w:ascii="Arial" w:hAnsi="Arial" w:cs="Arial"/>
          <w:sz w:val="20"/>
          <w:szCs w:val="20"/>
        </w:rPr>
      </w:pPr>
    </w:p>
    <w:p w14:paraId="236D109C" w14:textId="77777777" w:rsidR="00EC450A" w:rsidRPr="0001478E" w:rsidRDefault="00EC450A" w:rsidP="00EC450A">
      <w:pPr>
        <w:pStyle w:val="ListParagraph"/>
        <w:spacing w:line="240" w:lineRule="auto"/>
        <w:ind w:left="0"/>
        <w:jc w:val="center"/>
        <w:rPr>
          <w:rFonts w:ascii="Arial" w:hAnsi="Arial" w:cs="Arial"/>
          <w:sz w:val="20"/>
          <w:szCs w:val="20"/>
        </w:rPr>
      </w:pPr>
    </w:p>
    <w:p w14:paraId="2A22F9BB" w14:textId="77777777" w:rsidR="00EC450A" w:rsidRDefault="00EC450A" w:rsidP="00EC450A">
      <w:pPr>
        <w:pStyle w:val="ListParagraph"/>
        <w:numPr>
          <w:ilvl w:val="0"/>
          <w:numId w:val="11"/>
        </w:numPr>
        <w:spacing w:line="240" w:lineRule="auto"/>
        <w:rPr>
          <w:rFonts w:ascii="Arial" w:hAnsi="Arial" w:cs="Arial"/>
          <w:b/>
          <w:bCs/>
          <w:sz w:val="20"/>
          <w:szCs w:val="20"/>
        </w:rPr>
      </w:pPr>
      <w:r w:rsidRPr="00641670">
        <w:rPr>
          <w:rFonts w:ascii="Arial" w:hAnsi="Arial" w:cs="Arial"/>
          <w:b/>
          <w:bCs/>
          <w:sz w:val="20"/>
          <w:szCs w:val="20"/>
        </w:rPr>
        <w:lastRenderedPageBreak/>
        <w:t>RESULTING</w:t>
      </w:r>
    </w:p>
    <w:p w14:paraId="1AD3323C" w14:textId="77777777" w:rsidR="00EC450A" w:rsidRPr="00641670" w:rsidRDefault="00EC450A" w:rsidP="00EC450A">
      <w:pPr>
        <w:pStyle w:val="ListParagraph"/>
        <w:spacing w:line="240" w:lineRule="auto"/>
        <w:rPr>
          <w:rFonts w:ascii="Arial" w:hAnsi="Arial" w:cs="Arial"/>
          <w:b/>
          <w:bCs/>
          <w:sz w:val="20"/>
          <w:szCs w:val="20"/>
        </w:rPr>
      </w:pPr>
    </w:p>
    <w:p w14:paraId="333ADD39" w14:textId="77777777" w:rsidR="00EC450A" w:rsidRDefault="00EC450A" w:rsidP="00EC450A">
      <w:pPr>
        <w:pStyle w:val="ListParagraph"/>
        <w:numPr>
          <w:ilvl w:val="1"/>
          <w:numId w:val="11"/>
        </w:numPr>
        <w:spacing w:line="240" w:lineRule="auto"/>
        <w:rPr>
          <w:rFonts w:ascii="Arial" w:hAnsi="Arial" w:cs="Arial"/>
          <w:sz w:val="20"/>
          <w:szCs w:val="20"/>
        </w:rPr>
      </w:pPr>
      <w:r w:rsidRPr="0025448B">
        <w:rPr>
          <w:rFonts w:ascii="Arial" w:hAnsi="Arial" w:cs="Arial"/>
          <w:sz w:val="20"/>
          <w:szCs w:val="20"/>
        </w:rPr>
        <w:t xml:space="preserve">Refer to </w:t>
      </w:r>
      <w:r w:rsidRPr="00641670">
        <w:rPr>
          <w:rFonts w:ascii="Arial" w:hAnsi="Arial" w:cs="Arial"/>
          <w:b/>
          <w:i/>
          <w:iCs/>
          <w:color w:val="365F91" w:themeColor="accent1" w:themeShade="BF"/>
          <w:sz w:val="20"/>
          <w:szCs w:val="20"/>
        </w:rPr>
        <w:t>Appendix AP</w:t>
      </w:r>
      <w:r>
        <w:rPr>
          <w:rFonts w:ascii="Arial" w:hAnsi="Arial" w:cs="Arial"/>
          <w:b/>
          <w:i/>
          <w:iCs/>
          <w:color w:val="365F91" w:themeColor="accent1" w:themeShade="BF"/>
          <w:sz w:val="20"/>
          <w:szCs w:val="20"/>
        </w:rPr>
        <w:t>80</w:t>
      </w:r>
      <w:r w:rsidRPr="00641670">
        <w:rPr>
          <w:rFonts w:ascii="Arial" w:hAnsi="Arial" w:cs="Arial"/>
          <w:b/>
          <w:i/>
          <w:iCs/>
          <w:color w:val="365F91" w:themeColor="accent1" w:themeShade="BF"/>
          <w:sz w:val="20"/>
          <w:szCs w:val="20"/>
        </w:rPr>
        <w:t xml:space="preserve"> - </w:t>
      </w:r>
      <w:proofErr w:type="spellStart"/>
      <w:r w:rsidRPr="00641670">
        <w:rPr>
          <w:rFonts w:ascii="Arial" w:hAnsi="Arial" w:cs="Arial"/>
          <w:b/>
          <w:i/>
          <w:iCs/>
          <w:color w:val="365F91" w:themeColor="accent1" w:themeShade="BF"/>
          <w:sz w:val="20"/>
          <w:szCs w:val="20"/>
        </w:rPr>
        <w:t>Soft</w:t>
      </w:r>
      <w:r>
        <w:rPr>
          <w:rFonts w:ascii="Arial" w:hAnsi="Arial" w:cs="Arial"/>
          <w:b/>
          <w:i/>
          <w:iCs/>
          <w:color w:val="365F91" w:themeColor="accent1" w:themeShade="BF"/>
          <w:sz w:val="20"/>
          <w:szCs w:val="20"/>
        </w:rPr>
        <w:t>LabMic</w:t>
      </w:r>
      <w:proofErr w:type="spellEnd"/>
      <w:r w:rsidRPr="00641670">
        <w:rPr>
          <w:rFonts w:ascii="Arial" w:hAnsi="Arial" w:cs="Arial"/>
          <w:b/>
          <w:i/>
          <w:iCs/>
          <w:color w:val="365F91" w:themeColor="accent1" w:themeShade="BF"/>
          <w:sz w:val="20"/>
          <w:szCs w:val="20"/>
        </w:rPr>
        <w:t xml:space="preserve"> resulting: </w:t>
      </w:r>
      <w:r>
        <w:rPr>
          <w:rFonts w:ascii="Arial" w:hAnsi="Arial" w:cs="Arial"/>
          <w:b/>
          <w:i/>
          <w:iCs/>
          <w:color w:val="365F91" w:themeColor="accent1" w:themeShade="BF"/>
          <w:sz w:val="20"/>
          <w:szCs w:val="20"/>
        </w:rPr>
        <w:t xml:space="preserve">GenMark Dx </w:t>
      </w:r>
      <w:proofErr w:type="spellStart"/>
      <w:r>
        <w:rPr>
          <w:rFonts w:ascii="Arial" w:hAnsi="Arial" w:cs="Arial"/>
          <w:b/>
          <w:i/>
          <w:iCs/>
          <w:color w:val="365F91" w:themeColor="accent1" w:themeShade="BF"/>
          <w:sz w:val="20"/>
          <w:szCs w:val="20"/>
        </w:rPr>
        <w:t>ePlex</w:t>
      </w:r>
      <w:proofErr w:type="spellEnd"/>
      <w:r w:rsidRPr="00641670">
        <w:rPr>
          <w:rFonts w:ascii="Arial" w:hAnsi="Arial" w:cs="Arial"/>
          <w:color w:val="365F91" w:themeColor="accent1" w:themeShade="BF"/>
          <w:sz w:val="20"/>
          <w:szCs w:val="20"/>
        </w:rPr>
        <w:t xml:space="preserve"> </w:t>
      </w:r>
      <w:r w:rsidRPr="0025448B">
        <w:rPr>
          <w:rFonts w:ascii="Arial" w:hAnsi="Arial" w:cs="Arial"/>
          <w:sz w:val="20"/>
          <w:szCs w:val="20"/>
        </w:rPr>
        <w:t xml:space="preserve">for </w:t>
      </w:r>
      <w:r>
        <w:rPr>
          <w:rFonts w:ascii="Arial" w:hAnsi="Arial" w:cs="Arial"/>
          <w:sz w:val="20"/>
          <w:szCs w:val="20"/>
        </w:rPr>
        <w:t>further</w:t>
      </w:r>
      <w:r w:rsidRPr="0025448B">
        <w:rPr>
          <w:rFonts w:ascii="Arial" w:hAnsi="Arial" w:cs="Arial"/>
          <w:sz w:val="20"/>
          <w:szCs w:val="20"/>
        </w:rPr>
        <w:t xml:space="preserve"> instructions</w:t>
      </w:r>
      <w:r>
        <w:rPr>
          <w:rFonts w:ascii="Arial" w:hAnsi="Arial" w:cs="Arial"/>
          <w:sz w:val="20"/>
          <w:szCs w:val="20"/>
        </w:rPr>
        <w:t>.</w:t>
      </w:r>
    </w:p>
    <w:p w14:paraId="74459ABC" w14:textId="77777777" w:rsidR="00EC450A" w:rsidRPr="00641670" w:rsidRDefault="00EC450A" w:rsidP="00EC450A">
      <w:pPr>
        <w:pStyle w:val="ListParagraph"/>
        <w:spacing w:line="240" w:lineRule="auto"/>
        <w:ind w:left="1080"/>
        <w:rPr>
          <w:rFonts w:ascii="Arial" w:hAnsi="Arial" w:cs="Arial"/>
          <w:sz w:val="20"/>
          <w:szCs w:val="20"/>
        </w:rPr>
      </w:pPr>
    </w:p>
    <w:p w14:paraId="2D4E25FE" w14:textId="77777777" w:rsidR="00EC450A"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LIMITATIONS OF TEST</w:t>
      </w:r>
    </w:p>
    <w:p w14:paraId="2A145951" w14:textId="77777777" w:rsidR="00EC450A" w:rsidRDefault="00EC450A" w:rsidP="00EC450A">
      <w:pPr>
        <w:pStyle w:val="ListParagraph"/>
        <w:spacing w:line="240" w:lineRule="auto"/>
        <w:rPr>
          <w:rFonts w:ascii="Arial" w:hAnsi="Arial" w:cs="Arial"/>
          <w:b/>
          <w:sz w:val="20"/>
          <w:szCs w:val="20"/>
        </w:rPr>
      </w:pPr>
    </w:p>
    <w:p w14:paraId="69B33C4F"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This product can be used only with the GenMark </w:t>
      </w:r>
      <w:proofErr w:type="spellStart"/>
      <w:r w:rsidRPr="00B14895">
        <w:rPr>
          <w:color w:val="000000" w:themeColor="text1"/>
        </w:rPr>
        <w:t>ePlex</w:t>
      </w:r>
      <w:proofErr w:type="spellEnd"/>
      <w:r w:rsidRPr="00B14895">
        <w:rPr>
          <w:color w:val="000000" w:themeColor="text1"/>
        </w:rPr>
        <w:t xml:space="preserve"> instrument.</w:t>
      </w:r>
    </w:p>
    <w:p w14:paraId="1C1D9245"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genetic similarity between human rhinovirus/enterovirus and poliovirus, the </w:t>
      </w:r>
      <w:proofErr w:type="spellStart"/>
      <w:r w:rsidRPr="00B14895">
        <w:rPr>
          <w:color w:val="000000" w:themeColor="text1"/>
        </w:rPr>
        <w:t>ePlex</w:t>
      </w:r>
      <w:proofErr w:type="spellEnd"/>
      <w:r w:rsidRPr="00B14895">
        <w:rPr>
          <w:color w:val="000000" w:themeColor="text1"/>
        </w:rPr>
        <w:t xml:space="preserve"> RP2 Panel cannot reliably differentiate them.  If a poliovirus infection is suspected, an </w:t>
      </w:r>
      <w:proofErr w:type="spellStart"/>
      <w:r w:rsidRPr="00B14895">
        <w:rPr>
          <w:color w:val="000000" w:themeColor="text1"/>
        </w:rPr>
        <w:t>ePlex</w:t>
      </w:r>
      <w:proofErr w:type="spellEnd"/>
      <w:r w:rsidRPr="00B14895">
        <w:rPr>
          <w:color w:val="000000" w:themeColor="text1"/>
        </w:rPr>
        <w:t xml:space="preserve"> RP2 human rhinovirus/enterovirus result of Detected should be confirmed using an alternate method (e.g. cell culture).</w:t>
      </w:r>
    </w:p>
    <w:p w14:paraId="3581264D"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At high titers, cross-reactivity with SARS-CoV-1 was observed with the </w:t>
      </w:r>
      <w:proofErr w:type="spellStart"/>
      <w:r w:rsidRPr="00B14895">
        <w:rPr>
          <w:color w:val="000000" w:themeColor="text1"/>
        </w:rPr>
        <w:t>ePlex</w:t>
      </w:r>
      <w:proofErr w:type="spellEnd"/>
      <w:r w:rsidRPr="00B14895">
        <w:rPr>
          <w:color w:val="000000" w:themeColor="text1"/>
        </w:rPr>
        <w:t xml:space="preserve"> RP2 Panel. </w:t>
      </w:r>
    </w:p>
    <w:p w14:paraId="36A72B85"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genetic similarity between human rhinovirus and enterovirus, this test cannot reliably differentiate them. An </w:t>
      </w:r>
      <w:proofErr w:type="spellStart"/>
      <w:r w:rsidRPr="00B14895">
        <w:rPr>
          <w:color w:val="000000" w:themeColor="text1"/>
        </w:rPr>
        <w:t>ePlex</w:t>
      </w:r>
      <w:proofErr w:type="spellEnd"/>
      <w:r w:rsidRPr="00B14895">
        <w:rPr>
          <w:color w:val="000000" w:themeColor="text1"/>
        </w:rPr>
        <w:t xml:space="preserve"> RP2 Panel Rhinovirus/Enterovirus positive result should be followed up using an alternate method (e.g. cell culture or sequence analysis) if differentiation between the viruses is required.</w:t>
      </w:r>
    </w:p>
    <w:p w14:paraId="463D5519" w14:textId="77777777" w:rsidR="00EC450A" w:rsidRPr="00B14895" w:rsidRDefault="00EC450A" w:rsidP="00EC450A">
      <w:pPr>
        <w:pStyle w:val="ListParagraph"/>
        <w:numPr>
          <w:ilvl w:val="1"/>
          <w:numId w:val="11"/>
        </w:numPr>
        <w:spacing w:line="240" w:lineRule="auto"/>
        <w:rPr>
          <w:rFonts w:ascii="Arial" w:hAnsi="Arial" w:cs="Arial"/>
          <w:b/>
          <w:sz w:val="20"/>
          <w:szCs w:val="20"/>
        </w:rPr>
      </w:pPr>
      <w:bookmarkStart w:id="0" w:name="_GoBack"/>
      <w:r w:rsidRPr="00B14895">
        <w:rPr>
          <w:color w:val="000000" w:themeColor="text1"/>
        </w:rPr>
        <w:t xml:space="preserve">This test is a qualitative test and does not provide a quantitative value of detected organism </w:t>
      </w:r>
      <w:bookmarkEnd w:id="0"/>
      <w:r w:rsidRPr="00B14895">
        <w:rPr>
          <w:color w:val="000000" w:themeColor="text1"/>
        </w:rPr>
        <w:t>present.</w:t>
      </w:r>
    </w:p>
    <w:p w14:paraId="39F67A5F"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the test has been evaluated for use with human sample material only.</w:t>
      </w:r>
    </w:p>
    <w:p w14:paraId="3FC163A1"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This test has not been validated for testing samples other than </w:t>
      </w:r>
      <w:r w:rsidRPr="00B14895">
        <w:rPr>
          <w:bCs/>
          <w:color w:val="000000" w:themeColor="text1"/>
        </w:rPr>
        <w:t>nasopharyngeal swab samples in viral transport media.</w:t>
      </w:r>
    </w:p>
    <w:p w14:paraId="7917FE83"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immunocompromised individuals.</w:t>
      </w:r>
    </w:p>
    <w:p w14:paraId="288BDE6E"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patients without signs and symptoms of respiratory infection.</w:t>
      </w:r>
    </w:p>
    <w:p w14:paraId="18E0D8BC"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Results from this test must be correlated with the clinical history, epidemiological data, and other data available to the clinician evaluating the patient.</w:t>
      </w:r>
    </w:p>
    <w:p w14:paraId="04E775AC"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effect of antibiotic treatment on test performance has not been evaluated.</w:t>
      </w:r>
    </w:p>
    <w:p w14:paraId="3E9A0500"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screening of blood or blood products.</w:t>
      </w:r>
    </w:p>
    <w:p w14:paraId="35BEAFB6"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Targets (viral and bacterial nucleic acids) may persist </w:t>
      </w:r>
      <w:r w:rsidRPr="00B14895">
        <w:rPr>
          <w:i/>
          <w:color w:val="000000" w:themeColor="text1"/>
        </w:rPr>
        <w:t>in vivo</w:t>
      </w:r>
      <w:r w:rsidRPr="00B14895">
        <w:rPr>
          <w:color w:val="000000" w:themeColor="text1"/>
        </w:rPr>
        <w:t>, independent of viral or bacterial viability. Detection of target(s) does not imply that the corresponding virus(es) or bacteria are infectious or are the causative agents for clinical symptoms.</w:t>
      </w:r>
    </w:p>
    <w:p w14:paraId="6F67A35E"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detection of viral or bacterial nucleic acid is dependent upon proper specimen collection, handling, transportation, storage, and preparation.  Failure to observe proper procedures in any one of these steps can lead to incorrect results.  </w:t>
      </w:r>
      <w:r w:rsidRPr="00B14895">
        <w:rPr>
          <w:rFonts w:cs="Arial"/>
          <w:color w:val="000000" w:themeColor="text1"/>
        </w:rPr>
        <w:t xml:space="preserve">There is a risk of false positive or false negative values resulting from improperly collected, transported, or handled samples. </w:t>
      </w:r>
    </w:p>
    <w:p w14:paraId="75F34D93"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There is a risk of false negative values due to the presence of sequence variants in the viral or bacterial targets of the test, the presence of inhibitors, technical error, sample mix-up, or an infection caused by an organism not detected by the panel. Test results may be affected by concurrent antibacterial or antiviral therapy or levels of bacteria or virus in the sample that are below the limit of detection for the test. A result of No Targets Detected on the </w:t>
      </w:r>
      <w:proofErr w:type="spellStart"/>
      <w:r w:rsidRPr="00B14895">
        <w:rPr>
          <w:color w:val="000000" w:themeColor="text1"/>
        </w:rPr>
        <w:t>ePlex</w:t>
      </w:r>
      <w:proofErr w:type="spellEnd"/>
      <w:r w:rsidRPr="00B14895">
        <w:rPr>
          <w:color w:val="000000" w:themeColor="text1"/>
        </w:rPr>
        <w:t xml:space="preserve"> RP2 Panel should not be used as the sole basis for diagnosis, treatment or other patient management decisions. </w:t>
      </w:r>
    </w:p>
    <w:p w14:paraId="11F3E722"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A result of No Targets Detected on the </w:t>
      </w:r>
      <w:proofErr w:type="spellStart"/>
      <w:r w:rsidRPr="00B14895">
        <w:rPr>
          <w:color w:val="000000" w:themeColor="text1"/>
        </w:rPr>
        <w:t>ePlex</w:t>
      </w:r>
      <w:proofErr w:type="spellEnd"/>
      <w:r w:rsidRPr="00B14895">
        <w:rPr>
          <w:color w:val="000000" w:themeColor="text1"/>
        </w:rPr>
        <w:t xml:space="preserve"> RP2 Panel in the setting of a respiratory illness may be due to infection with pathogens that are not detected by this test or lower respiratory tract infection that is not detected by a nasopharyngeal swab sample. </w:t>
      </w:r>
    </w:p>
    <w:p w14:paraId="54F6B806"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lastRenderedPageBreak/>
        <w:t>There is a risk of false positive results due to contamination of the sample with target organisms, their nucleic acids, or amplicons. Particular attention should be given to the L</w:t>
      </w:r>
      <w:r w:rsidRPr="00B14895">
        <w:rPr>
          <w:rFonts w:cs="Times New Roman"/>
          <w:color w:val="000000" w:themeColor="text1"/>
        </w:rPr>
        <w:t xml:space="preserve">aboratory precautions noted under the </w:t>
      </w:r>
      <w:r w:rsidRPr="00B14895">
        <w:rPr>
          <w:rFonts w:cs="Times New Roman"/>
          <w:i/>
          <w:color w:val="000000" w:themeColor="text1"/>
        </w:rPr>
        <w:t>Warnings and Precautions</w:t>
      </w:r>
      <w:r w:rsidRPr="00B14895">
        <w:rPr>
          <w:rFonts w:cs="Times New Roman"/>
          <w:color w:val="000000" w:themeColor="text1"/>
        </w:rPr>
        <w:t xml:space="preserve"> section.</w:t>
      </w:r>
    </w:p>
    <w:p w14:paraId="17FEB29F"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There is a risk of false positive results due to non-specific amplification and cross-reactivity with organisms found in the respiratory tract. Erroneous results due to cross-reactivity with organisms that were not specifically evaluated or new variant sequences that emerge are possible.</w:t>
      </w:r>
    </w:p>
    <w:p w14:paraId="21173B94"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If four or more organisms are detected in a sample, retesting is recommended to confirm polymicrobial result.</w:t>
      </w:r>
    </w:p>
    <w:p w14:paraId="135570FD"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w:t>
      </w:r>
      <w:proofErr w:type="spellStart"/>
      <w:r w:rsidRPr="00B14895">
        <w:rPr>
          <w:color w:val="000000" w:themeColor="text1"/>
        </w:rPr>
        <w:t>ePlex</w:t>
      </w:r>
      <w:proofErr w:type="spellEnd"/>
      <w:r w:rsidRPr="00B14895">
        <w:rPr>
          <w:color w:val="000000" w:themeColor="text1"/>
        </w:rPr>
        <w:t xml:space="preserve"> RP2 Panel influenza A subtyping reagents target the influenza A hemagglutinin gene only.  The </w:t>
      </w:r>
      <w:proofErr w:type="spellStart"/>
      <w:r w:rsidRPr="00B14895">
        <w:rPr>
          <w:color w:val="000000" w:themeColor="text1"/>
        </w:rPr>
        <w:t>ePlex</w:t>
      </w:r>
      <w:proofErr w:type="spellEnd"/>
      <w:r w:rsidRPr="00B14895">
        <w:rPr>
          <w:color w:val="000000" w:themeColor="text1"/>
        </w:rPr>
        <w:t xml:space="preserve"> RP2 Panel does not detect or differentiate the influenza A neuraminidase gene.</w:t>
      </w:r>
    </w:p>
    <w:p w14:paraId="4FDC53AE"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established for monitoring treatment of infection with any of the panel organisms.</w:t>
      </w:r>
    </w:p>
    <w:p w14:paraId="528315C6"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Positive and negative predictive values are highly dependent on prevalence. False negative test results are more likely during peak activity when prevalence of disease is high. False positive test results are more likely during periods when prevalence is moderate to low.</w:t>
      </w:r>
    </w:p>
    <w:p w14:paraId="09E7256C"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Clinical performance was established when influenza A H3 and influenza A H1-2009 were the predominant influenza A viruses in circulation. When other influenza A viruses emerge, performance may vary.</w:t>
      </w:r>
    </w:p>
    <w:p w14:paraId="03936792"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Due to the small number of positive samples collected for </w:t>
      </w:r>
      <w:r w:rsidRPr="00B14895">
        <w:rPr>
          <w:bCs/>
          <w:i/>
          <w:iCs/>
          <w:color w:val="000000" w:themeColor="text1"/>
        </w:rPr>
        <w:t>Chlamydia pneumoniae</w:t>
      </w:r>
      <w:r w:rsidRPr="00B14895">
        <w:rPr>
          <w:color w:val="000000" w:themeColor="text1"/>
        </w:rPr>
        <w:t xml:space="preserve"> during the prospective and retrospective clinical studies, performance characteristics for </w:t>
      </w:r>
      <w:r w:rsidRPr="00B14895">
        <w:rPr>
          <w:bCs/>
          <w:i/>
          <w:iCs/>
          <w:color w:val="000000" w:themeColor="text1"/>
        </w:rPr>
        <w:t xml:space="preserve">Chlamydia pneumoniae </w:t>
      </w:r>
      <w:r w:rsidRPr="00B14895">
        <w:rPr>
          <w:bCs/>
          <w:iCs/>
          <w:color w:val="000000" w:themeColor="text1"/>
        </w:rPr>
        <w:t xml:space="preserve">were </w:t>
      </w:r>
      <w:r w:rsidRPr="00B14895">
        <w:rPr>
          <w:color w:val="000000" w:themeColor="text1"/>
        </w:rPr>
        <w:t xml:space="preserve">established primarily with contrived </w:t>
      </w:r>
      <w:r w:rsidRPr="00B14895">
        <w:rPr>
          <w:bCs/>
          <w:color w:val="000000" w:themeColor="text1"/>
        </w:rPr>
        <w:t xml:space="preserve">clinical </w:t>
      </w:r>
      <w:r w:rsidRPr="00B14895">
        <w:rPr>
          <w:color w:val="000000" w:themeColor="text1"/>
        </w:rPr>
        <w:t>specimens. Performance characteristics for</w:t>
      </w:r>
      <w:r w:rsidRPr="00B14895">
        <w:rPr>
          <w:iCs/>
          <w:color w:val="000000" w:themeColor="text1"/>
        </w:rPr>
        <w:t xml:space="preserve"> Influenza </w:t>
      </w:r>
      <w:proofErr w:type="gramStart"/>
      <w:r w:rsidRPr="00B14895">
        <w:rPr>
          <w:iCs/>
          <w:color w:val="000000" w:themeColor="text1"/>
        </w:rPr>
        <w:t>A</w:t>
      </w:r>
      <w:proofErr w:type="gramEnd"/>
      <w:r w:rsidRPr="00B14895">
        <w:rPr>
          <w:iCs/>
          <w:color w:val="000000" w:themeColor="text1"/>
        </w:rPr>
        <w:t xml:space="preserve"> H1</w:t>
      </w:r>
      <w:r w:rsidRPr="00B14895">
        <w:rPr>
          <w:color w:val="000000" w:themeColor="text1"/>
        </w:rPr>
        <w:t xml:space="preserve"> were established using contrived clinical specimens only</w:t>
      </w:r>
      <w:r w:rsidRPr="00B14895">
        <w:rPr>
          <w:color w:val="000000" w:themeColor="text1"/>
          <w:sz w:val="18"/>
          <w:szCs w:val="18"/>
        </w:rPr>
        <w:t>.</w:t>
      </w:r>
      <w:r w:rsidRPr="00B14895">
        <w:rPr>
          <w:color w:val="000000" w:themeColor="text1"/>
        </w:rPr>
        <w:t xml:space="preserve"> </w:t>
      </w:r>
    </w:p>
    <w:p w14:paraId="48F8FC84"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Clinical evaluation indicates a lower sensitivity for the detection of coronavirus OC43.  If infection with coronavirus OC43 is suspected, negative samples should be confirmed using an alternative method.</w:t>
      </w:r>
    </w:p>
    <w:p w14:paraId="12FC41CD"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effect of interfering substances has only been evaluated for those listed in this package insert.  Interference due to substances other than those described in the “Interfering Substances” section can lead to erroneous results. </w:t>
      </w:r>
    </w:p>
    <w:p w14:paraId="727513E3"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At concentrations greater than 1% weight/volume in the sample, tobramycin was found to inhibit assay performance.   </w:t>
      </w:r>
    </w:p>
    <w:p w14:paraId="1088D112"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The performance of this test has not been specifically evaluated for specimens collected from individuals who recently received influenza vaccine. Recent administration of a live intranasal influenza virus vaccine may cause false positive results for influenza A, H1, H3, H1-2009, and/or influenza B.</w:t>
      </w:r>
    </w:p>
    <w:p w14:paraId="6BC95EB4" w14:textId="77777777" w:rsidR="00EC450A" w:rsidRPr="00B14895" w:rsidRDefault="00EC450A" w:rsidP="00EC450A">
      <w:pPr>
        <w:pStyle w:val="ListParagraph"/>
        <w:numPr>
          <w:ilvl w:val="1"/>
          <w:numId w:val="11"/>
        </w:numPr>
        <w:spacing w:line="240" w:lineRule="auto"/>
        <w:rPr>
          <w:rFonts w:ascii="Arial" w:hAnsi="Arial" w:cs="Arial"/>
          <w:b/>
          <w:sz w:val="20"/>
          <w:szCs w:val="20"/>
        </w:rPr>
      </w:pPr>
      <w:r w:rsidRPr="00B14895">
        <w:rPr>
          <w:color w:val="000000" w:themeColor="text1"/>
        </w:rPr>
        <w:t xml:space="preserve">The </w:t>
      </w:r>
      <w:proofErr w:type="spellStart"/>
      <w:r w:rsidRPr="00B14895">
        <w:rPr>
          <w:color w:val="000000" w:themeColor="text1"/>
        </w:rPr>
        <w:t>ePlex</w:t>
      </w:r>
      <w:proofErr w:type="spellEnd"/>
      <w:r w:rsidRPr="00B14895">
        <w:rPr>
          <w:color w:val="000000" w:themeColor="text1"/>
        </w:rPr>
        <w:t xml:space="preserve"> RP2 Panel cannot differentiate variant viruses, such as H3N2v, from seasonal influenza A viruses.  If variant virus infection is suspected, clinicians should contact their state or local health department to arrange specimen transport and request a timely diagnosis at a state public health laboratory. </w:t>
      </w:r>
    </w:p>
    <w:p w14:paraId="2742FDF4" w14:textId="77777777" w:rsidR="00EC450A" w:rsidRPr="00E235C0" w:rsidRDefault="00EC450A" w:rsidP="00EC450A">
      <w:pPr>
        <w:pStyle w:val="ListParagraph"/>
        <w:spacing w:line="240" w:lineRule="auto"/>
        <w:ind w:left="1080"/>
        <w:rPr>
          <w:rFonts w:ascii="Arial" w:hAnsi="Arial" w:cs="Arial"/>
          <w:b/>
          <w:sz w:val="20"/>
          <w:szCs w:val="20"/>
        </w:rPr>
      </w:pPr>
    </w:p>
    <w:p w14:paraId="5015361B" w14:textId="77777777" w:rsidR="00EC450A" w:rsidRPr="00641670" w:rsidRDefault="00EC450A" w:rsidP="00EC450A">
      <w:pPr>
        <w:pStyle w:val="ListParagraph"/>
        <w:numPr>
          <w:ilvl w:val="0"/>
          <w:numId w:val="11"/>
        </w:numPr>
        <w:spacing w:line="240" w:lineRule="auto"/>
        <w:rPr>
          <w:rFonts w:ascii="Arial" w:hAnsi="Arial" w:cs="Arial"/>
          <w:sz w:val="20"/>
          <w:szCs w:val="20"/>
        </w:rPr>
      </w:pPr>
      <w:r w:rsidRPr="00641670">
        <w:rPr>
          <w:rFonts w:ascii="Arial" w:hAnsi="Arial" w:cs="Arial"/>
          <w:b/>
          <w:sz w:val="20"/>
          <w:szCs w:val="20"/>
        </w:rPr>
        <w:t>NOTES</w:t>
      </w:r>
    </w:p>
    <w:p w14:paraId="58C99A0D" w14:textId="77777777" w:rsidR="00EC450A" w:rsidRPr="00B51B02" w:rsidRDefault="00EC450A" w:rsidP="00EC450A">
      <w:pPr>
        <w:pStyle w:val="ListParagraph"/>
        <w:spacing w:line="240" w:lineRule="auto"/>
        <w:rPr>
          <w:rFonts w:ascii="Arial" w:hAnsi="Arial" w:cs="Arial"/>
          <w:sz w:val="20"/>
          <w:szCs w:val="20"/>
        </w:rPr>
      </w:pPr>
    </w:p>
    <w:p w14:paraId="4927C24F"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Wet cartridges should never be used.  </w:t>
      </w:r>
    </w:p>
    <w:p w14:paraId="15562585"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Specimens must be processed in a biosafety hood.  Technologist must be wearing protective gear such as sterile gloves and disposable lab coats</w:t>
      </w:r>
    </w:p>
    <w:p w14:paraId="24EA2A79"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A trained healthcare professional should interpret assay results in conjunction with the patient’s medical history, clinical signs and symptoms, and the results of other diagnostic tests.</w:t>
      </w:r>
    </w:p>
    <w:p w14:paraId="466C1E8D"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lastRenderedPageBreak/>
        <w:t xml:space="preserve">Reagents within the </w:t>
      </w:r>
      <w:proofErr w:type="spellStart"/>
      <w:r>
        <w:rPr>
          <w:rFonts w:ascii="Arial" w:hAnsi="Arial" w:cs="Arial"/>
          <w:sz w:val="20"/>
          <w:szCs w:val="20"/>
        </w:rPr>
        <w:t>ePlex</w:t>
      </w:r>
      <w:proofErr w:type="spellEnd"/>
      <w:r>
        <w:rPr>
          <w:rFonts w:ascii="Arial" w:hAnsi="Arial" w:cs="Arial"/>
          <w:sz w:val="20"/>
          <w:szCs w:val="20"/>
        </w:rPr>
        <w:t xml:space="preserve"> RP2</w:t>
      </w:r>
      <w:r w:rsidRPr="00B51B02">
        <w:rPr>
          <w:rFonts w:ascii="Arial" w:hAnsi="Arial" w:cs="Arial"/>
          <w:sz w:val="20"/>
          <w:szCs w:val="20"/>
        </w:rPr>
        <w:t xml:space="preserve"> cartridge may cause irritation to skin, eyes, and respiratory tract and are harmful if swallowed.  Do not pierce reagent blisters on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cartridge</w:t>
      </w:r>
    </w:p>
    <w:p w14:paraId="3CDCE2B6" w14:textId="77777777" w:rsidR="00EC450A" w:rsidRPr="00B51B02" w:rsidRDefault="00EC450A" w:rsidP="00EC450A">
      <w:pPr>
        <w:pStyle w:val="ListParagraph"/>
        <w:numPr>
          <w:ilvl w:val="1"/>
          <w:numId w:val="11"/>
        </w:numPr>
        <w:spacing w:line="240" w:lineRule="auto"/>
        <w:rPr>
          <w:rFonts w:ascii="Arial" w:hAnsi="Arial" w:cs="Arial"/>
          <w:sz w:val="20"/>
          <w:szCs w:val="20"/>
        </w:rPr>
      </w:pPr>
      <w:r w:rsidRPr="00B51B02">
        <w:rPr>
          <w:rFonts w:ascii="Arial" w:hAnsi="Arial" w:cs="Arial"/>
          <w:sz w:val="20"/>
          <w:szCs w:val="20"/>
        </w:rPr>
        <w:t xml:space="preserve">Once the sample is loaded into the </w:t>
      </w: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RP2 test</w:t>
      </w:r>
      <w:r w:rsidRPr="00B51B02">
        <w:rPr>
          <w:rFonts w:ascii="Arial" w:hAnsi="Arial" w:cs="Arial"/>
          <w:sz w:val="20"/>
          <w:szCs w:val="20"/>
        </w:rPr>
        <w:t xml:space="preserve"> cartridge, the sample should be tested within 2 hours</w:t>
      </w:r>
      <w:r>
        <w:rPr>
          <w:rFonts w:ascii="Arial" w:hAnsi="Arial" w:cs="Arial"/>
          <w:sz w:val="20"/>
          <w:szCs w:val="20"/>
        </w:rPr>
        <w:t>.</w:t>
      </w:r>
    </w:p>
    <w:p w14:paraId="00F231A5" w14:textId="77777777" w:rsidR="00EC450A" w:rsidRPr="00B51B02" w:rsidRDefault="00EC450A" w:rsidP="00EC450A">
      <w:pPr>
        <w:pStyle w:val="ListParagraph"/>
        <w:spacing w:line="240" w:lineRule="auto"/>
        <w:ind w:left="1080"/>
        <w:rPr>
          <w:rFonts w:ascii="Arial" w:hAnsi="Arial" w:cs="Arial"/>
          <w:sz w:val="20"/>
          <w:szCs w:val="20"/>
        </w:rPr>
      </w:pPr>
    </w:p>
    <w:p w14:paraId="66672C07" w14:textId="77777777" w:rsidR="00EC450A" w:rsidRPr="00B51B02" w:rsidRDefault="00EC450A" w:rsidP="00EC450A">
      <w:pPr>
        <w:pStyle w:val="ListParagraph"/>
        <w:numPr>
          <w:ilvl w:val="0"/>
          <w:numId w:val="11"/>
        </w:numPr>
        <w:spacing w:line="240" w:lineRule="auto"/>
        <w:rPr>
          <w:rFonts w:ascii="Arial" w:hAnsi="Arial" w:cs="Arial"/>
          <w:sz w:val="20"/>
          <w:szCs w:val="20"/>
        </w:rPr>
      </w:pPr>
      <w:r w:rsidRPr="00B51B02">
        <w:rPr>
          <w:rFonts w:ascii="Arial" w:hAnsi="Arial" w:cs="Arial"/>
          <w:b/>
          <w:sz w:val="20"/>
          <w:szCs w:val="20"/>
        </w:rPr>
        <w:t>TECHNICAL SUPPORT</w:t>
      </w:r>
    </w:p>
    <w:p w14:paraId="1F110561" w14:textId="77777777" w:rsidR="00EC450A" w:rsidRPr="00B51B02" w:rsidRDefault="00EC450A" w:rsidP="00EC450A">
      <w:pPr>
        <w:pStyle w:val="ListParagraph"/>
        <w:spacing w:line="240" w:lineRule="auto"/>
        <w:rPr>
          <w:rFonts w:ascii="Arial" w:hAnsi="Arial" w:cs="Arial"/>
          <w:sz w:val="20"/>
          <w:szCs w:val="20"/>
        </w:rPr>
      </w:pPr>
    </w:p>
    <w:p w14:paraId="6B080A57" w14:textId="77777777" w:rsidR="00EC450A" w:rsidRPr="00B51B02" w:rsidRDefault="00EC450A" w:rsidP="00EC450A">
      <w:pPr>
        <w:pStyle w:val="ListParagraph"/>
        <w:spacing w:line="240" w:lineRule="auto"/>
        <w:rPr>
          <w:rFonts w:ascii="Arial" w:hAnsi="Arial" w:cs="Arial"/>
          <w:sz w:val="20"/>
          <w:szCs w:val="20"/>
        </w:rPr>
      </w:pPr>
      <w:r w:rsidRPr="00B51B02">
        <w:rPr>
          <w:rFonts w:ascii="Arial" w:hAnsi="Arial" w:cs="Arial"/>
          <w:sz w:val="20"/>
          <w:szCs w:val="20"/>
        </w:rPr>
        <w:t>Ph</w:t>
      </w:r>
      <w:r>
        <w:rPr>
          <w:rFonts w:ascii="Arial" w:hAnsi="Arial" w:cs="Arial"/>
          <w:sz w:val="20"/>
          <w:szCs w:val="20"/>
        </w:rPr>
        <w:t>one</w:t>
      </w:r>
      <w:r w:rsidRPr="00B51B02">
        <w:rPr>
          <w:rFonts w:ascii="Arial" w:hAnsi="Arial" w:cs="Arial"/>
          <w:sz w:val="20"/>
          <w:szCs w:val="20"/>
        </w:rPr>
        <w:t>: 1-800-373-6767, option 2</w:t>
      </w:r>
    </w:p>
    <w:p w14:paraId="2E819CF9" w14:textId="77777777" w:rsidR="00EC450A" w:rsidRDefault="00EC450A" w:rsidP="00EC450A">
      <w:pPr>
        <w:pStyle w:val="ListParagraph"/>
        <w:spacing w:line="240" w:lineRule="auto"/>
        <w:rPr>
          <w:rFonts w:ascii="Arial" w:hAnsi="Arial" w:cs="Arial"/>
          <w:sz w:val="20"/>
          <w:szCs w:val="20"/>
        </w:rPr>
      </w:pPr>
      <w:r w:rsidRPr="00B51B02">
        <w:rPr>
          <w:rFonts w:ascii="Arial" w:hAnsi="Arial" w:cs="Arial"/>
          <w:sz w:val="20"/>
          <w:szCs w:val="20"/>
        </w:rPr>
        <w:t xml:space="preserve">Email: </w:t>
      </w:r>
      <w:hyperlink r:id="rId9" w:history="1">
        <w:r w:rsidRPr="00BE43BC">
          <w:rPr>
            <w:rStyle w:val="Hyperlink"/>
            <w:rFonts w:ascii="Arial" w:hAnsi="Arial" w:cs="Arial"/>
            <w:sz w:val="20"/>
            <w:szCs w:val="20"/>
          </w:rPr>
          <w:t>technicalsupport@genmarkdx.com</w:t>
        </w:r>
      </w:hyperlink>
    </w:p>
    <w:p w14:paraId="3D6FCF8E" w14:textId="77777777" w:rsidR="00EC450A" w:rsidRPr="00F209BB" w:rsidRDefault="00EC450A" w:rsidP="00EC450A">
      <w:pPr>
        <w:pStyle w:val="ListParagraph"/>
        <w:spacing w:line="240" w:lineRule="auto"/>
        <w:rPr>
          <w:rFonts w:ascii="Arial" w:hAnsi="Arial" w:cs="Arial"/>
          <w:sz w:val="20"/>
          <w:szCs w:val="20"/>
        </w:rPr>
      </w:pPr>
    </w:p>
    <w:p w14:paraId="057A3EED" w14:textId="77777777" w:rsidR="00EC450A" w:rsidRPr="00B51B02" w:rsidRDefault="00EC450A" w:rsidP="00EC450A">
      <w:pPr>
        <w:pStyle w:val="ListParagraph"/>
        <w:numPr>
          <w:ilvl w:val="0"/>
          <w:numId w:val="11"/>
        </w:numPr>
        <w:spacing w:line="240" w:lineRule="auto"/>
        <w:rPr>
          <w:rFonts w:ascii="Arial" w:hAnsi="Arial" w:cs="Arial"/>
          <w:b/>
          <w:sz w:val="20"/>
          <w:szCs w:val="20"/>
        </w:rPr>
      </w:pPr>
      <w:r w:rsidRPr="00B51B02">
        <w:rPr>
          <w:rFonts w:ascii="Arial" w:hAnsi="Arial" w:cs="Arial"/>
          <w:b/>
          <w:sz w:val="20"/>
          <w:szCs w:val="20"/>
        </w:rPr>
        <w:t>REFERENCES</w:t>
      </w:r>
    </w:p>
    <w:p w14:paraId="3DCCB063" w14:textId="77777777" w:rsidR="00EC450A" w:rsidRPr="00B51B02" w:rsidRDefault="00EC450A" w:rsidP="00EC450A">
      <w:pPr>
        <w:pStyle w:val="ListParagraph"/>
        <w:spacing w:line="240" w:lineRule="auto"/>
        <w:rPr>
          <w:rFonts w:ascii="Arial" w:hAnsi="Arial" w:cs="Arial"/>
          <w:b/>
          <w:sz w:val="20"/>
          <w:szCs w:val="20"/>
        </w:rPr>
      </w:pPr>
    </w:p>
    <w:p w14:paraId="709798D5" w14:textId="77777777" w:rsidR="00EC450A" w:rsidRPr="00E235C0" w:rsidRDefault="00EC450A" w:rsidP="00EC450A">
      <w:pPr>
        <w:pStyle w:val="ListParagraph"/>
        <w:numPr>
          <w:ilvl w:val="1"/>
          <w:numId w:val="11"/>
        </w:numPr>
        <w:spacing w:line="240" w:lineRule="auto"/>
        <w:rPr>
          <w:rFonts w:ascii="Arial" w:hAnsi="Arial" w:cs="Arial"/>
          <w:sz w:val="20"/>
          <w:szCs w:val="20"/>
        </w:rPr>
      </w:pPr>
      <w:proofErr w:type="spellStart"/>
      <w:r w:rsidRPr="00B51B02">
        <w:rPr>
          <w:rFonts w:ascii="Arial" w:hAnsi="Arial" w:cs="Arial"/>
          <w:sz w:val="20"/>
          <w:szCs w:val="20"/>
        </w:rPr>
        <w:t>ePlex</w:t>
      </w:r>
      <w:proofErr w:type="spellEnd"/>
      <w:r w:rsidRPr="00B51B02">
        <w:rPr>
          <w:rFonts w:ascii="Arial" w:hAnsi="Arial" w:cs="Arial"/>
          <w:sz w:val="20"/>
          <w:szCs w:val="20"/>
        </w:rPr>
        <w:t xml:space="preserve"> </w:t>
      </w:r>
      <w:r>
        <w:rPr>
          <w:rFonts w:ascii="Arial" w:hAnsi="Arial" w:cs="Arial"/>
          <w:sz w:val="20"/>
          <w:szCs w:val="20"/>
        </w:rPr>
        <w:t>Respiratory Pathogen Panel 2</w:t>
      </w:r>
      <w:r w:rsidRPr="00B51B02">
        <w:rPr>
          <w:rFonts w:ascii="Arial" w:hAnsi="Arial" w:cs="Arial"/>
          <w:sz w:val="20"/>
          <w:szCs w:val="20"/>
        </w:rPr>
        <w:t xml:space="preserve"> </w:t>
      </w:r>
      <w:r>
        <w:rPr>
          <w:rFonts w:ascii="Arial" w:hAnsi="Arial" w:cs="Arial"/>
          <w:sz w:val="20"/>
          <w:szCs w:val="20"/>
        </w:rPr>
        <w:t>Package Insert</w:t>
      </w:r>
      <w:r w:rsidRPr="00B51B02">
        <w:rPr>
          <w:rFonts w:ascii="Arial" w:hAnsi="Arial" w:cs="Arial"/>
          <w:sz w:val="20"/>
          <w:szCs w:val="20"/>
        </w:rPr>
        <w:t xml:space="preserve"> (</w:t>
      </w:r>
      <w:r>
        <w:rPr>
          <w:rFonts w:ascii="Arial" w:hAnsi="Arial" w:cs="Arial"/>
          <w:sz w:val="20"/>
          <w:szCs w:val="20"/>
        </w:rPr>
        <w:t>EUA</w:t>
      </w:r>
      <w:r w:rsidRPr="00B51B02">
        <w:rPr>
          <w:rFonts w:ascii="Arial" w:hAnsi="Arial" w:cs="Arial"/>
          <w:sz w:val="20"/>
          <w:szCs w:val="20"/>
        </w:rPr>
        <w:t xml:space="preserve">) </w:t>
      </w:r>
      <w:r>
        <w:rPr>
          <w:rFonts w:ascii="Arial" w:hAnsi="Arial" w:cs="Arial"/>
          <w:sz w:val="20"/>
          <w:szCs w:val="20"/>
        </w:rPr>
        <w:t xml:space="preserve">PI1114 – B </w:t>
      </w:r>
    </w:p>
    <w:p w14:paraId="02CF1F8A" w14:textId="77777777" w:rsidR="00EC450A" w:rsidRDefault="00EC450A" w:rsidP="00EC450A">
      <w:pPr>
        <w:pStyle w:val="ListParagraph"/>
        <w:spacing w:line="240" w:lineRule="auto"/>
        <w:ind w:left="1080"/>
        <w:rPr>
          <w:rFonts w:ascii="Arial" w:hAnsi="Arial" w:cs="Arial"/>
          <w:sz w:val="20"/>
          <w:szCs w:val="20"/>
        </w:rPr>
      </w:pPr>
    </w:p>
    <w:p w14:paraId="5EF9A3DC" w14:textId="77777777" w:rsidR="00EC450A" w:rsidRPr="00312644" w:rsidRDefault="00EC450A" w:rsidP="00EC450A">
      <w:pPr>
        <w:pStyle w:val="ListParagraph"/>
        <w:numPr>
          <w:ilvl w:val="0"/>
          <w:numId w:val="11"/>
        </w:numPr>
        <w:spacing w:line="240" w:lineRule="auto"/>
        <w:rPr>
          <w:rFonts w:ascii="Arial" w:hAnsi="Arial" w:cs="Arial"/>
          <w:sz w:val="20"/>
          <w:szCs w:val="20"/>
        </w:rPr>
      </w:pPr>
      <w:r>
        <w:rPr>
          <w:rFonts w:ascii="Arial" w:hAnsi="Arial" w:cs="Arial"/>
          <w:b/>
          <w:bCs/>
          <w:sz w:val="20"/>
          <w:szCs w:val="20"/>
        </w:rPr>
        <w:t>ATTACHMENTS</w:t>
      </w:r>
    </w:p>
    <w:p w14:paraId="2A1007A4" w14:textId="77777777" w:rsidR="00EC450A" w:rsidRPr="00312644" w:rsidRDefault="00EC450A" w:rsidP="00EC450A">
      <w:pPr>
        <w:pStyle w:val="ListParagraph"/>
        <w:spacing w:line="240" w:lineRule="auto"/>
        <w:rPr>
          <w:rFonts w:ascii="Arial" w:hAnsi="Arial" w:cs="Arial"/>
          <w:sz w:val="20"/>
          <w:szCs w:val="20"/>
        </w:rPr>
      </w:pPr>
    </w:p>
    <w:p w14:paraId="4401EB74" w14:textId="77777777" w:rsidR="00EC450A" w:rsidRDefault="00EC450A" w:rsidP="00EC450A">
      <w:pPr>
        <w:pStyle w:val="ListParagraph"/>
        <w:numPr>
          <w:ilvl w:val="1"/>
          <w:numId w:val="11"/>
        </w:numPr>
        <w:spacing w:line="240" w:lineRule="auto"/>
        <w:rPr>
          <w:rFonts w:ascii="Arial" w:hAnsi="Arial" w:cs="Arial"/>
          <w:sz w:val="20"/>
          <w:szCs w:val="20"/>
        </w:rPr>
      </w:pPr>
      <w:r w:rsidRPr="00312644">
        <w:rPr>
          <w:rFonts w:ascii="Arial" w:hAnsi="Arial" w:cs="Arial"/>
          <w:sz w:val="20"/>
          <w:szCs w:val="20"/>
        </w:rPr>
        <w:t>Appendix AP</w:t>
      </w:r>
      <w:r>
        <w:rPr>
          <w:rFonts w:ascii="Arial" w:hAnsi="Arial" w:cs="Arial"/>
          <w:sz w:val="20"/>
          <w:szCs w:val="20"/>
        </w:rPr>
        <w:t>80</w:t>
      </w:r>
      <w:r w:rsidRPr="00312644">
        <w:rPr>
          <w:rFonts w:ascii="Arial" w:hAnsi="Arial" w:cs="Arial"/>
          <w:sz w:val="20"/>
          <w:szCs w:val="20"/>
        </w:rPr>
        <w:t xml:space="preserve"> </w:t>
      </w:r>
      <w:r>
        <w:rPr>
          <w:rFonts w:ascii="Arial" w:hAnsi="Arial" w:cs="Arial"/>
          <w:sz w:val="20"/>
          <w:szCs w:val="20"/>
        </w:rPr>
        <w:t>–</w:t>
      </w:r>
      <w:r w:rsidRPr="00312644">
        <w:rPr>
          <w:rFonts w:ascii="Arial" w:hAnsi="Arial" w:cs="Arial"/>
          <w:sz w:val="20"/>
          <w:szCs w:val="20"/>
        </w:rPr>
        <w:t xml:space="preserve"> </w:t>
      </w:r>
      <w:proofErr w:type="spellStart"/>
      <w:r w:rsidRPr="00312644">
        <w:rPr>
          <w:rFonts w:ascii="Arial" w:hAnsi="Arial" w:cs="Arial"/>
          <w:sz w:val="20"/>
          <w:szCs w:val="20"/>
        </w:rPr>
        <w:t>Soft</w:t>
      </w:r>
      <w:r>
        <w:rPr>
          <w:rFonts w:ascii="Arial" w:hAnsi="Arial" w:cs="Arial"/>
          <w:sz w:val="20"/>
          <w:szCs w:val="20"/>
        </w:rPr>
        <w:t>LabMic</w:t>
      </w:r>
      <w:proofErr w:type="spellEnd"/>
      <w:r>
        <w:rPr>
          <w:rFonts w:ascii="Arial" w:hAnsi="Arial" w:cs="Arial"/>
          <w:sz w:val="20"/>
          <w:szCs w:val="20"/>
        </w:rPr>
        <w:t xml:space="preserve"> </w:t>
      </w:r>
      <w:r w:rsidRPr="00312644">
        <w:rPr>
          <w:rFonts w:ascii="Arial" w:hAnsi="Arial" w:cs="Arial"/>
          <w:sz w:val="20"/>
          <w:szCs w:val="20"/>
        </w:rPr>
        <w:t xml:space="preserve">resulting: </w:t>
      </w:r>
      <w:r>
        <w:rPr>
          <w:rFonts w:ascii="Arial" w:hAnsi="Arial" w:cs="Arial"/>
          <w:sz w:val="20"/>
          <w:szCs w:val="20"/>
        </w:rPr>
        <w:t xml:space="preserve">GenMark Dx </w:t>
      </w:r>
      <w:proofErr w:type="spellStart"/>
      <w:r>
        <w:rPr>
          <w:rFonts w:ascii="Arial" w:hAnsi="Arial" w:cs="Arial"/>
          <w:sz w:val="20"/>
          <w:szCs w:val="20"/>
        </w:rPr>
        <w:t>ePlex</w:t>
      </w:r>
      <w:proofErr w:type="spellEnd"/>
    </w:p>
    <w:p w14:paraId="18B2A8EB" w14:textId="77777777" w:rsidR="00EC450A" w:rsidRDefault="00EC450A" w:rsidP="00EC450A">
      <w:pPr>
        <w:pStyle w:val="ListParagraph"/>
        <w:spacing w:line="240" w:lineRule="auto"/>
        <w:ind w:left="1080"/>
        <w:rPr>
          <w:rFonts w:ascii="Arial" w:hAnsi="Arial" w:cs="Arial"/>
          <w:sz w:val="20"/>
          <w:szCs w:val="20"/>
        </w:rPr>
      </w:pPr>
    </w:p>
    <w:p w14:paraId="190708CE" w14:textId="77777777" w:rsidR="00EC450A" w:rsidRDefault="00EC450A" w:rsidP="00EC450A">
      <w:pPr>
        <w:pStyle w:val="ListParagraph"/>
        <w:numPr>
          <w:ilvl w:val="0"/>
          <w:numId w:val="11"/>
        </w:numPr>
        <w:spacing w:line="240" w:lineRule="auto"/>
        <w:rPr>
          <w:rFonts w:ascii="Arial" w:hAnsi="Arial" w:cs="Arial"/>
          <w:b/>
          <w:bCs/>
          <w:sz w:val="20"/>
          <w:szCs w:val="20"/>
        </w:rPr>
      </w:pPr>
      <w:r w:rsidRPr="009032C6">
        <w:rPr>
          <w:rFonts w:ascii="Arial" w:hAnsi="Arial" w:cs="Arial"/>
          <w:b/>
          <w:bCs/>
          <w:sz w:val="20"/>
          <w:szCs w:val="20"/>
        </w:rPr>
        <w:t>REVISIONS</w:t>
      </w:r>
    </w:p>
    <w:p w14:paraId="3DE97A9D" w14:textId="77777777" w:rsidR="00EC450A" w:rsidRDefault="00EC450A" w:rsidP="00EC450A">
      <w:pPr>
        <w:pStyle w:val="ListParagraph"/>
        <w:spacing w:line="240" w:lineRule="auto"/>
        <w:rPr>
          <w:rFonts w:ascii="Arial" w:hAnsi="Arial" w:cs="Arial"/>
          <w:b/>
          <w:bCs/>
          <w:sz w:val="20"/>
          <w:szCs w:val="20"/>
        </w:rPr>
      </w:pPr>
    </w:p>
    <w:p w14:paraId="4111A038" w14:textId="77777777" w:rsidR="00EC450A" w:rsidRPr="009032C6" w:rsidRDefault="00EC450A" w:rsidP="00EC450A">
      <w:pPr>
        <w:pStyle w:val="ListParagraph"/>
        <w:numPr>
          <w:ilvl w:val="1"/>
          <w:numId w:val="11"/>
        </w:numPr>
        <w:spacing w:line="240" w:lineRule="auto"/>
        <w:rPr>
          <w:rFonts w:ascii="Arial" w:hAnsi="Arial" w:cs="Arial"/>
          <w:sz w:val="20"/>
          <w:szCs w:val="20"/>
        </w:rPr>
      </w:pPr>
      <w:r w:rsidRPr="009032C6">
        <w:rPr>
          <w:rFonts w:ascii="Arial" w:hAnsi="Arial" w:cs="Arial"/>
          <w:sz w:val="20"/>
          <w:szCs w:val="20"/>
        </w:rPr>
        <w:t>02/</w:t>
      </w:r>
      <w:r>
        <w:rPr>
          <w:rFonts w:ascii="Arial" w:hAnsi="Arial" w:cs="Arial"/>
          <w:sz w:val="20"/>
          <w:szCs w:val="20"/>
        </w:rPr>
        <w:t>25</w:t>
      </w:r>
      <w:r w:rsidRPr="009032C6">
        <w:rPr>
          <w:rFonts w:ascii="Arial" w:hAnsi="Arial" w:cs="Arial"/>
          <w:sz w:val="20"/>
          <w:szCs w:val="20"/>
        </w:rPr>
        <w:t>/2021 Update procedure to include guidelines for Influenza A interpretation</w:t>
      </w:r>
    </w:p>
    <w:p w14:paraId="5C3C4D3F" w14:textId="77777777" w:rsidR="00EC450A" w:rsidRDefault="00EC450A" w:rsidP="00EC450A">
      <w:pPr>
        <w:pStyle w:val="ListParagraph"/>
        <w:spacing w:line="240" w:lineRule="auto"/>
        <w:ind w:left="1080"/>
        <w:rPr>
          <w:rFonts w:ascii="Arial" w:hAnsi="Arial" w:cs="Arial"/>
          <w:sz w:val="20"/>
          <w:szCs w:val="20"/>
        </w:rPr>
      </w:pPr>
    </w:p>
    <w:p w14:paraId="0C465D3E" w14:textId="77777777" w:rsidR="00E235C0" w:rsidRPr="00EC450A" w:rsidRDefault="00E235C0" w:rsidP="00EC450A"/>
    <w:sectPr w:rsidR="00E235C0" w:rsidRPr="00EC450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0883E" w14:textId="77777777" w:rsidR="00BC2E2F" w:rsidRDefault="00BC2E2F" w:rsidP="004048B9">
      <w:pPr>
        <w:spacing w:after="0" w:line="240" w:lineRule="auto"/>
      </w:pPr>
      <w:r>
        <w:separator/>
      </w:r>
    </w:p>
  </w:endnote>
  <w:endnote w:type="continuationSeparator" w:id="0">
    <w:p w14:paraId="26A5B10F" w14:textId="77777777" w:rsidR="00BC2E2F" w:rsidRDefault="00BC2E2F" w:rsidP="0040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47312"/>
      <w:docPartObj>
        <w:docPartGallery w:val="Page Numbers (Bottom of Page)"/>
        <w:docPartUnique/>
      </w:docPartObj>
    </w:sdtPr>
    <w:sdtEndPr/>
    <w:sdtContent>
      <w:sdt>
        <w:sdtPr>
          <w:id w:val="1728636285"/>
          <w:docPartObj>
            <w:docPartGallery w:val="Page Numbers (Top of Page)"/>
            <w:docPartUnique/>
          </w:docPartObj>
        </w:sdtPr>
        <w:sdtEndPr/>
        <w:sdtContent>
          <w:p w14:paraId="3C2CA458" w14:textId="5F5D33C9" w:rsidR="006F483D" w:rsidRDefault="006F483D">
            <w:pPr>
              <w:pStyle w:val="Footer"/>
              <w:jc w:val="center"/>
            </w:pPr>
            <w:r w:rsidRPr="006F483D">
              <w:rPr>
                <w:rFonts w:ascii="Arial" w:hAnsi="Arial" w:cs="Arial"/>
                <w:sz w:val="20"/>
                <w:szCs w:val="20"/>
              </w:rPr>
              <w:t xml:space="preserve">Page </w:t>
            </w:r>
            <w:r w:rsidRPr="006F483D">
              <w:rPr>
                <w:rFonts w:ascii="Arial" w:hAnsi="Arial" w:cs="Arial"/>
                <w:sz w:val="20"/>
                <w:szCs w:val="20"/>
              </w:rPr>
              <w:fldChar w:fldCharType="begin"/>
            </w:r>
            <w:r w:rsidRPr="006F483D">
              <w:rPr>
                <w:rFonts w:ascii="Arial" w:hAnsi="Arial" w:cs="Arial"/>
                <w:sz w:val="20"/>
                <w:szCs w:val="20"/>
              </w:rPr>
              <w:instrText xml:space="preserve"> PAGE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r w:rsidRPr="006F483D">
              <w:rPr>
                <w:rFonts w:ascii="Arial" w:hAnsi="Arial" w:cs="Arial"/>
                <w:sz w:val="20"/>
                <w:szCs w:val="20"/>
              </w:rPr>
              <w:t xml:space="preserve"> of </w:t>
            </w:r>
            <w:r w:rsidRPr="006F483D">
              <w:rPr>
                <w:rFonts w:ascii="Arial" w:hAnsi="Arial" w:cs="Arial"/>
                <w:sz w:val="20"/>
                <w:szCs w:val="20"/>
              </w:rPr>
              <w:fldChar w:fldCharType="begin"/>
            </w:r>
            <w:r w:rsidRPr="006F483D">
              <w:rPr>
                <w:rFonts w:ascii="Arial" w:hAnsi="Arial" w:cs="Arial"/>
                <w:sz w:val="20"/>
                <w:szCs w:val="20"/>
              </w:rPr>
              <w:instrText xml:space="preserve"> NUMPAGES  </w:instrText>
            </w:r>
            <w:r w:rsidRPr="006F483D">
              <w:rPr>
                <w:rFonts w:ascii="Arial" w:hAnsi="Arial" w:cs="Arial"/>
                <w:sz w:val="20"/>
                <w:szCs w:val="20"/>
              </w:rPr>
              <w:fldChar w:fldCharType="separate"/>
            </w:r>
            <w:r w:rsidRPr="006F483D">
              <w:rPr>
                <w:rFonts w:ascii="Arial" w:hAnsi="Arial" w:cs="Arial"/>
                <w:noProof/>
                <w:sz w:val="20"/>
                <w:szCs w:val="20"/>
              </w:rPr>
              <w:t>2</w:t>
            </w:r>
            <w:r w:rsidRPr="006F483D">
              <w:rPr>
                <w:rFonts w:ascii="Arial" w:hAnsi="Arial" w:cs="Arial"/>
                <w:sz w:val="20"/>
                <w:szCs w:val="20"/>
              </w:rPr>
              <w:fldChar w:fldCharType="end"/>
            </w:r>
          </w:p>
        </w:sdtContent>
      </w:sdt>
    </w:sdtContent>
  </w:sdt>
  <w:p w14:paraId="305C7909" w14:textId="77777777" w:rsidR="004B29F2" w:rsidRDefault="00AF0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09BAC" w14:textId="77777777" w:rsidR="00BC2E2F" w:rsidRDefault="00BC2E2F" w:rsidP="004048B9">
      <w:pPr>
        <w:spacing w:after="0" w:line="240" w:lineRule="auto"/>
      </w:pPr>
      <w:r>
        <w:separator/>
      </w:r>
    </w:p>
  </w:footnote>
  <w:footnote w:type="continuationSeparator" w:id="0">
    <w:p w14:paraId="3EFDA2BC" w14:textId="77777777" w:rsidR="00BC2E2F" w:rsidRDefault="00BC2E2F" w:rsidP="0040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7979D" w14:textId="1563F8BE" w:rsidR="006E6B2D" w:rsidRDefault="00EC450A" w:rsidP="006F483D">
    <w:pPr>
      <w:pStyle w:val="Header"/>
      <w:jc w:val="right"/>
      <w:rPr>
        <w:rFonts w:ascii="Arial" w:hAnsi="Arial" w:cs="Arial"/>
        <w:sz w:val="20"/>
        <w:szCs w:val="20"/>
      </w:rPr>
    </w:pPr>
    <w:r>
      <w:rPr>
        <w:rFonts w:ascii="Arial" w:hAnsi="Arial" w:cs="Arial"/>
        <w:sz w:val="20"/>
        <w:szCs w:val="20"/>
      </w:rPr>
      <w:t>02/25/2021</w:t>
    </w:r>
  </w:p>
  <w:p w14:paraId="374A5ECD" w14:textId="77777777" w:rsidR="00EC450A" w:rsidRPr="006F483D" w:rsidRDefault="00EC450A" w:rsidP="006F483D">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464"/>
    <w:multiLevelType w:val="hybridMultilevel"/>
    <w:tmpl w:val="C8AE2EAA"/>
    <w:lvl w:ilvl="0" w:tplc="01D46B8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B63010A"/>
    <w:multiLevelType w:val="hybridMultilevel"/>
    <w:tmpl w:val="C08422C4"/>
    <w:lvl w:ilvl="0" w:tplc="FEF6B5E8">
      <w:start w:val="1"/>
      <w:numFmt w:val="upperLetter"/>
      <w:lvlText w:val="%1."/>
      <w:lvlJc w:val="left"/>
      <w:pPr>
        <w:tabs>
          <w:tab w:val="num" w:pos="1170"/>
        </w:tabs>
        <w:ind w:left="1170" w:hanging="360"/>
      </w:pPr>
      <w:rPr>
        <w:rFonts w:hint="default"/>
        <w:b w:val="0"/>
      </w:rPr>
    </w:lvl>
    <w:lvl w:ilvl="1" w:tplc="CC68407C">
      <w:start w:val="1"/>
      <w:numFmt w:val="lowerLetter"/>
      <w:lvlText w:val="%2."/>
      <w:lvlJc w:val="left"/>
      <w:pPr>
        <w:tabs>
          <w:tab w:val="num" w:pos="2070"/>
        </w:tabs>
        <w:ind w:left="2070" w:hanging="360"/>
      </w:pPr>
      <w:rPr>
        <w:b w:val="0"/>
      </w:rPr>
    </w:lvl>
    <w:lvl w:ilvl="2" w:tplc="04090001">
      <w:start w:val="1"/>
      <w:numFmt w:val="bullet"/>
      <w:lvlText w:val=""/>
      <w:lvlJc w:val="left"/>
      <w:pPr>
        <w:tabs>
          <w:tab w:val="num" w:pos="2790"/>
        </w:tabs>
        <w:ind w:left="2790" w:hanging="180"/>
      </w:pPr>
      <w:rPr>
        <w:rFonts w:ascii="Symbol" w:hAnsi="Symbol" w:hint="default"/>
      </w:rPr>
    </w:lvl>
    <w:lvl w:ilvl="3" w:tplc="EF9A947A">
      <w:start w:val="1"/>
      <w:numFmt w:val="decimal"/>
      <w:lvlText w:val="%4."/>
      <w:lvlJc w:val="left"/>
      <w:pPr>
        <w:tabs>
          <w:tab w:val="num" w:pos="3510"/>
        </w:tabs>
        <w:ind w:left="3510" w:hanging="360"/>
      </w:pPr>
      <w:rPr>
        <w:b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0E7E240B"/>
    <w:multiLevelType w:val="hybridMultilevel"/>
    <w:tmpl w:val="F4DC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10719"/>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8548B"/>
    <w:multiLevelType w:val="hybridMultilevel"/>
    <w:tmpl w:val="B6324D4A"/>
    <w:lvl w:ilvl="0" w:tplc="04090001">
      <w:start w:val="1"/>
      <w:numFmt w:val="bullet"/>
      <w:lvlText w:val=""/>
      <w:lvlJc w:val="left"/>
      <w:pPr>
        <w:tabs>
          <w:tab w:val="num" w:pos="1800"/>
        </w:tabs>
        <w:ind w:left="1800" w:hanging="360"/>
      </w:pPr>
      <w:rPr>
        <w:rFonts w:ascii="Symbol" w:hAnsi="Symbol" w:hint="default"/>
      </w:rPr>
    </w:lvl>
    <w:lvl w:ilvl="1" w:tplc="8C284CEE">
      <w:start w:val="1"/>
      <w:numFmt w:val="decimal"/>
      <w:lvlText w:val="%2."/>
      <w:lvlJc w:val="left"/>
      <w:pPr>
        <w:tabs>
          <w:tab w:val="num" w:pos="1710"/>
        </w:tabs>
        <w:ind w:left="1710" w:hanging="360"/>
      </w:pPr>
      <w:rPr>
        <w:b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80A66FA"/>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D48EB"/>
    <w:multiLevelType w:val="hybridMultilevel"/>
    <w:tmpl w:val="4AFAE4A0"/>
    <w:lvl w:ilvl="0" w:tplc="99A2438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20B5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90FA6"/>
    <w:multiLevelType w:val="hybridMultilevel"/>
    <w:tmpl w:val="934C5B08"/>
    <w:lvl w:ilvl="0" w:tplc="CC4E4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420FA3"/>
    <w:multiLevelType w:val="hybridMultilevel"/>
    <w:tmpl w:val="4C98E020"/>
    <w:lvl w:ilvl="0" w:tplc="DE808FBA">
      <w:start w:val="1"/>
      <w:numFmt w:val="decimal"/>
      <w:lvlText w:val="%1."/>
      <w:lvlJc w:val="left"/>
      <w:pPr>
        <w:ind w:left="162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0515D0D"/>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6676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48C7203"/>
    <w:multiLevelType w:val="multilevel"/>
    <w:tmpl w:val="7194BB16"/>
    <w:lvl w:ilvl="0">
      <w:start w:val="1"/>
      <w:numFmt w:val="upperRoman"/>
      <w:pStyle w:val="Heading1"/>
      <w:lvlText w:val="%1."/>
      <w:lvlJc w:val="left"/>
      <w:pPr>
        <w:ind w:left="0" w:firstLine="0"/>
      </w:pPr>
      <w:rPr>
        <w:rFonts w:ascii="Arial" w:hAnsi="Arial" w:cs="Arial" w:hint="default"/>
        <w:color w:val="auto"/>
        <w:sz w:val="24"/>
        <w:szCs w:val="24"/>
      </w:rPr>
    </w:lvl>
    <w:lvl w:ilvl="1">
      <w:start w:val="1"/>
      <w:numFmt w:val="upperLetter"/>
      <w:pStyle w:val="Heading2"/>
      <w:lvlText w:val="%2."/>
      <w:lvlJc w:val="left"/>
      <w:pPr>
        <w:ind w:left="720" w:firstLine="0"/>
      </w:pPr>
      <w:rPr>
        <w:vertAlign w:val="baseline"/>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BD615BF"/>
    <w:multiLevelType w:val="hybridMultilevel"/>
    <w:tmpl w:val="EFD2F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637E01"/>
    <w:multiLevelType w:val="hybridMultilevel"/>
    <w:tmpl w:val="9E90A804"/>
    <w:lvl w:ilvl="0" w:tplc="08A893F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20D6F"/>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9C2597"/>
    <w:multiLevelType w:val="hybridMultilevel"/>
    <w:tmpl w:val="725005F0"/>
    <w:lvl w:ilvl="0" w:tplc="47AA99A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705822A5"/>
    <w:multiLevelType w:val="hybridMultilevel"/>
    <w:tmpl w:val="9822E138"/>
    <w:lvl w:ilvl="0" w:tplc="E250C194">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520EC8"/>
    <w:multiLevelType w:val="hybridMultilevel"/>
    <w:tmpl w:val="9EBE4CD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7BAE14C5"/>
    <w:multiLevelType w:val="hybridMultilevel"/>
    <w:tmpl w:val="BC7EE7E4"/>
    <w:lvl w:ilvl="0" w:tplc="AAD2D624">
      <w:start w:val="1"/>
      <w:numFmt w:val="upperRoman"/>
      <w:lvlText w:val="%1."/>
      <w:lvlJc w:val="left"/>
      <w:pPr>
        <w:ind w:left="720" w:hanging="720"/>
      </w:pPr>
      <w:rPr>
        <w:rFonts w:hint="default"/>
        <w:b/>
        <w:i w:val="0"/>
        <w:color w:val="auto"/>
      </w:rPr>
    </w:lvl>
    <w:lvl w:ilvl="1" w:tplc="99A24380">
      <w:start w:val="1"/>
      <w:numFmt w:val="upperLetter"/>
      <w:lvlText w:val="%2."/>
      <w:lvlJc w:val="left"/>
      <w:pPr>
        <w:ind w:left="1080" w:hanging="360"/>
      </w:pPr>
      <w:rPr>
        <w:rFonts w:hint="default"/>
        <w:b w:val="0"/>
      </w:rPr>
    </w:lvl>
    <w:lvl w:ilvl="2" w:tplc="08A893FE">
      <w:start w:val="1"/>
      <w:numFmt w:val="decimal"/>
      <w:lvlText w:val="%3."/>
      <w:lvlJc w:val="left"/>
      <w:pPr>
        <w:ind w:left="1800" w:hanging="360"/>
      </w:pPr>
      <w:rPr>
        <w:rFonts w:hint="default"/>
      </w:rPr>
    </w:lvl>
    <w:lvl w:ilvl="3" w:tplc="EE70FE32">
      <w:start w:val="1"/>
      <w:numFmt w:val="lowerLetter"/>
      <w:lvlText w:val="%4."/>
      <w:lvlJc w:val="left"/>
      <w:pPr>
        <w:ind w:left="2520" w:hanging="360"/>
      </w:pPr>
      <w:rPr>
        <w:rFonts w:hint="default"/>
      </w:r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600E6"/>
    <w:multiLevelType w:val="hybridMultilevel"/>
    <w:tmpl w:val="641AC028"/>
    <w:lvl w:ilvl="0" w:tplc="99A24380">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77720D"/>
    <w:multiLevelType w:val="multilevel"/>
    <w:tmpl w:val="81D66DBC"/>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7"/>
  </w:num>
  <w:num w:numId="16">
    <w:abstractNumId w:val="24"/>
  </w:num>
  <w:num w:numId="17">
    <w:abstractNumId w:val="20"/>
  </w:num>
  <w:num w:numId="18">
    <w:abstractNumId w:val="1"/>
  </w:num>
  <w:num w:numId="19">
    <w:abstractNumId w:val="4"/>
  </w:num>
  <w:num w:numId="20">
    <w:abstractNumId w:val="9"/>
  </w:num>
  <w:num w:numId="21">
    <w:abstractNumId w:val="10"/>
  </w:num>
  <w:num w:numId="22">
    <w:abstractNumId w:val="15"/>
  </w:num>
  <w:num w:numId="23">
    <w:abstractNumId w:val="18"/>
  </w:num>
  <w:num w:numId="24">
    <w:abstractNumId w:val="0"/>
  </w:num>
  <w:num w:numId="25">
    <w:abstractNumId w:val="2"/>
  </w:num>
  <w:num w:numId="26">
    <w:abstractNumId w:val="23"/>
  </w:num>
  <w:num w:numId="27">
    <w:abstractNumId w:val="14"/>
  </w:num>
  <w:num w:numId="28">
    <w:abstractNumId w:val="6"/>
  </w:num>
  <w:num w:numId="29">
    <w:abstractNumId w:val="5"/>
  </w:num>
  <w:num w:numId="30">
    <w:abstractNumId w:val="7"/>
  </w:num>
  <w:num w:numId="31">
    <w:abstractNumId w:val="16"/>
  </w:num>
  <w:num w:numId="32">
    <w:abstractNumId w:val="11"/>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1A"/>
    <w:rsid w:val="00004E04"/>
    <w:rsid w:val="000054C9"/>
    <w:rsid w:val="00007677"/>
    <w:rsid w:val="0001276D"/>
    <w:rsid w:val="0001478E"/>
    <w:rsid w:val="00033935"/>
    <w:rsid w:val="000447C0"/>
    <w:rsid w:val="0005436A"/>
    <w:rsid w:val="00062BBB"/>
    <w:rsid w:val="00083D0B"/>
    <w:rsid w:val="000A4803"/>
    <w:rsid w:val="000A5601"/>
    <w:rsid w:val="000C00E5"/>
    <w:rsid w:val="000C1D0B"/>
    <w:rsid w:val="000D784F"/>
    <w:rsid w:val="000E3102"/>
    <w:rsid w:val="000E48A6"/>
    <w:rsid w:val="000F11B0"/>
    <w:rsid w:val="000F7D1B"/>
    <w:rsid w:val="00107C22"/>
    <w:rsid w:val="00111C95"/>
    <w:rsid w:val="0012204C"/>
    <w:rsid w:val="00132E3B"/>
    <w:rsid w:val="00141196"/>
    <w:rsid w:val="0014228E"/>
    <w:rsid w:val="001442D3"/>
    <w:rsid w:val="00190E98"/>
    <w:rsid w:val="001A10C5"/>
    <w:rsid w:val="001B22E1"/>
    <w:rsid w:val="001B4DFF"/>
    <w:rsid w:val="001C69A1"/>
    <w:rsid w:val="001C778A"/>
    <w:rsid w:val="001D545D"/>
    <w:rsid w:val="001E7770"/>
    <w:rsid w:val="001F581A"/>
    <w:rsid w:val="002163E5"/>
    <w:rsid w:val="00246708"/>
    <w:rsid w:val="00250FAC"/>
    <w:rsid w:val="0025448B"/>
    <w:rsid w:val="00256418"/>
    <w:rsid w:val="00273379"/>
    <w:rsid w:val="00275D04"/>
    <w:rsid w:val="002824B5"/>
    <w:rsid w:val="0029033A"/>
    <w:rsid w:val="002A0675"/>
    <w:rsid w:val="002A06C5"/>
    <w:rsid w:val="002B1175"/>
    <w:rsid w:val="002B18CE"/>
    <w:rsid w:val="002C2270"/>
    <w:rsid w:val="002C28F7"/>
    <w:rsid w:val="002D6EDE"/>
    <w:rsid w:val="002F0A5F"/>
    <w:rsid w:val="00312644"/>
    <w:rsid w:val="00313247"/>
    <w:rsid w:val="00323523"/>
    <w:rsid w:val="00334DFA"/>
    <w:rsid w:val="00336635"/>
    <w:rsid w:val="00390BFF"/>
    <w:rsid w:val="003D3384"/>
    <w:rsid w:val="003D5669"/>
    <w:rsid w:val="003E4866"/>
    <w:rsid w:val="003F5133"/>
    <w:rsid w:val="004048B9"/>
    <w:rsid w:val="0041507D"/>
    <w:rsid w:val="00432869"/>
    <w:rsid w:val="00454D78"/>
    <w:rsid w:val="00476427"/>
    <w:rsid w:val="00477042"/>
    <w:rsid w:val="004A0BE3"/>
    <w:rsid w:val="004E4765"/>
    <w:rsid w:val="004F2E40"/>
    <w:rsid w:val="00501924"/>
    <w:rsid w:val="0051567D"/>
    <w:rsid w:val="00523A4D"/>
    <w:rsid w:val="00533E1C"/>
    <w:rsid w:val="00541211"/>
    <w:rsid w:val="005529A7"/>
    <w:rsid w:val="0057053A"/>
    <w:rsid w:val="005724E0"/>
    <w:rsid w:val="00573056"/>
    <w:rsid w:val="00573F20"/>
    <w:rsid w:val="0058025B"/>
    <w:rsid w:val="005962ED"/>
    <w:rsid w:val="005A145A"/>
    <w:rsid w:val="005E1147"/>
    <w:rsid w:val="005E31CB"/>
    <w:rsid w:val="005E6EAF"/>
    <w:rsid w:val="005E7B4A"/>
    <w:rsid w:val="005F256B"/>
    <w:rsid w:val="00600FBD"/>
    <w:rsid w:val="006103A0"/>
    <w:rsid w:val="00614E6E"/>
    <w:rsid w:val="0062227B"/>
    <w:rsid w:val="00622D63"/>
    <w:rsid w:val="0062639D"/>
    <w:rsid w:val="006321E8"/>
    <w:rsid w:val="006401C0"/>
    <w:rsid w:val="00641670"/>
    <w:rsid w:val="00651D21"/>
    <w:rsid w:val="00653697"/>
    <w:rsid w:val="006701FD"/>
    <w:rsid w:val="006A14AB"/>
    <w:rsid w:val="006A47DF"/>
    <w:rsid w:val="006B0311"/>
    <w:rsid w:val="006B6DA5"/>
    <w:rsid w:val="006C2775"/>
    <w:rsid w:val="006C6D3D"/>
    <w:rsid w:val="006F28FE"/>
    <w:rsid w:val="006F483D"/>
    <w:rsid w:val="007250A2"/>
    <w:rsid w:val="00745A3D"/>
    <w:rsid w:val="00757E58"/>
    <w:rsid w:val="007617D2"/>
    <w:rsid w:val="007653B1"/>
    <w:rsid w:val="007940D2"/>
    <w:rsid w:val="007D23A9"/>
    <w:rsid w:val="007F1CBB"/>
    <w:rsid w:val="007F1F05"/>
    <w:rsid w:val="007F4D6B"/>
    <w:rsid w:val="007F6BCC"/>
    <w:rsid w:val="00810613"/>
    <w:rsid w:val="008110F6"/>
    <w:rsid w:val="008147E6"/>
    <w:rsid w:val="008215CC"/>
    <w:rsid w:val="008343D7"/>
    <w:rsid w:val="008418B7"/>
    <w:rsid w:val="008659FD"/>
    <w:rsid w:val="00874324"/>
    <w:rsid w:val="008958F5"/>
    <w:rsid w:val="008B322E"/>
    <w:rsid w:val="008C48B2"/>
    <w:rsid w:val="008D3635"/>
    <w:rsid w:val="008E581C"/>
    <w:rsid w:val="008E6FE2"/>
    <w:rsid w:val="008F14B8"/>
    <w:rsid w:val="008F31A9"/>
    <w:rsid w:val="008F43F5"/>
    <w:rsid w:val="009063AD"/>
    <w:rsid w:val="00942228"/>
    <w:rsid w:val="009422D4"/>
    <w:rsid w:val="00946D48"/>
    <w:rsid w:val="009636C7"/>
    <w:rsid w:val="00964635"/>
    <w:rsid w:val="009C6406"/>
    <w:rsid w:val="009D5262"/>
    <w:rsid w:val="009E3B6E"/>
    <w:rsid w:val="009F29C2"/>
    <w:rsid w:val="009F5DB8"/>
    <w:rsid w:val="009F7419"/>
    <w:rsid w:val="00A1272E"/>
    <w:rsid w:val="00A13147"/>
    <w:rsid w:val="00A241E4"/>
    <w:rsid w:val="00A44FF1"/>
    <w:rsid w:val="00A46971"/>
    <w:rsid w:val="00A51A46"/>
    <w:rsid w:val="00A615DD"/>
    <w:rsid w:val="00A752DB"/>
    <w:rsid w:val="00A773B4"/>
    <w:rsid w:val="00A81C50"/>
    <w:rsid w:val="00A938F3"/>
    <w:rsid w:val="00AA0872"/>
    <w:rsid w:val="00AC523B"/>
    <w:rsid w:val="00AD74E8"/>
    <w:rsid w:val="00AF0BE8"/>
    <w:rsid w:val="00AF5801"/>
    <w:rsid w:val="00AF648B"/>
    <w:rsid w:val="00B04398"/>
    <w:rsid w:val="00B125B8"/>
    <w:rsid w:val="00B14895"/>
    <w:rsid w:val="00B202C9"/>
    <w:rsid w:val="00B41ABF"/>
    <w:rsid w:val="00B45B2E"/>
    <w:rsid w:val="00B51B02"/>
    <w:rsid w:val="00B6638F"/>
    <w:rsid w:val="00BA025C"/>
    <w:rsid w:val="00BA3DF0"/>
    <w:rsid w:val="00BC2E2F"/>
    <w:rsid w:val="00BD20DB"/>
    <w:rsid w:val="00BE3397"/>
    <w:rsid w:val="00BE7BF2"/>
    <w:rsid w:val="00BF7154"/>
    <w:rsid w:val="00C136C0"/>
    <w:rsid w:val="00C24ED0"/>
    <w:rsid w:val="00C37ECC"/>
    <w:rsid w:val="00C54FA3"/>
    <w:rsid w:val="00C64EA3"/>
    <w:rsid w:val="00C726AD"/>
    <w:rsid w:val="00C81CA5"/>
    <w:rsid w:val="00CA6021"/>
    <w:rsid w:val="00CB4E7E"/>
    <w:rsid w:val="00CB7A3D"/>
    <w:rsid w:val="00CC3E29"/>
    <w:rsid w:val="00CE706A"/>
    <w:rsid w:val="00CE7ADD"/>
    <w:rsid w:val="00CF687E"/>
    <w:rsid w:val="00D15B3B"/>
    <w:rsid w:val="00D36A81"/>
    <w:rsid w:val="00D36F6C"/>
    <w:rsid w:val="00D52202"/>
    <w:rsid w:val="00D57E9F"/>
    <w:rsid w:val="00D733F7"/>
    <w:rsid w:val="00D8055F"/>
    <w:rsid w:val="00D82E60"/>
    <w:rsid w:val="00DD2E46"/>
    <w:rsid w:val="00E03956"/>
    <w:rsid w:val="00E234AD"/>
    <w:rsid w:val="00E235C0"/>
    <w:rsid w:val="00E264BD"/>
    <w:rsid w:val="00E53A5B"/>
    <w:rsid w:val="00E6308C"/>
    <w:rsid w:val="00E731DF"/>
    <w:rsid w:val="00E80A61"/>
    <w:rsid w:val="00EA0D83"/>
    <w:rsid w:val="00EA6BCD"/>
    <w:rsid w:val="00EB12FB"/>
    <w:rsid w:val="00EC450A"/>
    <w:rsid w:val="00ED19E2"/>
    <w:rsid w:val="00F103FA"/>
    <w:rsid w:val="00F14B52"/>
    <w:rsid w:val="00F209BB"/>
    <w:rsid w:val="00F21B50"/>
    <w:rsid w:val="00F5618B"/>
    <w:rsid w:val="00F6037B"/>
    <w:rsid w:val="00F71446"/>
    <w:rsid w:val="00F71590"/>
    <w:rsid w:val="00F73110"/>
    <w:rsid w:val="00F76229"/>
    <w:rsid w:val="00F87029"/>
    <w:rsid w:val="00F90D54"/>
    <w:rsid w:val="00FA2944"/>
    <w:rsid w:val="00FA3467"/>
    <w:rsid w:val="00FD0637"/>
    <w:rsid w:val="00FD6B4E"/>
    <w:rsid w:val="00FE38E0"/>
    <w:rsid w:val="00FE4CCE"/>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9FC7426"/>
  <w15:docId w15:val="{7B3B5DF1-EF89-47BE-8ED4-4D41D8E0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B0"/>
  </w:style>
  <w:style w:type="paragraph" w:styleId="Heading1">
    <w:name w:val="heading 1"/>
    <w:basedOn w:val="Normal"/>
    <w:next w:val="Normal"/>
    <w:link w:val="Heading1Char"/>
    <w:uiPriority w:val="9"/>
    <w:qFormat/>
    <w:rsid w:val="000F11B0"/>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1B0"/>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11B0"/>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11B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F11B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11B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11B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F11B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F11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1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F11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F11B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F11B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11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F11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F11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11B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F11B0"/>
    <w:pPr>
      <w:ind w:left="720"/>
      <w:contextualSpacing/>
    </w:pPr>
  </w:style>
  <w:style w:type="paragraph" w:styleId="Header">
    <w:name w:val="header"/>
    <w:basedOn w:val="Normal"/>
    <w:link w:val="HeaderChar"/>
    <w:uiPriority w:val="99"/>
    <w:unhideWhenUsed/>
    <w:rsid w:val="00404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8B9"/>
  </w:style>
  <w:style w:type="paragraph" w:styleId="Footer">
    <w:name w:val="footer"/>
    <w:basedOn w:val="Normal"/>
    <w:link w:val="FooterChar"/>
    <w:uiPriority w:val="99"/>
    <w:unhideWhenUsed/>
    <w:rsid w:val="00404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8B9"/>
  </w:style>
  <w:style w:type="paragraph" w:styleId="BalloonText">
    <w:name w:val="Balloon Text"/>
    <w:basedOn w:val="Normal"/>
    <w:link w:val="BalloonTextChar"/>
    <w:uiPriority w:val="99"/>
    <w:semiHidden/>
    <w:unhideWhenUsed/>
    <w:rsid w:val="0040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8B9"/>
    <w:rPr>
      <w:rFonts w:ascii="Tahoma" w:hAnsi="Tahoma" w:cs="Tahoma"/>
      <w:sz w:val="16"/>
      <w:szCs w:val="16"/>
    </w:rPr>
  </w:style>
  <w:style w:type="table" w:styleId="TableGrid">
    <w:name w:val="Table Grid"/>
    <w:basedOn w:val="TableNormal"/>
    <w:uiPriority w:val="59"/>
    <w:rsid w:val="000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1446"/>
    <w:rPr>
      <w:sz w:val="16"/>
      <w:szCs w:val="16"/>
    </w:rPr>
  </w:style>
  <w:style w:type="paragraph" w:styleId="CommentText">
    <w:name w:val="annotation text"/>
    <w:basedOn w:val="Normal"/>
    <w:link w:val="CommentTextChar"/>
    <w:uiPriority w:val="99"/>
    <w:semiHidden/>
    <w:unhideWhenUsed/>
    <w:rsid w:val="00F71446"/>
    <w:pPr>
      <w:spacing w:line="240" w:lineRule="auto"/>
    </w:pPr>
    <w:rPr>
      <w:sz w:val="20"/>
      <w:szCs w:val="20"/>
    </w:rPr>
  </w:style>
  <w:style w:type="character" w:customStyle="1" w:styleId="CommentTextChar">
    <w:name w:val="Comment Text Char"/>
    <w:basedOn w:val="DefaultParagraphFont"/>
    <w:link w:val="CommentText"/>
    <w:uiPriority w:val="99"/>
    <w:semiHidden/>
    <w:rsid w:val="00F71446"/>
    <w:rPr>
      <w:sz w:val="20"/>
      <w:szCs w:val="20"/>
    </w:rPr>
  </w:style>
  <w:style w:type="paragraph" w:styleId="CommentSubject">
    <w:name w:val="annotation subject"/>
    <w:basedOn w:val="CommentText"/>
    <w:next w:val="CommentText"/>
    <w:link w:val="CommentSubjectChar"/>
    <w:uiPriority w:val="99"/>
    <w:semiHidden/>
    <w:unhideWhenUsed/>
    <w:rsid w:val="00F71446"/>
    <w:rPr>
      <w:b/>
      <w:bCs/>
    </w:rPr>
  </w:style>
  <w:style w:type="character" w:customStyle="1" w:styleId="CommentSubjectChar">
    <w:name w:val="Comment Subject Char"/>
    <w:basedOn w:val="CommentTextChar"/>
    <w:link w:val="CommentSubject"/>
    <w:uiPriority w:val="99"/>
    <w:semiHidden/>
    <w:rsid w:val="00F71446"/>
    <w:rPr>
      <w:b/>
      <w:bCs/>
      <w:sz w:val="20"/>
      <w:szCs w:val="20"/>
    </w:rPr>
  </w:style>
  <w:style w:type="character" w:styleId="Hyperlink">
    <w:name w:val="Hyperlink"/>
    <w:basedOn w:val="DefaultParagraphFont"/>
    <w:uiPriority w:val="99"/>
    <w:unhideWhenUsed/>
    <w:rsid w:val="00F209BB"/>
    <w:rPr>
      <w:color w:val="0000FF" w:themeColor="hyperlink"/>
      <w:u w:val="single"/>
    </w:rPr>
  </w:style>
  <w:style w:type="character" w:customStyle="1" w:styleId="UnresolvedMention1">
    <w:name w:val="Unresolved Mention1"/>
    <w:basedOn w:val="DefaultParagraphFont"/>
    <w:uiPriority w:val="99"/>
    <w:semiHidden/>
    <w:unhideWhenUsed/>
    <w:rsid w:val="00F209BB"/>
    <w:rPr>
      <w:color w:val="605E5C"/>
      <w:shd w:val="clear" w:color="auto" w:fill="E1DFDD"/>
    </w:rPr>
  </w:style>
  <w:style w:type="character" w:customStyle="1" w:styleId="ListParagraphChar">
    <w:name w:val="List Paragraph Char"/>
    <w:basedOn w:val="DefaultParagraphFont"/>
    <w:link w:val="ListParagraph"/>
    <w:uiPriority w:val="34"/>
    <w:rsid w:val="00B14895"/>
  </w:style>
  <w:style w:type="paragraph" w:customStyle="1" w:styleId="Default">
    <w:name w:val="Default"/>
    <w:rsid w:val="00EC45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92819">
      <w:bodyDiv w:val="1"/>
      <w:marLeft w:val="0"/>
      <w:marRight w:val="0"/>
      <w:marTop w:val="0"/>
      <w:marBottom w:val="0"/>
      <w:divBdr>
        <w:top w:val="none" w:sz="0" w:space="0" w:color="auto"/>
        <w:left w:val="none" w:sz="0" w:space="0" w:color="auto"/>
        <w:bottom w:val="none" w:sz="0" w:space="0" w:color="auto"/>
        <w:right w:val="none" w:sz="0" w:space="0" w:color="auto"/>
      </w:divBdr>
    </w:div>
    <w:div w:id="234164913">
      <w:bodyDiv w:val="1"/>
      <w:marLeft w:val="0"/>
      <w:marRight w:val="0"/>
      <w:marTop w:val="0"/>
      <w:marBottom w:val="0"/>
      <w:divBdr>
        <w:top w:val="none" w:sz="0" w:space="0" w:color="auto"/>
        <w:left w:val="none" w:sz="0" w:space="0" w:color="auto"/>
        <w:bottom w:val="none" w:sz="0" w:space="0" w:color="auto"/>
        <w:right w:val="none" w:sz="0" w:space="0" w:color="auto"/>
      </w:divBdr>
    </w:div>
    <w:div w:id="389308589">
      <w:bodyDiv w:val="1"/>
      <w:marLeft w:val="0"/>
      <w:marRight w:val="0"/>
      <w:marTop w:val="0"/>
      <w:marBottom w:val="0"/>
      <w:divBdr>
        <w:top w:val="none" w:sz="0" w:space="0" w:color="auto"/>
        <w:left w:val="none" w:sz="0" w:space="0" w:color="auto"/>
        <w:bottom w:val="none" w:sz="0" w:space="0" w:color="auto"/>
        <w:right w:val="none" w:sz="0" w:space="0" w:color="auto"/>
      </w:divBdr>
    </w:div>
    <w:div w:id="1336300197">
      <w:bodyDiv w:val="1"/>
      <w:marLeft w:val="0"/>
      <w:marRight w:val="0"/>
      <w:marTop w:val="0"/>
      <w:marBottom w:val="0"/>
      <w:divBdr>
        <w:top w:val="none" w:sz="0" w:space="0" w:color="auto"/>
        <w:left w:val="none" w:sz="0" w:space="0" w:color="auto"/>
        <w:bottom w:val="none" w:sz="0" w:space="0" w:color="auto"/>
        <w:right w:val="none" w:sz="0" w:space="0" w:color="auto"/>
      </w:divBdr>
    </w:div>
    <w:div w:id="1630746843">
      <w:bodyDiv w:val="1"/>
      <w:marLeft w:val="0"/>
      <w:marRight w:val="0"/>
      <w:marTop w:val="0"/>
      <w:marBottom w:val="0"/>
      <w:divBdr>
        <w:top w:val="none" w:sz="0" w:space="0" w:color="auto"/>
        <w:left w:val="none" w:sz="0" w:space="0" w:color="auto"/>
        <w:bottom w:val="none" w:sz="0" w:space="0" w:color="auto"/>
        <w:right w:val="none" w:sz="0" w:space="0" w:color="auto"/>
      </w:divBdr>
    </w:div>
    <w:div w:id="1897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hnicalsupport@genmark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99A6-1493-4F25-89FC-F2DAF453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8</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Tingley, Lisa A</dc:creator>
  <cp:lastModifiedBy>Chargualaf, Tiffany L</cp:lastModifiedBy>
  <cp:revision>11</cp:revision>
  <cp:lastPrinted>2020-10-01T12:20:00Z</cp:lastPrinted>
  <dcterms:created xsi:type="dcterms:W3CDTF">2020-09-29T20:32:00Z</dcterms:created>
  <dcterms:modified xsi:type="dcterms:W3CDTF">2021-03-15T15:08:00Z</dcterms:modified>
</cp:coreProperties>
</file>