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1A75" w14:textId="29099C27" w:rsidR="00A70395" w:rsidRPr="00A70395" w:rsidRDefault="00A70395" w:rsidP="00DE17B1">
      <w:pPr>
        <w:spacing w:after="0"/>
        <w:jc w:val="center"/>
        <w:rPr>
          <w:rFonts w:ascii="Arial" w:hAnsi="Arial" w:cs="Arial"/>
          <w:b/>
          <w:bCs/>
          <w:sz w:val="20"/>
          <w:szCs w:val="20"/>
        </w:rPr>
      </w:pPr>
      <w:bookmarkStart w:id="0" w:name="_Hlk1564586"/>
      <w:bookmarkEnd w:id="0"/>
      <w:r w:rsidRPr="00A70395">
        <w:rPr>
          <w:rFonts w:ascii="Arial" w:hAnsi="Arial" w:cs="Arial"/>
          <w:b/>
          <w:bCs/>
          <w:sz w:val="20"/>
          <w:szCs w:val="20"/>
        </w:rPr>
        <w:t xml:space="preserve">PROCEDURE: </w:t>
      </w:r>
      <w:proofErr w:type="spellStart"/>
      <w:r w:rsidR="00DE17B1">
        <w:rPr>
          <w:rFonts w:ascii="Arial" w:hAnsi="Arial" w:cs="Arial"/>
          <w:b/>
          <w:bCs/>
          <w:sz w:val="20"/>
          <w:szCs w:val="20"/>
        </w:rPr>
        <w:t>Xpert</w:t>
      </w:r>
      <w:proofErr w:type="spellEnd"/>
      <w:r w:rsidR="00DE17B1" w:rsidRPr="00DE17B1">
        <w:rPr>
          <w:rFonts w:ascii="Arial" w:hAnsi="Arial" w:cs="Arial"/>
          <w:b/>
          <w:bCs/>
          <w:sz w:val="20"/>
          <w:szCs w:val="20"/>
          <w:vertAlign w:val="superscript"/>
        </w:rPr>
        <w:t>®</w:t>
      </w:r>
      <w:r w:rsidR="00DE17B1">
        <w:rPr>
          <w:rFonts w:ascii="Arial" w:hAnsi="Arial" w:cs="Arial"/>
          <w:b/>
          <w:bCs/>
          <w:sz w:val="20"/>
          <w:szCs w:val="20"/>
        </w:rPr>
        <w:t xml:space="preserve"> MRSA/SA Blood Culture</w:t>
      </w:r>
    </w:p>
    <w:p w14:paraId="5183D265" w14:textId="77777777" w:rsidR="00A70395" w:rsidRPr="00A70395" w:rsidRDefault="00A70395" w:rsidP="00A70395">
      <w:pPr>
        <w:spacing w:after="0"/>
        <w:rPr>
          <w:rFonts w:ascii="Arial" w:hAnsi="Arial" w:cs="Arial"/>
          <w:sz w:val="20"/>
          <w:szCs w:val="20"/>
        </w:rPr>
      </w:pPr>
    </w:p>
    <w:p w14:paraId="492B4901" w14:textId="77777777" w:rsidR="00A70395" w:rsidRPr="00A70395" w:rsidRDefault="00A70395" w:rsidP="00A70395">
      <w:pPr>
        <w:spacing w:after="0"/>
        <w:rPr>
          <w:rFonts w:ascii="Arial" w:hAnsi="Arial" w:cs="Arial"/>
          <w:sz w:val="20"/>
          <w:szCs w:val="20"/>
        </w:rPr>
      </w:pPr>
    </w:p>
    <w:p w14:paraId="1C9C7CD0" w14:textId="77777777" w:rsidR="00A70395" w:rsidRPr="00A70395" w:rsidRDefault="00A70395" w:rsidP="00A70395">
      <w:pPr>
        <w:pStyle w:val="Heading1"/>
        <w:numPr>
          <w:ilvl w:val="0"/>
          <w:numId w:val="1"/>
        </w:numPr>
        <w:rPr>
          <w:sz w:val="20"/>
          <w:szCs w:val="20"/>
        </w:rPr>
      </w:pPr>
      <w:r w:rsidRPr="00A70395">
        <w:rPr>
          <w:sz w:val="20"/>
          <w:szCs w:val="20"/>
        </w:rPr>
        <w:t>PRINCIPLE</w:t>
      </w:r>
    </w:p>
    <w:p w14:paraId="3A6CFC0C" w14:textId="77777777" w:rsidR="00A70395" w:rsidRPr="00A70395" w:rsidRDefault="00A70395" w:rsidP="00A70395">
      <w:pPr>
        <w:spacing w:after="0"/>
        <w:rPr>
          <w:rFonts w:ascii="Arial" w:hAnsi="Arial" w:cs="Arial"/>
          <w:sz w:val="20"/>
          <w:szCs w:val="20"/>
        </w:rPr>
      </w:pPr>
    </w:p>
    <w:p w14:paraId="020E32F4" w14:textId="77777777" w:rsidR="00A70395" w:rsidRPr="00A70395" w:rsidRDefault="00A70395" w:rsidP="00A70395">
      <w:pPr>
        <w:numPr>
          <w:ilvl w:val="1"/>
          <w:numId w:val="1"/>
        </w:numPr>
        <w:spacing w:after="0" w:line="240" w:lineRule="auto"/>
        <w:rPr>
          <w:rFonts w:ascii="Arial" w:hAnsi="Arial" w:cs="Arial"/>
          <w:sz w:val="20"/>
          <w:szCs w:val="20"/>
        </w:rPr>
      </w:pPr>
      <w:r w:rsidRPr="00A70395">
        <w:rPr>
          <w:rFonts w:ascii="Arial" w:hAnsi="Arial" w:cs="Arial"/>
          <w:sz w:val="20"/>
          <w:szCs w:val="20"/>
        </w:rPr>
        <w:t>The Cepheid</w:t>
      </w:r>
      <w:r w:rsidRPr="00DE17B1">
        <w:rPr>
          <w:rFonts w:ascii="Arial" w:hAnsi="Arial" w:cs="Arial"/>
          <w:sz w:val="20"/>
          <w:szCs w:val="20"/>
          <w:vertAlign w:val="superscript"/>
        </w:rPr>
        <w:t>®</w:t>
      </w:r>
      <w:r w:rsidRPr="00A70395">
        <w:rPr>
          <w:rFonts w:ascii="Arial" w:hAnsi="Arial" w:cs="Arial"/>
          <w:sz w:val="20"/>
          <w:szCs w:val="20"/>
        </w:rPr>
        <w:t xml:space="preserve"> </w:t>
      </w: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is a qualitative </w:t>
      </w:r>
      <w:r w:rsidRPr="00A70395">
        <w:rPr>
          <w:rFonts w:ascii="Arial" w:hAnsi="Arial" w:cs="Arial"/>
          <w:i/>
          <w:sz w:val="20"/>
          <w:szCs w:val="20"/>
        </w:rPr>
        <w:t>in vitro</w:t>
      </w:r>
      <w:r w:rsidRPr="00A70395">
        <w:rPr>
          <w:rFonts w:ascii="Arial" w:hAnsi="Arial" w:cs="Arial"/>
          <w:sz w:val="20"/>
          <w:szCs w:val="20"/>
        </w:rPr>
        <w:t xml:space="preserve"> diagnostic test capable of detecting SA and MRSA directly from positive blood culture specimens that are determined by gram stain as Gram-Positive Cocci in Clusters or Gram-Positive Cocci in singles. This assay utilizes automated real-time PCR for amplification of specific DNA targets including proprietary sequences for the Staphylococcal protein A (</w:t>
      </w:r>
      <w:r w:rsidRPr="00A70395">
        <w:rPr>
          <w:rFonts w:ascii="Arial" w:hAnsi="Arial" w:cs="Arial"/>
          <w:i/>
          <w:sz w:val="20"/>
          <w:szCs w:val="20"/>
        </w:rPr>
        <w:t>spa</w:t>
      </w:r>
      <w:r w:rsidRPr="00A70395">
        <w:rPr>
          <w:rFonts w:ascii="Arial" w:hAnsi="Arial" w:cs="Arial"/>
          <w:sz w:val="20"/>
          <w:szCs w:val="20"/>
        </w:rPr>
        <w:t>), the gene for methicillin resistance (</w:t>
      </w:r>
      <w:proofErr w:type="spellStart"/>
      <w:r w:rsidRPr="00A70395">
        <w:rPr>
          <w:rFonts w:ascii="Arial" w:hAnsi="Arial" w:cs="Arial"/>
          <w:i/>
          <w:sz w:val="20"/>
          <w:szCs w:val="20"/>
        </w:rPr>
        <w:t>mec</w:t>
      </w:r>
      <w:r w:rsidRPr="00A70395">
        <w:rPr>
          <w:rFonts w:ascii="Arial" w:hAnsi="Arial" w:cs="Arial"/>
          <w:sz w:val="20"/>
          <w:szCs w:val="20"/>
        </w:rPr>
        <w:t>A</w:t>
      </w:r>
      <w:proofErr w:type="spellEnd"/>
      <w:r w:rsidRPr="00A70395">
        <w:rPr>
          <w:rFonts w:ascii="Arial" w:hAnsi="Arial" w:cs="Arial"/>
          <w:sz w:val="20"/>
          <w:szCs w:val="20"/>
        </w:rPr>
        <w:t xml:space="preserve">), and the Staphylococcal cassette chromosome </w:t>
      </w:r>
      <w:proofErr w:type="spellStart"/>
      <w:r w:rsidRPr="00A70395">
        <w:rPr>
          <w:rFonts w:ascii="Arial" w:hAnsi="Arial" w:cs="Arial"/>
          <w:i/>
          <w:sz w:val="20"/>
          <w:szCs w:val="20"/>
        </w:rPr>
        <w:t>mec</w:t>
      </w:r>
      <w:proofErr w:type="spellEnd"/>
      <w:r w:rsidRPr="00A70395">
        <w:rPr>
          <w:rFonts w:ascii="Arial" w:hAnsi="Arial" w:cs="Arial"/>
          <w:sz w:val="20"/>
          <w:szCs w:val="20"/>
        </w:rPr>
        <w:t xml:space="preserve"> (</w:t>
      </w:r>
      <w:proofErr w:type="spellStart"/>
      <w:r w:rsidRPr="00A70395">
        <w:rPr>
          <w:rFonts w:ascii="Arial" w:hAnsi="Arial" w:cs="Arial"/>
          <w:sz w:val="20"/>
          <w:szCs w:val="20"/>
        </w:rPr>
        <w:t>SCC</w:t>
      </w:r>
      <w:r w:rsidRPr="00A70395">
        <w:rPr>
          <w:rFonts w:ascii="Arial" w:hAnsi="Arial" w:cs="Arial"/>
          <w:i/>
          <w:sz w:val="20"/>
          <w:szCs w:val="20"/>
        </w:rPr>
        <w:t>mec</w:t>
      </w:r>
      <w:proofErr w:type="spellEnd"/>
      <w:r w:rsidRPr="00A70395">
        <w:rPr>
          <w:rFonts w:ascii="Arial" w:hAnsi="Arial" w:cs="Arial"/>
          <w:sz w:val="20"/>
          <w:szCs w:val="20"/>
        </w:rPr>
        <w:t>).  Real-time detection of amplified product is then performed using fluorogenic target-specific hybridization probes. The Cepheid GeneXpert</w:t>
      </w:r>
      <w:r w:rsidRPr="000B3114">
        <w:rPr>
          <w:rFonts w:ascii="Arial" w:hAnsi="Arial" w:cs="Arial"/>
          <w:sz w:val="20"/>
          <w:szCs w:val="20"/>
          <w:vertAlign w:val="superscript"/>
        </w:rPr>
        <w:t>®</w:t>
      </w:r>
      <w:r w:rsidRPr="00A70395">
        <w:rPr>
          <w:rFonts w:ascii="Arial" w:hAnsi="Arial" w:cs="Arial"/>
          <w:sz w:val="20"/>
          <w:szCs w:val="20"/>
        </w:rPr>
        <w:t xml:space="preserve"> Dx system involves automation and integration of sample preparation, nucleic acid extraction, amplification, and detection. Single-use GeneXpert</w:t>
      </w:r>
      <w:r w:rsidRPr="000B3114">
        <w:rPr>
          <w:rFonts w:ascii="Arial" w:hAnsi="Arial" w:cs="Arial"/>
          <w:sz w:val="20"/>
          <w:szCs w:val="20"/>
          <w:vertAlign w:val="superscript"/>
        </w:rPr>
        <w:t>®</w:t>
      </w:r>
      <w:r w:rsidRPr="00A70395">
        <w:rPr>
          <w:rFonts w:ascii="Arial" w:hAnsi="Arial" w:cs="Arial"/>
          <w:sz w:val="20"/>
          <w:szCs w:val="20"/>
        </w:rPr>
        <w:t xml:space="preserve"> cartridges allow PCR reactions to be self-contained, minimizing the chance of cross-contamination between samples. </w:t>
      </w:r>
    </w:p>
    <w:p w14:paraId="75C55EE7" w14:textId="77777777" w:rsidR="00A70395" w:rsidRPr="00A70395" w:rsidRDefault="00A70395" w:rsidP="00A70395">
      <w:pPr>
        <w:spacing w:after="0"/>
        <w:ind w:left="1440"/>
        <w:rPr>
          <w:rFonts w:ascii="Arial" w:hAnsi="Arial" w:cs="Arial"/>
          <w:sz w:val="20"/>
          <w:szCs w:val="20"/>
        </w:rPr>
      </w:pPr>
    </w:p>
    <w:p w14:paraId="2FD6C0D4" w14:textId="77777777" w:rsidR="00A70395" w:rsidRPr="00A70395" w:rsidRDefault="00A70395" w:rsidP="00A70395">
      <w:pPr>
        <w:pStyle w:val="Heading1"/>
        <w:numPr>
          <w:ilvl w:val="0"/>
          <w:numId w:val="1"/>
        </w:numPr>
        <w:rPr>
          <w:sz w:val="20"/>
          <w:szCs w:val="20"/>
        </w:rPr>
      </w:pPr>
      <w:r w:rsidRPr="00A70395">
        <w:rPr>
          <w:sz w:val="20"/>
          <w:szCs w:val="20"/>
        </w:rPr>
        <w:t>AVAILABILITY</w:t>
      </w:r>
    </w:p>
    <w:p w14:paraId="5CB047A0" w14:textId="77777777" w:rsidR="00A70395" w:rsidRPr="00A70395" w:rsidRDefault="00A70395" w:rsidP="00A70395">
      <w:pPr>
        <w:spacing w:after="0"/>
        <w:rPr>
          <w:rFonts w:ascii="Arial" w:hAnsi="Arial" w:cs="Arial"/>
          <w:sz w:val="20"/>
          <w:szCs w:val="20"/>
        </w:rPr>
      </w:pPr>
    </w:p>
    <w:p w14:paraId="71B8B152" w14:textId="77777777" w:rsidR="00A70395" w:rsidRPr="00A70395" w:rsidRDefault="00A70395" w:rsidP="00A70395">
      <w:pPr>
        <w:numPr>
          <w:ilvl w:val="1"/>
          <w:numId w:val="1"/>
        </w:numPr>
        <w:spacing w:after="0" w:line="240" w:lineRule="auto"/>
        <w:rPr>
          <w:rFonts w:ascii="Arial" w:hAnsi="Arial" w:cs="Arial"/>
          <w:sz w:val="20"/>
          <w:szCs w:val="20"/>
        </w:rPr>
      </w:pPr>
      <w:r w:rsidRPr="00A70395">
        <w:rPr>
          <w:rFonts w:ascii="Arial" w:hAnsi="Arial" w:cs="Arial"/>
          <w:sz w:val="20"/>
          <w:szCs w:val="20"/>
        </w:rPr>
        <w:t>The test will be available first and second shift, 7 days a week.</w:t>
      </w:r>
    </w:p>
    <w:p w14:paraId="55777BB7" w14:textId="77777777" w:rsidR="00A70395" w:rsidRPr="00A70395" w:rsidRDefault="00A70395" w:rsidP="00A70395">
      <w:pPr>
        <w:spacing w:after="0"/>
        <w:rPr>
          <w:rFonts w:ascii="Arial" w:hAnsi="Arial" w:cs="Arial"/>
          <w:sz w:val="20"/>
          <w:szCs w:val="20"/>
        </w:rPr>
      </w:pPr>
    </w:p>
    <w:p w14:paraId="63D20F18" w14:textId="77777777" w:rsidR="00A70395" w:rsidRPr="00A70395" w:rsidRDefault="00A70395" w:rsidP="00A70395">
      <w:pPr>
        <w:pStyle w:val="Heading1"/>
        <w:numPr>
          <w:ilvl w:val="0"/>
          <w:numId w:val="1"/>
        </w:numPr>
        <w:rPr>
          <w:sz w:val="20"/>
          <w:szCs w:val="20"/>
        </w:rPr>
      </w:pPr>
      <w:r w:rsidRPr="00A70395">
        <w:rPr>
          <w:sz w:val="20"/>
          <w:szCs w:val="20"/>
        </w:rPr>
        <w:t>TEST CODE</w:t>
      </w:r>
    </w:p>
    <w:p w14:paraId="0C99EFFA" w14:textId="77777777" w:rsidR="00A70395" w:rsidRPr="00A70395" w:rsidRDefault="00A70395" w:rsidP="00A70395">
      <w:pPr>
        <w:spacing w:after="0"/>
        <w:rPr>
          <w:rFonts w:ascii="Arial" w:hAnsi="Arial" w:cs="Arial"/>
          <w:sz w:val="20"/>
          <w:szCs w:val="20"/>
        </w:rPr>
      </w:pPr>
    </w:p>
    <w:p w14:paraId="0897FEA6" w14:textId="77777777" w:rsidR="00A70395" w:rsidRPr="00A70395" w:rsidRDefault="00A70395" w:rsidP="00A70395">
      <w:pPr>
        <w:numPr>
          <w:ilvl w:val="1"/>
          <w:numId w:val="1"/>
        </w:numPr>
        <w:spacing w:after="0" w:line="240" w:lineRule="auto"/>
        <w:rPr>
          <w:rFonts w:ascii="Arial" w:hAnsi="Arial" w:cs="Arial"/>
          <w:sz w:val="20"/>
          <w:szCs w:val="20"/>
        </w:rPr>
      </w:pPr>
      <w:r w:rsidRPr="00A70395">
        <w:rPr>
          <w:rFonts w:ascii="Arial" w:hAnsi="Arial" w:cs="Arial"/>
          <w:sz w:val="20"/>
          <w:szCs w:val="20"/>
        </w:rPr>
        <w:t>The Test Code is the billable media code:  $PCR</w:t>
      </w:r>
    </w:p>
    <w:p w14:paraId="4A10DBF4" w14:textId="77777777" w:rsidR="00A70395" w:rsidRPr="00A70395" w:rsidRDefault="00A70395" w:rsidP="00A70395">
      <w:pPr>
        <w:spacing w:after="0"/>
        <w:rPr>
          <w:rFonts w:ascii="Arial" w:hAnsi="Arial" w:cs="Arial"/>
          <w:sz w:val="20"/>
          <w:szCs w:val="20"/>
        </w:rPr>
      </w:pPr>
    </w:p>
    <w:p w14:paraId="03D2FB95" w14:textId="77777777" w:rsidR="00A70395" w:rsidRPr="00A70395" w:rsidRDefault="00A70395" w:rsidP="00A70395">
      <w:pPr>
        <w:pStyle w:val="Heading1"/>
        <w:numPr>
          <w:ilvl w:val="0"/>
          <w:numId w:val="1"/>
        </w:numPr>
        <w:rPr>
          <w:sz w:val="20"/>
          <w:szCs w:val="20"/>
        </w:rPr>
      </w:pPr>
      <w:r w:rsidRPr="00A70395">
        <w:rPr>
          <w:sz w:val="20"/>
          <w:szCs w:val="20"/>
        </w:rPr>
        <w:t>SPECIMEN</w:t>
      </w:r>
    </w:p>
    <w:p w14:paraId="500A31BC" w14:textId="77777777" w:rsidR="00A70395" w:rsidRPr="00A70395" w:rsidRDefault="00A70395" w:rsidP="00A70395">
      <w:pPr>
        <w:spacing w:after="0"/>
        <w:rPr>
          <w:rFonts w:ascii="Arial" w:hAnsi="Arial" w:cs="Arial"/>
          <w:sz w:val="20"/>
          <w:szCs w:val="20"/>
        </w:rPr>
      </w:pPr>
    </w:p>
    <w:p w14:paraId="3222D263" w14:textId="354388FD" w:rsidR="00A70395" w:rsidRPr="00A70395" w:rsidRDefault="00A70395" w:rsidP="00A70395">
      <w:pPr>
        <w:numPr>
          <w:ilvl w:val="1"/>
          <w:numId w:val="1"/>
        </w:numPr>
        <w:spacing w:after="0" w:line="240" w:lineRule="auto"/>
        <w:rPr>
          <w:rFonts w:ascii="Arial" w:hAnsi="Arial" w:cs="Arial"/>
          <w:sz w:val="20"/>
          <w:szCs w:val="20"/>
        </w:rPr>
      </w:pPr>
      <w:r w:rsidRPr="00A70395">
        <w:rPr>
          <w:rFonts w:ascii="Arial" w:hAnsi="Arial" w:cs="Arial"/>
          <w:sz w:val="20"/>
          <w:szCs w:val="20"/>
        </w:rPr>
        <w:t xml:space="preserve">Positive aerobic </w:t>
      </w:r>
      <w:r w:rsidR="00D339F9">
        <w:rPr>
          <w:rFonts w:ascii="Arial" w:hAnsi="Arial" w:cs="Arial"/>
          <w:sz w:val="20"/>
          <w:szCs w:val="20"/>
        </w:rPr>
        <w:t>(</w:t>
      </w:r>
      <w:r w:rsidR="00D339F9" w:rsidRPr="000B3114">
        <w:rPr>
          <w:rFonts w:ascii="Arial" w:hAnsi="Arial" w:cs="Arial"/>
          <w:b/>
          <w:bCs/>
          <w:sz w:val="20"/>
          <w:szCs w:val="20"/>
        </w:rPr>
        <w:t>BFA+</w:t>
      </w:r>
      <w:r w:rsidR="00D339F9">
        <w:rPr>
          <w:rFonts w:ascii="Arial" w:hAnsi="Arial" w:cs="Arial"/>
          <w:sz w:val="20"/>
          <w:szCs w:val="20"/>
        </w:rPr>
        <w:t xml:space="preserve">) </w:t>
      </w:r>
      <w:r w:rsidRPr="00A70395">
        <w:rPr>
          <w:rFonts w:ascii="Arial" w:hAnsi="Arial" w:cs="Arial"/>
          <w:sz w:val="20"/>
          <w:szCs w:val="20"/>
        </w:rPr>
        <w:t xml:space="preserve">blood culture bottles which gram stains show </w:t>
      </w:r>
      <w:r w:rsidR="003E0EF2">
        <w:rPr>
          <w:rFonts w:ascii="Arial" w:hAnsi="Arial" w:cs="Arial"/>
          <w:sz w:val="20"/>
          <w:szCs w:val="20"/>
        </w:rPr>
        <w:t xml:space="preserve">pure </w:t>
      </w:r>
      <w:r w:rsidRPr="00A70395">
        <w:rPr>
          <w:rFonts w:ascii="Arial" w:hAnsi="Arial" w:cs="Arial"/>
          <w:sz w:val="20"/>
          <w:szCs w:val="20"/>
        </w:rPr>
        <w:t>Gram-positive cocci in clusters or Gram-positive cocci in singl</w:t>
      </w:r>
      <w:r w:rsidR="003E0EF2">
        <w:rPr>
          <w:rFonts w:ascii="Arial" w:hAnsi="Arial" w:cs="Arial"/>
          <w:sz w:val="20"/>
          <w:szCs w:val="20"/>
        </w:rPr>
        <w:t>es.</w:t>
      </w:r>
    </w:p>
    <w:p w14:paraId="7CEDF8AD" w14:textId="77777777" w:rsidR="008F271D" w:rsidRPr="008F271D" w:rsidRDefault="008F271D" w:rsidP="008F271D">
      <w:pPr>
        <w:numPr>
          <w:ilvl w:val="1"/>
          <w:numId w:val="1"/>
        </w:numPr>
        <w:snapToGrid w:val="0"/>
        <w:spacing w:after="0" w:line="240" w:lineRule="auto"/>
        <w:rPr>
          <w:rFonts w:ascii="Arial" w:hAnsi="Arial" w:cs="Arial"/>
          <w:sz w:val="20"/>
          <w:szCs w:val="20"/>
        </w:rPr>
      </w:pPr>
      <w:r w:rsidRPr="008F271D">
        <w:rPr>
          <w:rFonts w:ascii="Arial" w:hAnsi="Arial" w:cs="Arial"/>
          <w:sz w:val="20"/>
          <w:szCs w:val="20"/>
        </w:rPr>
        <w:t xml:space="preserve">The test will be performed on the </w:t>
      </w:r>
      <w:r w:rsidRPr="008F271D">
        <w:rPr>
          <w:rFonts w:ascii="Arial" w:hAnsi="Arial" w:cs="Arial"/>
          <w:sz w:val="20"/>
          <w:szCs w:val="20"/>
          <w:u w:val="single"/>
        </w:rPr>
        <w:t>first</w:t>
      </w:r>
      <w:r w:rsidRPr="008F271D">
        <w:rPr>
          <w:rFonts w:ascii="Arial" w:hAnsi="Arial" w:cs="Arial"/>
          <w:sz w:val="20"/>
          <w:szCs w:val="20"/>
        </w:rPr>
        <w:t xml:space="preserve"> aerobic bottle that flags as positive per </w:t>
      </w:r>
      <w:r w:rsidRPr="008F271D">
        <w:rPr>
          <w:rFonts w:ascii="Arial" w:hAnsi="Arial" w:cs="Arial"/>
          <w:sz w:val="20"/>
          <w:szCs w:val="20"/>
          <w:u w:val="single"/>
        </w:rPr>
        <w:t>each</w:t>
      </w:r>
      <w:r w:rsidRPr="008F271D">
        <w:rPr>
          <w:rFonts w:ascii="Arial" w:hAnsi="Arial" w:cs="Arial"/>
          <w:sz w:val="20"/>
          <w:szCs w:val="20"/>
        </w:rPr>
        <w:t xml:space="preserve"> admission (inpatient only) when gram stain requirements are met</w:t>
      </w:r>
      <w:r w:rsidR="003E0EF2">
        <w:rPr>
          <w:rFonts w:ascii="Arial" w:hAnsi="Arial" w:cs="Arial"/>
          <w:sz w:val="20"/>
          <w:szCs w:val="20"/>
        </w:rPr>
        <w:t>.</w:t>
      </w:r>
    </w:p>
    <w:p w14:paraId="506A0772" w14:textId="6DF06B99" w:rsidR="008F271D" w:rsidRPr="008F271D" w:rsidRDefault="008F271D" w:rsidP="008F271D">
      <w:pPr>
        <w:numPr>
          <w:ilvl w:val="1"/>
          <w:numId w:val="1"/>
        </w:numPr>
        <w:spacing w:after="0" w:line="240" w:lineRule="auto"/>
        <w:rPr>
          <w:rFonts w:ascii="Arial" w:hAnsi="Arial" w:cs="Arial"/>
          <w:sz w:val="20"/>
          <w:szCs w:val="20"/>
        </w:rPr>
      </w:pPr>
      <w:r w:rsidRPr="008F271D">
        <w:rPr>
          <w:rFonts w:ascii="Arial" w:hAnsi="Arial" w:cs="Arial"/>
          <w:snapToGrid w:val="0"/>
          <w:sz w:val="20"/>
          <w:szCs w:val="20"/>
        </w:rPr>
        <w:t xml:space="preserve">The test will be performed on </w:t>
      </w:r>
      <w:r w:rsidRPr="008F271D">
        <w:rPr>
          <w:rFonts w:ascii="Arial" w:hAnsi="Arial" w:cs="Arial"/>
          <w:snapToGrid w:val="0"/>
          <w:sz w:val="20"/>
          <w:szCs w:val="20"/>
          <w:u w:val="single"/>
        </w:rPr>
        <w:t>ALL</w:t>
      </w:r>
      <w:r w:rsidRPr="008F271D">
        <w:rPr>
          <w:rFonts w:ascii="Arial" w:hAnsi="Arial" w:cs="Arial"/>
          <w:snapToGrid w:val="0"/>
          <w:sz w:val="20"/>
          <w:szCs w:val="20"/>
        </w:rPr>
        <w:t xml:space="preserve"> aerobic bottles that flag as positive on specimens collected from patients &lt;6 months old from Hasbro ED (</w:t>
      </w:r>
      <w:r>
        <w:rPr>
          <w:rFonts w:ascii="Arial" w:hAnsi="Arial" w:cs="Arial"/>
          <w:snapToGrid w:val="0"/>
          <w:sz w:val="20"/>
          <w:szCs w:val="20"/>
        </w:rPr>
        <w:t>including discharged patients</w:t>
      </w:r>
      <w:r w:rsidRPr="008F271D">
        <w:rPr>
          <w:rFonts w:ascii="Arial" w:hAnsi="Arial" w:cs="Arial"/>
          <w:snapToGrid w:val="0"/>
          <w:sz w:val="20"/>
          <w:szCs w:val="20"/>
        </w:rPr>
        <w:t>) when gram stain requirements are met</w:t>
      </w:r>
      <w:r w:rsidR="004327EB">
        <w:rPr>
          <w:rFonts w:ascii="Arial" w:hAnsi="Arial" w:cs="Arial"/>
          <w:snapToGrid w:val="0"/>
          <w:sz w:val="20"/>
          <w:szCs w:val="20"/>
        </w:rPr>
        <w:t xml:space="preserve"> (RIH only).</w:t>
      </w:r>
      <w:r w:rsidR="00D339F9">
        <w:rPr>
          <w:rFonts w:ascii="Arial" w:hAnsi="Arial" w:cs="Arial"/>
          <w:snapToGrid w:val="0"/>
          <w:sz w:val="20"/>
          <w:szCs w:val="20"/>
        </w:rPr>
        <w:t xml:space="preserve"> </w:t>
      </w:r>
      <w:r w:rsidR="009D79AC" w:rsidRPr="00DE17B1">
        <w:rPr>
          <w:rFonts w:ascii="Arial" w:hAnsi="Arial" w:cs="Arial"/>
          <w:snapToGrid w:val="0"/>
          <w:sz w:val="20"/>
          <w:szCs w:val="20"/>
          <w:highlight w:val="yellow"/>
        </w:rPr>
        <w:t>This assay should o</w:t>
      </w:r>
      <w:r w:rsidR="00D339F9" w:rsidRPr="00DE17B1">
        <w:rPr>
          <w:rFonts w:ascii="Arial" w:hAnsi="Arial" w:cs="Arial"/>
          <w:snapToGrid w:val="0"/>
          <w:sz w:val="20"/>
          <w:szCs w:val="20"/>
          <w:highlight w:val="yellow"/>
        </w:rPr>
        <w:t>nly</w:t>
      </w:r>
      <w:r w:rsidR="009D79AC" w:rsidRPr="00DE17B1">
        <w:rPr>
          <w:rFonts w:ascii="Arial" w:hAnsi="Arial" w:cs="Arial"/>
          <w:snapToGrid w:val="0"/>
          <w:sz w:val="20"/>
          <w:szCs w:val="20"/>
          <w:highlight w:val="yellow"/>
        </w:rPr>
        <w:t xml:space="preserve"> be</w:t>
      </w:r>
      <w:r w:rsidR="00D339F9" w:rsidRPr="00DE17B1">
        <w:rPr>
          <w:rFonts w:ascii="Arial" w:hAnsi="Arial" w:cs="Arial"/>
          <w:snapToGrid w:val="0"/>
          <w:sz w:val="20"/>
          <w:szCs w:val="20"/>
          <w:highlight w:val="yellow"/>
        </w:rPr>
        <w:t xml:space="preserve"> performed</w:t>
      </w:r>
      <w:r w:rsidR="009D79AC" w:rsidRPr="00DE17B1">
        <w:rPr>
          <w:rFonts w:ascii="Arial" w:hAnsi="Arial" w:cs="Arial"/>
          <w:snapToGrid w:val="0"/>
          <w:sz w:val="20"/>
          <w:szCs w:val="20"/>
          <w:highlight w:val="yellow"/>
        </w:rPr>
        <w:t xml:space="preserve"> on pediatric patients</w:t>
      </w:r>
      <w:r w:rsidR="00F95347">
        <w:rPr>
          <w:rFonts w:ascii="Arial" w:hAnsi="Arial" w:cs="Arial"/>
          <w:snapToGrid w:val="0"/>
          <w:sz w:val="20"/>
          <w:szCs w:val="20"/>
          <w:highlight w:val="yellow"/>
        </w:rPr>
        <w:t xml:space="preserve"> </w:t>
      </w:r>
      <w:r w:rsidR="00F95347" w:rsidRPr="00F95347">
        <w:rPr>
          <w:rFonts w:ascii="Arial" w:hAnsi="Arial" w:cs="Arial"/>
          <w:b/>
          <w:bCs/>
          <w:snapToGrid w:val="0"/>
          <w:sz w:val="20"/>
          <w:szCs w:val="20"/>
          <w:highlight w:val="yellow"/>
        </w:rPr>
        <w:t>ONLY IF</w:t>
      </w:r>
      <w:r w:rsidR="00D339F9" w:rsidRPr="00DE17B1">
        <w:rPr>
          <w:rFonts w:ascii="Arial" w:hAnsi="Arial" w:cs="Arial"/>
          <w:snapToGrid w:val="0"/>
          <w:sz w:val="20"/>
          <w:szCs w:val="20"/>
          <w:highlight w:val="yellow"/>
        </w:rPr>
        <w:t xml:space="preserve"> specimen is collected in an aerobic (BFA+) bottle. Validation of Pediatric (PF+) blood culture bottle is currently in progress.</w:t>
      </w:r>
    </w:p>
    <w:p w14:paraId="0EAC9156" w14:textId="77777777" w:rsidR="00A70395" w:rsidRPr="00A70395" w:rsidRDefault="00A70395" w:rsidP="00A70395">
      <w:pPr>
        <w:tabs>
          <w:tab w:val="left" w:pos="1140"/>
        </w:tabs>
        <w:spacing w:after="0"/>
        <w:rPr>
          <w:rFonts w:ascii="Arial" w:hAnsi="Arial" w:cs="Arial"/>
          <w:sz w:val="20"/>
          <w:szCs w:val="20"/>
        </w:rPr>
      </w:pPr>
    </w:p>
    <w:p w14:paraId="0D503975" w14:textId="77777777" w:rsidR="005C2713" w:rsidRDefault="00A70395" w:rsidP="005C2713">
      <w:pPr>
        <w:pStyle w:val="Heading1"/>
        <w:numPr>
          <w:ilvl w:val="0"/>
          <w:numId w:val="1"/>
        </w:numPr>
        <w:tabs>
          <w:tab w:val="left" w:pos="630"/>
        </w:tabs>
        <w:rPr>
          <w:sz w:val="20"/>
          <w:szCs w:val="20"/>
        </w:rPr>
      </w:pPr>
      <w:r w:rsidRPr="00A70395">
        <w:rPr>
          <w:sz w:val="20"/>
          <w:szCs w:val="20"/>
        </w:rPr>
        <w:t>MATERIALS AND EQUIPMENT</w:t>
      </w:r>
    </w:p>
    <w:p w14:paraId="59B8ED3B" w14:textId="77777777" w:rsidR="005C2713" w:rsidRPr="005C2713" w:rsidRDefault="005C2713" w:rsidP="005C2713">
      <w:pPr>
        <w:spacing w:after="0"/>
      </w:pPr>
    </w:p>
    <w:p w14:paraId="2671E553" w14:textId="77777777" w:rsidR="00A70395" w:rsidRPr="00A70395" w:rsidRDefault="00A70395" w:rsidP="00A70395">
      <w:pPr>
        <w:numPr>
          <w:ilvl w:val="1"/>
          <w:numId w:val="1"/>
        </w:numPr>
        <w:tabs>
          <w:tab w:val="left" w:pos="1080"/>
        </w:tabs>
        <w:spacing w:after="0" w:line="240" w:lineRule="auto"/>
        <w:rPr>
          <w:rFonts w:ascii="Arial" w:hAnsi="Arial" w:cs="Arial"/>
          <w:b/>
          <w:bCs/>
          <w:sz w:val="20"/>
          <w:szCs w:val="20"/>
        </w:rPr>
      </w:pPr>
      <w:r w:rsidRPr="00A70395">
        <w:rPr>
          <w:rFonts w:ascii="Arial" w:hAnsi="Arial" w:cs="Arial"/>
          <w:b/>
          <w:bCs/>
          <w:sz w:val="20"/>
          <w:szCs w:val="20"/>
        </w:rPr>
        <w:t>Materials provided in the test kit</w:t>
      </w:r>
    </w:p>
    <w:p w14:paraId="7A776269" w14:textId="77777777" w:rsidR="00A70395" w:rsidRPr="00A70395" w:rsidRDefault="00A70395" w:rsidP="00A70395">
      <w:pPr>
        <w:numPr>
          <w:ilvl w:val="2"/>
          <w:numId w:val="1"/>
        </w:numPr>
        <w:tabs>
          <w:tab w:val="left" w:pos="1140"/>
        </w:tabs>
        <w:spacing w:after="0" w:line="240" w:lineRule="auto"/>
        <w:ind w:hanging="336"/>
        <w:rPr>
          <w:rFonts w:ascii="Arial" w:hAnsi="Arial" w:cs="Arial"/>
          <w:bCs/>
          <w:sz w:val="20"/>
          <w:szCs w:val="20"/>
        </w:rPr>
      </w:pPr>
      <w:r w:rsidRPr="00A70395">
        <w:rPr>
          <w:rFonts w:ascii="Arial" w:hAnsi="Arial" w:cs="Arial"/>
          <w:bCs/>
          <w:sz w:val="20"/>
          <w:szCs w:val="20"/>
        </w:rPr>
        <w:t>GeneXpert</w:t>
      </w:r>
      <w:r w:rsidRPr="002F23A3">
        <w:rPr>
          <w:rFonts w:ascii="Arial" w:hAnsi="Arial" w:cs="Arial"/>
          <w:sz w:val="20"/>
          <w:szCs w:val="20"/>
          <w:vertAlign w:val="superscript"/>
        </w:rPr>
        <w:t>®</w:t>
      </w:r>
      <w:r w:rsidRPr="00A70395">
        <w:rPr>
          <w:rFonts w:ascii="Arial" w:hAnsi="Arial" w:cs="Arial"/>
          <w:bCs/>
          <w:sz w:val="20"/>
          <w:szCs w:val="20"/>
        </w:rPr>
        <w:t xml:space="preserve"> MRSA/SA Assay kit which contains the following:</w:t>
      </w:r>
    </w:p>
    <w:p w14:paraId="51075E5D" w14:textId="77777777" w:rsidR="00A70395" w:rsidRPr="00A70395" w:rsidRDefault="00A70395" w:rsidP="00A70395">
      <w:pPr>
        <w:numPr>
          <w:ilvl w:val="3"/>
          <w:numId w:val="1"/>
        </w:numPr>
        <w:tabs>
          <w:tab w:val="left" w:pos="1140"/>
        </w:tabs>
        <w:spacing w:after="0" w:line="240" w:lineRule="auto"/>
        <w:ind w:left="2622"/>
        <w:rPr>
          <w:rFonts w:ascii="Arial" w:hAnsi="Arial" w:cs="Arial"/>
          <w:bCs/>
          <w:sz w:val="20"/>
          <w:szCs w:val="20"/>
        </w:rPr>
      </w:pPr>
      <w:r w:rsidRPr="00A70395">
        <w:rPr>
          <w:rFonts w:ascii="Arial" w:hAnsi="Arial" w:cs="Arial"/>
          <w:bCs/>
          <w:sz w:val="20"/>
          <w:szCs w:val="20"/>
        </w:rPr>
        <w:t>GeneXpert</w:t>
      </w:r>
      <w:r w:rsidRPr="002F23A3">
        <w:rPr>
          <w:rFonts w:ascii="Arial" w:hAnsi="Arial" w:cs="Arial"/>
          <w:sz w:val="20"/>
          <w:szCs w:val="20"/>
          <w:vertAlign w:val="superscript"/>
        </w:rPr>
        <w:t>®</w:t>
      </w:r>
      <w:r w:rsidRPr="00A70395">
        <w:rPr>
          <w:rFonts w:ascii="Arial" w:hAnsi="Arial" w:cs="Arial"/>
          <w:bCs/>
          <w:sz w:val="20"/>
          <w:szCs w:val="20"/>
        </w:rPr>
        <w:t xml:space="preserve"> MRSA/SA cartridges</w:t>
      </w:r>
    </w:p>
    <w:p w14:paraId="22BBF851" w14:textId="77777777" w:rsidR="00A70395" w:rsidRPr="00A70395" w:rsidRDefault="00A70395" w:rsidP="00A70395">
      <w:pPr>
        <w:numPr>
          <w:ilvl w:val="4"/>
          <w:numId w:val="1"/>
        </w:numPr>
        <w:tabs>
          <w:tab w:val="left" w:pos="1482"/>
          <w:tab w:val="left" w:pos="3240"/>
        </w:tabs>
        <w:spacing w:after="0" w:line="240" w:lineRule="auto"/>
        <w:ind w:left="3420" w:hanging="540"/>
        <w:rPr>
          <w:rFonts w:ascii="Arial" w:hAnsi="Arial" w:cs="Arial"/>
          <w:b/>
          <w:bCs/>
          <w:sz w:val="20"/>
          <w:szCs w:val="20"/>
        </w:rPr>
      </w:pPr>
      <w:r w:rsidRPr="00A70395">
        <w:rPr>
          <w:rFonts w:ascii="Arial" w:hAnsi="Arial" w:cs="Arial"/>
          <w:bCs/>
          <w:sz w:val="20"/>
          <w:szCs w:val="20"/>
        </w:rPr>
        <w:t>Bead 1 (freeze dried) – 1 per cartridge</w:t>
      </w:r>
    </w:p>
    <w:p w14:paraId="20320FCC" w14:textId="77777777" w:rsidR="00A70395" w:rsidRPr="00A70395" w:rsidRDefault="00A70395" w:rsidP="00A70395">
      <w:pPr>
        <w:numPr>
          <w:ilvl w:val="4"/>
          <w:numId w:val="1"/>
        </w:numPr>
        <w:tabs>
          <w:tab w:val="left" w:pos="1482"/>
          <w:tab w:val="left" w:pos="3240"/>
        </w:tabs>
        <w:spacing w:after="0" w:line="240" w:lineRule="auto"/>
        <w:ind w:left="3420" w:hanging="540"/>
        <w:rPr>
          <w:rFonts w:ascii="Arial" w:hAnsi="Arial" w:cs="Arial"/>
          <w:b/>
          <w:bCs/>
          <w:sz w:val="20"/>
          <w:szCs w:val="20"/>
        </w:rPr>
      </w:pPr>
      <w:r w:rsidRPr="00A70395">
        <w:rPr>
          <w:rFonts w:ascii="Arial" w:hAnsi="Arial" w:cs="Arial"/>
          <w:bCs/>
          <w:sz w:val="20"/>
          <w:szCs w:val="20"/>
        </w:rPr>
        <w:t>Bead 2 (freeze dried) – 1 per cartridge</w:t>
      </w:r>
    </w:p>
    <w:p w14:paraId="3B94CCD1" w14:textId="77777777" w:rsidR="00A70395" w:rsidRPr="00A70395" w:rsidRDefault="00A70395" w:rsidP="00A70395">
      <w:pPr>
        <w:numPr>
          <w:ilvl w:val="4"/>
          <w:numId w:val="1"/>
        </w:numPr>
        <w:tabs>
          <w:tab w:val="left" w:pos="1482"/>
          <w:tab w:val="left" w:pos="3240"/>
        </w:tabs>
        <w:spacing w:after="0" w:line="240" w:lineRule="auto"/>
        <w:ind w:left="3420" w:hanging="540"/>
        <w:rPr>
          <w:rFonts w:ascii="Arial" w:hAnsi="Arial" w:cs="Arial"/>
          <w:b/>
          <w:bCs/>
          <w:sz w:val="20"/>
          <w:szCs w:val="20"/>
        </w:rPr>
      </w:pPr>
      <w:r w:rsidRPr="00A70395">
        <w:rPr>
          <w:rFonts w:ascii="Arial" w:hAnsi="Arial" w:cs="Arial"/>
          <w:bCs/>
          <w:sz w:val="20"/>
          <w:szCs w:val="20"/>
        </w:rPr>
        <w:t>Bead 3 (freeze dried) – 1 per cartridge</w:t>
      </w:r>
    </w:p>
    <w:p w14:paraId="5682413F" w14:textId="77777777" w:rsidR="00A70395" w:rsidRPr="00A70395" w:rsidRDefault="00A70395" w:rsidP="00A70395">
      <w:pPr>
        <w:numPr>
          <w:ilvl w:val="4"/>
          <w:numId w:val="1"/>
        </w:numPr>
        <w:tabs>
          <w:tab w:val="left" w:pos="1482"/>
          <w:tab w:val="left" w:pos="3240"/>
        </w:tabs>
        <w:spacing w:after="0" w:line="240" w:lineRule="auto"/>
        <w:ind w:left="3420" w:hanging="540"/>
        <w:rPr>
          <w:rFonts w:ascii="Arial" w:hAnsi="Arial" w:cs="Arial"/>
          <w:b/>
          <w:bCs/>
          <w:sz w:val="20"/>
          <w:szCs w:val="20"/>
        </w:rPr>
      </w:pPr>
      <w:r w:rsidRPr="00A70395">
        <w:rPr>
          <w:rFonts w:ascii="Arial" w:hAnsi="Arial" w:cs="Arial"/>
          <w:bCs/>
          <w:sz w:val="20"/>
          <w:szCs w:val="20"/>
        </w:rPr>
        <w:t>Reagent 1 – 3 mL per cartridge</w:t>
      </w:r>
    </w:p>
    <w:p w14:paraId="5E0DE720" w14:textId="77777777" w:rsidR="00A70395" w:rsidRPr="00A70395" w:rsidRDefault="00A70395" w:rsidP="00A70395">
      <w:pPr>
        <w:numPr>
          <w:ilvl w:val="4"/>
          <w:numId w:val="1"/>
        </w:numPr>
        <w:tabs>
          <w:tab w:val="left" w:pos="1482"/>
          <w:tab w:val="left" w:pos="3240"/>
        </w:tabs>
        <w:spacing w:after="0" w:line="240" w:lineRule="auto"/>
        <w:ind w:left="3420" w:hanging="540"/>
        <w:rPr>
          <w:rFonts w:ascii="Arial" w:hAnsi="Arial" w:cs="Arial"/>
          <w:b/>
          <w:bCs/>
          <w:sz w:val="20"/>
          <w:szCs w:val="20"/>
        </w:rPr>
      </w:pPr>
      <w:r w:rsidRPr="00A70395">
        <w:rPr>
          <w:rFonts w:ascii="Arial" w:hAnsi="Arial" w:cs="Arial"/>
          <w:bCs/>
          <w:sz w:val="20"/>
          <w:szCs w:val="20"/>
        </w:rPr>
        <w:t>Reagent 2 – 3 mL per cartridge</w:t>
      </w:r>
    </w:p>
    <w:p w14:paraId="56689D47" w14:textId="77777777" w:rsidR="00A70395" w:rsidRPr="00A70395" w:rsidRDefault="00A70395" w:rsidP="00A70395">
      <w:pPr>
        <w:numPr>
          <w:ilvl w:val="5"/>
          <w:numId w:val="1"/>
        </w:numPr>
        <w:tabs>
          <w:tab w:val="left" w:pos="1482"/>
          <w:tab w:val="left" w:pos="3240"/>
        </w:tabs>
        <w:spacing w:after="0" w:line="240" w:lineRule="auto"/>
        <w:ind w:left="3780"/>
        <w:rPr>
          <w:rFonts w:ascii="Arial" w:hAnsi="Arial" w:cs="Arial"/>
          <w:b/>
          <w:bCs/>
          <w:sz w:val="20"/>
          <w:szCs w:val="20"/>
        </w:rPr>
      </w:pPr>
      <w:r w:rsidRPr="00A70395">
        <w:rPr>
          <w:rFonts w:ascii="Arial" w:hAnsi="Arial" w:cs="Arial"/>
          <w:bCs/>
          <w:sz w:val="20"/>
          <w:szCs w:val="20"/>
        </w:rPr>
        <w:t>Sodium hydroxide</w:t>
      </w:r>
    </w:p>
    <w:p w14:paraId="066680CB" w14:textId="77777777" w:rsidR="00A70395" w:rsidRPr="00A70395" w:rsidRDefault="00A70395" w:rsidP="00A70395">
      <w:pPr>
        <w:numPr>
          <w:ilvl w:val="3"/>
          <w:numId w:val="1"/>
        </w:numPr>
        <w:tabs>
          <w:tab w:val="left" w:pos="1482"/>
          <w:tab w:val="left" w:pos="2610"/>
          <w:tab w:val="left" w:pos="3240"/>
        </w:tabs>
        <w:spacing w:after="0" w:line="240" w:lineRule="auto"/>
        <w:ind w:left="2610"/>
        <w:rPr>
          <w:rFonts w:ascii="Arial" w:hAnsi="Arial" w:cs="Arial"/>
          <w:b/>
          <w:bCs/>
          <w:sz w:val="20"/>
          <w:szCs w:val="20"/>
        </w:rPr>
      </w:pPr>
      <w:r w:rsidRPr="00A70395">
        <w:rPr>
          <w:rFonts w:ascii="Arial" w:hAnsi="Arial" w:cs="Arial"/>
          <w:bCs/>
          <w:sz w:val="20"/>
          <w:szCs w:val="20"/>
        </w:rPr>
        <w:t>GeneXpert</w:t>
      </w:r>
      <w:r w:rsidRPr="002F23A3">
        <w:rPr>
          <w:rFonts w:ascii="Arial" w:hAnsi="Arial" w:cs="Arial"/>
          <w:sz w:val="20"/>
          <w:szCs w:val="20"/>
          <w:vertAlign w:val="superscript"/>
        </w:rPr>
        <w:t>®</w:t>
      </w:r>
      <w:r w:rsidRPr="00A70395">
        <w:rPr>
          <w:rFonts w:ascii="Arial" w:hAnsi="Arial" w:cs="Arial"/>
          <w:bCs/>
          <w:sz w:val="20"/>
          <w:szCs w:val="20"/>
        </w:rPr>
        <w:t xml:space="preserve"> MRSA/SA blood culture assay elution reagent – 2 mL</w:t>
      </w:r>
    </w:p>
    <w:p w14:paraId="2567909D" w14:textId="2325EADE" w:rsidR="00A70395" w:rsidRPr="00A70395" w:rsidRDefault="00A70395" w:rsidP="00A70395">
      <w:pPr>
        <w:numPr>
          <w:ilvl w:val="4"/>
          <w:numId w:val="1"/>
        </w:numPr>
        <w:tabs>
          <w:tab w:val="left" w:pos="1482"/>
          <w:tab w:val="left" w:pos="2610"/>
          <w:tab w:val="left" w:pos="3240"/>
        </w:tabs>
        <w:spacing w:after="0" w:line="240" w:lineRule="auto"/>
        <w:ind w:left="3240"/>
        <w:rPr>
          <w:rFonts w:ascii="Arial" w:hAnsi="Arial" w:cs="Arial"/>
          <w:b/>
          <w:bCs/>
          <w:sz w:val="20"/>
          <w:szCs w:val="20"/>
        </w:rPr>
      </w:pPr>
      <w:r w:rsidRPr="00A70395">
        <w:rPr>
          <w:rFonts w:ascii="Arial" w:hAnsi="Arial" w:cs="Arial"/>
          <w:bCs/>
          <w:sz w:val="20"/>
          <w:szCs w:val="20"/>
        </w:rPr>
        <w:t xml:space="preserve">Guanidinium </w:t>
      </w:r>
      <w:r w:rsidR="00B13E2C" w:rsidRPr="00A70395">
        <w:rPr>
          <w:rFonts w:ascii="Arial" w:hAnsi="Arial" w:cs="Arial"/>
          <w:bCs/>
          <w:sz w:val="20"/>
          <w:szCs w:val="20"/>
        </w:rPr>
        <w:t>Hydrochloride</w:t>
      </w:r>
    </w:p>
    <w:p w14:paraId="1123989A" w14:textId="77777777" w:rsidR="00A70395" w:rsidRPr="00A70395" w:rsidRDefault="00A70395" w:rsidP="00A70395">
      <w:pPr>
        <w:numPr>
          <w:ilvl w:val="4"/>
          <w:numId w:val="1"/>
        </w:numPr>
        <w:tabs>
          <w:tab w:val="left" w:pos="1482"/>
          <w:tab w:val="left" w:pos="2610"/>
          <w:tab w:val="left" w:pos="3240"/>
        </w:tabs>
        <w:spacing w:after="0" w:line="240" w:lineRule="auto"/>
        <w:ind w:left="3240"/>
        <w:rPr>
          <w:rFonts w:ascii="Arial" w:hAnsi="Arial" w:cs="Arial"/>
          <w:b/>
          <w:bCs/>
          <w:sz w:val="20"/>
          <w:szCs w:val="20"/>
        </w:rPr>
      </w:pPr>
      <w:r w:rsidRPr="00A70395">
        <w:rPr>
          <w:rFonts w:ascii="Arial" w:hAnsi="Arial" w:cs="Arial"/>
          <w:bCs/>
          <w:sz w:val="20"/>
          <w:szCs w:val="20"/>
        </w:rPr>
        <w:t>Surfactants</w:t>
      </w:r>
    </w:p>
    <w:p w14:paraId="1DA1FCF3" w14:textId="77777777" w:rsidR="00A70395" w:rsidRPr="00A70395" w:rsidRDefault="00A70395" w:rsidP="00A70395">
      <w:pPr>
        <w:numPr>
          <w:ilvl w:val="3"/>
          <w:numId w:val="1"/>
        </w:numPr>
        <w:tabs>
          <w:tab w:val="left" w:pos="2610"/>
        </w:tabs>
        <w:spacing w:after="0" w:line="240" w:lineRule="auto"/>
        <w:ind w:hanging="90"/>
        <w:rPr>
          <w:rFonts w:ascii="Arial" w:hAnsi="Arial" w:cs="Arial"/>
          <w:sz w:val="20"/>
          <w:szCs w:val="20"/>
        </w:rPr>
      </w:pPr>
      <w:r w:rsidRPr="00A70395">
        <w:rPr>
          <w:rFonts w:ascii="Arial" w:hAnsi="Arial" w:cs="Arial"/>
          <w:sz w:val="20"/>
          <w:szCs w:val="20"/>
        </w:rPr>
        <w:t xml:space="preserve">Disposable sterile 50 </w:t>
      </w:r>
      <w:proofErr w:type="spellStart"/>
      <w:r w:rsidRPr="00A70395">
        <w:rPr>
          <w:rFonts w:ascii="Arial" w:hAnsi="Arial" w:cs="Arial"/>
          <w:sz w:val="20"/>
          <w:szCs w:val="20"/>
        </w:rPr>
        <w:t>uL</w:t>
      </w:r>
      <w:proofErr w:type="spellEnd"/>
      <w:r w:rsidRPr="00A70395">
        <w:rPr>
          <w:rFonts w:ascii="Arial" w:hAnsi="Arial" w:cs="Arial"/>
          <w:sz w:val="20"/>
          <w:szCs w:val="20"/>
        </w:rPr>
        <w:t xml:space="preserve"> aliquot pipette</w:t>
      </w:r>
    </w:p>
    <w:p w14:paraId="6A71C82C" w14:textId="77777777" w:rsidR="00A70395" w:rsidRDefault="00A70395" w:rsidP="00A70395">
      <w:pPr>
        <w:tabs>
          <w:tab w:val="left" w:pos="1482"/>
          <w:tab w:val="left" w:pos="2610"/>
          <w:tab w:val="left" w:pos="3240"/>
        </w:tabs>
        <w:spacing w:after="0"/>
        <w:ind w:left="2340"/>
        <w:rPr>
          <w:rFonts w:ascii="Arial" w:hAnsi="Arial" w:cs="Arial"/>
          <w:b/>
          <w:bCs/>
          <w:sz w:val="20"/>
          <w:szCs w:val="20"/>
        </w:rPr>
      </w:pPr>
    </w:p>
    <w:p w14:paraId="2A192E48" w14:textId="77777777" w:rsidR="005C2713" w:rsidRPr="00A70395" w:rsidRDefault="005C2713" w:rsidP="00A70395">
      <w:pPr>
        <w:tabs>
          <w:tab w:val="left" w:pos="1482"/>
          <w:tab w:val="left" w:pos="2610"/>
          <w:tab w:val="left" w:pos="3240"/>
        </w:tabs>
        <w:spacing w:after="0"/>
        <w:ind w:left="2340"/>
        <w:rPr>
          <w:rFonts w:ascii="Arial" w:hAnsi="Arial" w:cs="Arial"/>
          <w:b/>
          <w:bCs/>
          <w:sz w:val="20"/>
          <w:szCs w:val="20"/>
        </w:rPr>
      </w:pPr>
    </w:p>
    <w:p w14:paraId="23114205" w14:textId="77777777" w:rsidR="00A70395" w:rsidRPr="00A70395" w:rsidRDefault="00A70395" w:rsidP="005C2713">
      <w:pPr>
        <w:numPr>
          <w:ilvl w:val="1"/>
          <w:numId w:val="1"/>
        </w:numPr>
        <w:tabs>
          <w:tab w:val="left" w:pos="1080"/>
          <w:tab w:val="left" w:pos="4830"/>
        </w:tabs>
        <w:spacing w:after="0" w:line="240" w:lineRule="auto"/>
        <w:rPr>
          <w:rFonts w:ascii="Arial" w:hAnsi="Arial" w:cs="Arial"/>
          <w:b/>
          <w:bCs/>
          <w:sz w:val="20"/>
          <w:szCs w:val="20"/>
        </w:rPr>
      </w:pPr>
      <w:r w:rsidRPr="00A70395">
        <w:rPr>
          <w:rFonts w:ascii="Arial" w:hAnsi="Arial" w:cs="Arial"/>
          <w:b/>
          <w:bCs/>
          <w:sz w:val="20"/>
          <w:szCs w:val="20"/>
        </w:rPr>
        <w:lastRenderedPageBreak/>
        <w:t>Materials required but not provided in the test kit</w:t>
      </w:r>
    </w:p>
    <w:p w14:paraId="681E86B1" w14:textId="77777777" w:rsidR="00A70395" w:rsidRPr="00A70395" w:rsidRDefault="00A70395" w:rsidP="00A70395">
      <w:pPr>
        <w:numPr>
          <w:ilvl w:val="3"/>
          <w:numId w:val="1"/>
        </w:numPr>
        <w:tabs>
          <w:tab w:val="left" w:pos="1080"/>
          <w:tab w:val="left" w:pos="2610"/>
        </w:tabs>
        <w:spacing w:after="0" w:line="240" w:lineRule="auto"/>
        <w:ind w:left="2610"/>
        <w:rPr>
          <w:rFonts w:ascii="Arial" w:hAnsi="Arial" w:cs="Arial"/>
          <w:bCs/>
          <w:sz w:val="20"/>
          <w:szCs w:val="20"/>
        </w:rPr>
      </w:pPr>
      <w:r w:rsidRPr="00A70395">
        <w:rPr>
          <w:rFonts w:ascii="Arial" w:hAnsi="Arial" w:cs="Arial"/>
          <w:bCs/>
          <w:sz w:val="20"/>
          <w:szCs w:val="20"/>
        </w:rPr>
        <w:t>Disposable, sterile transfer pipettes (for sample transfer to cartridge)</w:t>
      </w:r>
    </w:p>
    <w:p w14:paraId="76221C13" w14:textId="77777777" w:rsidR="00A70395" w:rsidRPr="00A70395" w:rsidRDefault="00A70395" w:rsidP="00A70395">
      <w:pPr>
        <w:numPr>
          <w:ilvl w:val="3"/>
          <w:numId w:val="1"/>
        </w:numPr>
        <w:tabs>
          <w:tab w:val="left" w:pos="2610"/>
        </w:tabs>
        <w:spacing w:after="0" w:line="240" w:lineRule="auto"/>
        <w:ind w:hanging="90"/>
        <w:rPr>
          <w:rFonts w:ascii="Arial" w:hAnsi="Arial" w:cs="Arial"/>
          <w:sz w:val="20"/>
          <w:szCs w:val="20"/>
        </w:rPr>
      </w:pPr>
      <w:r w:rsidRPr="00A70395">
        <w:rPr>
          <w:rFonts w:ascii="Arial" w:hAnsi="Arial" w:cs="Arial"/>
          <w:sz w:val="20"/>
          <w:szCs w:val="20"/>
        </w:rPr>
        <w:t>Sterile plastic screw-capped tubes for specimen transfer</w:t>
      </w:r>
    </w:p>
    <w:p w14:paraId="00B0194C" w14:textId="77777777" w:rsidR="00B13E2C" w:rsidRPr="00B13E2C" w:rsidRDefault="00B13E2C" w:rsidP="00B13E2C">
      <w:pPr>
        <w:numPr>
          <w:ilvl w:val="3"/>
          <w:numId w:val="1"/>
        </w:numPr>
        <w:tabs>
          <w:tab w:val="left" w:pos="1080"/>
          <w:tab w:val="left" w:pos="2610"/>
        </w:tabs>
        <w:spacing w:after="0" w:line="240" w:lineRule="auto"/>
        <w:ind w:left="2610"/>
        <w:rPr>
          <w:rFonts w:ascii="Arial" w:hAnsi="Arial" w:cs="Arial"/>
          <w:bCs/>
          <w:sz w:val="20"/>
          <w:szCs w:val="20"/>
        </w:rPr>
      </w:pPr>
      <w:r w:rsidRPr="00B13E2C">
        <w:rPr>
          <w:rFonts w:ascii="Arial" w:hAnsi="Arial" w:cs="Arial"/>
          <w:bCs/>
          <w:sz w:val="20"/>
          <w:szCs w:val="20"/>
        </w:rPr>
        <w:t xml:space="preserve">External positive and negative controls: </w:t>
      </w:r>
      <w:proofErr w:type="spellStart"/>
      <w:r w:rsidRPr="00B13E2C">
        <w:rPr>
          <w:rFonts w:ascii="Arial" w:hAnsi="Arial" w:cs="Arial"/>
          <w:bCs/>
          <w:sz w:val="20"/>
          <w:szCs w:val="20"/>
        </w:rPr>
        <w:t>KwikStik</w:t>
      </w:r>
      <w:proofErr w:type="spellEnd"/>
      <w:r w:rsidRPr="00B13E2C">
        <w:rPr>
          <w:rFonts w:ascii="Arial" w:hAnsi="Arial" w:cs="Arial"/>
          <w:bCs/>
          <w:sz w:val="20"/>
          <w:szCs w:val="20"/>
        </w:rPr>
        <w:t xml:space="preserve">™ MRSA/SA External Control from </w:t>
      </w:r>
      <w:proofErr w:type="spellStart"/>
      <w:r w:rsidRPr="00B13E2C">
        <w:rPr>
          <w:rFonts w:ascii="Arial" w:hAnsi="Arial" w:cs="Arial"/>
          <w:bCs/>
          <w:sz w:val="20"/>
          <w:szCs w:val="20"/>
        </w:rPr>
        <w:t>Microbiologics</w:t>
      </w:r>
      <w:proofErr w:type="spellEnd"/>
      <w:r w:rsidRPr="00B13E2C">
        <w:rPr>
          <w:rFonts w:ascii="Arial" w:hAnsi="Arial" w:cs="Arial"/>
          <w:bCs/>
          <w:sz w:val="20"/>
          <w:szCs w:val="20"/>
          <w:vertAlign w:val="superscript"/>
        </w:rPr>
        <w:t>®</w:t>
      </w:r>
      <w:r w:rsidRPr="00B13E2C">
        <w:rPr>
          <w:rFonts w:ascii="Arial" w:hAnsi="Arial" w:cs="Arial"/>
          <w:bCs/>
          <w:sz w:val="20"/>
          <w:szCs w:val="20"/>
        </w:rPr>
        <w:t xml:space="preserve">.  Catalog numbers: </w:t>
      </w:r>
      <w:r w:rsidRPr="00B13E2C">
        <w:rPr>
          <w:rFonts w:ascii="Arial" w:eastAsia="Times New Roman" w:hAnsi="Arial" w:cs="Arial"/>
          <w:sz w:val="20"/>
          <w:szCs w:val="20"/>
        </w:rPr>
        <w:t>#0158 MRSA 23-004-808; #0360 MSSA 23-013-562; #0371 MSSE 23-004-810</w:t>
      </w:r>
    </w:p>
    <w:p w14:paraId="1B072ACE" w14:textId="77777777" w:rsidR="00A70395" w:rsidRPr="00A70395" w:rsidRDefault="00A70395" w:rsidP="00A70395">
      <w:pPr>
        <w:tabs>
          <w:tab w:val="left" w:pos="1080"/>
          <w:tab w:val="left" w:pos="2610"/>
        </w:tabs>
        <w:spacing w:after="0"/>
        <w:ind w:left="2610"/>
        <w:rPr>
          <w:rFonts w:ascii="Arial" w:hAnsi="Arial" w:cs="Arial"/>
          <w:bCs/>
          <w:sz w:val="20"/>
          <w:szCs w:val="20"/>
        </w:rPr>
      </w:pPr>
    </w:p>
    <w:p w14:paraId="7D01E804" w14:textId="77777777" w:rsidR="00A70395" w:rsidRPr="00A70395" w:rsidRDefault="00A70395" w:rsidP="00A70395">
      <w:pPr>
        <w:pStyle w:val="Heading1"/>
        <w:numPr>
          <w:ilvl w:val="1"/>
          <w:numId w:val="1"/>
        </w:numPr>
        <w:tabs>
          <w:tab w:val="left" w:pos="969"/>
        </w:tabs>
        <w:rPr>
          <w:sz w:val="20"/>
          <w:szCs w:val="20"/>
        </w:rPr>
      </w:pPr>
      <w:r w:rsidRPr="00A70395">
        <w:rPr>
          <w:sz w:val="20"/>
          <w:szCs w:val="20"/>
        </w:rPr>
        <w:t xml:space="preserve"> Equipment required</w:t>
      </w:r>
    </w:p>
    <w:p w14:paraId="4D2ED0B9" w14:textId="378422C9" w:rsidR="00A70395" w:rsidRPr="00A70395" w:rsidRDefault="00A70395" w:rsidP="00A70395">
      <w:pPr>
        <w:numPr>
          <w:ilvl w:val="2"/>
          <w:numId w:val="1"/>
        </w:numPr>
        <w:spacing w:after="0" w:line="240" w:lineRule="auto"/>
        <w:ind w:hanging="336"/>
        <w:rPr>
          <w:rFonts w:ascii="Arial" w:hAnsi="Arial" w:cs="Arial"/>
          <w:sz w:val="20"/>
          <w:szCs w:val="20"/>
        </w:rPr>
      </w:pPr>
      <w:r w:rsidRPr="00A70395">
        <w:rPr>
          <w:rFonts w:ascii="Arial" w:hAnsi="Arial" w:cs="Arial"/>
          <w:sz w:val="20"/>
          <w:szCs w:val="20"/>
        </w:rPr>
        <w:t>GeneXpert</w:t>
      </w:r>
      <w:r w:rsidRPr="002F23A3">
        <w:rPr>
          <w:rFonts w:ascii="Arial" w:hAnsi="Arial" w:cs="Arial"/>
          <w:sz w:val="20"/>
          <w:szCs w:val="20"/>
          <w:vertAlign w:val="superscript"/>
        </w:rPr>
        <w:t>®</w:t>
      </w:r>
      <w:r w:rsidRPr="00A70395">
        <w:rPr>
          <w:rFonts w:ascii="Arial" w:hAnsi="Arial" w:cs="Arial"/>
          <w:sz w:val="20"/>
          <w:szCs w:val="20"/>
        </w:rPr>
        <w:t xml:space="preserve"> </w:t>
      </w:r>
      <w:r w:rsidR="002F23A3">
        <w:rPr>
          <w:rFonts w:ascii="Arial" w:hAnsi="Arial" w:cs="Arial"/>
          <w:sz w:val="20"/>
          <w:szCs w:val="20"/>
        </w:rPr>
        <w:t>infinity</w:t>
      </w:r>
      <w:r w:rsidRPr="00A70395">
        <w:rPr>
          <w:rFonts w:ascii="Arial" w:hAnsi="Arial" w:cs="Arial"/>
          <w:sz w:val="20"/>
          <w:szCs w:val="20"/>
        </w:rPr>
        <w:t xml:space="preserve"> System</w:t>
      </w:r>
      <w:r w:rsidR="002F23A3">
        <w:rPr>
          <w:rFonts w:ascii="Arial" w:hAnsi="Arial" w:cs="Arial"/>
          <w:sz w:val="20"/>
          <w:szCs w:val="20"/>
        </w:rPr>
        <w:t>s (-80 or-40 systems and software 6.4b or higher)</w:t>
      </w:r>
    </w:p>
    <w:p w14:paraId="566E265C" w14:textId="77777777" w:rsidR="00A70395" w:rsidRPr="00A70395" w:rsidRDefault="00A70395" w:rsidP="00A70395">
      <w:pPr>
        <w:numPr>
          <w:ilvl w:val="2"/>
          <w:numId w:val="1"/>
        </w:numPr>
        <w:spacing w:after="0" w:line="240" w:lineRule="auto"/>
        <w:ind w:hanging="336"/>
        <w:rPr>
          <w:rFonts w:ascii="Arial" w:hAnsi="Arial" w:cs="Arial"/>
          <w:sz w:val="20"/>
          <w:szCs w:val="20"/>
        </w:rPr>
      </w:pPr>
      <w:r w:rsidRPr="00A70395">
        <w:rPr>
          <w:rFonts w:ascii="Arial" w:hAnsi="Arial" w:cs="Arial"/>
          <w:sz w:val="20"/>
          <w:szCs w:val="20"/>
        </w:rPr>
        <w:t>Printer</w:t>
      </w:r>
    </w:p>
    <w:p w14:paraId="5AC27FF2" w14:textId="77777777" w:rsidR="00A70395" w:rsidRPr="00A70395" w:rsidRDefault="00A70395" w:rsidP="00A70395">
      <w:pPr>
        <w:numPr>
          <w:ilvl w:val="2"/>
          <w:numId w:val="1"/>
        </w:numPr>
        <w:spacing w:after="0" w:line="240" w:lineRule="auto"/>
        <w:ind w:hanging="336"/>
        <w:rPr>
          <w:rFonts w:ascii="Arial" w:hAnsi="Arial" w:cs="Arial"/>
          <w:sz w:val="20"/>
          <w:szCs w:val="20"/>
        </w:rPr>
      </w:pPr>
      <w:r w:rsidRPr="00A70395">
        <w:rPr>
          <w:rFonts w:ascii="Arial" w:hAnsi="Arial" w:cs="Arial"/>
          <w:bCs/>
          <w:sz w:val="20"/>
          <w:szCs w:val="20"/>
        </w:rPr>
        <w:t>Vortex mixer</w:t>
      </w:r>
    </w:p>
    <w:p w14:paraId="72B34FA9" w14:textId="77777777" w:rsidR="00A70395" w:rsidRPr="00A70395" w:rsidRDefault="00A70395" w:rsidP="00A70395">
      <w:pPr>
        <w:spacing w:after="0"/>
        <w:ind w:left="1530"/>
        <w:rPr>
          <w:rFonts w:ascii="Arial" w:hAnsi="Arial" w:cs="Arial"/>
          <w:sz w:val="20"/>
          <w:szCs w:val="20"/>
        </w:rPr>
      </w:pPr>
    </w:p>
    <w:p w14:paraId="6404040C" w14:textId="77777777" w:rsidR="00A70395" w:rsidRPr="00A70395" w:rsidRDefault="00A70395" w:rsidP="00A70395">
      <w:pPr>
        <w:pStyle w:val="Heading1"/>
        <w:numPr>
          <w:ilvl w:val="0"/>
          <w:numId w:val="1"/>
        </w:numPr>
        <w:rPr>
          <w:sz w:val="20"/>
          <w:szCs w:val="20"/>
        </w:rPr>
      </w:pPr>
      <w:r w:rsidRPr="00A70395">
        <w:rPr>
          <w:sz w:val="20"/>
          <w:szCs w:val="20"/>
        </w:rPr>
        <w:t>STORAGE AND HANDLING</w:t>
      </w:r>
    </w:p>
    <w:p w14:paraId="091C31BB" w14:textId="77777777" w:rsidR="00A70395" w:rsidRPr="00A70395" w:rsidRDefault="00A70395" w:rsidP="00A70395">
      <w:pPr>
        <w:spacing w:after="0"/>
        <w:rPr>
          <w:rFonts w:ascii="Arial" w:hAnsi="Arial" w:cs="Arial"/>
          <w:sz w:val="20"/>
          <w:szCs w:val="20"/>
        </w:rPr>
      </w:pPr>
    </w:p>
    <w:p w14:paraId="19AC7F98" w14:textId="77777777" w:rsidR="00A70395" w:rsidRPr="00A70395" w:rsidRDefault="00A70395" w:rsidP="00A70395">
      <w:pPr>
        <w:numPr>
          <w:ilvl w:val="1"/>
          <w:numId w:val="1"/>
        </w:numPr>
        <w:spacing w:after="0" w:line="240" w:lineRule="auto"/>
        <w:rPr>
          <w:rFonts w:ascii="Arial" w:hAnsi="Arial" w:cs="Arial"/>
          <w:sz w:val="20"/>
          <w:szCs w:val="20"/>
        </w:rPr>
      </w:pPr>
      <w:r w:rsidRPr="00A70395">
        <w:rPr>
          <w:rFonts w:ascii="Arial" w:hAnsi="Arial" w:cs="Arial"/>
          <w:sz w:val="20"/>
          <w:szCs w:val="20"/>
        </w:rPr>
        <w:t>Store the GeneXpert</w:t>
      </w:r>
      <w:r w:rsidRPr="00DE17B1">
        <w:rPr>
          <w:rFonts w:ascii="Arial" w:hAnsi="Arial" w:cs="Arial"/>
          <w:sz w:val="20"/>
          <w:szCs w:val="20"/>
          <w:vertAlign w:val="superscript"/>
        </w:rPr>
        <w:t>®</w:t>
      </w:r>
      <w:r w:rsidRPr="00A70395">
        <w:rPr>
          <w:rFonts w:ascii="Arial" w:hAnsi="Arial" w:cs="Arial"/>
          <w:sz w:val="20"/>
          <w:szCs w:val="20"/>
        </w:rPr>
        <w:t xml:space="preserve"> MRSA/SA cartridges and reagents at 2-28°C.</w:t>
      </w:r>
    </w:p>
    <w:p w14:paraId="09A7A797" w14:textId="77777777" w:rsidR="00A70395" w:rsidRPr="00A70395" w:rsidRDefault="00A70395" w:rsidP="00A70395">
      <w:pPr>
        <w:numPr>
          <w:ilvl w:val="1"/>
          <w:numId w:val="1"/>
        </w:numPr>
        <w:spacing w:after="0" w:line="240" w:lineRule="auto"/>
        <w:rPr>
          <w:rFonts w:ascii="Arial" w:hAnsi="Arial" w:cs="Arial"/>
          <w:sz w:val="20"/>
          <w:szCs w:val="20"/>
        </w:rPr>
      </w:pPr>
      <w:r w:rsidRPr="00A70395">
        <w:rPr>
          <w:rFonts w:ascii="Arial" w:hAnsi="Arial" w:cs="Arial"/>
          <w:sz w:val="20"/>
          <w:szCs w:val="20"/>
        </w:rPr>
        <w:t>Do not use reagents or cartridges that have passed the expiration date.</w:t>
      </w:r>
    </w:p>
    <w:p w14:paraId="7FD4F643" w14:textId="77777777" w:rsidR="00A70395" w:rsidRPr="00A70395" w:rsidRDefault="00A70395" w:rsidP="00A70395">
      <w:pPr>
        <w:numPr>
          <w:ilvl w:val="1"/>
          <w:numId w:val="1"/>
        </w:numPr>
        <w:spacing w:after="0" w:line="240" w:lineRule="auto"/>
        <w:rPr>
          <w:rFonts w:ascii="Arial" w:hAnsi="Arial" w:cs="Arial"/>
          <w:sz w:val="20"/>
          <w:szCs w:val="20"/>
        </w:rPr>
      </w:pPr>
      <w:r w:rsidRPr="00A70395">
        <w:rPr>
          <w:rFonts w:ascii="Arial" w:hAnsi="Arial" w:cs="Arial"/>
          <w:sz w:val="20"/>
          <w:szCs w:val="20"/>
        </w:rPr>
        <w:t>Do not open the cartridge lid until you are ready to perform testing.</w:t>
      </w:r>
    </w:p>
    <w:p w14:paraId="27F86133" w14:textId="77777777" w:rsidR="00A70395" w:rsidRPr="00A70395" w:rsidRDefault="00A70395" w:rsidP="00A70395">
      <w:pPr>
        <w:numPr>
          <w:ilvl w:val="1"/>
          <w:numId w:val="1"/>
        </w:numPr>
        <w:spacing w:after="0" w:line="240" w:lineRule="auto"/>
        <w:rPr>
          <w:rFonts w:ascii="Arial" w:hAnsi="Arial" w:cs="Arial"/>
          <w:sz w:val="20"/>
          <w:szCs w:val="20"/>
        </w:rPr>
      </w:pPr>
      <w:r w:rsidRPr="00A70395">
        <w:rPr>
          <w:rFonts w:ascii="Arial" w:hAnsi="Arial" w:cs="Arial"/>
          <w:sz w:val="20"/>
          <w:szCs w:val="20"/>
        </w:rPr>
        <w:t>If the specimen will be tested within 24 hours, refrigerate aliquot (2-8°C) or store blood culture bottle at room temperature.  If the specimen will be tested after 24 hours, refrigerate the aliquot (2-8°C) for up to three days.  DO NOT TEST SPECIMENS THAT HAVE BEEN HELD AT ROOM TEMPERATURE FOR MORE THAN 24 HOURS OR REFRIGERATED FOR MORE THAN THREE DAYS.</w:t>
      </w:r>
    </w:p>
    <w:p w14:paraId="7EB5BAEA" w14:textId="77777777" w:rsidR="00A70395" w:rsidRPr="00A70395" w:rsidRDefault="00A70395" w:rsidP="00A70395">
      <w:pPr>
        <w:spacing w:after="0"/>
        <w:rPr>
          <w:rFonts w:ascii="Arial" w:hAnsi="Arial" w:cs="Arial"/>
          <w:sz w:val="20"/>
          <w:szCs w:val="20"/>
        </w:rPr>
      </w:pPr>
    </w:p>
    <w:p w14:paraId="1CD09799" w14:textId="77777777" w:rsidR="00A70395" w:rsidRDefault="00A70395" w:rsidP="00A70395">
      <w:pPr>
        <w:pStyle w:val="Heading1"/>
        <w:numPr>
          <w:ilvl w:val="0"/>
          <w:numId w:val="1"/>
        </w:numPr>
        <w:rPr>
          <w:sz w:val="20"/>
          <w:szCs w:val="20"/>
        </w:rPr>
      </w:pPr>
      <w:r w:rsidRPr="00A70395">
        <w:rPr>
          <w:sz w:val="20"/>
          <w:szCs w:val="20"/>
        </w:rPr>
        <w:t>QUALITY CONTROL</w:t>
      </w:r>
    </w:p>
    <w:p w14:paraId="09549457" w14:textId="77777777" w:rsidR="005C2713" w:rsidRPr="005C2713" w:rsidRDefault="005C2713" w:rsidP="005C2713">
      <w:pPr>
        <w:spacing w:after="0"/>
      </w:pPr>
    </w:p>
    <w:p w14:paraId="0CCB7339" w14:textId="77777777" w:rsidR="00A70395" w:rsidRPr="00A70395" w:rsidRDefault="00A70395" w:rsidP="00A70395">
      <w:pPr>
        <w:pStyle w:val="ListParagraph"/>
        <w:numPr>
          <w:ilvl w:val="1"/>
          <w:numId w:val="1"/>
        </w:numPr>
        <w:spacing w:line="276" w:lineRule="auto"/>
        <w:contextualSpacing/>
        <w:jc w:val="both"/>
        <w:rPr>
          <w:rFonts w:ascii="Arial" w:hAnsi="Arial" w:cs="Arial"/>
          <w:b/>
          <w:sz w:val="20"/>
          <w:szCs w:val="20"/>
        </w:rPr>
      </w:pPr>
      <w:r w:rsidRPr="00A70395">
        <w:rPr>
          <w:rFonts w:ascii="Arial" w:hAnsi="Arial" w:cs="Arial"/>
          <w:sz w:val="20"/>
          <w:szCs w:val="20"/>
        </w:rPr>
        <w:t>Maintenance</w:t>
      </w:r>
    </w:p>
    <w:p w14:paraId="74100C39" w14:textId="77777777" w:rsidR="00A70395" w:rsidRPr="00A70395" w:rsidRDefault="00A70395" w:rsidP="00A70395">
      <w:pPr>
        <w:pStyle w:val="ListParagraph"/>
        <w:numPr>
          <w:ilvl w:val="2"/>
          <w:numId w:val="1"/>
        </w:numPr>
        <w:spacing w:line="276" w:lineRule="auto"/>
        <w:contextualSpacing/>
        <w:jc w:val="both"/>
        <w:rPr>
          <w:rFonts w:ascii="Arial" w:hAnsi="Arial" w:cs="Arial"/>
          <w:b/>
          <w:sz w:val="20"/>
          <w:szCs w:val="20"/>
        </w:rPr>
      </w:pPr>
      <w:r w:rsidRPr="00A70395">
        <w:rPr>
          <w:rFonts w:ascii="Arial" w:hAnsi="Arial" w:cs="Arial"/>
          <w:sz w:val="20"/>
          <w:szCs w:val="20"/>
        </w:rPr>
        <w:t xml:space="preserve">Cleaning and maintenance of the instrument will be performed in </w:t>
      </w:r>
    </w:p>
    <w:p w14:paraId="26B1E197" w14:textId="77777777" w:rsidR="00A70395" w:rsidRPr="00A70395" w:rsidRDefault="00A70395" w:rsidP="00A70395">
      <w:pPr>
        <w:pStyle w:val="ListParagraph"/>
        <w:spacing w:line="276" w:lineRule="auto"/>
        <w:ind w:left="1350"/>
        <w:contextualSpacing/>
        <w:jc w:val="both"/>
        <w:rPr>
          <w:rFonts w:ascii="Arial" w:hAnsi="Arial" w:cs="Arial"/>
          <w:b/>
          <w:sz w:val="20"/>
          <w:szCs w:val="20"/>
        </w:rPr>
      </w:pPr>
      <w:r w:rsidRPr="00A70395">
        <w:rPr>
          <w:rFonts w:ascii="Arial" w:hAnsi="Arial" w:cs="Arial"/>
          <w:sz w:val="20"/>
          <w:szCs w:val="20"/>
        </w:rPr>
        <w:t>accordance with the vendors Operator’s Manual.  For further information, refer to the Infinity System’s Operator’s Manual.</w:t>
      </w:r>
    </w:p>
    <w:p w14:paraId="11283380" w14:textId="77777777" w:rsidR="00A70395" w:rsidRPr="00A70395" w:rsidRDefault="00A70395" w:rsidP="00A70395">
      <w:pPr>
        <w:spacing w:after="0"/>
        <w:rPr>
          <w:rFonts w:ascii="Arial" w:hAnsi="Arial" w:cs="Arial"/>
          <w:sz w:val="20"/>
          <w:szCs w:val="20"/>
        </w:rPr>
      </w:pPr>
    </w:p>
    <w:p w14:paraId="4E4C8094" w14:textId="77777777" w:rsidR="00A70395" w:rsidRPr="00A70395" w:rsidRDefault="00A70395" w:rsidP="00A70395">
      <w:pPr>
        <w:numPr>
          <w:ilvl w:val="1"/>
          <w:numId w:val="1"/>
        </w:numPr>
        <w:tabs>
          <w:tab w:val="left" w:pos="1080"/>
          <w:tab w:val="left" w:pos="1350"/>
        </w:tabs>
        <w:spacing w:after="0" w:line="240" w:lineRule="auto"/>
        <w:rPr>
          <w:rFonts w:ascii="Arial" w:hAnsi="Arial" w:cs="Arial"/>
          <w:sz w:val="20"/>
          <w:szCs w:val="20"/>
        </w:rPr>
      </w:pPr>
      <w:r w:rsidRPr="00A70395">
        <w:rPr>
          <w:rFonts w:ascii="Arial" w:hAnsi="Arial" w:cs="Arial"/>
          <w:sz w:val="20"/>
          <w:szCs w:val="20"/>
        </w:rPr>
        <w:t>Each test includes two internal controls to validate the assay:</w:t>
      </w:r>
    </w:p>
    <w:p w14:paraId="67ED87C1" w14:textId="77777777" w:rsidR="00A70395" w:rsidRPr="00A70395" w:rsidRDefault="00A70395" w:rsidP="00A70395">
      <w:pPr>
        <w:numPr>
          <w:ilvl w:val="2"/>
          <w:numId w:val="1"/>
        </w:numPr>
        <w:tabs>
          <w:tab w:val="left" w:pos="1425"/>
        </w:tabs>
        <w:spacing w:after="0" w:line="240" w:lineRule="auto"/>
        <w:ind w:hanging="336"/>
        <w:rPr>
          <w:rFonts w:ascii="Arial" w:hAnsi="Arial" w:cs="Arial"/>
          <w:sz w:val="20"/>
          <w:szCs w:val="20"/>
        </w:rPr>
      </w:pPr>
      <w:r w:rsidRPr="00A70395">
        <w:rPr>
          <w:rFonts w:ascii="Arial" w:hAnsi="Arial" w:cs="Arial"/>
          <w:b/>
          <w:sz w:val="20"/>
          <w:szCs w:val="20"/>
        </w:rPr>
        <w:t>Sample Processing Control (SPC)</w:t>
      </w:r>
      <w:r w:rsidRPr="00A70395">
        <w:rPr>
          <w:rFonts w:ascii="Arial" w:hAnsi="Arial" w:cs="Arial"/>
          <w:sz w:val="20"/>
          <w:szCs w:val="20"/>
        </w:rPr>
        <w:t xml:space="preserve">: The SPC contains spores of </w:t>
      </w:r>
      <w:r w:rsidRPr="00A70395">
        <w:rPr>
          <w:rFonts w:ascii="Arial" w:hAnsi="Arial" w:cs="Arial"/>
          <w:i/>
          <w:sz w:val="20"/>
          <w:szCs w:val="20"/>
        </w:rPr>
        <w:t xml:space="preserve">Bacillus </w:t>
      </w:r>
      <w:proofErr w:type="spellStart"/>
      <w:r w:rsidRPr="00A70395">
        <w:rPr>
          <w:rFonts w:ascii="Arial" w:hAnsi="Arial" w:cs="Arial"/>
          <w:i/>
          <w:sz w:val="20"/>
          <w:szCs w:val="20"/>
        </w:rPr>
        <w:t>globigii</w:t>
      </w:r>
      <w:proofErr w:type="spellEnd"/>
      <w:r w:rsidRPr="00A70395">
        <w:rPr>
          <w:rFonts w:ascii="Arial" w:hAnsi="Arial" w:cs="Arial"/>
          <w:sz w:val="20"/>
          <w:szCs w:val="20"/>
        </w:rPr>
        <w:t xml:space="preserve"> to verify adequate processing of </w:t>
      </w: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blood culture assay sample.  The SPC verifies adequate specimen processing and that lysis of SA, if present, has occurred. The SPC serves as an internal positive control, as well as detects specimen-associated inhibition of the real-time PCR reactions.</w:t>
      </w:r>
    </w:p>
    <w:p w14:paraId="1E7DD6B9" w14:textId="77777777" w:rsidR="00A70395" w:rsidRPr="00A70395" w:rsidRDefault="00A70395" w:rsidP="00A70395">
      <w:pPr>
        <w:tabs>
          <w:tab w:val="left" w:pos="1425"/>
        </w:tabs>
        <w:spacing w:after="0"/>
        <w:ind w:left="2160"/>
        <w:rPr>
          <w:rFonts w:ascii="Arial" w:hAnsi="Arial" w:cs="Arial"/>
          <w:b/>
          <w:sz w:val="20"/>
          <w:szCs w:val="20"/>
        </w:rPr>
      </w:pPr>
    </w:p>
    <w:p w14:paraId="5CA3485A" w14:textId="77777777" w:rsidR="00A70395" w:rsidRPr="00A70395" w:rsidRDefault="00A70395" w:rsidP="00A70395">
      <w:pPr>
        <w:numPr>
          <w:ilvl w:val="2"/>
          <w:numId w:val="1"/>
        </w:numPr>
        <w:tabs>
          <w:tab w:val="left" w:pos="1425"/>
        </w:tabs>
        <w:spacing w:after="0" w:line="240" w:lineRule="auto"/>
        <w:ind w:hanging="336"/>
        <w:rPr>
          <w:rFonts w:ascii="Arial" w:hAnsi="Arial" w:cs="Arial"/>
          <w:b/>
          <w:sz w:val="20"/>
          <w:szCs w:val="20"/>
        </w:rPr>
      </w:pPr>
      <w:r w:rsidRPr="00A70395">
        <w:rPr>
          <w:rFonts w:ascii="Arial" w:hAnsi="Arial" w:cs="Arial"/>
          <w:b/>
          <w:sz w:val="20"/>
          <w:szCs w:val="20"/>
        </w:rPr>
        <w:t>Probe Check</w:t>
      </w:r>
      <w:r w:rsidRPr="00A70395">
        <w:rPr>
          <w:rFonts w:ascii="Arial" w:hAnsi="Arial" w:cs="Arial"/>
          <w:sz w:val="20"/>
          <w:szCs w:val="20"/>
        </w:rPr>
        <w:t>:</w:t>
      </w:r>
      <w:r w:rsidRPr="00A70395">
        <w:rPr>
          <w:rFonts w:ascii="Arial" w:hAnsi="Arial" w:cs="Arial"/>
          <w:b/>
          <w:sz w:val="20"/>
          <w:szCs w:val="20"/>
        </w:rPr>
        <w:t xml:space="preserve"> </w:t>
      </w:r>
      <w:r w:rsidRPr="00A70395">
        <w:rPr>
          <w:rFonts w:ascii="Arial" w:hAnsi="Arial" w:cs="Arial"/>
          <w:sz w:val="20"/>
          <w:szCs w:val="20"/>
        </w:rPr>
        <w:t>Before the start of the PCR reaction, the GeneXpert® measures the fluorescence signal from the probes to monitor bead rehydration, PCR tube filling in the cartridge, probe integrity, and dye stability.</w:t>
      </w:r>
    </w:p>
    <w:p w14:paraId="7F1B9A08" w14:textId="77777777" w:rsidR="00A70395" w:rsidRPr="00A70395" w:rsidRDefault="00A70395" w:rsidP="00A70395">
      <w:pPr>
        <w:tabs>
          <w:tab w:val="left" w:pos="1425"/>
        </w:tabs>
        <w:spacing w:after="0"/>
        <w:rPr>
          <w:rFonts w:ascii="Arial" w:hAnsi="Arial" w:cs="Arial"/>
          <w:b/>
          <w:sz w:val="20"/>
          <w:szCs w:val="20"/>
        </w:rPr>
      </w:pPr>
    </w:p>
    <w:p w14:paraId="60F10FFA" w14:textId="77777777" w:rsidR="00A70395" w:rsidRPr="00A70395" w:rsidRDefault="00A70395" w:rsidP="00A70395">
      <w:pPr>
        <w:numPr>
          <w:ilvl w:val="1"/>
          <w:numId w:val="1"/>
        </w:numPr>
        <w:spacing w:after="0" w:line="240" w:lineRule="auto"/>
        <w:rPr>
          <w:rFonts w:ascii="Arial" w:hAnsi="Arial" w:cs="Arial"/>
          <w:sz w:val="20"/>
          <w:szCs w:val="20"/>
        </w:rPr>
      </w:pPr>
      <w:r w:rsidRPr="00A70395">
        <w:rPr>
          <w:rFonts w:ascii="Arial" w:hAnsi="Arial" w:cs="Arial"/>
          <w:sz w:val="20"/>
          <w:szCs w:val="20"/>
        </w:rPr>
        <w:t>External quality control is run on new shipments and/or monthly, whichever is more frequent, and after major system maintenance including: software upgrade, annual PM, and if 3 or more modules are replaced at the same time.  QC is also repeated if the controls are out of range or invalid.  QC must be acceptable in order for the lot of reagent and instrument to be used for patient samples.</w:t>
      </w:r>
    </w:p>
    <w:p w14:paraId="1AFED964" w14:textId="4EBD2C78" w:rsidR="005C2713" w:rsidRDefault="005C2713" w:rsidP="005C2713">
      <w:pPr>
        <w:spacing w:after="0"/>
        <w:rPr>
          <w:rFonts w:ascii="Arial" w:hAnsi="Arial" w:cs="Arial"/>
          <w:sz w:val="20"/>
          <w:szCs w:val="20"/>
        </w:rPr>
      </w:pPr>
    </w:p>
    <w:p w14:paraId="4A5FDA80" w14:textId="38D27EC7" w:rsidR="00D71943" w:rsidRDefault="00D71943" w:rsidP="005C2713">
      <w:pPr>
        <w:spacing w:after="0"/>
        <w:rPr>
          <w:rFonts w:ascii="Arial" w:hAnsi="Arial" w:cs="Arial"/>
          <w:sz w:val="20"/>
          <w:szCs w:val="20"/>
        </w:rPr>
      </w:pPr>
    </w:p>
    <w:p w14:paraId="7E565834" w14:textId="741050CC" w:rsidR="00D71943" w:rsidRDefault="00D71943" w:rsidP="005C2713">
      <w:pPr>
        <w:spacing w:after="0"/>
        <w:rPr>
          <w:rFonts w:ascii="Arial" w:hAnsi="Arial" w:cs="Arial"/>
          <w:sz w:val="20"/>
          <w:szCs w:val="20"/>
        </w:rPr>
      </w:pPr>
    </w:p>
    <w:p w14:paraId="30F8A5C2" w14:textId="4CED506F" w:rsidR="00D71943" w:rsidRDefault="00D71943" w:rsidP="005C2713">
      <w:pPr>
        <w:spacing w:after="0"/>
        <w:rPr>
          <w:rFonts w:ascii="Arial" w:hAnsi="Arial" w:cs="Arial"/>
          <w:sz w:val="20"/>
          <w:szCs w:val="20"/>
        </w:rPr>
      </w:pPr>
    </w:p>
    <w:p w14:paraId="47339947" w14:textId="15EBE95F" w:rsidR="00D71943" w:rsidRDefault="00D71943" w:rsidP="005C2713">
      <w:pPr>
        <w:spacing w:after="0"/>
        <w:rPr>
          <w:rFonts w:ascii="Arial" w:hAnsi="Arial" w:cs="Arial"/>
          <w:sz w:val="20"/>
          <w:szCs w:val="20"/>
        </w:rPr>
      </w:pPr>
    </w:p>
    <w:p w14:paraId="1664AA58" w14:textId="77777777" w:rsidR="000B3114" w:rsidRDefault="000B3114" w:rsidP="005C2713">
      <w:pPr>
        <w:spacing w:after="0"/>
        <w:rPr>
          <w:rFonts w:ascii="Arial" w:hAnsi="Arial" w:cs="Arial"/>
          <w:sz w:val="20"/>
          <w:szCs w:val="20"/>
        </w:rPr>
      </w:pPr>
    </w:p>
    <w:p w14:paraId="7823E807" w14:textId="77777777" w:rsidR="00D71943" w:rsidRPr="00A70395" w:rsidRDefault="00D71943" w:rsidP="005C2713">
      <w:pPr>
        <w:spacing w:after="0"/>
        <w:rPr>
          <w:rFonts w:ascii="Arial" w:hAnsi="Arial" w:cs="Arial"/>
          <w:sz w:val="20"/>
          <w:szCs w:val="20"/>
        </w:rPr>
      </w:pPr>
    </w:p>
    <w:p w14:paraId="6B0CD1B4" w14:textId="77777777" w:rsidR="00B13E2C" w:rsidRPr="00B13E2C" w:rsidRDefault="00B13E2C" w:rsidP="00B13E2C">
      <w:pPr>
        <w:spacing w:after="0"/>
        <w:ind w:left="1530"/>
        <w:rPr>
          <w:rFonts w:ascii="Arial" w:hAnsi="Arial" w:cs="Arial"/>
          <w:b/>
          <w:sz w:val="20"/>
          <w:szCs w:val="20"/>
          <w:u w:val="single"/>
        </w:rPr>
      </w:pPr>
      <w:r w:rsidRPr="00B13E2C">
        <w:rPr>
          <w:rFonts w:ascii="Arial" w:hAnsi="Arial" w:cs="Arial"/>
          <w:b/>
          <w:sz w:val="20"/>
          <w:szCs w:val="20"/>
          <w:u w:val="single"/>
        </w:rPr>
        <w:lastRenderedPageBreak/>
        <w:t xml:space="preserve">INSTRUCTIONS FOR THE USE OF </w:t>
      </w:r>
      <w:proofErr w:type="spellStart"/>
      <w:r w:rsidRPr="00B13E2C">
        <w:rPr>
          <w:rFonts w:ascii="Arial" w:hAnsi="Arial" w:cs="Arial"/>
          <w:b/>
          <w:sz w:val="20"/>
          <w:szCs w:val="20"/>
          <w:u w:val="single"/>
        </w:rPr>
        <w:t>KwikStik</w:t>
      </w:r>
      <w:proofErr w:type="spellEnd"/>
      <w:r w:rsidRPr="00B13E2C">
        <w:rPr>
          <w:rFonts w:ascii="Arial" w:hAnsi="Arial" w:cs="Arial"/>
          <w:b/>
          <w:sz w:val="20"/>
          <w:szCs w:val="20"/>
          <w:u w:val="single"/>
        </w:rPr>
        <w:t>™ EXTERNAL CONTROLS</w:t>
      </w:r>
    </w:p>
    <w:p w14:paraId="65D5DD99" w14:textId="77777777" w:rsidR="00B13E2C" w:rsidRPr="00B13E2C" w:rsidRDefault="00B13E2C" w:rsidP="00B13E2C">
      <w:pPr>
        <w:spacing w:after="0"/>
        <w:ind w:left="1530" w:hanging="270"/>
        <w:rPr>
          <w:rFonts w:ascii="Arial" w:hAnsi="Arial" w:cs="Arial"/>
          <w:sz w:val="20"/>
          <w:szCs w:val="20"/>
        </w:rPr>
      </w:pPr>
      <w:r w:rsidRPr="00B13E2C">
        <w:rPr>
          <w:rFonts w:ascii="Arial" w:hAnsi="Arial" w:cs="Arial"/>
          <w:sz w:val="20"/>
          <w:szCs w:val="20"/>
        </w:rPr>
        <w:t>(Controls are located in the reagent refrigerator in the incubator/refrigerator room)</w:t>
      </w:r>
    </w:p>
    <w:p w14:paraId="58A3367C" w14:textId="77777777" w:rsidR="00B13E2C" w:rsidRPr="00B13E2C" w:rsidRDefault="00B13E2C" w:rsidP="00B13E2C">
      <w:pPr>
        <w:spacing w:after="0"/>
        <w:ind w:left="1530" w:hanging="270"/>
        <w:rPr>
          <w:rFonts w:ascii="Arial" w:hAnsi="Arial" w:cs="Arial"/>
          <w:sz w:val="20"/>
          <w:szCs w:val="20"/>
        </w:rPr>
      </w:pPr>
    </w:p>
    <w:p w14:paraId="086E0F36" w14:textId="77777777" w:rsidR="00B13E2C" w:rsidRPr="00B13E2C" w:rsidRDefault="00B13E2C" w:rsidP="000B3114">
      <w:pPr>
        <w:tabs>
          <w:tab w:val="left" w:pos="1530"/>
        </w:tabs>
        <w:spacing w:after="0" w:line="240" w:lineRule="auto"/>
        <w:ind w:left="1350"/>
        <w:rPr>
          <w:rFonts w:ascii="Arial" w:hAnsi="Arial" w:cs="Arial"/>
          <w:b/>
          <w:sz w:val="20"/>
          <w:szCs w:val="20"/>
          <w:u w:val="single"/>
        </w:rPr>
      </w:pPr>
      <w:r w:rsidRPr="00B13E2C">
        <w:rPr>
          <w:rFonts w:ascii="Arial" w:hAnsi="Arial" w:cs="Arial"/>
          <w:b/>
          <w:sz w:val="20"/>
          <w:szCs w:val="20"/>
          <w:u w:val="single"/>
        </w:rPr>
        <w:t>Process only one external control at a time in the molecular hood.</w:t>
      </w:r>
    </w:p>
    <w:p w14:paraId="014A4E22" w14:textId="77777777" w:rsidR="00B13E2C" w:rsidRPr="00B13E2C" w:rsidRDefault="00B13E2C" w:rsidP="00B13E2C">
      <w:pPr>
        <w:numPr>
          <w:ilvl w:val="2"/>
          <w:numId w:val="1"/>
        </w:numPr>
        <w:tabs>
          <w:tab w:val="left" w:pos="2160"/>
        </w:tabs>
        <w:spacing w:after="0" w:line="240" w:lineRule="auto"/>
        <w:ind w:left="2160" w:hanging="810"/>
        <w:rPr>
          <w:rFonts w:ascii="Arial" w:hAnsi="Arial" w:cs="Arial"/>
          <w:sz w:val="20"/>
          <w:szCs w:val="20"/>
        </w:rPr>
      </w:pPr>
      <w:r w:rsidRPr="00B13E2C">
        <w:rPr>
          <w:rFonts w:ascii="Arial" w:hAnsi="Arial" w:cs="Arial"/>
          <w:bCs/>
          <w:sz w:val="20"/>
          <w:szCs w:val="20"/>
        </w:rPr>
        <w:t>Allow the Kwik-Stik pouch to equilibrate to room temperature then remove the Kwik-Stik tube from the pouch.</w:t>
      </w:r>
    </w:p>
    <w:p w14:paraId="1AA414B8" w14:textId="77777777" w:rsidR="00B13E2C" w:rsidRPr="00B13E2C" w:rsidRDefault="00B13E2C" w:rsidP="00B13E2C">
      <w:pPr>
        <w:numPr>
          <w:ilvl w:val="2"/>
          <w:numId w:val="1"/>
        </w:numPr>
        <w:tabs>
          <w:tab w:val="left" w:pos="2160"/>
        </w:tabs>
        <w:spacing w:after="0" w:line="240" w:lineRule="auto"/>
        <w:ind w:left="2160" w:hanging="810"/>
        <w:rPr>
          <w:rFonts w:ascii="Arial" w:hAnsi="Arial" w:cs="Arial"/>
          <w:sz w:val="20"/>
          <w:szCs w:val="20"/>
        </w:rPr>
      </w:pPr>
      <w:r w:rsidRPr="00B13E2C">
        <w:rPr>
          <w:rFonts w:ascii="Arial" w:hAnsi="Arial" w:cs="Arial"/>
          <w:sz w:val="20"/>
          <w:szCs w:val="20"/>
        </w:rPr>
        <w:t xml:space="preserve">With a fresh pair of gloves, crack the ampule found in the cap of the Kwik-Stik tube to release the hydration fluid. </w:t>
      </w:r>
    </w:p>
    <w:p w14:paraId="23BB8A53" w14:textId="77777777" w:rsidR="00B13E2C" w:rsidRPr="00B13E2C" w:rsidRDefault="00B13E2C" w:rsidP="00B13E2C">
      <w:pPr>
        <w:numPr>
          <w:ilvl w:val="2"/>
          <w:numId w:val="1"/>
        </w:numPr>
        <w:spacing w:after="0" w:line="240" w:lineRule="auto"/>
        <w:ind w:left="2160" w:hanging="810"/>
        <w:rPr>
          <w:rFonts w:ascii="Arial" w:hAnsi="Arial" w:cs="Arial"/>
          <w:sz w:val="20"/>
          <w:szCs w:val="20"/>
        </w:rPr>
      </w:pPr>
      <w:r w:rsidRPr="00B13E2C">
        <w:rPr>
          <w:rFonts w:ascii="Arial" w:hAnsi="Arial" w:cs="Arial"/>
          <w:sz w:val="20"/>
          <w:szCs w:val="20"/>
        </w:rPr>
        <w:t>Hold tube vertically and tap on a hard surface to allow the hydration fluid to reach the lyophilized pellet at the bottom of the tube.</w:t>
      </w:r>
    </w:p>
    <w:p w14:paraId="6CB648F6" w14:textId="77777777" w:rsidR="00B13E2C" w:rsidRPr="00B13E2C" w:rsidRDefault="00B13E2C" w:rsidP="00B13E2C">
      <w:pPr>
        <w:numPr>
          <w:ilvl w:val="2"/>
          <w:numId w:val="1"/>
        </w:numPr>
        <w:tabs>
          <w:tab w:val="left" w:pos="2160"/>
        </w:tabs>
        <w:spacing w:after="0" w:line="240" w:lineRule="auto"/>
        <w:ind w:left="2160" w:hanging="810"/>
        <w:rPr>
          <w:rFonts w:ascii="Arial" w:hAnsi="Arial" w:cs="Arial"/>
          <w:sz w:val="20"/>
          <w:szCs w:val="20"/>
        </w:rPr>
      </w:pPr>
      <w:r w:rsidRPr="00B13E2C">
        <w:rPr>
          <w:rFonts w:ascii="Arial" w:hAnsi="Arial" w:cs="Arial"/>
          <w:sz w:val="20"/>
          <w:szCs w:val="20"/>
        </w:rPr>
        <w:t>Pinch the bottom of the tube to break up the pellet and mix with the hydration fluid.</w:t>
      </w:r>
    </w:p>
    <w:p w14:paraId="2819ED68" w14:textId="77777777" w:rsidR="00B13E2C" w:rsidRPr="00B13E2C" w:rsidRDefault="00B13E2C" w:rsidP="00B13E2C">
      <w:pPr>
        <w:numPr>
          <w:ilvl w:val="2"/>
          <w:numId w:val="1"/>
        </w:numPr>
        <w:tabs>
          <w:tab w:val="left" w:pos="2160"/>
        </w:tabs>
        <w:spacing w:after="0" w:line="240" w:lineRule="auto"/>
        <w:ind w:left="2160" w:hanging="810"/>
        <w:rPr>
          <w:rFonts w:ascii="Arial" w:hAnsi="Arial" w:cs="Arial"/>
          <w:sz w:val="20"/>
          <w:szCs w:val="20"/>
        </w:rPr>
      </w:pPr>
      <w:r w:rsidRPr="00B13E2C">
        <w:rPr>
          <w:rFonts w:ascii="Arial" w:hAnsi="Arial" w:cs="Arial"/>
          <w:sz w:val="20"/>
          <w:szCs w:val="20"/>
        </w:rPr>
        <w:t xml:space="preserve">Saturate the swab with the hydrated material and break the swab into the </w:t>
      </w:r>
      <w:r w:rsidRPr="00B13E2C">
        <w:rPr>
          <w:rFonts w:ascii="Arial" w:hAnsi="Arial" w:cs="Arial"/>
          <w:bCs/>
          <w:sz w:val="20"/>
          <w:szCs w:val="20"/>
        </w:rPr>
        <w:t>GeneXpert</w:t>
      </w:r>
      <w:r w:rsidRPr="00B13E2C">
        <w:rPr>
          <w:rFonts w:ascii="Arial" w:hAnsi="Arial" w:cs="Arial"/>
          <w:sz w:val="20"/>
          <w:szCs w:val="20"/>
        </w:rPr>
        <w:t>®</w:t>
      </w:r>
      <w:r w:rsidRPr="00B13E2C">
        <w:rPr>
          <w:rFonts w:ascii="Arial" w:hAnsi="Arial" w:cs="Arial"/>
          <w:bCs/>
          <w:sz w:val="20"/>
          <w:szCs w:val="20"/>
        </w:rPr>
        <w:t xml:space="preserve"> MRSA/SA blood culture assay elution reagent.</w:t>
      </w:r>
    </w:p>
    <w:p w14:paraId="05B57D89" w14:textId="77777777" w:rsidR="00B13E2C" w:rsidRPr="00B13E2C" w:rsidRDefault="00B13E2C" w:rsidP="00B13E2C">
      <w:pPr>
        <w:numPr>
          <w:ilvl w:val="2"/>
          <w:numId w:val="1"/>
        </w:numPr>
        <w:tabs>
          <w:tab w:val="left" w:pos="2160"/>
        </w:tabs>
        <w:spacing w:after="0" w:line="240" w:lineRule="auto"/>
        <w:ind w:left="2160" w:hanging="810"/>
        <w:rPr>
          <w:rFonts w:ascii="Arial" w:hAnsi="Arial" w:cs="Arial"/>
          <w:sz w:val="20"/>
          <w:szCs w:val="20"/>
        </w:rPr>
      </w:pPr>
      <w:r w:rsidRPr="00B13E2C">
        <w:rPr>
          <w:rFonts w:ascii="Arial" w:hAnsi="Arial" w:cs="Arial"/>
          <w:bCs/>
          <w:sz w:val="20"/>
          <w:szCs w:val="20"/>
        </w:rPr>
        <w:t>Vortex for 10 seconds.</w:t>
      </w:r>
    </w:p>
    <w:p w14:paraId="1E9DA093" w14:textId="77777777" w:rsidR="00B13E2C" w:rsidRPr="00B13E2C" w:rsidRDefault="00B13E2C" w:rsidP="00B13E2C">
      <w:pPr>
        <w:numPr>
          <w:ilvl w:val="2"/>
          <w:numId w:val="1"/>
        </w:numPr>
        <w:tabs>
          <w:tab w:val="left" w:pos="2160"/>
        </w:tabs>
        <w:spacing w:after="0" w:line="240" w:lineRule="auto"/>
        <w:ind w:left="2160" w:hanging="810"/>
        <w:rPr>
          <w:rFonts w:ascii="Arial" w:hAnsi="Arial" w:cs="Arial"/>
          <w:sz w:val="20"/>
          <w:szCs w:val="20"/>
        </w:rPr>
      </w:pPr>
      <w:r w:rsidRPr="00B13E2C">
        <w:rPr>
          <w:rFonts w:ascii="Arial" w:hAnsi="Arial" w:cs="Arial"/>
          <w:bCs/>
          <w:sz w:val="20"/>
          <w:szCs w:val="20"/>
        </w:rPr>
        <w:t>Using a sterile transfer pipette, transfer all the contents of the elution reagent into a GeneXpert</w:t>
      </w:r>
      <w:r w:rsidRPr="00B13E2C">
        <w:rPr>
          <w:rFonts w:ascii="Arial" w:hAnsi="Arial" w:cs="Arial"/>
          <w:sz w:val="20"/>
          <w:szCs w:val="20"/>
        </w:rPr>
        <w:t>®</w:t>
      </w:r>
      <w:r w:rsidRPr="00B13E2C">
        <w:rPr>
          <w:rFonts w:ascii="Arial" w:hAnsi="Arial" w:cs="Arial"/>
          <w:bCs/>
          <w:sz w:val="20"/>
          <w:szCs w:val="20"/>
        </w:rPr>
        <w:t xml:space="preserve"> MRSA/SA cartridge. </w:t>
      </w:r>
    </w:p>
    <w:p w14:paraId="265DC9F0" w14:textId="77777777" w:rsidR="005C2713" w:rsidRPr="00A70395" w:rsidRDefault="005C2713" w:rsidP="005C2713">
      <w:pPr>
        <w:tabs>
          <w:tab w:val="left" w:pos="2160"/>
        </w:tabs>
        <w:spacing w:after="0" w:line="240" w:lineRule="auto"/>
        <w:ind w:left="2160"/>
        <w:rPr>
          <w:rFonts w:ascii="Arial" w:hAnsi="Arial" w:cs="Arial"/>
          <w:sz w:val="20"/>
          <w:szCs w:val="20"/>
        </w:rPr>
      </w:pPr>
    </w:p>
    <w:p w14:paraId="7718B3C8" w14:textId="77777777" w:rsidR="00A70395" w:rsidRDefault="00A70395" w:rsidP="00A70395">
      <w:pPr>
        <w:pStyle w:val="Heading1"/>
        <w:numPr>
          <w:ilvl w:val="0"/>
          <w:numId w:val="1"/>
        </w:numPr>
        <w:rPr>
          <w:sz w:val="20"/>
          <w:szCs w:val="20"/>
        </w:rPr>
      </w:pPr>
      <w:r w:rsidRPr="00A70395">
        <w:rPr>
          <w:sz w:val="20"/>
          <w:szCs w:val="20"/>
        </w:rPr>
        <w:t>TEST PROCEDURE</w:t>
      </w:r>
    </w:p>
    <w:p w14:paraId="09B5F752" w14:textId="77777777" w:rsidR="005C2713" w:rsidRPr="005C2713" w:rsidRDefault="005C2713" w:rsidP="005C2713">
      <w:pPr>
        <w:spacing w:after="0"/>
      </w:pPr>
    </w:p>
    <w:p w14:paraId="24DDBB6A" w14:textId="77777777" w:rsidR="00A70395" w:rsidRPr="00A70395" w:rsidRDefault="00A70395" w:rsidP="00A70395">
      <w:pPr>
        <w:spacing w:after="0"/>
        <w:ind w:left="720"/>
        <w:rPr>
          <w:rFonts w:ascii="Arial" w:hAnsi="Arial" w:cs="Arial"/>
          <w:b/>
          <w:sz w:val="20"/>
          <w:szCs w:val="20"/>
        </w:rPr>
      </w:pPr>
      <w:r w:rsidRPr="00A70395">
        <w:rPr>
          <w:rFonts w:ascii="Arial" w:hAnsi="Arial" w:cs="Arial"/>
          <w:sz w:val="20"/>
          <w:szCs w:val="20"/>
        </w:rPr>
        <w:t>*</w:t>
      </w:r>
      <w:r w:rsidRPr="00A70395">
        <w:rPr>
          <w:rFonts w:ascii="Arial" w:hAnsi="Arial" w:cs="Arial"/>
          <w:b/>
          <w:sz w:val="20"/>
          <w:szCs w:val="20"/>
        </w:rPr>
        <w:t xml:space="preserve">All preparation of the specimen and the cartridge is to be performed in the        </w:t>
      </w:r>
    </w:p>
    <w:p w14:paraId="696B94F1" w14:textId="77777777" w:rsidR="00A70395" w:rsidRPr="00A70395" w:rsidRDefault="00A70395" w:rsidP="00A70395">
      <w:pPr>
        <w:spacing w:after="0"/>
        <w:ind w:left="720"/>
        <w:rPr>
          <w:rFonts w:ascii="Arial" w:hAnsi="Arial" w:cs="Arial"/>
          <w:b/>
          <w:sz w:val="20"/>
          <w:szCs w:val="20"/>
        </w:rPr>
      </w:pPr>
      <w:r w:rsidRPr="00A70395">
        <w:rPr>
          <w:rFonts w:ascii="Arial" w:hAnsi="Arial" w:cs="Arial"/>
          <w:b/>
          <w:sz w:val="20"/>
          <w:szCs w:val="20"/>
        </w:rPr>
        <w:t xml:space="preserve"> Molecular hood</w:t>
      </w:r>
    </w:p>
    <w:p w14:paraId="5F3DCDAC" w14:textId="77777777" w:rsidR="00A70395" w:rsidRPr="00A70395" w:rsidRDefault="00A70395" w:rsidP="00A70395">
      <w:pPr>
        <w:spacing w:after="0"/>
        <w:rPr>
          <w:rFonts w:ascii="Arial" w:hAnsi="Arial" w:cs="Arial"/>
          <w:sz w:val="20"/>
          <w:szCs w:val="20"/>
        </w:rPr>
      </w:pPr>
    </w:p>
    <w:p w14:paraId="61081D71" w14:textId="77777777" w:rsidR="00A70395" w:rsidRPr="00EA7E1D" w:rsidRDefault="00A70395" w:rsidP="00A70395">
      <w:pPr>
        <w:numPr>
          <w:ilvl w:val="1"/>
          <w:numId w:val="1"/>
        </w:numPr>
        <w:spacing w:after="0" w:line="240" w:lineRule="auto"/>
        <w:rPr>
          <w:rFonts w:ascii="Arial" w:hAnsi="Arial" w:cs="Arial"/>
          <w:sz w:val="20"/>
          <w:szCs w:val="20"/>
        </w:rPr>
      </w:pPr>
      <w:r w:rsidRPr="00EA7E1D">
        <w:rPr>
          <w:rFonts w:ascii="Arial" w:hAnsi="Arial" w:cs="Arial"/>
          <w:sz w:val="20"/>
          <w:szCs w:val="20"/>
        </w:rPr>
        <w:t>Pre-analytical</w:t>
      </w:r>
    </w:p>
    <w:p w14:paraId="51C5116F" w14:textId="77777777" w:rsidR="00EA7E1D" w:rsidRPr="004D1173" w:rsidRDefault="00EA7E1D" w:rsidP="00EA7E1D">
      <w:pPr>
        <w:numPr>
          <w:ilvl w:val="2"/>
          <w:numId w:val="1"/>
        </w:numPr>
        <w:spacing w:after="0" w:line="240" w:lineRule="auto"/>
        <w:rPr>
          <w:rFonts w:ascii="Arial" w:hAnsi="Arial" w:cs="Arial"/>
          <w:bCs/>
          <w:sz w:val="20"/>
          <w:szCs w:val="20"/>
        </w:rPr>
      </w:pPr>
      <w:r w:rsidRPr="004D1173">
        <w:rPr>
          <w:rFonts w:ascii="Arial" w:hAnsi="Arial" w:cs="Arial"/>
          <w:bCs/>
          <w:sz w:val="20"/>
          <w:szCs w:val="20"/>
        </w:rPr>
        <w:t>Clean designated hood with 10% bleach; rinse with deionized water; clean with 70% ethanol.  This cleaning procedure must be performed before and after each specimen.</w:t>
      </w:r>
    </w:p>
    <w:p w14:paraId="07ECCD61" w14:textId="77777777" w:rsidR="00A70395" w:rsidRPr="00A70395" w:rsidRDefault="00A70395" w:rsidP="00A70395">
      <w:pPr>
        <w:spacing w:after="0"/>
        <w:ind w:left="1080"/>
        <w:rPr>
          <w:rFonts w:ascii="Arial" w:hAnsi="Arial" w:cs="Arial"/>
          <w:b/>
          <w:sz w:val="20"/>
          <w:szCs w:val="20"/>
        </w:rPr>
      </w:pPr>
    </w:p>
    <w:p w14:paraId="34F27741" w14:textId="715921C4" w:rsidR="00EA7E1D" w:rsidRDefault="00A70395" w:rsidP="00EA7E1D">
      <w:pPr>
        <w:numPr>
          <w:ilvl w:val="1"/>
          <w:numId w:val="1"/>
        </w:numPr>
        <w:spacing w:after="0" w:line="240" w:lineRule="auto"/>
        <w:rPr>
          <w:rFonts w:ascii="Arial" w:hAnsi="Arial" w:cs="Arial"/>
          <w:bCs/>
          <w:sz w:val="20"/>
          <w:szCs w:val="20"/>
        </w:rPr>
      </w:pPr>
      <w:r w:rsidRPr="00EA7E1D">
        <w:rPr>
          <w:rFonts w:ascii="Arial" w:hAnsi="Arial" w:cs="Arial"/>
          <w:bCs/>
          <w:sz w:val="20"/>
          <w:szCs w:val="20"/>
        </w:rPr>
        <w:t>Preparing the specimen</w:t>
      </w:r>
      <w:r w:rsidR="00EA7E1D">
        <w:rPr>
          <w:rFonts w:ascii="Arial" w:hAnsi="Arial" w:cs="Arial"/>
          <w:bCs/>
          <w:sz w:val="20"/>
          <w:szCs w:val="20"/>
        </w:rPr>
        <w:t xml:space="preserve"> </w:t>
      </w:r>
    </w:p>
    <w:p w14:paraId="1195DDC5" w14:textId="77777777" w:rsidR="00EA7E1D" w:rsidRDefault="00A70395" w:rsidP="00EA7E1D">
      <w:pPr>
        <w:numPr>
          <w:ilvl w:val="2"/>
          <w:numId w:val="1"/>
        </w:numPr>
        <w:spacing w:after="0" w:line="240" w:lineRule="auto"/>
        <w:rPr>
          <w:rFonts w:ascii="Arial" w:hAnsi="Arial" w:cs="Arial"/>
          <w:bCs/>
          <w:sz w:val="20"/>
          <w:szCs w:val="20"/>
        </w:rPr>
      </w:pPr>
      <w:r w:rsidRPr="00EA7E1D">
        <w:rPr>
          <w:rFonts w:ascii="Arial" w:hAnsi="Arial" w:cs="Arial"/>
          <w:sz w:val="20"/>
          <w:szCs w:val="20"/>
        </w:rPr>
        <w:t>Aliquot positive blood culture media to 1.5 mL screw cap tube labeled with full accession number.</w:t>
      </w:r>
    </w:p>
    <w:p w14:paraId="37F5BD51" w14:textId="77777777" w:rsidR="00EA7E1D" w:rsidRDefault="00A70395" w:rsidP="00EA7E1D">
      <w:pPr>
        <w:numPr>
          <w:ilvl w:val="2"/>
          <w:numId w:val="1"/>
        </w:numPr>
        <w:spacing w:after="0" w:line="240" w:lineRule="auto"/>
        <w:rPr>
          <w:rFonts w:ascii="Arial" w:hAnsi="Arial" w:cs="Arial"/>
          <w:bCs/>
          <w:sz w:val="20"/>
          <w:szCs w:val="20"/>
        </w:rPr>
      </w:pPr>
      <w:r w:rsidRPr="00EA7E1D">
        <w:rPr>
          <w:rFonts w:ascii="Arial" w:hAnsi="Arial" w:cs="Arial"/>
          <w:sz w:val="20"/>
          <w:szCs w:val="20"/>
        </w:rPr>
        <w:t>Specimen aliquots are stable for 24 hours at room temperature or for 3 days at 2-8°C.</w:t>
      </w:r>
    </w:p>
    <w:p w14:paraId="7F1DA0AA" w14:textId="77777777" w:rsidR="00EA7E1D" w:rsidRDefault="00A70395" w:rsidP="00EA7E1D">
      <w:pPr>
        <w:numPr>
          <w:ilvl w:val="2"/>
          <w:numId w:val="1"/>
        </w:numPr>
        <w:spacing w:after="0" w:line="240" w:lineRule="auto"/>
        <w:rPr>
          <w:rFonts w:ascii="Arial" w:hAnsi="Arial" w:cs="Arial"/>
          <w:bCs/>
          <w:sz w:val="20"/>
          <w:szCs w:val="20"/>
        </w:rPr>
      </w:pPr>
      <w:r w:rsidRPr="00EA7E1D">
        <w:rPr>
          <w:rFonts w:ascii="Arial" w:hAnsi="Arial" w:cs="Arial"/>
          <w:sz w:val="20"/>
          <w:szCs w:val="20"/>
        </w:rPr>
        <w:t xml:space="preserve">Using the 50 </w:t>
      </w:r>
      <w:proofErr w:type="spellStart"/>
      <w:r w:rsidRPr="00EA7E1D">
        <w:rPr>
          <w:rFonts w:ascii="Arial" w:hAnsi="Arial" w:cs="Arial"/>
          <w:sz w:val="20"/>
          <w:szCs w:val="20"/>
        </w:rPr>
        <w:t>uL</w:t>
      </w:r>
      <w:proofErr w:type="spellEnd"/>
      <w:r w:rsidRPr="00EA7E1D">
        <w:rPr>
          <w:rFonts w:ascii="Arial" w:hAnsi="Arial" w:cs="Arial"/>
          <w:sz w:val="20"/>
          <w:szCs w:val="20"/>
        </w:rPr>
        <w:t xml:space="preserve"> pipette provided in the kit, dispense 50 </w:t>
      </w:r>
      <w:proofErr w:type="spellStart"/>
      <w:r w:rsidRPr="00EA7E1D">
        <w:rPr>
          <w:rFonts w:ascii="Arial" w:hAnsi="Arial" w:cs="Arial"/>
          <w:sz w:val="20"/>
          <w:szCs w:val="20"/>
        </w:rPr>
        <w:t>uL</w:t>
      </w:r>
      <w:proofErr w:type="spellEnd"/>
      <w:r w:rsidRPr="00EA7E1D">
        <w:rPr>
          <w:rFonts w:ascii="Arial" w:hAnsi="Arial" w:cs="Arial"/>
          <w:sz w:val="20"/>
          <w:szCs w:val="20"/>
        </w:rPr>
        <w:t xml:space="preserve"> of the sample aliquot into the elution reagent vial.</w:t>
      </w:r>
    </w:p>
    <w:p w14:paraId="60511894" w14:textId="3AAC4D48" w:rsidR="00A70395" w:rsidRPr="00EA7E1D" w:rsidRDefault="00A70395" w:rsidP="00EA7E1D">
      <w:pPr>
        <w:numPr>
          <w:ilvl w:val="2"/>
          <w:numId w:val="1"/>
        </w:numPr>
        <w:spacing w:after="0" w:line="240" w:lineRule="auto"/>
        <w:rPr>
          <w:rFonts w:ascii="Arial" w:hAnsi="Arial" w:cs="Arial"/>
          <w:bCs/>
          <w:sz w:val="20"/>
          <w:szCs w:val="20"/>
        </w:rPr>
      </w:pPr>
      <w:r w:rsidRPr="00EA7E1D">
        <w:rPr>
          <w:rFonts w:ascii="Arial" w:hAnsi="Arial" w:cs="Arial"/>
          <w:sz w:val="20"/>
          <w:szCs w:val="20"/>
        </w:rPr>
        <w:t>Close the elution reagent cap and vortex for 10 seconds.</w:t>
      </w:r>
    </w:p>
    <w:p w14:paraId="2228C839" w14:textId="77777777" w:rsidR="00A70395" w:rsidRPr="00A70395" w:rsidRDefault="00A70395" w:rsidP="00A70395">
      <w:pPr>
        <w:spacing w:after="0"/>
        <w:ind w:left="2160"/>
        <w:rPr>
          <w:rFonts w:ascii="Arial" w:hAnsi="Arial" w:cs="Arial"/>
          <w:sz w:val="20"/>
          <w:szCs w:val="20"/>
        </w:rPr>
      </w:pPr>
    </w:p>
    <w:p w14:paraId="505D0048" w14:textId="77777777" w:rsidR="00EA7E1D" w:rsidRDefault="00A70395" w:rsidP="00EA7E1D">
      <w:pPr>
        <w:numPr>
          <w:ilvl w:val="1"/>
          <w:numId w:val="1"/>
        </w:numPr>
        <w:spacing w:after="0" w:line="240" w:lineRule="auto"/>
        <w:rPr>
          <w:rFonts w:ascii="Arial" w:hAnsi="Arial" w:cs="Arial"/>
          <w:bCs/>
          <w:sz w:val="20"/>
          <w:szCs w:val="20"/>
        </w:rPr>
      </w:pPr>
      <w:r w:rsidRPr="00EA7E1D">
        <w:rPr>
          <w:rFonts w:ascii="Arial" w:hAnsi="Arial" w:cs="Arial"/>
          <w:bCs/>
          <w:sz w:val="20"/>
          <w:szCs w:val="20"/>
        </w:rPr>
        <w:t>Preparing the cartridge</w:t>
      </w:r>
      <w:r w:rsidR="00EA7E1D">
        <w:rPr>
          <w:rFonts w:ascii="Arial" w:hAnsi="Arial" w:cs="Arial"/>
          <w:bCs/>
          <w:sz w:val="20"/>
          <w:szCs w:val="20"/>
        </w:rPr>
        <w:t xml:space="preserve"> – </w:t>
      </w:r>
      <w:r w:rsidR="00EA7E1D" w:rsidRPr="004D1173">
        <w:rPr>
          <w:rFonts w:ascii="Arial" w:hAnsi="Arial" w:cs="Arial"/>
          <w:i/>
          <w:sz w:val="20"/>
          <w:szCs w:val="20"/>
        </w:rPr>
        <w:t>Refer to Figure Below</w:t>
      </w:r>
    </w:p>
    <w:p w14:paraId="6B4CB74A" w14:textId="77777777" w:rsidR="00EA7E1D" w:rsidRDefault="00A70395" w:rsidP="00EA7E1D">
      <w:pPr>
        <w:numPr>
          <w:ilvl w:val="2"/>
          <w:numId w:val="1"/>
        </w:numPr>
        <w:spacing w:after="0" w:line="240" w:lineRule="auto"/>
        <w:rPr>
          <w:rFonts w:ascii="Arial" w:hAnsi="Arial" w:cs="Arial"/>
          <w:bCs/>
          <w:sz w:val="20"/>
          <w:szCs w:val="20"/>
        </w:rPr>
      </w:pPr>
      <w:r w:rsidRPr="00EA7E1D">
        <w:rPr>
          <w:rFonts w:ascii="Arial" w:hAnsi="Arial" w:cs="Arial"/>
          <w:sz w:val="20"/>
          <w:szCs w:val="20"/>
        </w:rPr>
        <w:t>Open the cartridge lid.</w:t>
      </w:r>
    </w:p>
    <w:p w14:paraId="3E9FF61E" w14:textId="77777777" w:rsidR="00EA7E1D" w:rsidRDefault="00A70395" w:rsidP="00EA7E1D">
      <w:pPr>
        <w:numPr>
          <w:ilvl w:val="2"/>
          <w:numId w:val="1"/>
        </w:numPr>
        <w:spacing w:after="0" w:line="240" w:lineRule="auto"/>
        <w:rPr>
          <w:rFonts w:ascii="Arial" w:hAnsi="Arial" w:cs="Arial"/>
          <w:bCs/>
          <w:sz w:val="20"/>
          <w:szCs w:val="20"/>
        </w:rPr>
      </w:pPr>
      <w:r w:rsidRPr="00EA7E1D">
        <w:rPr>
          <w:rFonts w:ascii="Arial" w:hAnsi="Arial" w:cs="Arial"/>
          <w:sz w:val="20"/>
          <w:szCs w:val="20"/>
        </w:rPr>
        <w:t>Using a clean transfer pipette, transfer the entire contents of the elution reagent vial into the sample chamber of the cartridge. See Figure 1.</w:t>
      </w:r>
    </w:p>
    <w:p w14:paraId="061539BF" w14:textId="084F53C3" w:rsidR="00A70395" w:rsidRPr="0089296E" w:rsidRDefault="00A70395" w:rsidP="00A70395">
      <w:pPr>
        <w:numPr>
          <w:ilvl w:val="2"/>
          <w:numId w:val="1"/>
        </w:numPr>
        <w:spacing w:after="0" w:line="240" w:lineRule="auto"/>
        <w:rPr>
          <w:rFonts w:ascii="Arial" w:hAnsi="Arial" w:cs="Arial"/>
          <w:bCs/>
          <w:sz w:val="20"/>
          <w:szCs w:val="20"/>
        </w:rPr>
      </w:pPr>
      <w:r w:rsidRPr="00EA7E1D">
        <w:rPr>
          <w:rFonts w:ascii="Arial" w:hAnsi="Arial" w:cs="Arial"/>
          <w:sz w:val="20"/>
          <w:szCs w:val="20"/>
        </w:rPr>
        <w:t>Close the cartridge lid.</w:t>
      </w:r>
    </w:p>
    <w:p w14:paraId="664D24B2" w14:textId="77777777" w:rsidR="0089296E" w:rsidRPr="0089296E" w:rsidRDefault="0089296E" w:rsidP="0089296E">
      <w:pPr>
        <w:spacing w:after="0" w:line="240" w:lineRule="auto"/>
        <w:ind w:left="1350"/>
        <w:rPr>
          <w:rFonts w:ascii="Arial" w:hAnsi="Arial" w:cs="Arial"/>
          <w:bCs/>
          <w:sz w:val="20"/>
          <w:szCs w:val="20"/>
        </w:rPr>
      </w:pPr>
    </w:p>
    <w:p w14:paraId="3CCF75F1" w14:textId="01144C5D" w:rsidR="0089296E" w:rsidRDefault="00A70395" w:rsidP="005C2713">
      <w:pPr>
        <w:spacing w:after="0"/>
        <w:jc w:val="center"/>
        <w:rPr>
          <w:rFonts w:ascii="Arial" w:hAnsi="Arial" w:cs="Arial"/>
          <w:noProof/>
          <w:sz w:val="20"/>
          <w:szCs w:val="20"/>
        </w:rPr>
      </w:pPr>
      <w:r w:rsidRPr="00A70395">
        <w:rPr>
          <w:rFonts w:ascii="Arial" w:hAnsi="Arial" w:cs="Arial"/>
          <w:noProof/>
          <w:sz w:val="20"/>
          <w:szCs w:val="20"/>
        </w:rPr>
        <w:t xml:space="preserve">            </w:t>
      </w:r>
      <w:r w:rsidR="0089296E" w:rsidRPr="004D1173">
        <w:rPr>
          <w:rFonts w:ascii="Arial" w:hAnsi="Arial" w:cs="Arial"/>
          <w:noProof/>
          <w:sz w:val="20"/>
          <w:szCs w:val="20"/>
        </w:rPr>
        <w:drawing>
          <wp:inline distT="0" distB="0" distL="0" distR="0" wp14:anchorId="5534B89A" wp14:editId="629AC3FC">
            <wp:extent cx="2400300" cy="803556"/>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4072" cy="814862"/>
                    </a:xfrm>
                    <a:prstGeom prst="rect">
                      <a:avLst/>
                    </a:prstGeom>
                    <a:noFill/>
                    <a:ln>
                      <a:noFill/>
                    </a:ln>
                  </pic:spPr>
                </pic:pic>
              </a:graphicData>
            </a:graphic>
          </wp:inline>
        </w:drawing>
      </w:r>
    </w:p>
    <w:p w14:paraId="02C2396C" w14:textId="002919E3" w:rsidR="0089296E" w:rsidRPr="0089296E" w:rsidRDefault="0089296E" w:rsidP="005C2713">
      <w:pPr>
        <w:spacing w:after="0"/>
        <w:jc w:val="center"/>
        <w:rPr>
          <w:rFonts w:ascii="Arial" w:hAnsi="Arial" w:cs="Arial"/>
          <w:b/>
          <w:bCs/>
          <w:noProof/>
          <w:sz w:val="12"/>
          <w:szCs w:val="12"/>
        </w:rPr>
      </w:pPr>
      <w:r w:rsidRPr="0089296E">
        <w:rPr>
          <w:rFonts w:ascii="Arial" w:hAnsi="Arial" w:cs="Arial"/>
          <w:b/>
          <w:bCs/>
          <w:noProof/>
          <w:sz w:val="12"/>
          <w:szCs w:val="12"/>
        </w:rPr>
        <w:t>Figure 1. MRSA/SA Blood Culture Assay Cartridge (Top View)</w:t>
      </w:r>
    </w:p>
    <w:p w14:paraId="77551725" w14:textId="43D2C7FF" w:rsidR="00A70395" w:rsidRPr="005C2713" w:rsidRDefault="00A70395" w:rsidP="005C2713">
      <w:pPr>
        <w:spacing w:after="0"/>
        <w:jc w:val="center"/>
        <w:rPr>
          <w:rFonts w:ascii="Arial" w:hAnsi="Arial" w:cs="Arial"/>
          <w:noProof/>
          <w:sz w:val="20"/>
          <w:szCs w:val="20"/>
        </w:rPr>
      </w:pPr>
    </w:p>
    <w:p w14:paraId="749A823A" w14:textId="70D49541" w:rsidR="00EA7E1D" w:rsidRPr="002F23A3" w:rsidRDefault="00A70395" w:rsidP="002F23A3">
      <w:pPr>
        <w:numPr>
          <w:ilvl w:val="1"/>
          <w:numId w:val="1"/>
        </w:numPr>
        <w:spacing w:after="0" w:line="240" w:lineRule="auto"/>
        <w:rPr>
          <w:rFonts w:ascii="Arial" w:hAnsi="Arial" w:cs="Arial"/>
          <w:bCs/>
          <w:sz w:val="20"/>
          <w:szCs w:val="20"/>
        </w:rPr>
      </w:pPr>
      <w:r w:rsidRPr="00EA7E1D">
        <w:rPr>
          <w:rFonts w:ascii="Arial" w:hAnsi="Arial" w:cs="Arial"/>
          <w:bCs/>
          <w:sz w:val="20"/>
          <w:szCs w:val="20"/>
        </w:rPr>
        <w:t>Starting the test</w:t>
      </w:r>
    </w:p>
    <w:p w14:paraId="3F55126B" w14:textId="1A3F2E25" w:rsidR="00A70395" w:rsidRPr="002F23A3" w:rsidRDefault="00A70395" w:rsidP="00EA7E1D">
      <w:pPr>
        <w:numPr>
          <w:ilvl w:val="2"/>
          <w:numId w:val="1"/>
        </w:numPr>
        <w:spacing w:after="0" w:line="240" w:lineRule="auto"/>
        <w:rPr>
          <w:rFonts w:ascii="Arial" w:hAnsi="Arial" w:cs="Arial"/>
          <w:b/>
          <w:sz w:val="20"/>
          <w:szCs w:val="20"/>
        </w:rPr>
      </w:pPr>
      <w:r w:rsidRPr="00EA7E1D">
        <w:rPr>
          <w:rFonts w:ascii="Arial" w:hAnsi="Arial" w:cs="Arial"/>
          <w:sz w:val="20"/>
          <w:szCs w:val="20"/>
        </w:rPr>
        <w:t xml:space="preserve">The test will be completed in approximately 62 minutes. </w:t>
      </w:r>
    </w:p>
    <w:p w14:paraId="5CC558E4" w14:textId="553834EB" w:rsidR="0089296E" w:rsidRDefault="002F23A3" w:rsidP="002F23A3">
      <w:pPr>
        <w:numPr>
          <w:ilvl w:val="2"/>
          <w:numId w:val="1"/>
        </w:numPr>
        <w:spacing w:after="0" w:line="240" w:lineRule="auto"/>
        <w:rPr>
          <w:rFonts w:ascii="Arial" w:hAnsi="Arial" w:cs="Arial"/>
          <w:sz w:val="20"/>
          <w:szCs w:val="20"/>
        </w:rPr>
      </w:pPr>
      <w:r w:rsidRPr="0089296E">
        <w:rPr>
          <w:rFonts w:ascii="Arial" w:hAnsi="Arial" w:cs="Arial"/>
          <w:sz w:val="20"/>
          <w:szCs w:val="20"/>
        </w:rPr>
        <w:t xml:space="preserve">For detailed instructions on how to </w:t>
      </w:r>
      <w:r>
        <w:rPr>
          <w:rFonts w:ascii="Arial" w:hAnsi="Arial" w:cs="Arial"/>
          <w:sz w:val="20"/>
          <w:szCs w:val="20"/>
        </w:rPr>
        <w:t>v</w:t>
      </w:r>
      <w:r w:rsidRPr="0089296E">
        <w:rPr>
          <w:rFonts w:ascii="Arial" w:hAnsi="Arial" w:cs="Arial"/>
          <w:sz w:val="20"/>
          <w:szCs w:val="20"/>
        </w:rPr>
        <w:t xml:space="preserve">iew and print the results, see </w:t>
      </w:r>
      <w:r w:rsidRPr="0089296E">
        <w:rPr>
          <w:rFonts w:ascii="Arial" w:hAnsi="Arial" w:cs="Arial"/>
          <w:bCs/>
          <w:i/>
          <w:iCs/>
          <w:color w:val="17365D" w:themeColor="text2" w:themeShade="BF"/>
          <w:sz w:val="20"/>
          <w:szCs w:val="20"/>
        </w:rPr>
        <w:t xml:space="preserve">APPENDIX AP81 - </w:t>
      </w:r>
      <w:r w:rsidRPr="0089296E">
        <w:rPr>
          <w:rFonts w:ascii="Arial" w:hAnsi="Arial" w:cs="Arial"/>
          <w:i/>
          <w:iCs/>
          <w:color w:val="17365D" w:themeColor="text2" w:themeShade="BF"/>
          <w:sz w:val="20"/>
          <w:szCs w:val="20"/>
        </w:rPr>
        <w:t>GeneXpert Instrument Navigation</w:t>
      </w:r>
      <w:r w:rsidRPr="0089296E">
        <w:rPr>
          <w:rFonts w:ascii="Arial" w:hAnsi="Arial" w:cs="Arial"/>
          <w:sz w:val="20"/>
          <w:szCs w:val="20"/>
        </w:rPr>
        <w:t>. You may also refer to the</w:t>
      </w:r>
      <w:r w:rsidRPr="0089296E">
        <w:rPr>
          <w:rFonts w:ascii="Arial" w:hAnsi="Arial" w:cs="Arial"/>
          <w:i/>
          <w:iCs/>
          <w:sz w:val="20"/>
          <w:szCs w:val="20"/>
        </w:rPr>
        <w:t xml:space="preserve"> GeneXpert Dx System Operator Manual </w:t>
      </w:r>
      <w:r w:rsidRPr="0089296E">
        <w:rPr>
          <w:rFonts w:ascii="Arial" w:hAnsi="Arial" w:cs="Arial"/>
          <w:sz w:val="20"/>
          <w:szCs w:val="20"/>
        </w:rPr>
        <w:t xml:space="preserve">or the </w:t>
      </w:r>
      <w:r w:rsidRPr="0089296E">
        <w:rPr>
          <w:rFonts w:ascii="Arial" w:hAnsi="Arial" w:cs="Arial"/>
          <w:i/>
          <w:iCs/>
          <w:sz w:val="20"/>
          <w:szCs w:val="20"/>
        </w:rPr>
        <w:t>GeneXpert</w:t>
      </w:r>
      <w:r w:rsidRPr="0089296E">
        <w:rPr>
          <w:rFonts w:ascii="Arial" w:hAnsi="Arial" w:cs="Arial"/>
          <w:sz w:val="20"/>
          <w:szCs w:val="20"/>
        </w:rPr>
        <w:t xml:space="preserve"> </w:t>
      </w:r>
      <w:r w:rsidRPr="0089296E">
        <w:rPr>
          <w:rFonts w:ascii="Arial" w:hAnsi="Arial" w:cs="Arial"/>
          <w:i/>
          <w:iCs/>
          <w:sz w:val="20"/>
          <w:szCs w:val="20"/>
        </w:rPr>
        <w:t>Infinity System Operator Manual</w:t>
      </w:r>
      <w:r w:rsidRPr="0089296E">
        <w:rPr>
          <w:rFonts w:ascii="Arial" w:hAnsi="Arial" w:cs="Arial"/>
          <w:sz w:val="20"/>
          <w:szCs w:val="20"/>
        </w:rPr>
        <w:t>.</w:t>
      </w:r>
    </w:p>
    <w:p w14:paraId="6852F535" w14:textId="77777777" w:rsidR="002F23A3" w:rsidRPr="002F23A3" w:rsidRDefault="002F23A3" w:rsidP="002F23A3">
      <w:pPr>
        <w:spacing w:after="0" w:line="240" w:lineRule="auto"/>
        <w:ind w:left="1350"/>
        <w:rPr>
          <w:rFonts w:ascii="Arial" w:hAnsi="Arial" w:cs="Arial"/>
          <w:sz w:val="20"/>
          <w:szCs w:val="20"/>
        </w:rPr>
      </w:pPr>
    </w:p>
    <w:p w14:paraId="397DB9C2" w14:textId="1B7DC4EC" w:rsidR="0089296E" w:rsidRDefault="00EA7E1D" w:rsidP="0089296E">
      <w:pPr>
        <w:numPr>
          <w:ilvl w:val="1"/>
          <w:numId w:val="1"/>
        </w:numPr>
        <w:spacing w:after="0" w:line="240" w:lineRule="auto"/>
        <w:rPr>
          <w:rFonts w:ascii="Arial" w:hAnsi="Arial" w:cs="Arial"/>
          <w:sz w:val="20"/>
          <w:szCs w:val="20"/>
        </w:rPr>
      </w:pPr>
      <w:r w:rsidRPr="00F736C9">
        <w:rPr>
          <w:rFonts w:ascii="Arial" w:hAnsi="Arial" w:cs="Arial"/>
          <w:sz w:val="20"/>
          <w:szCs w:val="20"/>
        </w:rPr>
        <w:lastRenderedPageBreak/>
        <w:t>Printing and Viewing Results</w:t>
      </w:r>
    </w:p>
    <w:p w14:paraId="0D99A64C" w14:textId="1246FABD" w:rsidR="00EA7E1D" w:rsidRPr="0089296E" w:rsidRDefault="00EA7E1D" w:rsidP="0089296E">
      <w:pPr>
        <w:numPr>
          <w:ilvl w:val="2"/>
          <w:numId w:val="1"/>
        </w:numPr>
        <w:spacing w:after="0" w:line="240" w:lineRule="auto"/>
        <w:rPr>
          <w:rFonts w:ascii="Arial" w:hAnsi="Arial" w:cs="Arial"/>
          <w:sz w:val="20"/>
          <w:szCs w:val="20"/>
        </w:rPr>
      </w:pPr>
      <w:r w:rsidRPr="0089296E">
        <w:rPr>
          <w:rFonts w:ascii="Arial" w:hAnsi="Arial" w:cs="Arial"/>
          <w:sz w:val="20"/>
          <w:szCs w:val="20"/>
        </w:rPr>
        <w:t xml:space="preserve">For detailed instructions on how to </w:t>
      </w:r>
      <w:r w:rsidR="002F23A3">
        <w:rPr>
          <w:rFonts w:ascii="Arial" w:hAnsi="Arial" w:cs="Arial"/>
          <w:sz w:val="20"/>
          <w:szCs w:val="20"/>
        </w:rPr>
        <w:t>v</w:t>
      </w:r>
      <w:r w:rsidRPr="0089296E">
        <w:rPr>
          <w:rFonts w:ascii="Arial" w:hAnsi="Arial" w:cs="Arial"/>
          <w:sz w:val="20"/>
          <w:szCs w:val="20"/>
        </w:rPr>
        <w:t xml:space="preserve">iew and print the results, see </w:t>
      </w:r>
      <w:r w:rsidRPr="0089296E">
        <w:rPr>
          <w:rFonts w:ascii="Arial" w:hAnsi="Arial" w:cs="Arial"/>
          <w:bCs/>
          <w:i/>
          <w:iCs/>
          <w:color w:val="17365D" w:themeColor="text2" w:themeShade="BF"/>
          <w:sz w:val="20"/>
          <w:szCs w:val="20"/>
        </w:rPr>
        <w:t xml:space="preserve">APPENDIX AP81 - </w:t>
      </w:r>
      <w:r w:rsidRPr="0089296E">
        <w:rPr>
          <w:rFonts w:ascii="Arial" w:hAnsi="Arial" w:cs="Arial"/>
          <w:i/>
          <w:iCs/>
          <w:color w:val="17365D" w:themeColor="text2" w:themeShade="BF"/>
          <w:sz w:val="20"/>
          <w:szCs w:val="20"/>
        </w:rPr>
        <w:t>GeneXpert Instrument Navigation</w:t>
      </w:r>
      <w:r w:rsidRPr="0089296E">
        <w:rPr>
          <w:rFonts w:ascii="Arial" w:hAnsi="Arial" w:cs="Arial"/>
          <w:sz w:val="20"/>
          <w:szCs w:val="20"/>
        </w:rPr>
        <w:t>. You may also refer to the</w:t>
      </w:r>
      <w:r w:rsidRPr="0089296E">
        <w:rPr>
          <w:rFonts w:ascii="Arial" w:hAnsi="Arial" w:cs="Arial"/>
          <w:i/>
          <w:iCs/>
          <w:sz w:val="20"/>
          <w:szCs w:val="20"/>
        </w:rPr>
        <w:t xml:space="preserve"> GeneXpert Dx System Operator Manual </w:t>
      </w:r>
      <w:r w:rsidRPr="0089296E">
        <w:rPr>
          <w:rFonts w:ascii="Arial" w:hAnsi="Arial" w:cs="Arial"/>
          <w:sz w:val="20"/>
          <w:szCs w:val="20"/>
        </w:rPr>
        <w:t xml:space="preserve">or the </w:t>
      </w:r>
      <w:r w:rsidRPr="0089296E">
        <w:rPr>
          <w:rFonts w:ascii="Arial" w:hAnsi="Arial" w:cs="Arial"/>
          <w:i/>
          <w:iCs/>
          <w:sz w:val="20"/>
          <w:szCs w:val="20"/>
        </w:rPr>
        <w:t>GeneXpert</w:t>
      </w:r>
      <w:r w:rsidRPr="0089296E">
        <w:rPr>
          <w:rFonts w:ascii="Arial" w:hAnsi="Arial" w:cs="Arial"/>
          <w:sz w:val="20"/>
          <w:szCs w:val="20"/>
        </w:rPr>
        <w:t xml:space="preserve"> </w:t>
      </w:r>
      <w:r w:rsidRPr="0089296E">
        <w:rPr>
          <w:rFonts w:ascii="Arial" w:hAnsi="Arial" w:cs="Arial"/>
          <w:i/>
          <w:iCs/>
          <w:sz w:val="20"/>
          <w:szCs w:val="20"/>
        </w:rPr>
        <w:t>Infinity System Operator Manual</w:t>
      </w:r>
      <w:r w:rsidRPr="0089296E">
        <w:rPr>
          <w:rFonts w:ascii="Arial" w:hAnsi="Arial" w:cs="Arial"/>
          <w:sz w:val="20"/>
          <w:szCs w:val="20"/>
        </w:rPr>
        <w:t>.</w:t>
      </w:r>
    </w:p>
    <w:p w14:paraId="3DB07028" w14:textId="77777777" w:rsidR="005C2713" w:rsidRPr="00A70395" w:rsidRDefault="005C2713" w:rsidP="005C2713">
      <w:pPr>
        <w:spacing w:after="0" w:line="240" w:lineRule="auto"/>
        <w:ind w:left="1350"/>
        <w:rPr>
          <w:rFonts w:ascii="Arial" w:hAnsi="Arial" w:cs="Arial"/>
          <w:b/>
          <w:sz w:val="20"/>
          <w:szCs w:val="20"/>
        </w:rPr>
      </w:pPr>
    </w:p>
    <w:p w14:paraId="34CB8DD7" w14:textId="77777777" w:rsidR="00A70395" w:rsidRPr="00A70395" w:rsidRDefault="00A70395" w:rsidP="00A70395">
      <w:pPr>
        <w:pStyle w:val="Heading1"/>
        <w:numPr>
          <w:ilvl w:val="0"/>
          <w:numId w:val="1"/>
        </w:numPr>
        <w:tabs>
          <w:tab w:val="left" w:pos="720"/>
        </w:tabs>
        <w:rPr>
          <w:b w:val="0"/>
          <w:sz w:val="20"/>
          <w:szCs w:val="20"/>
        </w:rPr>
      </w:pPr>
      <w:r w:rsidRPr="00A70395">
        <w:rPr>
          <w:sz w:val="20"/>
          <w:szCs w:val="20"/>
        </w:rPr>
        <w:t xml:space="preserve">INTERPRETATION </w:t>
      </w:r>
    </w:p>
    <w:p w14:paraId="000D4CBF" w14:textId="77777777" w:rsidR="00A70395" w:rsidRPr="00A70395" w:rsidRDefault="00A70395" w:rsidP="00A70395">
      <w:pPr>
        <w:spacing w:after="0"/>
        <w:rPr>
          <w:rFonts w:ascii="Arial" w:hAnsi="Arial" w:cs="Arial"/>
          <w:sz w:val="20"/>
          <w:szCs w:val="20"/>
        </w:rPr>
      </w:pPr>
    </w:p>
    <w:p w14:paraId="1945F47C" w14:textId="75848414" w:rsidR="00A70395" w:rsidRPr="00A70395" w:rsidRDefault="00A70395" w:rsidP="00A70395">
      <w:pPr>
        <w:spacing w:after="0"/>
        <w:ind w:left="720"/>
        <w:rPr>
          <w:rFonts w:ascii="Arial" w:hAnsi="Arial" w:cs="Arial"/>
          <w:sz w:val="20"/>
          <w:szCs w:val="20"/>
        </w:rPr>
      </w:pPr>
      <w:r w:rsidRPr="00A70395">
        <w:rPr>
          <w:rFonts w:ascii="Arial" w:hAnsi="Arial" w:cs="Arial"/>
          <w:sz w:val="20"/>
          <w:szCs w:val="20"/>
        </w:rPr>
        <w:t xml:space="preserve">Note: </w:t>
      </w:r>
      <w:r w:rsidR="0089296E" w:rsidRPr="004D1173">
        <w:rPr>
          <w:rFonts w:ascii="Arial" w:hAnsi="Arial" w:cs="Arial"/>
          <w:sz w:val="20"/>
          <w:szCs w:val="20"/>
        </w:rPr>
        <w:t>The results are interpreted automatically b</w:t>
      </w:r>
      <w:r w:rsidR="0089296E">
        <w:rPr>
          <w:rFonts w:ascii="Arial" w:hAnsi="Arial" w:cs="Arial"/>
          <w:sz w:val="20"/>
          <w:szCs w:val="20"/>
        </w:rPr>
        <w:t>y the GeneXpert System and are s</w:t>
      </w:r>
      <w:r w:rsidR="0089296E" w:rsidRPr="004D1173">
        <w:rPr>
          <w:rFonts w:ascii="Arial" w:hAnsi="Arial" w:cs="Arial"/>
          <w:sz w:val="20"/>
          <w:szCs w:val="20"/>
        </w:rPr>
        <w:t xml:space="preserve">hown in the </w:t>
      </w:r>
      <w:r w:rsidR="0089296E" w:rsidRPr="004D1173">
        <w:rPr>
          <w:rFonts w:ascii="Arial" w:hAnsi="Arial" w:cs="Arial"/>
          <w:b/>
          <w:bCs/>
          <w:sz w:val="20"/>
          <w:szCs w:val="20"/>
        </w:rPr>
        <w:t xml:space="preserve">View Results </w:t>
      </w:r>
      <w:r w:rsidR="0089296E" w:rsidRPr="004D1173">
        <w:rPr>
          <w:rFonts w:ascii="Arial" w:hAnsi="Arial" w:cs="Arial"/>
          <w:sz w:val="20"/>
          <w:szCs w:val="20"/>
        </w:rPr>
        <w:t>window</w:t>
      </w:r>
      <w:r w:rsidR="0089296E">
        <w:rPr>
          <w:rFonts w:ascii="Arial" w:hAnsi="Arial" w:cs="Arial"/>
          <w:sz w:val="20"/>
          <w:szCs w:val="20"/>
        </w:rPr>
        <w:t>.</w:t>
      </w:r>
    </w:p>
    <w:p w14:paraId="2BC0FC43" w14:textId="77777777" w:rsidR="00A70395" w:rsidRPr="00A70395" w:rsidRDefault="00A70395" w:rsidP="00A70395">
      <w:pPr>
        <w:spacing w:after="0"/>
        <w:ind w:left="720"/>
        <w:rPr>
          <w:rFonts w:ascii="Arial" w:hAnsi="Arial" w:cs="Arial"/>
          <w:sz w:val="20"/>
          <w:szCs w:val="20"/>
        </w:rPr>
      </w:pPr>
    </w:p>
    <w:p w14:paraId="259A54DA" w14:textId="77777777" w:rsidR="00A70395" w:rsidRPr="00A70395" w:rsidRDefault="00A70395" w:rsidP="00A70395">
      <w:pPr>
        <w:numPr>
          <w:ilvl w:val="1"/>
          <w:numId w:val="1"/>
        </w:numPr>
        <w:spacing w:after="0" w:line="240" w:lineRule="auto"/>
        <w:rPr>
          <w:rFonts w:ascii="Arial" w:hAnsi="Arial" w:cs="Arial"/>
          <w:sz w:val="20"/>
          <w:szCs w:val="20"/>
        </w:rPr>
      </w:pPr>
      <w:r w:rsidRPr="00A70395">
        <w:rPr>
          <w:rFonts w:ascii="Arial" w:hAnsi="Arial" w:cs="Arial"/>
          <w:b/>
          <w:sz w:val="20"/>
          <w:szCs w:val="20"/>
        </w:rPr>
        <w:t>MRSA POSITIVE/SA POSITIVE (FIGURE 2)</w:t>
      </w:r>
    </w:p>
    <w:p w14:paraId="2CB5ED8A" w14:textId="77777777" w:rsidR="00A70395" w:rsidRPr="00A70395" w:rsidRDefault="00A70395" w:rsidP="00A70395">
      <w:pPr>
        <w:spacing w:after="0"/>
        <w:ind w:left="1080"/>
        <w:rPr>
          <w:rFonts w:ascii="Arial" w:hAnsi="Arial" w:cs="Arial"/>
          <w:sz w:val="20"/>
          <w:szCs w:val="20"/>
        </w:rPr>
      </w:pPr>
      <w:r w:rsidRPr="00A70395">
        <w:rPr>
          <w:rFonts w:ascii="Arial" w:hAnsi="Arial" w:cs="Arial"/>
          <w:sz w:val="20"/>
          <w:szCs w:val="20"/>
        </w:rPr>
        <w:t>The MRSA target DNA sequences are detected/SA target DNA sequence is detected within the sample:</w:t>
      </w:r>
    </w:p>
    <w:p w14:paraId="5A667F67" w14:textId="77777777" w:rsidR="00A70395" w:rsidRPr="00A70395" w:rsidRDefault="00A70395" w:rsidP="00A70395">
      <w:pPr>
        <w:numPr>
          <w:ilvl w:val="0"/>
          <w:numId w:val="2"/>
        </w:numPr>
        <w:spacing w:after="0" w:line="240" w:lineRule="auto"/>
        <w:ind w:left="1440"/>
        <w:rPr>
          <w:rFonts w:ascii="Arial" w:hAnsi="Arial" w:cs="Arial"/>
          <w:sz w:val="20"/>
          <w:szCs w:val="20"/>
        </w:rPr>
      </w:pPr>
      <w:r w:rsidRPr="00A70395">
        <w:rPr>
          <w:rFonts w:ascii="Arial" w:hAnsi="Arial" w:cs="Arial"/>
          <w:sz w:val="20"/>
          <w:szCs w:val="20"/>
        </w:rPr>
        <w:t>MRSA POSITIVE – all MRSA targets (</w:t>
      </w:r>
      <w:r w:rsidRPr="00A70395">
        <w:rPr>
          <w:rFonts w:ascii="Arial" w:hAnsi="Arial" w:cs="Arial"/>
          <w:i/>
          <w:sz w:val="20"/>
          <w:szCs w:val="20"/>
        </w:rPr>
        <w:t>spa</w:t>
      </w:r>
      <w:r w:rsidRPr="00A70395">
        <w:rPr>
          <w:rFonts w:ascii="Arial" w:hAnsi="Arial" w:cs="Arial"/>
          <w:sz w:val="20"/>
          <w:szCs w:val="20"/>
        </w:rPr>
        <w:t xml:space="preserve">, </w:t>
      </w:r>
      <w:proofErr w:type="spellStart"/>
      <w:r w:rsidRPr="00A70395">
        <w:rPr>
          <w:rFonts w:ascii="Arial" w:hAnsi="Arial" w:cs="Arial"/>
          <w:i/>
          <w:sz w:val="20"/>
          <w:szCs w:val="20"/>
        </w:rPr>
        <w:t>mec</w:t>
      </w:r>
      <w:r w:rsidRPr="00A70395">
        <w:rPr>
          <w:rFonts w:ascii="Arial" w:hAnsi="Arial" w:cs="Arial"/>
          <w:sz w:val="20"/>
          <w:szCs w:val="20"/>
        </w:rPr>
        <w:t>A</w:t>
      </w:r>
      <w:proofErr w:type="spellEnd"/>
      <w:r w:rsidRPr="00A70395">
        <w:rPr>
          <w:rFonts w:ascii="Arial" w:hAnsi="Arial" w:cs="Arial"/>
          <w:sz w:val="20"/>
          <w:szCs w:val="20"/>
        </w:rPr>
        <w:t xml:space="preserve">, </w:t>
      </w:r>
      <w:proofErr w:type="spellStart"/>
      <w:r w:rsidRPr="00A70395">
        <w:rPr>
          <w:rFonts w:ascii="Arial" w:hAnsi="Arial" w:cs="Arial"/>
          <w:sz w:val="20"/>
          <w:szCs w:val="20"/>
        </w:rPr>
        <w:t>SCC</w:t>
      </w:r>
      <w:r w:rsidRPr="00A70395">
        <w:rPr>
          <w:rFonts w:ascii="Arial" w:hAnsi="Arial" w:cs="Arial"/>
          <w:i/>
          <w:sz w:val="20"/>
          <w:szCs w:val="20"/>
        </w:rPr>
        <w:t>mec</w:t>
      </w:r>
      <w:proofErr w:type="spellEnd"/>
      <w:r w:rsidRPr="00A70395">
        <w:rPr>
          <w:rFonts w:ascii="Arial" w:hAnsi="Arial" w:cs="Arial"/>
          <w:sz w:val="20"/>
          <w:szCs w:val="20"/>
        </w:rPr>
        <w:t>) have a cycle threshold (Ct) within the valid range and endpoint above the minimum setting.</w:t>
      </w:r>
    </w:p>
    <w:p w14:paraId="29327C12" w14:textId="77777777" w:rsidR="00A70395" w:rsidRPr="00A70395" w:rsidRDefault="00A70395" w:rsidP="00A70395">
      <w:pPr>
        <w:numPr>
          <w:ilvl w:val="0"/>
          <w:numId w:val="2"/>
        </w:numPr>
        <w:spacing w:after="0" w:line="240" w:lineRule="auto"/>
        <w:ind w:left="1440"/>
        <w:rPr>
          <w:rFonts w:ascii="Arial" w:hAnsi="Arial" w:cs="Arial"/>
          <w:sz w:val="20"/>
          <w:szCs w:val="20"/>
        </w:rPr>
      </w:pPr>
      <w:r w:rsidRPr="00A70395">
        <w:rPr>
          <w:rFonts w:ascii="Arial" w:hAnsi="Arial" w:cs="Arial"/>
          <w:sz w:val="20"/>
          <w:szCs w:val="20"/>
        </w:rPr>
        <w:t>SPC – NA (not applicable); the SPC signal is not part of the results interpretation in this case because MRSA amplification may compete with this control.</w:t>
      </w:r>
    </w:p>
    <w:p w14:paraId="10CE765D" w14:textId="77777777" w:rsidR="00A70395" w:rsidRDefault="00A70395" w:rsidP="00A70395">
      <w:pPr>
        <w:numPr>
          <w:ilvl w:val="0"/>
          <w:numId w:val="2"/>
        </w:numPr>
        <w:spacing w:after="0" w:line="240" w:lineRule="auto"/>
        <w:ind w:left="1440"/>
        <w:rPr>
          <w:rFonts w:ascii="Arial" w:hAnsi="Arial" w:cs="Arial"/>
          <w:sz w:val="20"/>
          <w:szCs w:val="20"/>
        </w:rPr>
      </w:pPr>
      <w:r w:rsidRPr="00A70395">
        <w:rPr>
          <w:rFonts w:ascii="Arial" w:hAnsi="Arial" w:cs="Arial"/>
          <w:sz w:val="20"/>
          <w:szCs w:val="20"/>
        </w:rPr>
        <w:t>Probe Check – PASS; all probe check results pass.</w:t>
      </w:r>
    </w:p>
    <w:p w14:paraId="5B9F8D9F" w14:textId="77777777" w:rsidR="00A70395" w:rsidRPr="00A70395" w:rsidRDefault="00A70395" w:rsidP="00A70395">
      <w:pPr>
        <w:spacing w:after="0" w:line="240" w:lineRule="auto"/>
        <w:ind w:left="1800"/>
        <w:rPr>
          <w:rFonts w:ascii="Arial" w:hAnsi="Arial" w:cs="Arial"/>
          <w:sz w:val="20"/>
          <w:szCs w:val="20"/>
        </w:rPr>
      </w:pPr>
    </w:p>
    <w:p w14:paraId="130903AD" w14:textId="77777777" w:rsidR="00CF7FCC" w:rsidRDefault="00A70395" w:rsidP="005C2713">
      <w:pPr>
        <w:spacing w:after="0"/>
        <w:jc w:val="center"/>
        <w:rPr>
          <w:rFonts w:ascii="Arial" w:hAnsi="Arial" w:cs="Arial"/>
          <w:sz w:val="20"/>
          <w:szCs w:val="20"/>
        </w:rPr>
      </w:pPr>
      <w:r w:rsidRPr="00A70395">
        <w:rPr>
          <w:rFonts w:ascii="Arial" w:hAnsi="Arial" w:cs="Arial"/>
          <w:noProof/>
          <w:sz w:val="20"/>
          <w:szCs w:val="20"/>
        </w:rPr>
        <w:drawing>
          <wp:inline distT="0" distB="0" distL="0" distR="0" wp14:anchorId="504B241C" wp14:editId="6A5948D9">
            <wp:extent cx="5882397" cy="494347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7975" cy="5082624"/>
                    </a:xfrm>
                    <a:prstGeom prst="rect">
                      <a:avLst/>
                    </a:prstGeom>
                    <a:noFill/>
                    <a:ln>
                      <a:noFill/>
                    </a:ln>
                  </pic:spPr>
                </pic:pic>
              </a:graphicData>
            </a:graphic>
          </wp:inline>
        </w:drawing>
      </w:r>
    </w:p>
    <w:p w14:paraId="5BDEC170" w14:textId="77777777" w:rsidR="005C2713" w:rsidRPr="00A70395" w:rsidRDefault="005C2713" w:rsidP="005C2713">
      <w:pPr>
        <w:spacing w:after="0"/>
        <w:rPr>
          <w:rFonts w:ascii="Arial" w:hAnsi="Arial" w:cs="Arial"/>
          <w:sz w:val="20"/>
          <w:szCs w:val="20"/>
        </w:rPr>
      </w:pPr>
    </w:p>
    <w:p w14:paraId="0BAFCB5E" w14:textId="77777777" w:rsidR="00A70395" w:rsidRPr="00A70395" w:rsidRDefault="00A70395" w:rsidP="00A70395">
      <w:pPr>
        <w:pStyle w:val="Heading1"/>
        <w:numPr>
          <w:ilvl w:val="1"/>
          <w:numId w:val="1"/>
        </w:numPr>
        <w:rPr>
          <w:sz w:val="20"/>
          <w:szCs w:val="20"/>
        </w:rPr>
      </w:pPr>
      <w:r w:rsidRPr="00A70395">
        <w:rPr>
          <w:sz w:val="20"/>
          <w:szCs w:val="20"/>
        </w:rPr>
        <w:lastRenderedPageBreak/>
        <w:t>MRSA NEGATIVE/SA POSITIVE (FIGURE 3)</w:t>
      </w:r>
    </w:p>
    <w:p w14:paraId="72199B47" w14:textId="77777777" w:rsidR="00A70395" w:rsidRPr="00A70395" w:rsidRDefault="00A70395" w:rsidP="00A70395">
      <w:pPr>
        <w:spacing w:after="0"/>
        <w:ind w:left="1080"/>
        <w:rPr>
          <w:rFonts w:ascii="Arial" w:hAnsi="Arial" w:cs="Arial"/>
          <w:sz w:val="20"/>
          <w:szCs w:val="20"/>
        </w:rPr>
      </w:pPr>
      <w:r w:rsidRPr="00A70395">
        <w:rPr>
          <w:rFonts w:ascii="Arial" w:hAnsi="Arial" w:cs="Arial"/>
          <w:sz w:val="20"/>
          <w:szCs w:val="20"/>
        </w:rPr>
        <w:t>MRSA target DNA sequences are not detected/SA target DNA sequence is detected within the sample</w:t>
      </w:r>
    </w:p>
    <w:p w14:paraId="5B66F398"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SA POSTIVE – the SA target (</w:t>
      </w:r>
      <w:r w:rsidRPr="00A70395">
        <w:rPr>
          <w:rFonts w:ascii="Arial" w:hAnsi="Arial" w:cs="Arial"/>
          <w:i/>
          <w:sz w:val="20"/>
          <w:szCs w:val="20"/>
        </w:rPr>
        <w:t>spa</w:t>
      </w:r>
      <w:r w:rsidRPr="00A70395">
        <w:rPr>
          <w:rFonts w:ascii="Arial" w:hAnsi="Arial" w:cs="Arial"/>
          <w:sz w:val="20"/>
          <w:szCs w:val="20"/>
        </w:rPr>
        <w:t xml:space="preserve">) has a CT within the valid range and endpoint above the minimum setting. Target DNA for </w:t>
      </w:r>
      <w:proofErr w:type="spellStart"/>
      <w:r w:rsidRPr="00A70395">
        <w:rPr>
          <w:rFonts w:ascii="Arial" w:hAnsi="Arial" w:cs="Arial"/>
          <w:sz w:val="20"/>
          <w:szCs w:val="20"/>
        </w:rPr>
        <w:t>SCC</w:t>
      </w:r>
      <w:r w:rsidRPr="00A70395">
        <w:rPr>
          <w:rFonts w:ascii="Arial" w:hAnsi="Arial" w:cs="Arial"/>
          <w:i/>
          <w:sz w:val="20"/>
          <w:szCs w:val="20"/>
        </w:rPr>
        <w:t>mec</w:t>
      </w:r>
      <w:proofErr w:type="spellEnd"/>
      <w:r w:rsidRPr="00A70395">
        <w:rPr>
          <w:rFonts w:ascii="Arial" w:hAnsi="Arial" w:cs="Arial"/>
          <w:i/>
          <w:sz w:val="20"/>
          <w:szCs w:val="20"/>
        </w:rPr>
        <w:t xml:space="preserve"> </w:t>
      </w:r>
      <w:r w:rsidRPr="00A70395">
        <w:rPr>
          <w:rFonts w:ascii="Arial" w:hAnsi="Arial" w:cs="Arial"/>
          <w:sz w:val="20"/>
          <w:szCs w:val="20"/>
        </w:rPr>
        <w:t xml:space="preserve">is not detected; target DNA for </w:t>
      </w:r>
      <w:proofErr w:type="spellStart"/>
      <w:r w:rsidRPr="00A70395">
        <w:rPr>
          <w:rFonts w:ascii="Arial" w:hAnsi="Arial" w:cs="Arial"/>
          <w:i/>
          <w:sz w:val="20"/>
          <w:szCs w:val="20"/>
        </w:rPr>
        <w:t>mec</w:t>
      </w:r>
      <w:r w:rsidRPr="00A70395">
        <w:rPr>
          <w:rFonts w:ascii="Arial" w:hAnsi="Arial" w:cs="Arial"/>
          <w:sz w:val="20"/>
          <w:szCs w:val="20"/>
        </w:rPr>
        <w:t>A</w:t>
      </w:r>
      <w:proofErr w:type="spellEnd"/>
      <w:r w:rsidRPr="00A70395">
        <w:rPr>
          <w:rFonts w:ascii="Arial" w:hAnsi="Arial" w:cs="Arial"/>
          <w:sz w:val="20"/>
          <w:szCs w:val="20"/>
        </w:rPr>
        <w:t xml:space="preserve"> is not detected (“empty cassette”). </w:t>
      </w:r>
    </w:p>
    <w:p w14:paraId="179BF15A"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SPC – NA (not applicable); the SPC signal is not part of the results interpretation in this case because SA amplification may compete with this control.</w:t>
      </w:r>
    </w:p>
    <w:p w14:paraId="5486C915" w14:textId="6255B144" w:rsidR="00A70395" w:rsidRDefault="00A70395" w:rsidP="005C2713">
      <w:pPr>
        <w:numPr>
          <w:ilvl w:val="2"/>
          <w:numId w:val="1"/>
        </w:numPr>
        <w:spacing w:after="0" w:line="240" w:lineRule="auto"/>
        <w:ind w:hanging="360"/>
        <w:rPr>
          <w:rFonts w:ascii="Arial" w:hAnsi="Arial" w:cs="Arial"/>
          <w:sz w:val="20"/>
          <w:szCs w:val="20"/>
        </w:rPr>
      </w:pPr>
      <w:r w:rsidRPr="00A70395">
        <w:rPr>
          <w:rFonts w:ascii="Arial" w:hAnsi="Arial" w:cs="Arial"/>
          <w:sz w:val="20"/>
          <w:szCs w:val="20"/>
        </w:rPr>
        <w:t>Probe Check – PASS; all probe check results pass.</w:t>
      </w:r>
    </w:p>
    <w:p w14:paraId="0C7E66AF" w14:textId="77777777" w:rsidR="00482859" w:rsidRPr="005C2713" w:rsidRDefault="00482859" w:rsidP="00482859">
      <w:pPr>
        <w:spacing w:after="0" w:line="240" w:lineRule="auto"/>
        <w:ind w:left="1350"/>
        <w:rPr>
          <w:rFonts w:ascii="Arial" w:hAnsi="Arial" w:cs="Arial"/>
          <w:sz w:val="20"/>
          <w:szCs w:val="20"/>
        </w:rPr>
      </w:pPr>
    </w:p>
    <w:p w14:paraId="51DD1E18" w14:textId="77777777" w:rsidR="00CF7FCC" w:rsidRDefault="00A70395" w:rsidP="005C2713">
      <w:pPr>
        <w:spacing w:after="0"/>
        <w:jc w:val="center"/>
        <w:rPr>
          <w:rFonts w:ascii="Arial" w:hAnsi="Arial" w:cs="Arial"/>
          <w:sz w:val="20"/>
          <w:szCs w:val="20"/>
        </w:rPr>
      </w:pPr>
      <w:r w:rsidRPr="00A70395">
        <w:rPr>
          <w:rFonts w:ascii="Arial" w:hAnsi="Arial" w:cs="Arial"/>
          <w:noProof/>
          <w:sz w:val="20"/>
          <w:szCs w:val="20"/>
        </w:rPr>
        <w:drawing>
          <wp:inline distT="0" distB="0" distL="0" distR="0" wp14:anchorId="5A65D011" wp14:editId="0EEC14E3">
            <wp:extent cx="6045436" cy="5270383"/>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8858" cy="5482597"/>
                    </a:xfrm>
                    <a:prstGeom prst="rect">
                      <a:avLst/>
                    </a:prstGeom>
                    <a:noFill/>
                    <a:ln>
                      <a:noFill/>
                    </a:ln>
                  </pic:spPr>
                </pic:pic>
              </a:graphicData>
            </a:graphic>
          </wp:inline>
        </w:drawing>
      </w:r>
    </w:p>
    <w:p w14:paraId="2AD8550A" w14:textId="77777777" w:rsidR="005C2713" w:rsidRDefault="005C2713" w:rsidP="005C2713">
      <w:pPr>
        <w:spacing w:after="0"/>
        <w:jc w:val="center"/>
        <w:rPr>
          <w:rFonts w:ascii="Arial" w:hAnsi="Arial" w:cs="Arial"/>
          <w:sz w:val="20"/>
          <w:szCs w:val="20"/>
        </w:rPr>
      </w:pPr>
    </w:p>
    <w:p w14:paraId="48431DB3" w14:textId="77777777" w:rsidR="005C2713" w:rsidRDefault="005C2713" w:rsidP="005C2713">
      <w:pPr>
        <w:spacing w:after="0"/>
        <w:jc w:val="center"/>
        <w:rPr>
          <w:rFonts w:ascii="Arial" w:hAnsi="Arial" w:cs="Arial"/>
          <w:sz w:val="20"/>
          <w:szCs w:val="20"/>
        </w:rPr>
      </w:pPr>
    </w:p>
    <w:p w14:paraId="51D7374A" w14:textId="77777777" w:rsidR="005C2713" w:rsidRDefault="005C2713" w:rsidP="005C2713">
      <w:pPr>
        <w:spacing w:after="0"/>
        <w:jc w:val="center"/>
        <w:rPr>
          <w:rFonts w:ascii="Arial" w:hAnsi="Arial" w:cs="Arial"/>
          <w:sz w:val="20"/>
          <w:szCs w:val="20"/>
        </w:rPr>
      </w:pPr>
    </w:p>
    <w:p w14:paraId="4870F4DD" w14:textId="77777777" w:rsidR="005C2713" w:rsidRDefault="005C2713" w:rsidP="005C2713">
      <w:pPr>
        <w:spacing w:after="0"/>
        <w:jc w:val="center"/>
        <w:rPr>
          <w:rFonts w:ascii="Arial" w:hAnsi="Arial" w:cs="Arial"/>
          <w:sz w:val="20"/>
          <w:szCs w:val="20"/>
        </w:rPr>
      </w:pPr>
    </w:p>
    <w:p w14:paraId="306E9A1A" w14:textId="77777777" w:rsidR="005C2713" w:rsidRDefault="005C2713" w:rsidP="005C2713">
      <w:pPr>
        <w:spacing w:after="0"/>
        <w:jc w:val="center"/>
        <w:rPr>
          <w:rFonts w:ascii="Arial" w:hAnsi="Arial" w:cs="Arial"/>
          <w:sz w:val="20"/>
          <w:szCs w:val="20"/>
        </w:rPr>
      </w:pPr>
    </w:p>
    <w:p w14:paraId="1E1AACCB" w14:textId="77777777" w:rsidR="005C2713" w:rsidRDefault="005C2713" w:rsidP="005C2713">
      <w:pPr>
        <w:spacing w:after="0"/>
        <w:jc w:val="center"/>
        <w:rPr>
          <w:rFonts w:ascii="Arial" w:hAnsi="Arial" w:cs="Arial"/>
          <w:sz w:val="20"/>
          <w:szCs w:val="20"/>
        </w:rPr>
      </w:pPr>
    </w:p>
    <w:p w14:paraId="006396F5" w14:textId="77777777" w:rsidR="005C2713" w:rsidRPr="00A70395" w:rsidRDefault="005C2713" w:rsidP="005C2713">
      <w:pPr>
        <w:spacing w:after="0"/>
        <w:jc w:val="center"/>
        <w:rPr>
          <w:rFonts w:ascii="Arial" w:hAnsi="Arial" w:cs="Arial"/>
          <w:sz w:val="20"/>
          <w:szCs w:val="20"/>
        </w:rPr>
      </w:pPr>
    </w:p>
    <w:p w14:paraId="07A2D2C1" w14:textId="77777777" w:rsidR="00A70395" w:rsidRPr="00A70395" w:rsidRDefault="00A70395" w:rsidP="00A70395">
      <w:pPr>
        <w:pStyle w:val="Heading1"/>
        <w:numPr>
          <w:ilvl w:val="1"/>
          <w:numId w:val="1"/>
        </w:numPr>
        <w:rPr>
          <w:sz w:val="20"/>
          <w:szCs w:val="20"/>
        </w:rPr>
      </w:pPr>
      <w:r w:rsidRPr="00A70395">
        <w:rPr>
          <w:sz w:val="20"/>
          <w:szCs w:val="20"/>
        </w:rPr>
        <w:lastRenderedPageBreak/>
        <w:t>MRSA NEGATIVE/SA NEGATIVE (FIGURE 4)</w:t>
      </w:r>
    </w:p>
    <w:p w14:paraId="0C7BEDDD" w14:textId="77777777" w:rsidR="00A70395" w:rsidRPr="00A70395" w:rsidRDefault="00A70395" w:rsidP="00A70395">
      <w:pPr>
        <w:spacing w:after="0"/>
        <w:ind w:left="360" w:firstLine="720"/>
        <w:rPr>
          <w:rFonts w:ascii="Arial" w:hAnsi="Arial" w:cs="Arial"/>
          <w:sz w:val="20"/>
          <w:szCs w:val="20"/>
        </w:rPr>
      </w:pPr>
      <w:r w:rsidRPr="00A70395">
        <w:rPr>
          <w:rFonts w:ascii="Arial" w:hAnsi="Arial" w:cs="Arial"/>
          <w:sz w:val="20"/>
          <w:szCs w:val="20"/>
        </w:rPr>
        <w:t>SA target DNA sequence is not detected. SPC meets acceptance criteria.</w:t>
      </w:r>
    </w:p>
    <w:p w14:paraId="0960FE89"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NEGATIVE – the SA target (</w:t>
      </w:r>
      <w:r w:rsidRPr="00A70395">
        <w:rPr>
          <w:rFonts w:ascii="Arial" w:hAnsi="Arial" w:cs="Arial"/>
          <w:i/>
          <w:sz w:val="20"/>
          <w:szCs w:val="20"/>
        </w:rPr>
        <w:t>spa</w:t>
      </w:r>
      <w:r w:rsidRPr="00A70395">
        <w:rPr>
          <w:rFonts w:ascii="Arial" w:hAnsi="Arial" w:cs="Arial"/>
          <w:sz w:val="20"/>
          <w:szCs w:val="20"/>
        </w:rPr>
        <w:t xml:space="preserve">) DNA is not detected. Target DNA for </w:t>
      </w:r>
      <w:proofErr w:type="spellStart"/>
      <w:r w:rsidRPr="00A70395">
        <w:rPr>
          <w:rFonts w:ascii="Arial" w:hAnsi="Arial" w:cs="Arial"/>
          <w:i/>
          <w:sz w:val="20"/>
          <w:szCs w:val="20"/>
        </w:rPr>
        <w:t>mec</w:t>
      </w:r>
      <w:r w:rsidRPr="00A70395">
        <w:rPr>
          <w:rFonts w:ascii="Arial" w:hAnsi="Arial" w:cs="Arial"/>
          <w:sz w:val="20"/>
          <w:szCs w:val="20"/>
        </w:rPr>
        <w:t>A</w:t>
      </w:r>
      <w:proofErr w:type="spellEnd"/>
      <w:r w:rsidRPr="00A70395">
        <w:rPr>
          <w:rFonts w:ascii="Arial" w:hAnsi="Arial" w:cs="Arial"/>
          <w:sz w:val="20"/>
          <w:szCs w:val="20"/>
        </w:rPr>
        <w:t xml:space="preserve"> may or may not be detected, or target DNA for </w:t>
      </w:r>
      <w:proofErr w:type="spellStart"/>
      <w:r w:rsidRPr="00A70395">
        <w:rPr>
          <w:rFonts w:ascii="Arial" w:hAnsi="Arial" w:cs="Arial"/>
          <w:sz w:val="20"/>
          <w:szCs w:val="20"/>
        </w:rPr>
        <w:t>SCC</w:t>
      </w:r>
      <w:r w:rsidRPr="00A70395">
        <w:rPr>
          <w:rFonts w:ascii="Arial" w:hAnsi="Arial" w:cs="Arial"/>
          <w:i/>
          <w:sz w:val="20"/>
          <w:szCs w:val="20"/>
        </w:rPr>
        <w:t>mec</w:t>
      </w:r>
      <w:proofErr w:type="spellEnd"/>
      <w:r w:rsidRPr="00A70395">
        <w:rPr>
          <w:rFonts w:ascii="Arial" w:hAnsi="Arial" w:cs="Arial"/>
          <w:sz w:val="20"/>
          <w:szCs w:val="20"/>
        </w:rPr>
        <w:t xml:space="preserve"> may or may not be detected.</w:t>
      </w:r>
    </w:p>
    <w:p w14:paraId="69118E62"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SPC – PASS; SPC has a CT within the valid range and endpoint above the endpoint minimum setting.</w:t>
      </w:r>
    </w:p>
    <w:p w14:paraId="61903CE0" w14:textId="77777777" w:rsidR="00A70395" w:rsidRDefault="00A70395" w:rsidP="005C2713">
      <w:pPr>
        <w:numPr>
          <w:ilvl w:val="2"/>
          <w:numId w:val="1"/>
        </w:numPr>
        <w:spacing w:after="0" w:line="240" w:lineRule="auto"/>
        <w:ind w:hanging="360"/>
        <w:rPr>
          <w:rFonts w:ascii="Arial" w:hAnsi="Arial" w:cs="Arial"/>
          <w:sz w:val="20"/>
          <w:szCs w:val="20"/>
        </w:rPr>
      </w:pPr>
      <w:r w:rsidRPr="00A70395">
        <w:rPr>
          <w:rFonts w:ascii="Arial" w:hAnsi="Arial" w:cs="Arial"/>
          <w:sz w:val="20"/>
          <w:szCs w:val="20"/>
        </w:rPr>
        <w:t>Probe Check – PASS; all probe check results pass</w:t>
      </w:r>
    </w:p>
    <w:p w14:paraId="757C54E2" w14:textId="77777777" w:rsidR="005C2713" w:rsidRPr="005C2713" w:rsidRDefault="005C2713" w:rsidP="005C2713">
      <w:pPr>
        <w:spacing w:after="0" w:line="240" w:lineRule="auto"/>
        <w:ind w:left="1350"/>
        <w:rPr>
          <w:rFonts w:ascii="Arial" w:hAnsi="Arial" w:cs="Arial"/>
          <w:sz w:val="20"/>
          <w:szCs w:val="20"/>
        </w:rPr>
      </w:pPr>
    </w:p>
    <w:p w14:paraId="3DD15771" w14:textId="77777777" w:rsidR="00A70395" w:rsidRDefault="00A70395" w:rsidP="00A70395">
      <w:pPr>
        <w:spacing w:after="0"/>
        <w:jc w:val="center"/>
        <w:rPr>
          <w:rFonts w:ascii="Arial" w:hAnsi="Arial" w:cs="Arial"/>
          <w:noProof/>
          <w:sz w:val="20"/>
          <w:szCs w:val="20"/>
        </w:rPr>
      </w:pPr>
      <w:r w:rsidRPr="00A70395">
        <w:rPr>
          <w:rFonts w:ascii="Arial" w:hAnsi="Arial" w:cs="Arial"/>
          <w:noProof/>
          <w:sz w:val="20"/>
          <w:szCs w:val="20"/>
        </w:rPr>
        <w:drawing>
          <wp:inline distT="0" distB="0" distL="0" distR="0" wp14:anchorId="11EA13D9" wp14:editId="5C0814F7">
            <wp:extent cx="6190679" cy="5465134"/>
            <wp:effectExtent l="0" t="0" r="63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44313" cy="5600762"/>
                    </a:xfrm>
                    <a:prstGeom prst="rect">
                      <a:avLst/>
                    </a:prstGeom>
                    <a:noFill/>
                    <a:ln>
                      <a:noFill/>
                    </a:ln>
                  </pic:spPr>
                </pic:pic>
              </a:graphicData>
            </a:graphic>
          </wp:inline>
        </w:drawing>
      </w:r>
    </w:p>
    <w:p w14:paraId="23144EE9" w14:textId="77777777" w:rsidR="00CF7FCC" w:rsidRDefault="00CF7FCC" w:rsidP="00A70395">
      <w:pPr>
        <w:spacing w:after="0"/>
        <w:jc w:val="center"/>
        <w:rPr>
          <w:rFonts w:ascii="Arial" w:hAnsi="Arial" w:cs="Arial"/>
          <w:noProof/>
          <w:sz w:val="20"/>
          <w:szCs w:val="20"/>
        </w:rPr>
      </w:pPr>
    </w:p>
    <w:p w14:paraId="5D2417B6" w14:textId="77777777" w:rsidR="00CF7FCC" w:rsidRDefault="00CF7FCC" w:rsidP="00A70395">
      <w:pPr>
        <w:spacing w:after="0"/>
        <w:jc w:val="center"/>
        <w:rPr>
          <w:rFonts w:ascii="Arial" w:hAnsi="Arial" w:cs="Arial"/>
          <w:noProof/>
          <w:sz w:val="20"/>
          <w:szCs w:val="20"/>
        </w:rPr>
      </w:pPr>
    </w:p>
    <w:p w14:paraId="4CAE7D81" w14:textId="77777777" w:rsidR="00CF7FCC" w:rsidRDefault="00CF7FCC" w:rsidP="00A70395">
      <w:pPr>
        <w:spacing w:after="0"/>
        <w:jc w:val="center"/>
        <w:rPr>
          <w:rFonts w:ascii="Arial" w:hAnsi="Arial" w:cs="Arial"/>
          <w:noProof/>
          <w:sz w:val="20"/>
          <w:szCs w:val="20"/>
        </w:rPr>
      </w:pPr>
    </w:p>
    <w:p w14:paraId="5D119647" w14:textId="77777777" w:rsidR="00CF7FCC" w:rsidRDefault="00CF7FCC" w:rsidP="00A70395">
      <w:pPr>
        <w:spacing w:after="0"/>
        <w:jc w:val="center"/>
        <w:rPr>
          <w:rFonts w:ascii="Arial" w:hAnsi="Arial" w:cs="Arial"/>
          <w:noProof/>
          <w:sz w:val="20"/>
          <w:szCs w:val="20"/>
        </w:rPr>
      </w:pPr>
    </w:p>
    <w:p w14:paraId="06BF0886" w14:textId="77777777" w:rsidR="00CF7FCC" w:rsidRDefault="00CF7FCC" w:rsidP="00A70395">
      <w:pPr>
        <w:spacing w:after="0"/>
        <w:jc w:val="center"/>
        <w:rPr>
          <w:rFonts w:ascii="Arial" w:hAnsi="Arial" w:cs="Arial"/>
          <w:noProof/>
          <w:sz w:val="20"/>
          <w:szCs w:val="20"/>
        </w:rPr>
      </w:pPr>
    </w:p>
    <w:p w14:paraId="69B6B147" w14:textId="77777777" w:rsidR="00CF7FCC" w:rsidRDefault="00CF7FCC" w:rsidP="00A70395">
      <w:pPr>
        <w:spacing w:after="0"/>
        <w:jc w:val="center"/>
        <w:rPr>
          <w:rFonts w:ascii="Arial" w:hAnsi="Arial" w:cs="Arial"/>
          <w:noProof/>
          <w:sz w:val="20"/>
          <w:szCs w:val="20"/>
        </w:rPr>
      </w:pPr>
    </w:p>
    <w:p w14:paraId="20BBDE44" w14:textId="77777777" w:rsidR="005C2713" w:rsidRPr="00A70395" w:rsidRDefault="005C2713" w:rsidP="00A70395">
      <w:pPr>
        <w:spacing w:after="0"/>
        <w:jc w:val="center"/>
        <w:rPr>
          <w:rFonts w:ascii="Arial" w:hAnsi="Arial" w:cs="Arial"/>
          <w:noProof/>
          <w:sz w:val="20"/>
          <w:szCs w:val="20"/>
        </w:rPr>
      </w:pPr>
    </w:p>
    <w:p w14:paraId="624A98A3" w14:textId="77777777" w:rsidR="00A70395" w:rsidRPr="00A70395" w:rsidRDefault="00A70395" w:rsidP="00A70395">
      <w:pPr>
        <w:spacing w:after="0"/>
        <w:rPr>
          <w:rFonts w:ascii="Arial" w:hAnsi="Arial" w:cs="Arial"/>
          <w:noProof/>
          <w:sz w:val="20"/>
          <w:szCs w:val="20"/>
        </w:rPr>
      </w:pPr>
    </w:p>
    <w:p w14:paraId="62CE9F6C" w14:textId="77777777" w:rsidR="00A70395" w:rsidRPr="00A70395" w:rsidRDefault="00A70395" w:rsidP="00A70395">
      <w:pPr>
        <w:spacing w:after="0"/>
        <w:ind w:left="1440"/>
        <w:rPr>
          <w:rFonts w:ascii="Arial" w:hAnsi="Arial" w:cs="Arial"/>
          <w:sz w:val="20"/>
          <w:szCs w:val="20"/>
        </w:rPr>
      </w:pPr>
    </w:p>
    <w:p w14:paraId="2BC6D5E4" w14:textId="77777777" w:rsidR="00A70395" w:rsidRPr="00A70395" w:rsidRDefault="00A70395" w:rsidP="00A70395">
      <w:pPr>
        <w:numPr>
          <w:ilvl w:val="1"/>
          <w:numId w:val="1"/>
        </w:numPr>
        <w:spacing w:after="0" w:line="240" w:lineRule="auto"/>
        <w:rPr>
          <w:rFonts w:ascii="Arial" w:hAnsi="Arial" w:cs="Arial"/>
          <w:sz w:val="20"/>
          <w:szCs w:val="20"/>
        </w:rPr>
      </w:pPr>
      <w:r w:rsidRPr="00A70395">
        <w:rPr>
          <w:rFonts w:ascii="Arial" w:hAnsi="Arial" w:cs="Arial"/>
          <w:b/>
          <w:sz w:val="20"/>
          <w:szCs w:val="20"/>
        </w:rPr>
        <w:lastRenderedPageBreak/>
        <w:t>INVALID (FIGURE 5)</w:t>
      </w:r>
    </w:p>
    <w:p w14:paraId="060855A3" w14:textId="77777777" w:rsidR="00A70395" w:rsidRPr="00A70395" w:rsidRDefault="00A70395" w:rsidP="00A70395">
      <w:pPr>
        <w:spacing w:after="0"/>
        <w:ind w:left="720" w:firstLine="360"/>
        <w:rPr>
          <w:rFonts w:ascii="Arial" w:hAnsi="Arial" w:cs="Arial"/>
          <w:sz w:val="20"/>
          <w:szCs w:val="20"/>
        </w:rPr>
      </w:pPr>
      <w:r w:rsidRPr="00A70395">
        <w:rPr>
          <w:rFonts w:ascii="Arial" w:hAnsi="Arial" w:cs="Arial"/>
          <w:b/>
          <w:sz w:val="20"/>
          <w:szCs w:val="20"/>
        </w:rPr>
        <w:t>Tests resulting in INVALID will NOT be repeated.</w:t>
      </w:r>
    </w:p>
    <w:p w14:paraId="08C9FE79" w14:textId="77777777" w:rsidR="00A70395" w:rsidRPr="00A70395" w:rsidRDefault="00A70395" w:rsidP="00A70395">
      <w:pPr>
        <w:spacing w:after="0"/>
        <w:ind w:left="1080"/>
        <w:rPr>
          <w:rFonts w:ascii="Arial" w:hAnsi="Arial" w:cs="Arial"/>
          <w:sz w:val="20"/>
          <w:szCs w:val="20"/>
        </w:rPr>
      </w:pPr>
      <w:r w:rsidRPr="00A70395">
        <w:rPr>
          <w:rFonts w:ascii="Arial" w:hAnsi="Arial" w:cs="Arial"/>
          <w:sz w:val="20"/>
          <w:szCs w:val="20"/>
        </w:rPr>
        <w:t>Presence or absence of MRSA/SA target sequences cannot be determined. SPC does not meet acceptance criteria, the sample was not properly processed, or PCR was inhibited.</w:t>
      </w:r>
    </w:p>
    <w:p w14:paraId="48341A89"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INVALID – Presence or absence of SA DNA cannot be determined.</w:t>
      </w:r>
    </w:p>
    <w:p w14:paraId="11EAC48D"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SPC-FAIL – SPC Ct is not within valid range and endpoint below minimum setting.</w:t>
      </w:r>
    </w:p>
    <w:p w14:paraId="76831356"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Probe Check – PASS; all probe check results pass.</w:t>
      </w:r>
    </w:p>
    <w:p w14:paraId="1D89BA56" w14:textId="77777777" w:rsidR="00A70395" w:rsidRPr="00A70395" w:rsidRDefault="00A70395" w:rsidP="00A70395">
      <w:pPr>
        <w:spacing w:after="0"/>
        <w:ind w:left="2160"/>
        <w:rPr>
          <w:rFonts w:ascii="Arial" w:hAnsi="Arial" w:cs="Arial"/>
          <w:sz w:val="20"/>
          <w:szCs w:val="20"/>
        </w:rPr>
      </w:pPr>
    </w:p>
    <w:p w14:paraId="47BE44E4" w14:textId="77777777" w:rsidR="00A70395" w:rsidRDefault="00A70395" w:rsidP="00A70395">
      <w:pPr>
        <w:spacing w:after="0"/>
        <w:jc w:val="center"/>
        <w:rPr>
          <w:rFonts w:ascii="Arial" w:hAnsi="Arial" w:cs="Arial"/>
          <w:noProof/>
          <w:sz w:val="20"/>
          <w:szCs w:val="20"/>
        </w:rPr>
      </w:pPr>
      <w:r w:rsidRPr="00A70395">
        <w:rPr>
          <w:rFonts w:ascii="Arial" w:hAnsi="Arial" w:cs="Arial"/>
          <w:noProof/>
          <w:sz w:val="20"/>
          <w:szCs w:val="20"/>
        </w:rPr>
        <w:drawing>
          <wp:inline distT="0" distB="0" distL="0" distR="0" wp14:anchorId="3D193D38" wp14:editId="0C4E5FFE">
            <wp:extent cx="6098537" cy="5381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9687" cy="5444411"/>
                    </a:xfrm>
                    <a:prstGeom prst="rect">
                      <a:avLst/>
                    </a:prstGeom>
                    <a:noFill/>
                    <a:ln>
                      <a:noFill/>
                    </a:ln>
                  </pic:spPr>
                </pic:pic>
              </a:graphicData>
            </a:graphic>
          </wp:inline>
        </w:drawing>
      </w:r>
    </w:p>
    <w:p w14:paraId="6965BBE3" w14:textId="77777777" w:rsidR="00A70395" w:rsidRDefault="00A70395" w:rsidP="00A70395">
      <w:pPr>
        <w:spacing w:after="0"/>
        <w:jc w:val="center"/>
        <w:rPr>
          <w:rFonts w:ascii="Arial" w:hAnsi="Arial" w:cs="Arial"/>
          <w:noProof/>
          <w:sz w:val="20"/>
          <w:szCs w:val="20"/>
        </w:rPr>
      </w:pPr>
    </w:p>
    <w:p w14:paraId="7EE5E43A" w14:textId="77777777" w:rsidR="00A70395" w:rsidRDefault="00A70395" w:rsidP="00A70395">
      <w:pPr>
        <w:spacing w:after="0"/>
        <w:jc w:val="center"/>
        <w:rPr>
          <w:rFonts w:ascii="Arial" w:hAnsi="Arial" w:cs="Arial"/>
          <w:noProof/>
          <w:sz w:val="20"/>
          <w:szCs w:val="20"/>
        </w:rPr>
      </w:pPr>
    </w:p>
    <w:p w14:paraId="5471936F" w14:textId="77777777" w:rsidR="00CF7FCC" w:rsidRDefault="00CF7FCC" w:rsidP="00A70395">
      <w:pPr>
        <w:spacing w:after="0"/>
        <w:jc w:val="center"/>
        <w:rPr>
          <w:rFonts w:ascii="Arial" w:hAnsi="Arial" w:cs="Arial"/>
          <w:noProof/>
          <w:sz w:val="20"/>
          <w:szCs w:val="20"/>
        </w:rPr>
      </w:pPr>
    </w:p>
    <w:p w14:paraId="2431E7A9" w14:textId="77777777" w:rsidR="00CF7FCC" w:rsidRDefault="00CF7FCC" w:rsidP="00A70395">
      <w:pPr>
        <w:spacing w:after="0"/>
        <w:jc w:val="center"/>
        <w:rPr>
          <w:rFonts w:ascii="Arial" w:hAnsi="Arial" w:cs="Arial"/>
          <w:noProof/>
          <w:sz w:val="20"/>
          <w:szCs w:val="20"/>
        </w:rPr>
      </w:pPr>
    </w:p>
    <w:p w14:paraId="29910C2C" w14:textId="77777777" w:rsidR="00CF7FCC" w:rsidRDefault="00CF7FCC" w:rsidP="00A70395">
      <w:pPr>
        <w:spacing w:after="0"/>
        <w:jc w:val="center"/>
        <w:rPr>
          <w:rFonts w:ascii="Arial" w:hAnsi="Arial" w:cs="Arial"/>
          <w:noProof/>
          <w:sz w:val="20"/>
          <w:szCs w:val="20"/>
        </w:rPr>
      </w:pPr>
    </w:p>
    <w:p w14:paraId="3C8CBC4A" w14:textId="77777777" w:rsidR="00CF7FCC" w:rsidRDefault="00CF7FCC" w:rsidP="00A70395">
      <w:pPr>
        <w:spacing w:after="0"/>
        <w:jc w:val="center"/>
        <w:rPr>
          <w:rFonts w:ascii="Arial" w:hAnsi="Arial" w:cs="Arial"/>
          <w:noProof/>
          <w:sz w:val="20"/>
          <w:szCs w:val="20"/>
        </w:rPr>
      </w:pPr>
    </w:p>
    <w:p w14:paraId="7E204795" w14:textId="77777777" w:rsidR="00CF7FCC" w:rsidRDefault="00CF7FCC" w:rsidP="00A70395">
      <w:pPr>
        <w:spacing w:after="0"/>
        <w:jc w:val="center"/>
        <w:rPr>
          <w:rFonts w:ascii="Arial" w:hAnsi="Arial" w:cs="Arial"/>
          <w:noProof/>
          <w:sz w:val="20"/>
          <w:szCs w:val="20"/>
        </w:rPr>
      </w:pPr>
    </w:p>
    <w:p w14:paraId="37672421" w14:textId="77777777" w:rsidR="00A70395" w:rsidRPr="00A70395" w:rsidRDefault="00A70395" w:rsidP="00A70395">
      <w:pPr>
        <w:spacing w:after="0"/>
        <w:jc w:val="center"/>
        <w:rPr>
          <w:rFonts w:ascii="Arial" w:hAnsi="Arial" w:cs="Arial"/>
          <w:noProof/>
          <w:sz w:val="20"/>
          <w:szCs w:val="20"/>
        </w:rPr>
      </w:pPr>
    </w:p>
    <w:p w14:paraId="0AE1C95A" w14:textId="77777777" w:rsidR="00A70395" w:rsidRPr="00A70395" w:rsidRDefault="00A70395" w:rsidP="00A70395">
      <w:pPr>
        <w:spacing w:after="0"/>
        <w:jc w:val="center"/>
        <w:rPr>
          <w:rFonts w:ascii="Arial" w:hAnsi="Arial" w:cs="Arial"/>
          <w:noProof/>
          <w:sz w:val="20"/>
          <w:szCs w:val="20"/>
        </w:rPr>
      </w:pPr>
    </w:p>
    <w:p w14:paraId="12F6407D" w14:textId="77777777" w:rsidR="00A70395" w:rsidRPr="00A70395" w:rsidRDefault="00A70395" w:rsidP="00A70395">
      <w:pPr>
        <w:numPr>
          <w:ilvl w:val="1"/>
          <w:numId w:val="1"/>
        </w:numPr>
        <w:spacing w:after="0" w:line="240" w:lineRule="auto"/>
        <w:rPr>
          <w:rFonts w:ascii="Arial" w:hAnsi="Arial" w:cs="Arial"/>
          <w:sz w:val="20"/>
          <w:szCs w:val="20"/>
        </w:rPr>
      </w:pPr>
      <w:r w:rsidRPr="00A70395">
        <w:rPr>
          <w:rFonts w:ascii="Arial" w:hAnsi="Arial" w:cs="Arial"/>
          <w:b/>
          <w:sz w:val="20"/>
          <w:szCs w:val="20"/>
        </w:rPr>
        <w:lastRenderedPageBreak/>
        <w:t xml:space="preserve">ERROR </w:t>
      </w:r>
    </w:p>
    <w:p w14:paraId="0C14B722" w14:textId="77777777" w:rsidR="00A70395" w:rsidRPr="00A70395" w:rsidRDefault="00A70395" w:rsidP="00A70395">
      <w:pPr>
        <w:spacing w:after="0"/>
        <w:ind w:left="1080"/>
        <w:rPr>
          <w:rFonts w:ascii="Arial" w:hAnsi="Arial" w:cs="Arial"/>
          <w:sz w:val="20"/>
          <w:szCs w:val="20"/>
        </w:rPr>
      </w:pPr>
      <w:r w:rsidRPr="00A70395">
        <w:rPr>
          <w:rFonts w:ascii="Arial" w:hAnsi="Arial" w:cs="Arial"/>
          <w:b/>
          <w:sz w:val="20"/>
          <w:szCs w:val="20"/>
        </w:rPr>
        <w:t>Do not repeat test more than one time.</w:t>
      </w:r>
    </w:p>
    <w:p w14:paraId="11C23DEA" w14:textId="77777777" w:rsidR="00A70395" w:rsidRPr="00A70395" w:rsidRDefault="00A70395" w:rsidP="00A70395">
      <w:pPr>
        <w:spacing w:after="0"/>
        <w:ind w:left="1080"/>
        <w:rPr>
          <w:rFonts w:ascii="Arial" w:hAnsi="Arial" w:cs="Arial"/>
          <w:sz w:val="20"/>
          <w:szCs w:val="20"/>
        </w:rPr>
      </w:pPr>
      <w:r w:rsidRPr="00A70395">
        <w:rPr>
          <w:rFonts w:ascii="Arial" w:hAnsi="Arial" w:cs="Arial"/>
          <w:sz w:val="20"/>
          <w:szCs w:val="20"/>
        </w:rPr>
        <w:t xml:space="preserve">Presence or absence of MRSA/SA target sequences cannot be determined.  Repeat using a new aliquot and a new cartridge.   An error could be due to an improperly filled reaction tube, a probe integrity problem, a system component error, or because the maximum pressure limits were exceeded. </w:t>
      </w:r>
    </w:p>
    <w:p w14:paraId="63CDF413"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MRSA – NO RESULT</w:t>
      </w:r>
    </w:p>
    <w:p w14:paraId="6F197456"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SA – NO RESULT</w:t>
      </w:r>
    </w:p>
    <w:p w14:paraId="3E90F59D"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SPC – NO RESULT</w:t>
      </w:r>
    </w:p>
    <w:p w14:paraId="5A2B50F0"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Probe Check – FAIL/PASS</w:t>
      </w:r>
    </w:p>
    <w:p w14:paraId="4ACCFD46" w14:textId="77777777" w:rsidR="00A70395" w:rsidRPr="00A70395" w:rsidRDefault="00A70395" w:rsidP="00A70395">
      <w:pPr>
        <w:numPr>
          <w:ilvl w:val="3"/>
          <w:numId w:val="1"/>
        </w:numPr>
        <w:spacing w:after="0" w:line="240" w:lineRule="auto"/>
        <w:rPr>
          <w:rFonts w:ascii="Arial" w:hAnsi="Arial" w:cs="Arial"/>
          <w:sz w:val="20"/>
          <w:szCs w:val="20"/>
        </w:rPr>
      </w:pPr>
      <w:r w:rsidRPr="00A70395">
        <w:rPr>
          <w:rFonts w:ascii="Arial" w:hAnsi="Arial" w:cs="Arial"/>
          <w:sz w:val="20"/>
          <w:szCs w:val="20"/>
        </w:rPr>
        <w:t>If the probe checked passed, the error has been caused by a system component failure or the maximum pressure limit was exceeded.</w:t>
      </w:r>
    </w:p>
    <w:p w14:paraId="351D4A76" w14:textId="77777777" w:rsidR="00A70395" w:rsidRPr="00A70395" w:rsidRDefault="00A70395" w:rsidP="00A70395">
      <w:pPr>
        <w:spacing w:after="0"/>
        <w:ind w:left="2880"/>
        <w:rPr>
          <w:rFonts w:ascii="Arial" w:hAnsi="Arial" w:cs="Arial"/>
          <w:sz w:val="20"/>
          <w:szCs w:val="20"/>
        </w:rPr>
      </w:pPr>
    </w:p>
    <w:p w14:paraId="3FBE5726" w14:textId="77777777" w:rsidR="00A70395" w:rsidRPr="00A70395" w:rsidRDefault="00A70395" w:rsidP="00A70395">
      <w:pPr>
        <w:numPr>
          <w:ilvl w:val="1"/>
          <w:numId w:val="1"/>
        </w:numPr>
        <w:spacing w:after="0" w:line="240" w:lineRule="auto"/>
        <w:rPr>
          <w:rFonts w:ascii="Arial" w:hAnsi="Arial" w:cs="Arial"/>
          <w:sz w:val="20"/>
          <w:szCs w:val="20"/>
        </w:rPr>
      </w:pPr>
      <w:r w:rsidRPr="00A70395">
        <w:rPr>
          <w:rFonts w:ascii="Arial" w:hAnsi="Arial" w:cs="Arial"/>
          <w:b/>
          <w:sz w:val="20"/>
          <w:szCs w:val="20"/>
        </w:rPr>
        <w:t>NO RESULT</w:t>
      </w:r>
    </w:p>
    <w:p w14:paraId="0422352F" w14:textId="77777777" w:rsidR="00A70395" w:rsidRPr="00A70395" w:rsidRDefault="00A70395" w:rsidP="00A70395">
      <w:pPr>
        <w:spacing w:after="0"/>
        <w:ind w:left="720" w:firstLine="360"/>
        <w:rPr>
          <w:rFonts w:ascii="Arial" w:hAnsi="Arial" w:cs="Arial"/>
          <w:sz w:val="20"/>
          <w:szCs w:val="20"/>
        </w:rPr>
      </w:pPr>
      <w:r w:rsidRPr="00A70395">
        <w:rPr>
          <w:rFonts w:ascii="Arial" w:hAnsi="Arial" w:cs="Arial"/>
          <w:b/>
          <w:sz w:val="20"/>
          <w:szCs w:val="20"/>
        </w:rPr>
        <w:t>Do not repeat test more than one time.</w:t>
      </w:r>
    </w:p>
    <w:p w14:paraId="2F5F0086" w14:textId="77777777" w:rsidR="00A70395" w:rsidRPr="00A70395" w:rsidRDefault="00A70395" w:rsidP="00A70395">
      <w:pPr>
        <w:spacing w:after="0"/>
        <w:ind w:left="1080"/>
        <w:rPr>
          <w:rFonts w:ascii="Arial" w:hAnsi="Arial" w:cs="Arial"/>
          <w:sz w:val="20"/>
          <w:szCs w:val="20"/>
        </w:rPr>
      </w:pPr>
      <w:r w:rsidRPr="00A70395">
        <w:rPr>
          <w:rFonts w:ascii="Arial" w:hAnsi="Arial" w:cs="Arial"/>
          <w:sz w:val="20"/>
          <w:szCs w:val="20"/>
        </w:rPr>
        <w:t>Presence or absence of MRSA/SA target sequences cannot be determined. Repeat using a new aliquot and a new cartridge.    A “No Result” result can occur if the operator stopped a test that was in progress.</w:t>
      </w:r>
    </w:p>
    <w:p w14:paraId="6AA3F436"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MRSA – NO RESULT</w:t>
      </w:r>
    </w:p>
    <w:p w14:paraId="2EDCAC29"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SA – NO RESULT</w:t>
      </w:r>
    </w:p>
    <w:p w14:paraId="62C573FD"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SPC – NO RESULT</w:t>
      </w:r>
    </w:p>
    <w:p w14:paraId="4BFF9B9C" w14:textId="77777777" w:rsidR="00A70395" w:rsidRPr="00A70395" w:rsidRDefault="00A70395" w:rsidP="00A70395">
      <w:pPr>
        <w:numPr>
          <w:ilvl w:val="2"/>
          <w:numId w:val="1"/>
        </w:numPr>
        <w:spacing w:after="0" w:line="240" w:lineRule="auto"/>
        <w:ind w:hanging="360"/>
        <w:rPr>
          <w:rFonts w:ascii="Arial" w:hAnsi="Arial" w:cs="Arial"/>
          <w:sz w:val="20"/>
          <w:szCs w:val="20"/>
        </w:rPr>
      </w:pPr>
      <w:r w:rsidRPr="00A70395">
        <w:rPr>
          <w:rFonts w:ascii="Arial" w:hAnsi="Arial" w:cs="Arial"/>
          <w:sz w:val="20"/>
          <w:szCs w:val="20"/>
        </w:rPr>
        <w:t>Probe Check – NA (not applicable)</w:t>
      </w:r>
    </w:p>
    <w:p w14:paraId="28017C53" w14:textId="77777777" w:rsidR="00A70395" w:rsidRPr="00A70395" w:rsidRDefault="00A70395" w:rsidP="00A70395">
      <w:pPr>
        <w:spacing w:after="0"/>
        <w:rPr>
          <w:rFonts w:ascii="Arial" w:hAnsi="Arial" w:cs="Arial"/>
          <w:sz w:val="20"/>
          <w:szCs w:val="20"/>
        </w:rPr>
      </w:pPr>
    </w:p>
    <w:p w14:paraId="5C0B4F06" w14:textId="77777777" w:rsidR="00A70395" w:rsidRPr="00A70395" w:rsidRDefault="00A70395" w:rsidP="00A70395">
      <w:pPr>
        <w:numPr>
          <w:ilvl w:val="0"/>
          <w:numId w:val="1"/>
        </w:numPr>
        <w:tabs>
          <w:tab w:val="left" w:pos="720"/>
        </w:tabs>
        <w:spacing w:after="0" w:line="240" w:lineRule="auto"/>
        <w:rPr>
          <w:rFonts w:ascii="Arial" w:hAnsi="Arial" w:cs="Arial"/>
          <w:b/>
          <w:sz w:val="20"/>
          <w:szCs w:val="20"/>
        </w:rPr>
      </w:pPr>
      <w:r w:rsidRPr="00A70395">
        <w:rPr>
          <w:rFonts w:ascii="Arial" w:hAnsi="Arial" w:cs="Arial"/>
          <w:b/>
          <w:sz w:val="20"/>
          <w:szCs w:val="20"/>
        </w:rPr>
        <w:t>REPORTING RESULTS</w:t>
      </w:r>
    </w:p>
    <w:p w14:paraId="38E36EF9" w14:textId="77777777" w:rsidR="00A70395" w:rsidRPr="00A70395" w:rsidRDefault="00A70395" w:rsidP="00A70395">
      <w:pPr>
        <w:tabs>
          <w:tab w:val="left" w:pos="720"/>
        </w:tabs>
        <w:spacing w:after="0"/>
        <w:ind w:left="720"/>
        <w:rPr>
          <w:rFonts w:ascii="Arial" w:hAnsi="Arial" w:cs="Arial"/>
          <w:b/>
          <w:sz w:val="20"/>
          <w:szCs w:val="20"/>
        </w:rPr>
      </w:pPr>
    </w:p>
    <w:p w14:paraId="08251F7A" w14:textId="77777777" w:rsidR="00A70395" w:rsidRPr="00A70395" w:rsidRDefault="00A70395" w:rsidP="00A70395">
      <w:pPr>
        <w:spacing w:after="0"/>
        <w:ind w:left="720"/>
        <w:rPr>
          <w:rFonts w:ascii="Arial" w:hAnsi="Arial" w:cs="Arial"/>
          <w:sz w:val="20"/>
          <w:szCs w:val="20"/>
        </w:rPr>
      </w:pPr>
      <w:r w:rsidRPr="00A70395">
        <w:rPr>
          <w:rFonts w:ascii="Arial" w:hAnsi="Arial" w:cs="Arial"/>
          <w:b/>
          <w:sz w:val="20"/>
          <w:szCs w:val="20"/>
        </w:rPr>
        <w:t xml:space="preserve">REFER </w:t>
      </w:r>
      <w:r w:rsidRPr="00DC5450">
        <w:rPr>
          <w:rFonts w:ascii="Arial" w:hAnsi="Arial" w:cs="Arial"/>
          <w:b/>
          <w:sz w:val="20"/>
          <w:szCs w:val="20"/>
        </w:rPr>
        <w:t>TO APPENDIX</w:t>
      </w:r>
      <w:r w:rsidRPr="00A70395">
        <w:rPr>
          <w:rFonts w:ascii="Arial" w:hAnsi="Arial" w:cs="Arial"/>
          <w:b/>
          <w:sz w:val="20"/>
          <w:szCs w:val="20"/>
        </w:rPr>
        <w:t xml:space="preserve"> </w:t>
      </w:r>
      <w:r w:rsidR="009D019D">
        <w:rPr>
          <w:rFonts w:ascii="Arial" w:hAnsi="Arial" w:cs="Arial"/>
          <w:b/>
          <w:sz w:val="20"/>
          <w:szCs w:val="20"/>
        </w:rPr>
        <w:t>AP26</w:t>
      </w:r>
      <w:r w:rsidRPr="00A70395">
        <w:rPr>
          <w:rFonts w:ascii="Arial" w:hAnsi="Arial" w:cs="Arial"/>
          <w:b/>
          <w:sz w:val="20"/>
          <w:szCs w:val="20"/>
        </w:rPr>
        <w:t>: SOFT Instructions for Cepheid</w:t>
      </w:r>
      <w:r w:rsidRPr="00DE17B1">
        <w:rPr>
          <w:rFonts w:ascii="Arial" w:hAnsi="Arial" w:cs="Arial"/>
          <w:b/>
          <w:sz w:val="20"/>
          <w:szCs w:val="20"/>
          <w:vertAlign w:val="superscript"/>
        </w:rPr>
        <w:t>®</w:t>
      </w:r>
      <w:r w:rsidRPr="00A70395">
        <w:rPr>
          <w:rFonts w:ascii="Arial" w:hAnsi="Arial" w:cs="Arial"/>
          <w:b/>
          <w:sz w:val="20"/>
          <w:szCs w:val="20"/>
        </w:rPr>
        <w:t xml:space="preserve"> </w:t>
      </w:r>
      <w:proofErr w:type="spellStart"/>
      <w:r w:rsidRPr="00A70395">
        <w:rPr>
          <w:rFonts w:ascii="Arial" w:hAnsi="Arial" w:cs="Arial"/>
          <w:b/>
          <w:sz w:val="20"/>
          <w:szCs w:val="20"/>
        </w:rPr>
        <w:t>Xpert</w:t>
      </w:r>
      <w:proofErr w:type="spellEnd"/>
      <w:r w:rsidRPr="00DE17B1">
        <w:rPr>
          <w:rFonts w:ascii="Arial" w:hAnsi="Arial" w:cs="Arial"/>
          <w:b/>
          <w:sz w:val="20"/>
          <w:szCs w:val="20"/>
          <w:vertAlign w:val="superscript"/>
        </w:rPr>
        <w:t>®</w:t>
      </w:r>
      <w:r w:rsidRPr="00A70395">
        <w:rPr>
          <w:rFonts w:ascii="Arial" w:hAnsi="Arial" w:cs="Arial"/>
          <w:b/>
          <w:sz w:val="20"/>
          <w:szCs w:val="20"/>
        </w:rPr>
        <w:t xml:space="preserve"> MRSA/SA for detailed reporting instructions.</w:t>
      </w:r>
    </w:p>
    <w:p w14:paraId="133536B5" w14:textId="77777777" w:rsidR="00A70395" w:rsidRPr="00A70395" w:rsidRDefault="00A70395" w:rsidP="00A70395">
      <w:pPr>
        <w:tabs>
          <w:tab w:val="left" w:pos="720"/>
        </w:tabs>
        <w:spacing w:after="0"/>
        <w:ind w:left="720"/>
        <w:rPr>
          <w:rFonts w:ascii="Arial" w:hAnsi="Arial" w:cs="Arial"/>
          <w:b/>
          <w:sz w:val="20"/>
          <w:szCs w:val="20"/>
        </w:rPr>
      </w:pPr>
    </w:p>
    <w:p w14:paraId="7B8077BF" w14:textId="77777777" w:rsidR="00A70395" w:rsidRPr="00A70395" w:rsidRDefault="00A70395" w:rsidP="00A70395">
      <w:pPr>
        <w:numPr>
          <w:ilvl w:val="1"/>
          <w:numId w:val="1"/>
        </w:numPr>
        <w:tabs>
          <w:tab w:val="left" w:pos="720"/>
        </w:tabs>
        <w:spacing w:after="0" w:line="240" w:lineRule="auto"/>
        <w:rPr>
          <w:rFonts w:ascii="Arial" w:hAnsi="Arial" w:cs="Arial"/>
          <w:b/>
          <w:sz w:val="20"/>
          <w:szCs w:val="20"/>
        </w:rPr>
      </w:pPr>
      <w:r w:rsidRPr="00A70395">
        <w:rPr>
          <w:rFonts w:ascii="Arial" w:hAnsi="Arial" w:cs="Arial"/>
          <w:b/>
          <w:sz w:val="20"/>
          <w:szCs w:val="20"/>
        </w:rPr>
        <w:t>MRSA POSITIVE / SA POSITIVE</w:t>
      </w:r>
    </w:p>
    <w:p w14:paraId="0A7ECADC" w14:textId="77777777" w:rsidR="00A70395" w:rsidRPr="00A70395" w:rsidRDefault="00A70395" w:rsidP="00A70395">
      <w:pPr>
        <w:numPr>
          <w:ilvl w:val="2"/>
          <w:numId w:val="1"/>
        </w:numPr>
        <w:tabs>
          <w:tab w:val="left" w:pos="720"/>
        </w:tabs>
        <w:spacing w:after="0" w:line="240" w:lineRule="auto"/>
        <w:ind w:left="1260"/>
        <w:rPr>
          <w:rFonts w:ascii="Arial" w:hAnsi="Arial" w:cs="Arial"/>
          <w:b/>
          <w:sz w:val="20"/>
          <w:szCs w:val="20"/>
        </w:rPr>
      </w:pPr>
      <w:r w:rsidRPr="00A70395">
        <w:rPr>
          <w:rFonts w:ascii="Arial" w:hAnsi="Arial" w:cs="Arial"/>
          <w:sz w:val="20"/>
          <w:szCs w:val="20"/>
        </w:rPr>
        <w:t xml:space="preserve">Probable METH/OXACILLIN </w:t>
      </w:r>
      <w:r w:rsidRPr="00A70395">
        <w:rPr>
          <w:rFonts w:ascii="Arial" w:hAnsi="Arial" w:cs="Arial"/>
          <w:i/>
          <w:sz w:val="20"/>
          <w:szCs w:val="20"/>
        </w:rPr>
        <w:t>STAPH AUREUS</w:t>
      </w:r>
      <w:r w:rsidRPr="00A70395">
        <w:rPr>
          <w:rFonts w:ascii="Arial" w:hAnsi="Arial" w:cs="Arial"/>
          <w:sz w:val="20"/>
          <w:szCs w:val="20"/>
        </w:rPr>
        <w:t xml:space="preserve"> (by PCR)</w:t>
      </w:r>
    </w:p>
    <w:p w14:paraId="3D38FFC3" w14:textId="77777777" w:rsidR="00A70395" w:rsidRPr="00C83826" w:rsidRDefault="00A70395" w:rsidP="00A70395">
      <w:pPr>
        <w:tabs>
          <w:tab w:val="left" w:pos="720"/>
        </w:tabs>
        <w:spacing w:after="0"/>
        <w:ind w:left="1440"/>
        <w:rPr>
          <w:rFonts w:ascii="Arial" w:hAnsi="Arial" w:cs="Arial"/>
          <w:i/>
          <w:sz w:val="20"/>
          <w:szCs w:val="20"/>
        </w:rPr>
      </w:pPr>
      <w:r w:rsidRPr="00C83826">
        <w:rPr>
          <w:rFonts w:ascii="Arial" w:hAnsi="Arial" w:cs="Arial"/>
          <w:i/>
          <w:sz w:val="20"/>
          <w:szCs w:val="20"/>
        </w:rPr>
        <w:t>Confirmation of final identification and susceptibilities by culture are pending.</w:t>
      </w:r>
    </w:p>
    <w:p w14:paraId="4EB8AB43" w14:textId="77777777" w:rsidR="00C83826" w:rsidRDefault="00A70395" w:rsidP="00C83826">
      <w:pPr>
        <w:numPr>
          <w:ilvl w:val="2"/>
          <w:numId w:val="1"/>
        </w:numPr>
        <w:tabs>
          <w:tab w:val="left" w:pos="720"/>
        </w:tabs>
        <w:spacing w:after="0" w:line="240" w:lineRule="auto"/>
        <w:ind w:left="1260"/>
        <w:rPr>
          <w:rFonts w:ascii="Arial" w:hAnsi="Arial" w:cs="Arial"/>
          <w:i/>
          <w:sz w:val="20"/>
          <w:szCs w:val="20"/>
        </w:rPr>
      </w:pPr>
      <w:r w:rsidRPr="00C83826">
        <w:rPr>
          <w:rFonts w:ascii="Arial" w:hAnsi="Arial" w:cs="Arial"/>
          <w:sz w:val="20"/>
          <w:szCs w:val="20"/>
        </w:rPr>
        <w:t>Follow critical call policy to report updated PCR results</w:t>
      </w:r>
    </w:p>
    <w:p w14:paraId="1D8F17DD" w14:textId="6A173357" w:rsidR="00A70395" w:rsidRPr="00C83826" w:rsidRDefault="00EA7E1D" w:rsidP="00C83826">
      <w:pPr>
        <w:numPr>
          <w:ilvl w:val="2"/>
          <w:numId w:val="1"/>
        </w:numPr>
        <w:tabs>
          <w:tab w:val="left" w:pos="720"/>
        </w:tabs>
        <w:spacing w:after="0" w:line="240" w:lineRule="auto"/>
        <w:ind w:left="1260"/>
        <w:rPr>
          <w:rFonts w:ascii="Arial" w:hAnsi="Arial" w:cs="Arial"/>
          <w:i/>
          <w:sz w:val="20"/>
          <w:szCs w:val="20"/>
        </w:rPr>
      </w:pPr>
      <w:r>
        <w:rPr>
          <w:rFonts w:ascii="Arial" w:hAnsi="Arial" w:cs="Arial"/>
          <w:sz w:val="20"/>
          <w:szCs w:val="20"/>
        </w:rPr>
        <w:t>W</w:t>
      </w:r>
      <w:r w:rsidR="0096100E" w:rsidRPr="00C83826">
        <w:rPr>
          <w:rFonts w:ascii="Arial" w:hAnsi="Arial" w:cs="Arial"/>
          <w:sz w:val="20"/>
          <w:szCs w:val="20"/>
        </w:rPr>
        <w:t>ait for confirmation by susceptibility testing to c</w:t>
      </w:r>
      <w:r w:rsidR="00A70395" w:rsidRPr="00C83826">
        <w:rPr>
          <w:rFonts w:ascii="Arial" w:hAnsi="Arial" w:cs="Arial"/>
          <w:sz w:val="20"/>
          <w:szCs w:val="20"/>
        </w:rPr>
        <w:t>hange the ESO (Epidemiologic Significant Organism) in Order Entry to reflect the new MRSA result.</w:t>
      </w:r>
    </w:p>
    <w:p w14:paraId="159329B1" w14:textId="77777777" w:rsidR="00A70395" w:rsidRPr="00A70395" w:rsidRDefault="00A70395" w:rsidP="00A70395">
      <w:pPr>
        <w:tabs>
          <w:tab w:val="left" w:pos="720"/>
        </w:tabs>
        <w:spacing w:after="0"/>
        <w:ind w:left="1080"/>
        <w:rPr>
          <w:rFonts w:ascii="Arial" w:hAnsi="Arial" w:cs="Arial"/>
          <w:i/>
          <w:sz w:val="20"/>
          <w:szCs w:val="20"/>
        </w:rPr>
      </w:pPr>
      <w:r w:rsidRPr="00A70395">
        <w:rPr>
          <w:rFonts w:ascii="Arial" w:hAnsi="Arial" w:cs="Arial"/>
          <w:i/>
          <w:sz w:val="20"/>
          <w:szCs w:val="20"/>
        </w:rPr>
        <w:tab/>
      </w:r>
    </w:p>
    <w:p w14:paraId="49B32BD0" w14:textId="77777777" w:rsidR="00A70395" w:rsidRPr="00A70395" w:rsidRDefault="00A70395" w:rsidP="00A70395">
      <w:pPr>
        <w:numPr>
          <w:ilvl w:val="1"/>
          <w:numId w:val="1"/>
        </w:numPr>
        <w:tabs>
          <w:tab w:val="left" w:pos="720"/>
        </w:tabs>
        <w:spacing w:after="0" w:line="240" w:lineRule="auto"/>
        <w:rPr>
          <w:rFonts w:ascii="Arial" w:hAnsi="Arial" w:cs="Arial"/>
          <w:b/>
          <w:sz w:val="20"/>
          <w:szCs w:val="20"/>
        </w:rPr>
      </w:pPr>
      <w:r w:rsidRPr="00A70395">
        <w:rPr>
          <w:rFonts w:ascii="Arial" w:hAnsi="Arial" w:cs="Arial"/>
          <w:b/>
          <w:sz w:val="20"/>
          <w:szCs w:val="20"/>
        </w:rPr>
        <w:t>MRSA NEGATIVE / SA POSITIVE</w:t>
      </w:r>
    </w:p>
    <w:p w14:paraId="79A4B375" w14:textId="77777777" w:rsidR="00A70395" w:rsidRPr="00A70395" w:rsidRDefault="00A70395" w:rsidP="00A70395">
      <w:pPr>
        <w:numPr>
          <w:ilvl w:val="2"/>
          <w:numId w:val="1"/>
        </w:numPr>
        <w:tabs>
          <w:tab w:val="left" w:pos="720"/>
        </w:tabs>
        <w:spacing w:after="0" w:line="240" w:lineRule="auto"/>
        <w:ind w:left="1260"/>
        <w:rPr>
          <w:rFonts w:ascii="Arial" w:hAnsi="Arial" w:cs="Arial"/>
          <w:b/>
          <w:sz w:val="20"/>
          <w:szCs w:val="20"/>
        </w:rPr>
      </w:pPr>
      <w:r w:rsidRPr="00A70395">
        <w:rPr>
          <w:rFonts w:ascii="Arial" w:hAnsi="Arial" w:cs="Arial"/>
          <w:sz w:val="20"/>
          <w:szCs w:val="20"/>
        </w:rPr>
        <w:t xml:space="preserve">Probable </w:t>
      </w:r>
      <w:r w:rsidRPr="00A70395">
        <w:rPr>
          <w:rFonts w:ascii="Arial" w:hAnsi="Arial" w:cs="Arial"/>
          <w:i/>
          <w:sz w:val="20"/>
          <w:szCs w:val="20"/>
        </w:rPr>
        <w:t>STAPHYLOCOCCUS AUREUS</w:t>
      </w:r>
      <w:r w:rsidRPr="00A70395">
        <w:rPr>
          <w:rFonts w:ascii="Arial" w:hAnsi="Arial" w:cs="Arial"/>
          <w:sz w:val="20"/>
          <w:szCs w:val="20"/>
        </w:rPr>
        <w:t xml:space="preserve"> (MSSA by PCR)</w:t>
      </w:r>
    </w:p>
    <w:p w14:paraId="3E859B19" w14:textId="77777777" w:rsidR="00A70395" w:rsidRPr="00A70395" w:rsidRDefault="00A70395" w:rsidP="00A70395">
      <w:pPr>
        <w:tabs>
          <w:tab w:val="left" w:pos="720"/>
          <w:tab w:val="left" w:pos="1350"/>
        </w:tabs>
        <w:spacing w:after="0"/>
        <w:ind w:left="1350"/>
        <w:rPr>
          <w:rFonts w:ascii="Arial" w:hAnsi="Arial" w:cs="Arial"/>
          <w:b/>
          <w:sz w:val="20"/>
          <w:szCs w:val="20"/>
        </w:rPr>
      </w:pPr>
      <w:r w:rsidRPr="00A70395">
        <w:rPr>
          <w:rFonts w:ascii="Arial" w:hAnsi="Arial" w:cs="Arial"/>
          <w:i/>
          <w:sz w:val="20"/>
          <w:szCs w:val="20"/>
        </w:rPr>
        <w:t xml:space="preserve"> Confirmation of final identification and susceptibilities by culture are pending.</w:t>
      </w:r>
    </w:p>
    <w:p w14:paraId="269BD0D8" w14:textId="77777777" w:rsidR="00A70395" w:rsidRPr="00A70395" w:rsidRDefault="00A70395" w:rsidP="00A70395">
      <w:pPr>
        <w:numPr>
          <w:ilvl w:val="2"/>
          <w:numId w:val="1"/>
        </w:numPr>
        <w:tabs>
          <w:tab w:val="left" w:pos="720"/>
        </w:tabs>
        <w:spacing w:after="0" w:line="240" w:lineRule="auto"/>
        <w:ind w:left="1260"/>
        <w:rPr>
          <w:rFonts w:ascii="Arial" w:hAnsi="Arial" w:cs="Arial"/>
          <w:b/>
          <w:sz w:val="20"/>
          <w:szCs w:val="20"/>
        </w:rPr>
      </w:pPr>
      <w:r w:rsidRPr="00A70395">
        <w:rPr>
          <w:rFonts w:ascii="Arial" w:hAnsi="Arial" w:cs="Arial"/>
          <w:sz w:val="20"/>
          <w:szCs w:val="20"/>
        </w:rPr>
        <w:t>Follow critical call policy to report updated PCR results</w:t>
      </w:r>
    </w:p>
    <w:p w14:paraId="42A7C23D" w14:textId="77777777" w:rsidR="00A70395" w:rsidRPr="00A70395" w:rsidRDefault="00A70395" w:rsidP="00A70395">
      <w:pPr>
        <w:tabs>
          <w:tab w:val="left" w:pos="720"/>
        </w:tabs>
        <w:spacing w:after="0"/>
        <w:ind w:left="1080"/>
        <w:rPr>
          <w:rFonts w:ascii="Arial" w:hAnsi="Arial" w:cs="Arial"/>
          <w:i/>
          <w:sz w:val="20"/>
          <w:szCs w:val="20"/>
        </w:rPr>
      </w:pPr>
    </w:p>
    <w:p w14:paraId="38D37AD9" w14:textId="77777777" w:rsidR="00A70395" w:rsidRPr="00A70395" w:rsidRDefault="00A70395" w:rsidP="00A70395">
      <w:pPr>
        <w:numPr>
          <w:ilvl w:val="1"/>
          <w:numId w:val="1"/>
        </w:numPr>
        <w:tabs>
          <w:tab w:val="left" w:pos="720"/>
        </w:tabs>
        <w:spacing w:after="0" w:line="240" w:lineRule="auto"/>
        <w:rPr>
          <w:rFonts w:ascii="Arial" w:hAnsi="Arial" w:cs="Arial"/>
          <w:b/>
          <w:sz w:val="20"/>
          <w:szCs w:val="20"/>
        </w:rPr>
      </w:pPr>
      <w:r w:rsidRPr="00A70395">
        <w:rPr>
          <w:rFonts w:ascii="Arial" w:hAnsi="Arial" w:cs="Arial"/>
          <w:b/>
          <w:sz w:val="20"/>
          <w:szCs w:val="20"/>
        </w:rPr>
        <w:t>MRSA NEGATIVE / SA NEGATIVE</w:t>
      </w:r>
    </w:p>
    <w:p w14:paraId="241CA4C2" w14:textId="77777777" w:rsidR="00A70395" w:rsidRPr="00A70395" w:rsidRDefault="00A70395" w:rsidP="00A70395">
      <w:pPr>
        <w:numPr>
          <w:ilvl w:val="2"/>
          <w:numId w:val="1"/>
        </w:numPr>
        <w:spacing w:after="0" w:line="240" w:lineRule="auto"/>
        <w:ind w:left="1260"/>
        <w:rPr>
          <w:rFonts w:ascii="Arial" w:hAnsi="Arial" w:cs="Arial"/>
          <w:b/>
          <w:sz w:val="20"/>
          <w:szCs w:val="20"/>
        </w:rPr>
      </w:pPr>
      <w:r w:rsidRPr="00A70395">
        <w:rPr>
          <w:rFonts w:ascii="Arial" w:hAnsi="Arial" w:cs="Arial"/>
          <w:sz w:val="20"/>
          <w:szCs w:val="20"/>
        </w:rPr>
        <w:t>Positive for GRAM POSITIVE COCCI SUGGESTIVE OF STAPH</w:t>
      </w:r>
    </w:p>
    <w:p w14:paraId="79E97CB7" w14:textId="77777777" w:rsidR="00A70395" w:rsidRPr="00A70395" w:rsidRDefault="00A70395" w:rsidP="00A70395">
      <w:pPr>
        <w:tabs>
          <w:tab w:val="left" w:pos="720"/>
        </w:tabs>
        <w:spacing w:after="0"/>
        <w:ind w:left="1440"/>
        <w:rPr>
          <w:rFonts w:ascii="Arial" w:hAnsi="Arial" w:cs="Arial"/>
          <w:i/>
          <w:sz w:val="20"/>
          <w:szCs w:val="20"/>
        </w:rPr>
      </w:pPr>
      <w:r w:rsidRPr="00A70395">
        <w:rPr>
          <w:rFonts w:ascii="Arial" w:hAnsi="Arial" w:cs="Arial"/>
          <w:i/>
          <w:sz w:val="20"/>
          <w:szCs w:val="20"/>
        </w:rPr>
        <w:t>PCR NEGATIVE for Staphylococcus aureus and MRSA. Final identification and additional testing by culture is pending.</w:t>
      </w:r>
    </w:p>
    <w:p w14:paraId="0D627B4F" w14:textId="77777777" w:rsidR="00A70395" w:rsidRPr="00A70395" w:rsidRDefault="00A70395" w:rsidP="00A70395">
      <w:pPr>
        <w:numPr>
          <w:ilvl w:val="2"/>
          <w:numId w:val="1"/>
        </w:numPr>
        <w:tabs>
          <w:tab w:val="left" w:pos="720"/>
        </w:tabs>
        <w:spacing w:after="0" w:line="240" w:lineRule="auto"/>
        <w:ind w:hanging="450"/>
        <w:rPr>
          <w:rFonts w:ascii="Arial" w:hAnsi="Arial" w:cs="Arial"/>
          <w:sz w:val="20"/>
          <w:szCs w:val="20"/>
        </w:rPr>
      </w:pPr>
      <w:r w:rsidRPr="00A70395">
        <w:rPr>
          <w:rFonts w:ascii="Arial" w:hAnsi="Arial" w:cs="Arial"/>
          <w:sz w:val="20"/>
          <w:szCs w:val="20"/>
        </w:rPr>
        <w:t>No phone call is needed to report the PCR result.</w:t>
      </w:r>
    </w:p>
    <w:p w14:paraId="16213EDF" w14:textId="77777777" w:rsidR="00A70395" w:rsidRPr="00A70395" w:rsidRDefault="00A70395" w:rsidP="00A70395">
      <w:pPr>
        <w:tabs>
          <w:tab w:val="left" w:pos="720"/>
        </w:tabs>
        <w:spacing w:after="0"/>
        <w:ind w:left="1080"/>
        <w:rPr>
          <w:rFonts w:ascii="Arial" w:hAnsi="Arial" w:cs="Arial"/>
          <w:i/>
          <w:sz w:val="20"/>
          <w:szCs w:val="20"/>
        </w:rPr>
      </w:pPr>
    </w:p>
    <w:p w14:paraId="1475BB32" w14:textId="77777777" w:rsidR="00A70395" w:rsidRPr="00A70395" w:rsidRDefault="00A70395" w:rsidP="00A70395">
      <w:pPr>
        <w:numPr>
          <w:ilvl w:val="1"/>
          <w:numId w:val="1"/>
        </w:numPr>
        <w:tabs>
          <w:tab w:val="left" w:pos="720"/>
        </w:tabs>
        <w:spacing w:after="0" w:line="240" w:lineRule="auto"/>
        <w:rPr>
          <w:rFonts w:ascii="Arial" w:hAnsi="Arial" w:cs="Arial"/>
          <w:b/>
          <w:sz w:val="20"/>
          <w:szCs w:val="20"/>
        </w:rPr>
      </w:pPr>
      <w:r w:rsidRPr="00A70395">
        <w:rPr>
          <w:rFonts w:ascii="Arial" w:hAnsi="Arial" w:cs="Arial"/>
          <w:b/>
          <w:sz w:val="20"/>
          <w:szCs w:val="20"/>
        </w:rPr>
        <w:t>INVALID / ERROR / NO RESULT</w:t>
      </w:r>
    </w:p>
    <w:p w14:paraId="039B19E6" w14:textId="77777777" w:rsidR="00A70395" w:rsidRPr="00A70395" w:rsidRDefault="00A70395" w:rsidP="00A70395">
      <w:pPr>
        <w:numPr>
          <w:ilvl w:val="2"/>
          <w:numId w:val="1"/>
        </w:numPr>
        <w:tabs>
          <w:tab w:val="left" w:pos="720"/>
        </w:tabs>
        <w:spacing w:after="0" w:line="240" w:lineRule="auto"/>
        <w:ind w:left="1260"/>
        <w:rPr>
          <w:rFonts w:ascii="Arial" w:hAnsi="Arial" w:cs="Arial"/>
          <w:b/>
          <w:i/>
          <w:sz w:val="20"/>
          <w:szCs w:val="20"/>
        </w:rPr>
      </w:pPr>
      <w:r w:rsidRPr="00A70395">
        <w:rPr>
          <w:rFonts w:ascii="Arial" w:hAnsi="Arial" w:cs="Arial"/>
          <w:sz w:val="20"/>
          <w:szCs w:val="20"/>
        </w:rPr>
        <w:t xml:space="preserve">Positive for </w:t>
      </w:r>
      <w:r w:rsidRPr="00A70395">
        <w:rPr>
          <w:rFonts w:ascii="Arial" w:hAnsi="Arial" w:cs="Arial"/>
          <w:i/>
          <w:sz w:val="20"/>
          <w:szCs w:val="20"/>
        </w:rPr>
        <w:t>GRAM POSITIVE COCCI SUGGESTIVE OF STAPH</w:t>
      </w:r>
    </w:p>
    <w:p w14:paraId="703D50E3" w14:textId="77777777" w:rsidR="00A70395" w:rsidRPr="00A70395" w:rsidRDefault="00A70395" w:rsidP="00A70395">
      <w:pPr>
        <w:tabs>
          <w:tab w:val="left" w:pos="720"/>
        </w:tabs>
        <w:spacing w:after="0"/>
        <w:ind w:left="1440"/>
        <w:rPr>
          <w:rFonts w:ascii="Arial" w:hAnsi="Arial" w:cs="Arial"/>
          <w:i/>
          <w:sz w:val="20"/>
          <w:szCs w:val="20"/>
        </w:rPr>
      </w:pPr>
      <w:r w:rsidRPr="00A70395">
        <w:rPr>
          <w:rFonts w:ascii="Arial" w:hAnsi="Arial" w:cs="Arial"/>
          <w:i/>
          <w:sz w:val="20"/>
          <w:szCs w:val="20"/>
        </w:rPr>
        <w:t>PCR Indeterminate for Staphylococcus aureus and MRSA.  Final identification and additional testing by culture is pending.</w:t>
      </w:r>
    </w:p>
    <w:p w14:paraId="7B55077A" w14:textId="77777777" w:rsidR="00A70395" w:rsidRDefault="00A70395" w:rsidP="00A70395">
      <w:pPr>
        <w:spacing w:after="0"/>
        <w:rPr>
          <w:rFonts w:ascii="Arial" w:hAnsi="Arial" w:cs="Arial"/>
          <w:sz w:val="20"/>
          <w:szCs w:val="20"/>
        </w:rPr>
      </w:pPr>
    </w:p>
    <w:p w14:paraId="080CCCA2" w14:textId="77777777" w:rsidR="00A70395" w:rsidRPr="00A70395" w:rsidRDefault="00A70395" w:rsidP="00A70395">
      <w:pPr>
        <w:spacing w:after="0"/>
        <w:rPr>
          <w:rFonts w:ascii="Arial" w:hAnsi="Arial" w:cs="Arial"/>
          <w:sz w:val="20"/>
          <w:szCs w:val="20"/>
        </w:rPr>
      </w:pPr>
    </w:p>
    <w:p w14:paraId="6E131952" w14:textId="77777777" w:rsidR="00A70395" w:rsidRPr="00A70395" w:rsidRDefault="00A70395" w:rsidP="00A70395">
      <w:pPr>
        <w:numPr>
          <w:ilvl w:val="0"/>
          <w:numId w:val="1"/>
        </w:numPr>
        <w:spacing w:after="0" w:line="240" w:lineRule="auto"/>
        <w:ind w:left="810"/>
        <w:rPr>
          <w:rFonts w:ascii="Arial" w:hAnsi="Arial" w:cs="Arial"/>
          <w:b/>
          <w:sz w:val="20"/>
          <w:szCs w:val="20"/>
        </w:rPr>
      </w:pPr>
      <w:r w:rsidRPr="00A70395">
        <w:rPr>
          <w:rFonts w:ascii="Arial" w:hAnsi="Arial" w:cs="Arial"/>
          <w:b/>
          <w:sz w:val="20"/>
          <w:szCs w:val="20"/>
        </w:rPr>
        <w:lastRenderedPageBreak/>
        <w:t>NOTES</w:t>
      </w:r>
    </w:p>
    <w:p w14:paraId="6DBF6103" w14:textId="77777777" w:rsidR="00A70395" w:rsidRPr="00A70395" w:rsidRDefault="00A70395" w:rsidP="00A70395">
      <w:pPr>
        <w:spacing w:after="0"/>
        <w:jc w:val="center"/>
        <w:rPr>
          <w:rFonts w:ascii="Arial" w:hAnsi="Arial" w:cs="Arial"/>
          <w:b/>
          <w:sz w:val="20"/>
          <w:szCs w:val="20"/>
        </w:rPr>
      </w:pPr>
      <w:r w:rsidRPr="00A70395">
        <w:rPr>
          <w:rFonts w:ascii="Arial" w:hAnsi="Arial" w:cs="Arial"/>
          <w:b/>
          <w:sz w:val="20"/>
          <w:szCs w:val="20"/>
        </w:rPr>
        <w:t>Antibiotic Stewardship</w:t>
      </w:r>
      <w:r w:rsidRPr="00A70395">
        <w:rPr>
          <w:rFonts w:ascii="Arial" w:hAnsi="Arial" w:cs="Arial"/>
          <w:noProof/>
          <w:sz w:val="20"/>
          <w:szCs w:val="20"/>
        </w:rPr>
        <w:drawing>
          <wp:inline distT="0" distB="0" distL="0" distR="0" wp14:anchorId="35C5542A" wp14:editId="6E3A8E45">
            <wp:extent cx="6153150" cy="4981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0" cy="4981575"/>
                    </a:xfrm>
                    <a:prstGeom prst="rect">
                      <a:avLst/>
                    </a:prstGeom>
                    <a:noFill/>
                    <a:ln>
                      <a:noFill/>
                    </a:ln>
                  </pic:spPr>
                </pic:pic>
              </a:graphicData>
            </a:graphic>
          </wp:inline>
        </w:drawing>
      </w:r>
    </w:p>
    <w:p w14:paraId="61F9A49A" w14:textId="77777777" w:rsidR="00A70395" w:rsidRPr="00A70395" w:rsidRDefault="00A70395" w:rsidP="00A70395">
      <w:pPr>
        <w:spacing w:after="0"/>
        <w:ind w:left="-270"/>
        <w:rPr>
          <w:rFonts w:ascii="Arial" w:hAnsi="Arial" w:cs="Arial"/>
          <w:sz w:val="20"/>
          <w:szCs w:val="20"/>
        </w:rPr>
      </w:pPr>
      <w:r w:rsidRPr="00A70395">
        <w:rPr>
          <w:rFonts w:ascii="Arial" w:hAnsi="Arial" w:cs="Arial"/>
          <w:noProof/>
          <w:sz w:val="20"/>
          <w:szCs w:val="20"/>
        </w:rPr>
        <mc:AlternateContent>
          <mc:Choice Requires="wps">
            <w:drawing>
              <wp:anchor distT="0" distB="0" distL="114300" distR="114300" simplePos="0" relativeHeight="251495936" behindDoc="0" locked="0" layoutInCell="1" allowOverlap="1" wp14:anchorId="5770E40D" wp14:editId="20E9B1A6">
                <wp:simplePos x="0" y="0"/>
                <wp:positionH relativeFrom="column">
                  <wp:posOffset>238125</wp:posOffset>
                </wp:positionH>
                <wp:positionV relativeFrom="paragraph">
                  <wp:posOffset>955675</wp:posOffset>
                </wp:positionV>
                <wp:extent cx="257175" cy="514350"/>
                <wp:effectExtent l="0" t="0" r="0" b="6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421E6" id="Rectangle 14" o:spid="_x0000_s1026" style="position:absolute;margin-left:18.75pt;margin-top:75.25pt;width:20.25pt;height:40.5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" stroked="f"/>
            </w:pict>
          </mc:Fallback>
        </mc:AlternateContent>
      </w:r>
    </w:p>
    <w:p w14:paraId="412C932B" w14:textId="77777777" w:rsidR="00A70395" w:rsidRPr="00A70395" w:rsidRDefault="00A70395" w:rsidP="00A70395">
      <w:pPr>
        <w:numPr>
          <w:ilvl w:val="0"/>
          <w:numId w:val="1"/>
        </w:numPr>
        <w:spacing w:after="0" w:line="240" w:lineRule="auto"/>
        <w:rPr>
          <w:rFonts w:ascii="Arial" w:hAnsi="Arial" w:cs="Arial"/>
          <w:sz w:val="20"/>
          <w:szCs w:val="20"/>
        </w:rPr>
      </w:pPr>
      <w:r w:rsidRPr="00A70395">
        <w:rPr>
          <w:rFonts w:ascii="Arial" w:hAnsi="Arial" w:cs="Arial"/>
          <w:b/>
          <w:sz w:val="20"/>
          <w:szCs w:val="20"/>
        </w:rPr>
        <w:t>LIMITATIONS</w:t>
      </w:r>
    </w:p>
    <w:p w14:paraId="6616AFB0" w14:textId="77777777" w:rsidR="00A70395" w:rsidRPr="00A70395" w:rsidRDefault="00A70395" w:rsidP="00A70395">
      <w:pPr>
        <w:spacing w:after="0"/>
        <w:ind w:left="720"/>
        <w:rPr>
          <w:rFonts w:ascii="Arial" w:hAnsi="Arial" w:cs="Arial"/>
          <w:sz w:val="20"/>
          <w:szCs w:val="20"/>
        </w:rPr>
      </w:pPr>
    </w:p>
    <w:p w14:paraId="0F5ECF54" w14:textId="70C71511" w:rsidR="00A70395" w:rsidRPr="00A70395" w:rsidRDefault="00A70395" w:rsidP="00A70395">
      <w:pPr>
        <w:numPr>
          <w:ilvl w:val="1"/>
          <w:numId w:val="1"/>
        </w:numPr>
        <w:spacing w:after="0"/>
        <w:rPr>
          <w:rFonts w:ascii="Arial" w:hAnsi="Arial" w:cs="Arial"/>
          <w:sz w:val="20"/>
          <w:szCs w:val="20"/>
        </w:rPr>
      </w:pPr>
      <w:r w:rsidRPr="00A70395">
        <w:rPr>
          <w:rFonts w:ascii="Arial" w:hAnsi="Arial" w:cs="Arial"/>
          <w:sz w:val="20"/>
          <w:szCs w:val="20"/>
        </w:rPr>
        <w:t xml:space="preserve">The performance of the </w:t>
      </w: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Blood Culture Assay was validated using the procedures provided in the package insert only. Modifications to the procedures provided may alter the performance of the test.</w:t>
      </w:r>
      <w:r w:rsidR="00D71943">
        <w:rPr>
          <w:rFonts w:ascii="Arial" w:hAnsi="Arial" w:cs="Arial"/>
          <w:sz w:val="20"/>
          <w:szCs w:val="20"/>
        </w:rPr>
        <w:t xml:space="preserve"> Blood culture test should be interpreted in conjunction with other laboratory and clinical data available to the clinician.</w:t>
      </w:r>
    </w:p>
    <w:p w14:paraId="43447B91" w14:textId="77777777" w:rsidR="00A70395" w:rsidRPr="00A70395" w:rsidRDefault="00A70395" w:rsidP="00A70395">
      <w:pPr>
        <w:numPr>
          <w:ilvl w:val="1"/>
          <w:numId w:val="1"/>
        </w:numPr>
        <w:spacing w:after="0"/>
        <w:rPr>
          <w:rFonts w:ascii="Arial" w:hAnsi="Arial" w:cs="Arial"/>
          <w:sz w:val="20"/>
          <w:szCs w:val="20"/>
        </w:rPr>
      </w:pPr>
      <w:r w:rsidRPr="00A70395">
        <w:rPr>
          <w:rFonts w:ascii="Arial" w:hAnsi="Arial" w:cs="Arial"/>
          <w:sz w:val="20"/>
          <w:szCs w:val="20"/>
        </w:rPr>
        <w:t xml:space="preserve">Results from the </w:t>
      </w: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Blood Culture Assay should be interpreted in conjunction with other laboratory and clinical data available to the clinician.</w:t>
      </w:r>
    </w:p>
    <w:p w14:paraId="35455067" w14:textId="77777777" w:rsidR="00A70395" w:rsidRPr="00A70395" w:rsidRDefault="00A70395" w:rsidP="00A70395">
      <w:pPr>
        <w:numPr>
          <w:ilvl w:val="1"/>
          <w:numId w:val="1"/>
        </w:numPr>
        <w:spacing w:after="0"/>
        <w:rPr>
          <w:rFonts w:ascii="Arial" w:hAnsi="Arial" w:cs="Arial"/>
          <w:sz w:val="20"/>
          <w:szCs w:val="20"/>
        </w:rPr>
      </w:pPr>
      <w:r w:rsidRPr="00A70395">
        <w:rPr>
          <w:rFonts w:ascii="Arial" w:hAnsi="Arial" w:cs="Arial"/>
          <w:sz w:val="20"/>
          <w:szCs w:val="20"/>
        </w:rPr>
        <w:t xml:space="preserve">The performance of the </w:t>
      </w: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Blood Culture Assay using blood culture bottle types other than the BACTEC Plus Aerobic/F, </w:t>
      </w:r>
      <w:proofErr w:type="spellStart"/>
      <w:r w:rsidRPr="00A70395">
        <w:rPr>
          <w:rFonts w:ascii="Arial" w:hAnsi="Arial" w:cs="Arial"/>
          <w:sz w:val="20"/>
          <w:szCs w:val="20"/>
        </w:rPr>
        <w:t>BacT</w:t>
      </w:r>
      <w:proofErr w:type="spellEnd"/>
      <w:r w:rsidRPr="00A70395">
        <w:rPr>
          <w:rFonts w:ascii="Arial" w:hAnsi="Arial" w:cs="Arial"/>
          <w:sz w:val="20"/>
          <w:szCs w:val="20"/>
        </w:rPr>
        <w:t xml:space="preserve">/ALERT SA (Standard Aerobic), and </w:t>
      </w:r>
      <w:proofErr w:type="spellStart"/>
      <w:r w:rsidRPr="00A70395">
        <w:rPr>
          <w:rFonts w:ascii="Arial" w:hAnsi="Arial" w:cs="Arial"/>
          <w:sz w:val="20"/>
          <w:szCs w:val="20"/>
        </w:rPr>
        <w:t>VersaTrek</w:t>
      </w:r>
      <w:proofErr w:type="spellEnd"/>
      <w:r w:rsidRPr="00A70395">
        <w:rPr>
          <w:rFonts w:ascii="Arial" w:hAnsi="Arial" w:cs="Arial"/>
          <w:sz w:val="20"/>
          <w:szCs w:val="20"/>
        </w:rPr>
        <w:t xml:space="preserve"> Redox 1 Aerobic blood culture bottles has not been established.</w:t>
      </w:r>
    </w:p>
    <w:p w14:paraId="3F2A5A62" w14:textId="77777777" w:rsidR="00A70395" w:rsidRPr="00A70395" w:rsidRDefault="00A70395" w:rsidP="00A70395">
      <w:pPr>
        <w:numPr>
          <w:ilvl w:val="1"/>
          <w:numId w:val="1"/>
        </w:numPr>
        <w:spacing w:after="0"/>
        <w:rPr>
          <w:rFonts w:ascii="Arial" w:hAnsi="Arial" w:cs="Arial"/>
          <w:sz w:val="20"/>
          <w:szCs w:val="20"/>
        </w:rPr>
      </w:pPr>
      <w:r w:rsidRPr="00A70395">
        <w:rPr>
          <w:rFonts w:ascii="Arial" w:hAnsi="Arial" w:cs="Arial"/>
          <w:sz w:val="20"/>
          <w:szCs w:val="20"/>
        </w:rPr>
        <w:t xml:space="preserve">Blood culture media containing activated charcoal cannot be used with the </w:t>
      </w: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Blood Culture Assay (e.g., </w:t>
      </w:r>
      <w:proofErr w:type="spellStart"/>
      <w:r w:rsidRPr="00A70395">
        <w:rPr>
          <w:rFonts w:ascii="Arial" w:hAnsi="Arial" w:cs="Arial"/>
          <w:sz w:val="20"/>
          <w:szCs w:val="20"/>
        </w:rPr>
        <w:t>BacT</w:t>
      </w:r>
      <w:proofErr w:type="spellEnd"/>
      <w:r w:rsidRPr="00A70395">
        <w:rPr>
          <w:rFonts w:ascii="Arial" w:hAnsi="Arial" w:cs="Arial"/>
          <w:sz w:val="20"/>
          <w:szCs w:val="20"/>
        </w:rPr>
        <w:t>/ALERT FAN aerobic).</w:t>
      </w:r>
    </w:p>
    <w:p w14:paraId="56DA28B5" w14:textId="77777777" w:rsidR="00A70395" w:rsidRPr="00A70395" w:rsidRDefault="00A70395" w:rsidP="00A70395">
      <w:pPr>
        <w:numPr>
          <w:ilvl w:val="1"/>
          <w:numId w:val="1"/>
        </w:numPr>
        <w:spacing w:after="0"/>
        <w:rPr>
          <w:rFonts w:ascii="Arial" w:hAnsi="Arial" w:cs="Arial"/>
          <w:sz w:val="20"/>
          <w:szCs w:val="20"/>
        </w:rPr>
      </w:pPr>
      <w:r w:rsidRPr="00A70395">
        <w:rPr>
          <w:rFonts w:ascii="Arial" w:hAnsi="Arial" w:cs="Arial"/>
          <w:sz w:val="20"/>
          <w:szCs w:val="20"/>
        </w:rPr>
        <w:t xml:space="preserve">Testing with the </w:t>
      </w: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Blood Culture Assay should be used as an adjunct to other methods available.</w:t>
      </w:r>
    </w:p>
    <w:p w14:paraId="0A58900F" w14:textId="77777777" w:rsidR="00A70395" w:rsidRPr="00A70395" w:rsidRDefault="00A70395" w:rsidP="00A70395">
      <w:pPr>
        <w:numPr>
          <w:ilvl w:val="1"/>
          <w:numId w:val="1"/>
        </w:numPr>
        <w:spacing w:after="0"/>
        <w:rPr>
          <w:rFonts w:ascii="Arial" w:hAnsi="Arial" w:cs="Arial"/>
          <w:sz w:val="20"/>
          <w:szCs w:val="20"/>
        </w:rPr>
      </w:pPr>
      <w:r w:rsidRPr="00A70395">
        <w:rPr>
          <w:rFonts w:ascii="Arial" w:hAnsi="Arial" w:cs="Arial"/>
          <w:sz w:val="20"/>
          <w:szCs w:val="20"/>
        </w:rPr>
        <w:lastRenderedPageBreak/>
        <w:t>Mutation or polymorphisms in primer or probe binding regions may affect detection of new or unknown MRSA variants resulting in a false negative result.</w:t>
      </w:r>
    </w:p>
    <w:p w14:paraId="029B3CEF" w14:textId="77777777" w:rsidR="00A70395" w:rsidRPr="00A70395" w:rsidRDefault="00A70395" w:rsidP="00A70395">
      <w:pPr>
        <w:numPr>
          <w:ilvl w:val="1"/>
          <w:numId w:val="1"/>
        </w:numPr>
        <w:spacing w:after="0"/>
        <w:rPr>
          <w:rFonts w:ascii="Arial" w:hAnsi="Arial" w:cs="Arial"/>
          <w:sz w:val="20"/>
          <w:szCs w:val="20"/>
        </w:rPr>
      </w:pPr>
      <w:r w:rsidRPr="00A70395">
        <w:rPr>
          <w:rFonts w:ascii="Arial" w:hAnsi="Arial" w:cs="Arial"/>
          <w:sz w:val="20"/>
          <w:szCs w:val="20"/>
        </w:rPr>
        <w:t>Erroneous test results might occur from improper specimen collection, failure to follow the recommended sample collection, handling and storage procedures, technical error, sample mix-up, or because the number of organisms in the specimen is too low to be detected by the test. Careful compliance with the instructions in the package insert is necessary to avoid erroneous results.</w:t>
      </w:r>
    </w:p>
    <w:p w14:paraId="187D5A1E" w14:textId="77777777" w:rsidR="00A70395" w:rsidRPr="00A70395" w:rsidRDefault="00A70395" w:rsidP="00A70395">
      <w:pPr>
        <w:numPr>
          <w:ilvl w:val="1"/>
          <w:numId w:val="1"/>
        </w:numPr>
        <w:spacing w:after="0"/>
        <w:rPr>
          <w:rFonts w:ascii="Arial" w:hAnsi="Arial" w:cs="Arial"/>
          <w:sz w:val="20"/>
          <w:szCs w:val="20"/>
        </w:rPr>
      </w:pP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Blood Culture Assay results may sometimes be INVALID, ERROR, or NO RESULT, and require testing that can lead to a delay in obtaining final results.</w:t>
      </w:r>
    </w:p>
    <w:p w14:paraId="1BF6FAB5" w14:textId="77777777" w:rsidR="00A70395" w:rsidRPr="00A70395" w:rsidRDefault="00A70395" w:rsidP="00A70395">
      <w:pPr>
        <w:numPr>
          <w:ilvl w:val="1"/>
          <w:numId w:val="1"/>
        </w:numPr>
        <w:spacing w:after="0"/>
        <w:rPr>
          <w:rFonts w:ascii="Arial" w:hAnsi="Arial" w:cs="Arial"/>
          <w:sz w:val="20"/>
          <w:szCs w:val="20"/>
        </w:rPr>
      </w:pPr>
      <w:r w:rsidRPr="00A70395">
        <w:rPr>
          <w:rFonts w:ascii="Arial" w:hAnsi="Arial" w:cs="Arial"/>
          <w:sz w:val="20"/>
          <w:szCs w:val="20"/>
        </w:rPr>
        <w:t>Target concentrations below the limit of detection of the assay may be detected, but results may not be reproducible.</w:t>
      </w:r>
    </w:p>
    <w:p w14:paraId="6CFCB902" w14:textId="77777777" w:rsidR="00A70395" w:rsidRPr="00A70395" w:rsidRDefault="00A70395" w:rsidP="00A70395">
      <w:pPr>
        <w:numPr>
          <w:ilvl w:val="1"/>
          <w:numId w:val="1"/>
        </w:numPr>
        <w:spacing w:after="0"/>
        <w:rPr>
          <w:rFonts w:ascii="Arial" w:hAnsi="Arial" w:cs="Arial"/>
          <w:sz w:val="20"/>
          <w:szCs w:val="20"/>
        </w:rPr>
      </w:pPr>
      <w:r w:rsidRPr="00A70395">
        <w:rPr>
          <w:rFonts w:ascii="Arial" w:hAnsi="Arial" w:cs="Arial"/>
          <w:sz w:val="20"/>
          <w:szCs w:val="20"/>
        </w:rPr>
        <w:t xml:space="preserve">The </w:t>
      </w: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Blood Culture Assay may generate a false negative MRSA results when testing borderline oxacillin resistant SA (BORSA). The mechanism of oxacillin resistance in BORSA strains may be due to other factors (e.g., increased production of β-lactamase) rather than the presence of the </w:t>
      </w:r>
      <w:proofErr w:type="spellStart"/>
      <w:r w:rsidRPr="00A70395">
        <w:rPr>
          <w:rFonts w:ascii="Arial" w:hAnsi="Arial" w:cs="Arial"/>
          <w:i/>
          <w:sz w:val="20"/>
          <w:szCs w:val="20"/>
        </w:rPr>
        <w:t>mec</w:t>
      </w:r>
      <w:r w:rsidRPr="00A70395">
        <w:rPr>
          <w:rFonts w:ascii="Arial" w:hAnsi="Arial" w:cs="Arial"/>
          <w:sz w:val="20"/>
          <w:szCs w:val="20"/>
        </w:rPr>
        <w:t>A</w:t>
      </w:r>
      <w:proofErr w:type="spellEnd"/>
      <w:r w:rsidRPr="00A70395">
        <w:rPr>
          <w:rFonts w:ascii="Arial" w:hAnsi="Arial" w:cs="Arial"/>
          <w:sz w:val="20"/>
          <w:szCs w:val="20"/>
        </w:rPr>
        <w:t xml:space="preserve"> gene. BORSA with oxacillin MICs of 4-8 µg/mL are considered borderline resistant but may be reported as MRSA negative by the </w:t>
      </w: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Blood Culture Assay.</w:t>
      </w:r>
    </w:p>
    <w:p w14:paraId="365277F7" w14:textId="77777777" w:rsidR="00A70395" w:rsidRPr="00A70395" w:rsidRDefault="00A70395" w:rsidP="00A70395">
      <w:pPr>
        <w:numPr>
          <w:ilvl w:val="1"/>
          <w:numId w:val="1"/>
        </w:numPr>
        <w:spacing w:after="0"/>
        <w:rPr>
          <w:rFonts w:ascii="Arial" w:hAnsi="Arial" w:cs="Arial"/>
          <w:sz w:val="20"/>
          <w:szCs w:val="20"/>
        </w:rPr>
      </w:pPr>
      <w:r w:rsidRPr="00A70395">
        <w:rPr>
          <w:rFonts w:ascii="Arial" w:hAnsi="Arial" w:cs="Arial"/>
          <w:sz w:val="20"/>
          <w:szCs w:val="20"/>
        </w:rPr>
        <w:t xml:space="preserve">The </w:t>
      </w: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Blood Culture Assay may generate a false negative MRSA result when testing modified SA (MOD-SA). The mechanism of oxacillin resistance in MOD-SA strains is due to other factors (e.g., changes in affinity of penicillin binding proteins for Oxacillin) rather than presence of the </w:t>
      </w:r>
      <w:proofErr w:type="spellStart"/>
      <w:r w:rsidRPr="00A70395">
        <w:rPr>
          <w:rFonts w:ascii="Arial" w:hAnsi="Arial" w:cs="Arial"/>
          <w:i/>
          <w:sz w:val="20"/>
          <w:szCs w:val="20"/>
        </w:rPr>
        <w:t>mec</w:t>
      </w:r>
      <w:r w:rsidRPr="00A70395">
        <w:rPr>
          <w:rFonts w:ascii="Arial" w:hAnsi="Arial" w:cs="Arial"/>
          <w:sz w:val="20"/>
          <w:szCs w:val="20"/>
        </w:rPr>
        <w:t>A</w:t>
      </w:r>
      <w:proofErr w:type="spellEnd"/>
      <w:r w:rsidRPr="00A70395">
        <w:rPr>
          <w:rFonts w:ascii="Arial" w:hAnsi="Arial" w:cs="Arial"/>
          <w:sz w:val="20"/>
          <w:szCs w:val="20"/>
        </w:rPr>
        <w:t xml:space="preserve"> gene. MOD-SA with oxacillin MICs of 4-8 µg/mL are considered borderline resistant but, would be reported as MRSA negative by the </w:t>
      </w: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Blood Culture Assay.</w:t>
      </w:r>
    </w:p>
    <w:p w14:paraId="14D10A7C" w14:textId="77777777" w:rsidR="00A70395" w:rsidRPr="00A70395" w:rsidRDefault="00A70395" w:rsidP="00A70395">
      <w:pPr>
        <w:numPr>
          <w:ilvl w:val="1"/>
          <w:numId w:val="1"/>
        </w:numPr>
        <w:spacing w:after="0"/>
        <w:rPr>
          <w:rFonts w:ascii="Arial" w:hAnsi="Arial" w:cs="Arial"/>
          <w:sz w:val="20"/>
          <w:szCs w:val="20"/>
        </w:rPr>
      </w:pPr>
      <w:r w:rsidRPr="00A70395">
        <w:rPr>
          <w:rFonts w:ascii="Arial" w:hAnsi="Arial" w:cs="Arial"/>
          <w:sz w:val="20"/>
          <w:szCs w:val="20"/>
        </w:rPr>
        <w:t xml:space="preserve">The </w:t>
      </w: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Blood Culture Assay will generate a false negative MRSA result when testing a strain containing a </w:t>
      </w:r>
      <w:proofErr w:type="spellStart"/>
      <w:r w:rsidRPr="00A70395">
        <w:rPr>
          <w:rFonts w:ascii="Arial" w:hAnsi="Arial" w:cs="Arial"/>
          <w:i/>
          <w:sz w:val="20"/>
          <w:szCs w:val="20"/>
        </w:rPr>
        <w:t>mec</w:t>
      </w:r>
      <w:r w:rsidRPr="00A70395">
        <w:rPr>
          <w:rFonts w:ascii="Arial" w:hAnsi="Arial" w:cs="Arial"/>
          <w:sz w:val="20"/>
          <w:szCs w:val="20"/>
        </w:rPr>
        <w:t>A</w:t>
      </w:r>
      <w:proofErr w:type="spellEnd"/>
      <w:r w:rsidRPr="00A70395">
        <w:rPr>
          <w:rFonts w:ascii="Arial" w:hAnsi="Arial" w:cs="Arial"/>
          <w:sz w:val="20"/>
          <w:szCs w:val="20"/>
        </w:rPr>
        <w:t xml:space="preserve"> homologue known as </w:t>
      </w:r>
      <w:proofErr w:type="spellStart"/>
      <w:r w:rsidRPr="00A70395">
        <w:rPr>
          <w:rFonts w:ascii="Arial" w:hAnsi="Arial" w:cs="Arial"/>
          <w:i/>
          <w:sz w:val="20"/>
          <w:szCs w:val="20"/>
        </w:rPr>
        <w:t>mec</w:t>
      </w:r>
      <w:r w:rsidRPr="00A70395">
        <w:rPr>
          <w:rFonts w:ascii="Arial" w:hAnsi="Arial" w:cs="Arial"/>
          <w:sz w:val="20"/>
          <w:szCs w:val="20"/>
        </w:rPr>
        <w:t>C</w:t>
      </w:r>
      <w:proofErr w:type="spellEnd"/>
      <w:r w:rsidRPr="00A70395">
        <w:rPr>
          <w:rFonts w:ascii="Arial" w:hAnsi="Arial" w:cs="Arial"/>
          <w:sz w:val="20"/>
          <w:szCs w:val="20"/>
        </w:rPr>
        <w:t xml:space="preserve"> such as SA LGA251.</w:t>
      </w:r>
    </w:p>
    <w:p w14:paraId="328C0306" w14:textId="77777777" w:rsidR="00A70395" w:rsidRPr="00A70395" w:rsidRDefault="00A70395" w:rsidP="00A70395">
      <w:pPr>
        <w:numPr>
          <w:ilvl w:val="1"/>
          <w:numId w:val="1"/>
        </w:numPr>
        <w:spacing w:after="0"/>
        <w:rPr>
          <w:rFonts w:ascii="Arial" w:hAnsi="Arial" w:cs="Arial"/>
          <w:sz w:val="20"/>
          <w:szCs w:val="20"/>
        </w:rPr>
      </w:pPr>
      <w:r w:rsidRPr="00A70395">
        <w:rPr>
          <w:rFonts w:ascii="Arial" w:hAnsi="Arial" w:cs="Arial"/>
          <w:sz w:val="20"/>
          <w:szCs w:val="20"/>
        </w:rPr>
        <w:t xml:space="preserve">The </w:t>
      </w:r>
      <w:proofErr w:type="spellStart"/>
      <w:r w:rsidRPr="00A70395">
        <w:rPr>
          <w:rFonts w:ascii="Arial" w:hAnsi="Arial" w:cs="Arial"/>
          <w:sz w:val="20"/>
          <w:szCs w:val="20"/>
        </w:rPr>
        <w:t>Xpert</w:t>
      </w:r>
      <w:proofErr w:type="spellEnd"/>
      <w:r w:rsidRPr="00A70395">
        <w:rPr>
          <w:rFonts w:ascii="Arial" w:hAnsi="Arial" w:cs="Arial"/>
          <w:sz w:val="20"/>
          <w:szCs w:val="20"/>
        </w:rPr>
        <w:t xml:space="preserve"> MRSA/SA Blood Culture Assay will generate a false positive MRSA result when testing a mixed infection blood culture specimen containing both Methicillin-resistant coagulase-negative </w:t>
      </w:r>
      <w:r w:rsidRPr="00A70395">
        <w:rPr>
          <w:rFonts w:ascii="Arial" w:hAnsi="Arial" w:cs="Arial"/>
          <w:i/>
          <w:sz w:val="20"/>
          <w:szCs w:val="20"/>
        </w:rPr>
        <w:t>Staphylococcus</w:t>
      </w:r>
      <w:r w:rsidRPr="00A70395">
        <w:rPr>
          <w:rFonts w:ascii="Arial" w:hAnsi="Arial" w:cs="Arial"/>
          <w:sz w:val="20"/>
          <w:szCs w:val="20"/>
        </w:rPr>
        <w:t xml:space="preserve"> (MRCNS) and empty cassette Methicillin-susceptible SA</w:t>
      </w:r>
    </w:p>
    <w:p w14:paraId="45BFE055" w14:textId="2C2E3BB5" w:rsidR="00A70395" w:rsidRPr="00EA7E1D" w:rsidRDefault="00A70395" w:rsidP="00EA7E1D">
      <w:pPr>
        <w:numPr>
          <w:ilvl w:val="1"/>
          <w:numId w:val="1"/>
        </w:numPr>
        <w:spacing w:after="0"/>
        <w:rPr>
          <w:rFonts w:ascii="Arial" w:hAnsi="Arial" w:cs="Arial"/>
          <w:sz w:val="20"/>
          <w:szCs w:val="20"/>
        </w:rPr>
      </w:pPr>
      <w:r w:rsidRPr="00A70395">
        <w:rPr>
          <w:rFonts w:ascii="Arial" w:hAnsi="Arial" w:cs="Arial"/>
          <w:sz w:val="20"/>
          <w:szCs w:val="20"/>
        </w:rPr>
        <w:t>A positive test result does not necessarily indicate the presence of viable organisms. It is, however, presumptive for the presence of MRSA or SA.</w:t>
      </w:r>
    </w:p>
    <w:p w14:paraId="6D0DF285" w14:textId="77777777" w:rsidR="00A70395" w:rsidRPr="00A70395" w:rsidRDefault="00A70395" w:rsidP="00A70395">
      <w:pPr>
        <w:spacing w:after="0"/>
        <w:ind w:left="720"/>
        <w:rPr>
          <w:rFonts w:ascii="Arial" w:hAnsi="Arial" w:cs="Arial"/>
          <w:sz w:val="20"/>
          <w:szCs w:val="20"/>
        </w:rPr>
      </w:pPr>
    </w:p>
    <w:p w14:paraId="4B1DC9C2" w14:textId="77777777" w:rsidR="00A70395" w:rsidRPr="00A70395" w:rsidRDefault="00A70395" w:rsidP="00A70395">
      <w:pPr>
        <w:numPr>
          <w:ilvl w:val="0"/>
          <w:numId w:val="1"/>
        </w:numPr>
        <w:tabs>
          <w:tab w:val="left" w:pos="720"/>
        </w:tabs>
        <w:spacing w:after="0"/>
        <w:rPr>
          <w:rFonts w:ascii="Arial" w:hAnsi="Arial" w:cs="Arial"/>
          <w:b/>
          <w:sz w:val="20"/>
          <w:szCs w:val="20"/>
        </w:rPr>
      </w:pPr>
      <w:r w:rsidRPr="00A70395">
        <w:rPr>
          <w:rFonts w:ascii="Arial" w:hAnsi="Arial" w:cs="Arial"/>
          <w:b/>
          <w:bCs/>
          <w:sz w:val="20"/>
          <w:szCs w:val="20"/>
        </w:rPr>
        <w:t>TECHNICAL SUPPORT</w:t>
      </w:r>
    </w:p>
    <w:p w14:paraId="50D1F19D" w14:textId="77777777" w:rsidR="00A70395" w:rsidRPr="00A70395" w:rsidRDefault="00A70395" w:rsidP="00A70395">
      <w:pPr>
        <w:tabs>
          <w:tab w:val="left" w:pos="720"/>
        </w:tabs>
        <w:spacing w:after="0"/>
        <w:ind w:left="720"/>
        <w:rPr>
          <w:rFonts w:ascii="Arial" w:hAnsi="Arial" w:cs="Arial"/>
          <w:b/>
          <w:sz w:val="20"/>
          <w:szCs w:val="20"/>
        </w:rPr>
      </w:pPr>
    </w:p>
    <w:p w14:paraId="2E09714E" w14:textId="476D4D35" w:rsidR="00A70395" w:rsidRPr="00EA7E1D" w:rsidRDefault="00A70395" w:rsidP="00A70395">
      <w:pPr>
        <w:numPr>
          <w:ilvl w:val="1"/>
          <w:numId w:val="1"/>
        </w:numPr>
        <w:tabs>
          <w:tab w:val="left" w:pos="720"/>
        </w:tabs>
        <w:spacing w:after="0"/>
        <w:rPr>
          <w:rFonts w:ascii="Arial" w:hAnsi="Arial" w:cs="Arial"/>
          <w:b/>
          <w:sz w:val="20"/>
          <w:szCs w:val="20"/>
        </w:rPr>
      </w:pPr>
      <w:r w:rsidRPr="00A70395">
        <w:rPr>
          <w:rFonts w:ascii="Arial" w:hAnsi="Arial" w:cs="Arial"/>
          <w:sz w:val="20"/>
          <w:szCs w:val="20"/>
        </w:rPr>
        <w:t>For Technical Support contact Cepheid Technical support at</w:t>
      </w:r>
      <w:r w:rsidRPr="00A70395">
        <w:rPr>
          <w:rFonts w:ascii="Arial" w:hAnsi="Arial" w:cs="Arial"/>
          <w:b/>
          <w:sz w:val="20"/>
          <w:szCs w:val="20"/>
        </w:rPr>
        <w:t xml:space="preserve"> </w:t>
      </w:r>
      <w:r w:rsidRPr="00A70395">
        <w:rPr>
          <w:rFonts w:ascii="Arial" w:hAnsi="Arial" w:cs="Arial"/>
          <w:sz w:val="20"/>
          <w:szCs w:val="20"/>
        </w:rPr>
        <w:t xml:space="preserve">888-838-3222 or </w:t>
      </w:r>
      <w:hyperlink r:id="rId13" w:history="1">
        <w:r w:rsidRPr="00A70395">
          <w:rPr>
            <w:rStyle w:val="Hyperlink"/>
            <w:rFonts w:ascii="Arial" w:hAnsi="Arial" w:cs="Arial"/>
            <w:sz w:val="20"/>
            <w:szCs w:val="20"/>
          </w:rPr>
          <w:t>techsupport@cepheid.com</w:t>
        </w:r>
      </w:hyperlink>
    </w:p>
    <w:p w14:paraId="00AC3391" w14:textId="77777777" w:rsidR="00A70395" w:rsidRPr="00A70395" w:rsidRDefault="00A70395" w:rsidP="00A70395">
      <w:pPr>
        <w:tabs>
          <w:tab w:val="left" w:pos="720"/>
        </w:tabs>
        <w:spacing w:after="0"/>
        <w:rPr>
          <w:rFonts w:ascii="Arial" w:hAnsi="Arial" w:cs="Arial"/>
          <w:sz w:val="20"/>
          <w:szCs w:val="20"/>
        </w:rPr>
      </w:pPr>
    </w:p>
    <w:p w14:paraId="6942FD8B" w14:textId="77777777" w:rsidR="00A70395" w:rsidRPr="00A70395" w:rsidRDefault="00A70395" w:rsidP="00A70395">
      <w:pPr>
        <w:numPr>
          <w:ilvl w:val="0"/>
          <w:numId w:val="1"/>
        </w:numPr>
        <w:tabs>
          <w:tab w:val="left" w:pos="720"/>
        </w:tabs>
        <w:spacing w:after="0"/>
        <w:rPr>
          <w:rFonts w:ascii="Arial" w:hAnsi="Arial" w:cs="Arial"/>
          <w:b/>
          <w:sz w:val="20"/>
          <w:szCs w:val="20"/>
        </w:rPr>
      </w:pPr>
      <w:r w:rsidRPr="00A70395">
        <w:rPr>
          <w:rFonts w:ascii="Arial" w:hAnsi="Arial" w:cs="Arial"/>
          <w:b/>
          <w:bCs/>
          <w:sz w:val="20"/>
          <w:szCs w:val="20"/>
        </w:rPr>
        <w:t>REFERENCES</w:t>
      </w:r>
    </w:p>
    <w:p w14:paraId="4A059C5B" w14:textId="77777777" w:rsidR="00A70395" w:rsidRPr="00A70395" w:rsidRDefault="00A70395" w:rsidP="00A70395">
      <w:pPr>
        <w:tabs>
          <w:tab w:val="left" w:pos="720"/>
        </w:tabs>
        <w:spacing w:after="0"/>
        <w:ind w:left="720"/>
        <w:rPr>
          <w:rFonts w:ascii="Arial" w:hAnsi="Arial" w:cs="Arial"/>
          <w:b/>
          <w:sz w:val="20"/>
          <w:szCs w:val="20"/>
        </w:rPr>
      </w:pPr>
    </w:p>
    <w:p w14:paraId="544C32B6" w14:textId="77777777" w:rsidR="00A70395" w:rsidRPr="00A70395" w:rsidRDefault="00A70395" w:rsidP="00A70395">
      <w:pPr>
        <w:numPr>
          <w:ilvl w:val="1"/>
          <w:numId w:val="1"/>
        </w:numPr>
        <w:tabs>
          <w:tab w:val="left" w:pos="720"/>
        </w:tabs>
        <w:spacing w:after="0"/>
        <w:rPr>
          <w:rFonts w:ascii="Arial" w:hAnsi="Arial" w:cs="Arial"/>
          <w:b/>
          <w:sz w:val="20"/>
          <w:szCs w:val="20"/>
        </w:rPr>
      </w:pPr>
      <w:proofErr w:type="spellStart"/>
      <w:r w:rsidRPr="00A70395">
        <w:rPr>
          <w:rFonts w:ascii="Arial" w:hAnsi="Arial" w:cs="Arial"/>
          <w:sz w:val="20"/>
          <w:szCs w:val="20"/>
        </w:rPr>
        <w:t>Hidron</w:t>
      </w:r>
      <w:proofErr w:type="spellEnd"/>
      <w:r w:rsidRPr="00A70395">
        <w:rPr>
          <w:rFonts w:ascii="Arial" w:hAnsi="Arial" w:cs="Arial"/>
          <w:sz w:val="20"/>
          <w:szCs w:val="20"/>
        </w:rPr>
        <w:t xml:space="preserve"> AI, Edwards JR, Patel J, Horan TC, </w:t>
      </w:r>
      <w:proofErr w:type="spellStart"/>
      <w:r w:rsidRPr="00A70395">
        <w:rPr>
          <w:rFonts w:ascii="Arial" w:hAnsi="Arial" w:cs="Arial"/>
          <w:sz w:val="20"/>
          <w:szCs w:val="20"/>
        </w:rPr>
        <w:t>Sivert</w:t>
      </w:r>
      <w:proofErr w:type="spellEnd"/>
      <w:r w:rsidRPr="00A70395">
        <w:rPr>
          <w:rFonts w:ascii="Arial" w:hAnsi="Arial" w:cs="Arial"/>
          <w:sz w:val="20"/>
          <w:szCs w:val="20"/>
        </w:rPr>
        <w:t xml:space="preserve"> DM, Pollack DA, </w:t>
      </w:r>
      <w:proofErr w:type="spellStart"/>
      <w:r w:rsidRPr="00A70395">
        <w:rPr>
          <w:rFonts w:ascii="Arial" w:hAnsi="Arial" w:cs="Arial"/>
          <w:sz w:val="20"/>
          <w:szCs w:val="20"/>
        </w:rPr>
        <w:t>Fridkin</w:t>
      </w:r>
      <w:proofErr w:type="spellEnd"/>
      <w:r w:rsidRPr="00A70395">
        <w:rPr>
          <w:rFonts w:ascii="Arial" w:hAnsi="Arial" w:cs="Arial"/>
          <w:sz w:val="20"/>
          <w:szCs w:val="20"/>
        </w:rPr>
        <w:t xml:space="preserve"> SK. 2008. NHSN annual update: antimicrobial-resistant pathogens associated with healthcare-associated infections; annual summary of data reported to the National Healthcare Safety Network at the Centers for Disease Control and Prevention, 2006-2007. Infect Control Hosp Epidemiol. 2008 Nov;29(11):996-1011. </w:t>
      </w:r>
      <w:proofErr w:type="spellStart"/>
      <w:r w:rsidRPr="00A70395">
        <w:rPr>
          <w:rFonts w:ascii="Arial" w:hAnsi="Arial" w:cs="Arial"/>
          <w:sz w:val="20"/>
          <w:szCs w:val="20"/>
        </w:rPr>
        <w:t>doi</w:t>
      </w:r>
      <w:proofErr w:type="spellEnd"/>
      <w:r w:rsidRPr="00A70395">
        <w:rPr>
          <w:rFonts w:ascii="Arial" w:hAnsi="Arial" w:cs="Arial"/>
          <w:sz w:val="20"/>
          <w:szCs w:val="20"/>
        </w:rPr>
        <w:t>: 10.1086/591861.Erratum in: Infect Control Hosp Epidemiol. 2009 Jan;30(1):107.</w:t>
      </w:r>
    </w:p>
    <w:p w14:paraId="0A42604A" w14:textId="77777777" w:rsidR="00A70395" w:rsidRPr="00A70395" w:rsidRDefault="00A70395" w:rsidP="00A70395">
      <w:pPr>
        <w:numPr>
          <w:ilvl w:val="1"/>
          <w:numId w:val="1"/>
        </w:numPr>
        <w:tabs>
          <w:tab w:val="left" w:pos="720"/>
        </w:tabs>
        <w:spacing w:after="0"/>
        <w:rPr>
          <w:rFonts w:ascii="Arial" w:hAnsi="Arial" w:cs="Arial"/>
          <w:b/>
          <w:sz w:val="20"/>
          <w:szCs w:val="20"/>
        </w:rPr>
      </w:pPr>
      <w:proofErr w:type="spellStart"/>
      <w:r w:rsidRPr="00A70395">
        <w:rPr>
          <w:rFonts w:ascii="Arial" w:hAnsi="Arial" w:cs="Arial"/>
          <w:sz w:val="20"/>
          <w:szCs w:val="20"/>
        </w:rPr>
        <w:t>Chaix</w:t>
      </w:r>
      <w:proofErr w:type="spellEnd"/>
      <w:r w:rsidRPr="00A70395">
        <w:rPr>
          <w:rFonts w:ascii="Arial" w:hAnsi="Arial" w:cs="Arial"/>
          <w:sz w:val="20"/>
          <w:szCs w:val="20"/>
        </w:rPr>
        <w:t xml:space="preserve"> C, Durand-</w:t>
      </w:r>
      <w:proofErr w:type="spellStart"/>
      <w:r w:rsidRPr="00A70395">
        <w:rPr>
          <w:rFonts w:ascii="Arial" w:hAnsi="Arial" w:cs="Arial"/>
          <w:sz w:val="20"/>
          <w:szCs w:val="20"/>
        </w:rPr>
        <w:t>Zileski</w:t>
      </w:r>
      <w:proofErr w:type="spellEnd"/>
      <w:r w:rsidRPr="00A70395">
        <w:rPr>
          <w:rFonts w:ascii="Arial" w:hAnsi="Arial" w:cs="Arial"/>
          <w:sz w:val="20"/>
          <w:szCs w:val="20"/>
        </w:rPr>
        <w:t xml:space="preserve"> I, Alberti C, Buisson B. 1999. Control of endemic methicillin-resistant </w:t>
      </w:r>
      <w:r w:rsidRPr="00A70395">
        <w:rPr>
          <w:rFonts w:ascii="Arial" w:hAnsi="Arial" w:cs="Arial"/>
          <w:i/>
          <w:sz w:val="20"/>
          <w:szCs w:val="20"/>
        </w:rPr>
        <w:t xml:space="preserve">Staphylococcus aureus. </w:t>
      </w:r>
      <w:r w:rsidRPr="00A70395">
        <w:rPr>
          <w:rFonts w:ascii="Arial" w:hAnsi="Arial" w:cs="Arial"/>
          <w:sz w:val="20"/>
          <w:szCs w:val="20"/>
        </w:rPr>
        <w:t>JAMA. 282(19):1745-51.</w:t>
      </w:r>
    </w:p>
    <w:p w14:paraId="2F74A723" w14:textId="77777777" w:rsidR="00A70395" w:rsidRPr="00A70395" w:rsidRDefault="00A70395" w:rsidP="00A70395">
      <w:pPr>
        <w:numPr>
          <w:ilvl w:val="1"/>
          <w:numId w:val="1"/>
        </w:numPr>
        <w:tabs>
          <w:tab w:val="left" w:pos="720"/>
        </w:tabs>
        <w:spacing w:after="0"/>
        <w:rPr>
          <w:rFonts w:ascii="Arial" w:hAnsi="Arial" w:cs="Arial"/>
          <w:b/>
          <w:sz w:val="20"/>
          <w:szCs w:val="20"/>
        </w:rPr>
      </w:pPr>
      <w:proofErr w:type="spellStart"/>
      <w:r w:rsidRPr="00A70395">
        <w:rPr>
          <w:rFonts w:ascii="Arial" w:hAnsi="Arial" w:cs="Arial"/>
          <w:sz w:val="20"/>
          <w:szCs w:val="20"/>
        </w:rPr>
        <w:t>Shopsin</w:t>
      </w:r>
      <w:proofErr w:type="spellEnd"/>
      <w:r w:rsidRPr="00A70395">
        <w:rPr>
          <w:rFonts w:ascii="Arial" w:hAnsi="Arial" w:cs="Arial"/>
          <w:sz w:val="20"/>
          <w:szCs w:val="20"/>
        </w:rPr>
        <w:t xml:space="preserve"> B, </w:t>
      </w:r>
      <w:proofErr w:type="spellStart"/>
      <w:r w:rsidRPr="00A70395">
        <w:rPr>
          <w:rFonts w:ascii="Arial" w:hAnsi="Arial" w:cs="Arial"/>
          <w:sz w:val="20"/>
          <w:szCs w:val="20"/>
        </w:rPr>
        <w:t>Kreiswirth</w:t>
      </w:r>
      <w:proofErr w:type="spellEnd"/>
      <w:r w:rsidRPr="00A70395">
        <w:rPr>
          <w:rFonts w:ascii="Arial" w:hAnsi="Arial" w:cs="Arial"/>
          <w:sz w:val="20"/>
          <w:szCs w:val="20"/>
        </w:rPr>
        <w:t xml:space="preserve"> BN. 2001. Molecular epidemiology of methicillin-resistant </w:t>
      </w:r>
      <w:r w:rsidRPr="00A70395">
        <w:rPr>
          <w:rFonts w:ascii="Arial" w:hAnsi="Arial" w:cs="Arial"/>
          <w:i/>
          <w:sz w:val="20"/>
          <w:szCs w:val="20"/>
        </w:rPr>
        <w:t xml:space="preserve">Staphylococcus aureus. </w:t>
      </w:r>
      <w:r w:rsidRPr="00A70395">
        <w:rPr>
          <w:rFonts w:ascii="Arial" w:hAnsi="Arial" w:cs="Arial"/>
          <w:sz w:val="20"/>
          <w:szCs w:val="20"/>
        </w:rPr>
        <w:t xml:space="preserve"> Emerging Infectious Diseases. 7(2):323-6.</w:t>
      </w:r>
    </w:p>
    <w:p w14:paraId="293CC2A8" w14:textId="77777777" w:rsidR="00A70395" w:rsidRPr="00A70395" w:rsidRDefault="00A70395" w:rsidP="00A70395">
      <w:pPr>
        <w:numPr>
          <w:ilvl w:val="1"/>
          <w:numId w:val="1"/>
        </w:numPr>
        <w:tabs>
          <w:tab w:val="left" w:pos="720"/>
        </w:tabs>
        <w:spacing w:after="0"/>
        <w:rPr>
          <w:rFonts w:ascii="Arial" w:hAnsi="Arial" w:cs="Arial"/>
          <w:b/>
          <w:sz w:val="20"/>
          <w:szCs w:val="20"/>
        </w:rPr>
      </w:pPr>
      <w:r w:rsidRPr="00A70395">
        <w:rPr>
          <w:rFonts w:ascii="Arial" w:hAnsi="Arial" w:cs="Arial"/>
          <w:sz w:val="20"/>
          <w:szCs w:val="20"/>
        </w:rPr>
        <w:lastRenderedPageBreak/>
        <w:t xml:space="preserve">Padmanabhan RA&lt; Fraser TG. 2005. The emergence of methicillin-resistant </w:t>
      </w:r>
      <w:r w:rsidRPr="00A70395">
        <w:rPr>
          <w:rFonts w:ascii="Arial" w:hAnsi="Arial" w:cs="Arial"/>
          <w:i/>
          <w:sz w:val="20"/>
          <w:szCs w:val="20"/>
        </w:rPr>
        <w:t>Staphylococcus aureus</w:t>
      </w:r>
      <w:r w:rsidRPr="00A70395">
        <w:rPr>
          <w:rFonts w:ascii="Arial" w:hAnsi="Arial" w:cs="Arial"/>
          <w:sz w:val="20"/>
          <w:szCs w:val="20"/>
        </w:rPr>
        <w:t xml:space="preserve"> in the community. Cleveland Clinic J Med. 72(3):235-241.</w:t>
      </w:r>
    </w:p>
    <w:p w14:paraId="1B0471D0" w14:textId="77777777" w:rsidR="00A70395" w:rsidRPr="00A70395" w:rsidRDefault="00A70395" w:rsidP="00A70395">
      <w:pPr>
        <w:numPr>
          <w:ilvl w:val="1"/>
          <w:numId w:val="1"/>
        </w:numPr>
        <w:tabs>
          <w:tab w:val="left" w:pos="720"/>
        </w:tabs>
        <w:spacing w:after="0"/>
        <w:rPr>
          <w:rFonts w:ascii="Arial" w:hAnsi="Arial" w:cs="Arial"/>
          <w:b/>
          <w:sz w:val="20"/>
          <w:szCs w:val="20"/>
        </w:rPr>
      </w:pPr>
      <w:r w:rsidRPr="00A70395">
        <w:rPr>
          <w:rFonts w:ascii="Arial" w:hAnsi="Arial" w:cs="Arial"/>
          <w:sz w:val="20"/>
          <w:szCs w:val="20"/>
        </w:rPr>
        <w:t xml:space="preserve">Das I, O’Connell N, Lambert P. 2007. Epidemiology, clinical and laboratory characteristics of </w:t>
      </w:r>
      <w:r w:rsidRPr="00A70395">
        <w:rPr>
          <w:rFonts w:ascii="Arial" w:hAnsi="Arial" w:cs="Arial"/>
          <w:i/>
          <w:sz w:val="20"/>
          <w:szCs w:val="20"/>
        </w:rPr>
        <w:t>Staphylococcus aureus</w:t>
      </w:r>
      <w:r w:rsidRPr="00A70395">
        <w:rPr>
          <w:rFonts w:ascii="Arial" w:hAnsi="Arial" w:cs="Arial"/>
          <w:sz w:val="20"/>
          <w:szCs w:val="20"/>
        </w:rPr>
        <w:t xml:space="preserve"> bacteremia in a university hospital in UK. J Hosp Infect. 65(2):117-123.</w:t>
      </w:r>
    </w:p>
    <w:p w14:paraId="148EF6AE" w14:textId="77777777" w:rsidR="00A70395" w:rsidRPr="00A70395" w:rsidRDefault="00A70395" w:rsidP="00A70395">
      <w:pPr>
        <w:numPr>
          <w:ilvl w:val="1"/>
          <w:numId w:val="1"/>
        </w:numPr>
        <w:tabs>
          <w:tab w:val="left" w:pos="720"/>
        </w:tabs>
        <w:spacing w:after="0"/>
        <w:rPr>
          <w:rFonts w:ascii="Arial" w:hAnsi="Arial" w:cs="Arial"/>
          <w:b/>
          <w:sz w:val="20"/>
          <w:szCs w:val="20"/>
        </w:rPr>
      </w:pPr>
      <w:r w:rsidRPr="00A70395">
        <w:rPr>
          <w:rFonts w:ascii="Arial" w:hAnsi="Arial" w:cs="Arial"/>
          <w:sz w:val="20"/>
          <w:szCs w:val="20"/>
        </w:rPr>
        <w:t xml:space="preserve">Anderson DJ </w:t>
      </w:r>
      <w:r w:rsidRPr="00A70395">
        <w:rPr>
          <w:rFonts w:ascii="Arial" w:hAnsi="Arial" w:cs="Arial"/>
          <w:i/>
          <w:sz w:val="20"/>
          <w:szCs w:val="20"/>
        </w:rPr>
        <w:t>et al.</w:t>
      </w:r>
      <w:r w:rsidRPr="00A70395">
        <w:rPr>
          <w:rFonts w:ascii="Arial" w:hAnsi="Arial" w:cs="Arial"/>
          <w:sz w:val="20"/>
          <w:szCs w:val="20"/>
        </w:rPr>
        <w:t xml:space="preserve"> 2009. Clinical and Financial Outcomes Due to Methicillin Resistant </w:t>
      </w:r>
      <w:r w:rsidRPr="00A70395">
        <w:rPr>
          <w:rFonts w:ascii="Arial" w:hAnsi="Arial" w:cs="Arial"/>
          <w:i/>
          <w:sz w:val="20"/>
          <w:szCs w:val="20"/>
        </w:rPr>
        <w:t xml:space="preserve">Staphylococcus </w:t>
      </w:r>
      <w:proofErr w:type="gramStart"/>
      <w:r w:rsidRPr="00A70395">
        <w:rPr>
          <w:rFonts w:ascii="Arial" w:hAnsi="Arial" w:cs="Arial"/>
          <w:i/>
          <w:sz w:val="20"/>
          <w:szCs w:val="20"/>
        </w:rPr>
        <w:t>aureus</w:t>
      </w:r>
      <w:proofErr w:type="gramEnd"/>
      <w:r w:rsidRPr="00A70395">
        <w:rPr>
          <w:rFonts w:ascii="Arial" w:hAnsi="Arial" w:cs="Arial"/>
          <w:sz w:val="20"/>
          <w:szCs w:val="20"/>
        </w:rPr>
        <w:t xml:space="preserve"> Surgical Site Infection: A Multi-Center Matched Outcomes Study. </w:t>
      </w:r>
      <w:proofErr w:type="spellStart"/>
      <w:r w:rsidRPr="00A70395">
        <w:rPr>
          <w:rFonts w:ascii="Arial" w:hAnsi="Arial" w:cs="Arial"/>
          <w:sz w:val="20"/>
          <w:szCs w:val="20"/>
        </w:rPr>
        <w:t>PLoS</w:t>
      </w:r>
      <w:proofErr w:type="spellEnd"/>
      <w:r w:rsidRPr="00A70395">
        <w:rPr>
          <w:rFonts w:ascii="Arial" w:hAnsi="Arial" w:cs="Arial"/>
          <w:sz w:val="20"/>
          <w:szCs w:val="20"/>
        </w:rPr>
        <w:t xml:space="preserve"> ONE 4(12);e8305. doi:10.1371/journal.pone.0008305.</w:t>
      </w:r>
    </w:p>
    <w:p w14:paraId="4B9A3AF1" w14:textId="77777777" w:rsidR="00A70395" w:rsidRPr="00A70395" w:rsidRDefault="00A70395" w:rsidP="00A70395">
      <w:pPr>
        <w:numPr>
          <w:ilvl w:val="1"/>
          <w:numId w:val="1"/>
        </w:numPr>
        <w:tabs>
          <w:tab w:val="left" w:pos="720"/>
        </w:tabs>
        <w:spacing w:after="0"/>
        <w:rPr>
          <w:rFonts w:ascii="Arial" w:hAnsi="Arial" w:cs="Arial"/>
          <w:b/>
          <w:sz w:val="20"/>
          <w:szCs w:val="20"/>
        </w:rPr>
      </w:pPr>
      <w:r w:rsidRPr="00A70395">
        <w:rPr>
          <w:rFonts w:ascii="Arial" w:hAnsi="Arial" w:cs="Arial"/>
          <w:sz w:val="20"/>
          <w:szCs w:val="20"/>
        </w:rPr>
        <w:t>Centers for Disease Control and Prevention. Biosafety in microbiological and biomedical laboratories (refer to latest edition). Clinical and Laboratory Standards Institute, Wayne, PA.</w:t>
      </w:r>
    </w:p>
    <w:p w14:paraId="76D3FF32" w14:textId="77777777" w:rsidR="00A70395" w:rsidRPr="00A70395" w:rsidRDefault="00A70395" w:rsidP="00A70395">
      <w:pPr>
        <w:numPr>
          <w:ilvl w:val="1"/>
          <w:numId w:val="1"/>
        </w:numPr>
        <w:tabs>
          <w:tab w:val="left" w:pos="720"/>
        </w:tabs>
        <w:spacing w:after="0"/>
        <w:rPr>
          <w:rFonts w:ascii="Arial" w:hAnsi="Arial" w:cs="Arial"/>
          <w:b/>
          <w:sz w:val="20"/>
          <w:szCs w:val="20"/>
        </w:rPr>
      </w:pPr>
      <w:r w:rsidRPr="00A70395">
        <w:rPr>
          <w:rFonts w:ascii="Arial" w:hAnsi="Arial" w:cs="Arial"/>
          <w:sz w:val="20"/>
          <w:szCs w:val="20"/>
        </w:rPr>
        <w:t>Clinical and Laboratory Standards Institute (formerly National Committee for Clinical Laboratory Standards). Protection of laboratory workers from occupationally acquired infections; Approved Guideline. CLSI Document M29 (refer to latest edition). Clinical and Laboratory Standards Institute, Wayne, PA.</w:t>
      </w:r>
    </w:p>
    <w:p w14:paraId="3DF22497" w14:textId="77777777" w:rsidR="00A70395" w:rsidRPr="00A70395" w:rsidRDefault="00A70395" w:rsidP="00A70395">
      <w:pPr>
        <w:numPr>
          <w:ilvl w:val="1"/>
          <w:numId w:val="1"/>
        </w:numPr>
        <w:tabs>
          <w:tab w:val="left" w:pos="720"/>
        </w:tabs>
        <w:spacing w:after="0"/>
        <w:rPr>
          <w:rFonts w:ascii="Arial" w:hAnsi="Arial" w:cs="Arial"/>
          <w:b/>
          <w:sz w:val="20"/>
          <w:szCs w:val="20"/>
        </w:rPr>
      </w:pPr>
      <w:r w:rsidRPr="00A70395">
        <w:rPr>
          <w:rFonts w:ascii="Arial" w:hAnsi="Arial" w:cs="Arial"/>
          <w:sz w:val="20"/>
          <w:szCs w:val="20"/>
        </w:rPr>
        <w:t>CLSI M2-ALL. 2012. Performance Standards for Antimicrobial Disk Susceptibility Tests: Approved Standard. Eleventh Edition. CLSI, 940 West Valley Road, Suite 1400, Wayne, PA 19087-1898 USA.</w:t>
      </w:r>
    </w:p>
    <w:p w14:paraId="0D727F6A" w14:textId="77777777" w:rsidR="00A70395" w:rsidRPr="00A70395" w:rsidRDefault="00A70395" w:rsidP="00A70395">
      <w:pPr>
        <w:numPr>
          <w:ilvl w:val="1"/>
          <w:numId w:val="1"/>
        </w:numPr>
        <w:tabs>
          <w:tab w:val="left" w:pos="720"/>
        </w:tabs>
        <w:spacing w:after="0"/>
        <w:rPr>
          <w:rFonts w:ascii="Arial" w:hAnsi="Arial" w:cs="Arial"/>
          <w:b/>
          <w:sz w:val="20"/>
          <w:szCs w:val="20"/>
        </w:rPr>
      </w:pPr>
      <w:r w:rsidRPr="00A70395">
        <w:rPr>
          <w:rFonts w:ascii="Arial" w:hAnsi="Arial" w:cs="Arial"/>
          <w:sz w:val="20"/>
          <w:szCs w:val="20"/>
        </w:rPr>
        <w:t>CLIS M100-S22. 2012. Performance Standards for Antimicrobial Susceptibility Testing. Twenty-second Informational Supplement, CLSI, 940 West Valley Road, Suite 1400, Wayne, PA 19087-1898 USA.</w:t>
      </w:r>
    </w:p>
    <w:p w14:paraId="7C8EAEB7" w14:textId="77777777" w:rsidR="00A70395" w:rsidRPr="00A70395" w:rsidRDefault="00A70395" w:rsidP="00A70395">
      <w:pPr>
        <w:numPr>
          <w:ilvl w:val="1"/>
          <w:numId w:val="1"/>
        </w:numPr>
        <w:tabs>
          <w:tab w:val="left" w:pos="720"/>
        </w:tabs>
        <w:spacing w:after="0"/>
        <w:rPr>
          <w:rFonts w:ascii="Arial" w:hAnsi="Arial" w:cs="Arial"/>
          <w:b/>
          <w:sz w:val="20"/>
          <w:szCs w:val="20"/>
        </w:rPr>
      </w:pPr>
      <w:r w:rsidRPr="00A70395">
        <w:rPr>
          <w:rFonts w:ascii="Arial" w:hAnsi="Arial" w:cs="Arial"/>
          <w:sz w:val="20"/>
          <w:szCs w:val="20"/>
        </w:rPr>
        <w:t xml:space="preserve">Cooper, J E and Feil, E J. 2006. The phylogeny of </w:t>
      </w:r>
      <w:r w:rsidRPr="00A70395">
        <w:rPr>
          <w:rFonts w:ascii="Arial" w:hAnsi="Arial" w:cs="Arial"/>
          <w:i/>
          <w:sz w:val="20"/>
          <w:szCs w:val="20"/>
        </w:rPr>
        <w:t>Staphylococcus aureus</w:t>
      </w:r>
      <w:r w:rsidRPr="00A70395">
        <w:rPr>
          <w:rFonts w:ascii="Arial" w:hAnsi="Arial" w:cs="Arial"/>
          <w:sz w:val="20"/>
          <w:szCs w:val="20"/>
        </w:rPr>
        <w:t xml:space="preserve"> – which genes make the best intra-species markers? Microbiology 152:1297-1305.</w:t>
      </w:r>
    </w:p>
    <w:p w14:paraId="20AD6BDE" w14:textId="4B21DD82" w:rsidR="00CF7FCC" w:rsidRPr="001B6835" w:rsidRDefault="00A70395" w:rsidP="00994292">
      <w:pPr>
        <w:numPr>
          <w:ilvl w:val="1"/>
          <w:numId w:val="1"/>
        </w:numPr>
        <w:tabs>
          <w:tab w:val="left" w:pos="720"/>
        </w:tabs>
        <w:spacing w:after="0"/>
        <w:rPr>
          <w:rFonts w:ascii="Arial" w:eastAsia="Calibri" w:hAnsi="Arial" w:cs="Arial"/>
          <w:sz w:val="20"/>
          <w:szCs w:val="20"/>
        </w:rPr>
      </w:pPr>
      <w:r w:rsidRPr="001B6835">
        <w:rPr>
          <w:rFonts w:ascii="Arial" w:hAnsi="Arial" w:cs="Arial"/>
          <w:sz w:val="20"/>
          <w:szCs w:val="20"/>
        </w:rPr>
        <w:t>Cepheid</w:t>
      </w:r>
      <w:r w:rsidRPr="00DE17B1">
        <w:rPr>
          <w:rFonts w:ascii="Arial" w:hAnsi="Arial" w:cs="Arial"/>
          <w:sz w:val="20"/>
          <w:szCs w:val="20"/>
          <w:vertAlign w:val="superscript"/>
        </w:rPr>
        <w:t>®</w:t>
      </w:r>
      <w:r w:rsidRPr="001B6835">
        <w:rPr>
          <w:rFonts w:ascii="Arial" w:hAnsi="Arial" w:cs="Arial"/>
          <w:sz w:val="20"/>
          <w:szCs w:val="20"/>
        </w:rPr>
        <w:t xml:space="preserve"> GeneXpert® </w:t>
      </w:r>
      <w:proofErr w:type="spellStart"/>
      <w:r w:rsidRPr="001B6835">
        <w:rPr>
          <w:rFonts w:ascii="Arial" w:hAnsi="Arial" w:cs="Arial"/>
          <w:sz w:val="20"/>
          <w:szCs w:val="20"/>
        </w:rPr>
        <w:t>Xpert</w:t>
      </w:r>
      <w:proofErr w:type="spellEnd"/>
      <w:r w:rsidRPr="001B6835">
        <w:rPr>
          <w:rFonts w:ascii="Arial" w:hAnsi="Arial" w:cs="Arial"/>
          <w:sz w:val="20"/>
          <w:szCs w:val="20"/>
        </w:rPr>
        <w:t xml:space="preserve">® MRSA/SA Blood Culture Product Insert reference: GXMRSA/SA-BC-10, Rev B: August </w:t>
      </w:r>
      <w:r w:rsidR="001B6835">
        <w:rPr>
          <w:rFonts w:ascii="Arial" w:hAnsi="Arial" w:cs="Arial"/>
          <w:sz w:val="20"/>
          <w:szCs w:val="20"/>
        </w:rPr>
        <w:t>2013.</w:t>
      </w:r>
    </w:p>
    <w:sectPr w:rsidR="00CF7FCC" w:rsidRPr="001B6835" w:rsidSect="00EE4D3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7229" w14:textId="77777777" w:rsidR="00CF7FCC" w:rsidRDefault="00CF7FCC" w:rsidP="00CF7FCC">
      <w:pPr>
        <w:spacing w:after="0" w:line="240" w:lineRule="auto"/>
      </w:pPr>
      <w:r>
        <w:separator/>
      </w:r>
    </w:p>
  </w:endnote>
  <w:endnote w:type="continuationSeparator" w:id="0">
    <w:p w14:paraId="5DCDDAB7" w14:textId="77777777" w:rsidR="00CF7FCC" w:rsidRDefault="00CF7FCC" w:rsidP="00CF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906816"/>
      <w:docPartObj>
        <w:docPartGallery w:val="Page Numbers (Bottom of Page)"/>
        <w:docPartUnique/>
      </w:docPartObj>
    </w:sdtPr>
    <w:sdtEndPr/>
    <w:sdtContent>
      <w:sdt>
        <w:sdtPr>
          <w:id w:val="1728636285"/>
          <w:docPartObj>
            <w:docPartGallery w:val="Page Numbers (Top of Page)"/>
            <w:docPartUnique/>
          </w:docPartObj>
        </w:sdtPr>
        <w:sdtEndPr/>
        <w:sdtContent>
          <w:p w14:paraId="78A104A2" w14:textId="119DE42F" w:rsidR="00482859" w:rsidRDefault="00482859">
            <w:pPr>
              <w:pStyle w:val="Footer"/>
              <w:jc w:val="center"/>
            </w:pPr>
            <w:r w:rsidRPr="00482859">
              <w:rPr>
                <w:rFonts w:ascii="Arial" w:hAnsi="Arial" w:cs="Arial"/>
                <w:sz w:val="20"/>
                <w:szCs w:val="20"/>
              </w:rPr>
              <w:t xml:space="preserve">Page </w:t>
            </w:r>
            <w:r w:rsidRPr="00482859">
              <w:rPr>
                <w:rFonts w:ascii="Arial" w:hAnsi="Arial" w:cs="Arial"/>
                <w:sz w:val="20"/>
                <w:szCs w:val="20"/>
              </w:rPr>
              <w:fldChar w:fldCharType="begin"/>
            </w:r>
            <w:r w:rsidRPr="00482859">
              <w:rPr>
                <w:rFonts w:ascii="Arial" w:hAnsi="Arial" w:cs="Arial"/>
                <w:sz w:val="20"/>
                <w:szCs w:val="20"/>
              </w:rPr>
              <w:instrText xml:space="preserve"> PAGE </w:instrText>
            </w:r>
            <w:r w:rsidRPr="00482859">
              <w:rPr>
                <w:rFonts w:ascii="Arial" w:hAnsi="Arial" w:cs="Arial"/>
                <w:sz w:val="20"/>
                <w:szCs w:val="20"/>
              </w:rPr>
              <w:fldChar w:fldCharType="separate"/>
            </w:r>
            <w:r w:rsidRPr="00482859">
              <w:rPr>
                <w:rFonts w:ascii="Arial" w:hAnsi="Arial" w:cs="Arial"/>
                <w:noProof/>
                <w:sz w:val="20"/>
                <w:szCs w:val="20"/>
              </w:rPr>
              <w:t>2</w:t>
            </w:r>
            <w:r w:rsidRPr="00482859">
              <w:rPr>
                <w:rFonts w:ascii="Arial" w:hAnsi="Arial" w:cs="Arial"/>
                <w:sz w:val="20"/>
                <w:szCs w:val="20"/>
              </w:rPr>
              <w:fldChar w:fldCharType="end"/>
            </w:r>
            <w:r w:rsidRPr="00482859">
              <w:rPr>
                <w:rFonts w:ascii="Arial" w:hAnsi="Arial" w:cs="Arial"/>
                <w:sz w:val="20"/>
                <w:szCs w:val="20"/>
              </w:rPr>
              <w:t xml:space="preserve"> of </w:t>
            </w:r>
            <w:r w:rsidRPr="00482859">
              <w:rPr>
                <w:rFonts w:ascii="Arial" w:hAnsi="Arial" w:cs="Arial"/>
                <w:sz w:val="20"/>
                <w:szCs w:val="20"/>
              </w:rPr>
              <w:fldChar w:fldCharType="begin"/>
            </w:r>
            <w:r w:rsidRPr="00482859">
              <w:rPr>
                <w:rFonts w:ascii="Arial" w:hAnsi="Arial" w:cs="Arial"/>
                <w:sz w:val="20"/>
                <w:szCs w:val="20"/>
              </w:rPr>
              <w:instrText xml:space="preserve"> NUMPAGES  </w:instrText>
            </w:r>
            <w:r w:rsidRPr="00482859">
              <w:rPr>
                <w:rFonts w:ascii="Arial" w:hAnsi="Arial" w:cs="Arial"/>
                <w:sz w:val="20"/>
                <w:szCs w:val="20"/>
              </w:rPr>
              <w:fldChar w:fldCharType="separate"/>
            </w:r>
            <w:r w:rsidRPr="00482859">
              <w:rPr>
                <w:rFonts w:ascii="Arial" w:hAnsi="Arial" w:cs="Arial"/>
                <w:noProof/>
                <w:sz w:val="20"/>
                <w:szCs w:val="20"/>
              </w:rPr>
              <w:t>2</w:t>
            </w:r>
            <w:r w:rsidRPr="00482859">
              <w:rPr>
                <w:rFonts w:ascii="Arial" w:hAnsi="Arial" w:cs="Arial"/>
                <w:sz w:val="20"/>
                <w:szCs w:val="20"/>
              </w:rPr>
              <w:fldChar w:fldCharType="end"/>
            </w:r>
          </w:p>
        </w:sdtContent>
      </w:sdt>
    </w:sdtContent>
  </w:sdt>
  <w:p w14:paraId="44658D20" w14:textId="77777777" w:rsidR="00EE4D34" w:rsidRDefault="00EE4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8BA8" w14:textId="77777777" w:rsidR="00CF7FCC" w:rsidRDefault="00CF7FCC" w:rsidP="00CF7FCC">
      <w:pPr>
        <w:spacing w:after="0" w:line="240" w:lineRule="auto"/>
      </w:pPr>
      <w:r>
        <w:separator/>
      </w:r>
    </w:p>
  </w:footnote>
  <w:footnote w:type="continuationSeparator" w:id="0">
    <w:p w14:paraId="3BA16546" w14:textId="77777777" w:rsidR="00CF7FCC" w:rsidRDefault="00CF7FCC" w:rsidP="00CF7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2EEB" w14:textId="5FB02C5A" w:rsidR="00482859" w:rsidRPr="00482859" w:rsidRDefault="00DE17B1" w:rsidP="00482859">
    <w:pPr>
      <w:pStyle w:val="Header"/>
      <w:jc w:val="right"/>
      <w:rPr>
        <w:rFonts w:ascii="Arial" w:hAnsi="Arial" w:cs="Arial"/>
        <w:iCs/>
        <w:sz w:val="20"/>
        <w:szCs w:val="20"/>
      </w:rPr>
    </w:pPr>
    <w:r>
      <w:rPr>
        <w:rFonts w:ascii="Arial" w:hAnsi="Arial" w:cs="Arial"/>
        <w:iCs/>
        <w:sz w:val="20"/>
        <w:szCs w:val="20"/>
      </w:rPr>
      <w:t>01/0</w:t>
    </w:r>
    <w:r w:rsidR="00B77A09">
      <w:rPr>
        <w:rFonts w:ascii="Arial" w:hAnsi="Arial" w:cs="Arial"/>
        <w:iCs/>
        <w:sz w:val="20"/>
        <w:szCs w:val="20"/>
      </w:rPr>
      <w:t>7</w:t>
    </w:r>
    <w:r>
      <w:rPr>
        <w:rFonts w:ascii="Arial" w:hAnsi="Arial" w:cs="Arial"/>
        <w:iCs/>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5E8"/>
    <w:multiLevelType w:val="hybridMultilevel"/>
    <w:tmpl w:val="21BCB5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A701AD"/>
    <w:multiLevelType w:val="hybridMultilevel"/>
    <w:tmpl w:val="5AD877F8"/>
    <w:lvl w:ilvl="0" w:tplc="55A288E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A7836AD"/>
    <w:multiLevelType w:val="hybridMultilevel"/>
    <w:tmpl w:val="F11AFCE6"/>
    <w:lvl w:ilvl="0" w:tplc="CB6EDB84">
      <w:start w:val="1"/>
      <w:numFmt w:val="decimal"/>
      <w:lvlText w:val="%1)"/>
      <w:lvlJc w:val="left"/>
      <w:pPr>
        <w:ind w:left="2520" w:hanging="360"/>
      </w:pPr>
      <w:rPr>
        <w:rFonts w:ascii="Calibri" w:eastAsia="Calibri" w:hAnsi="Calibri"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1EE20B73"/>
    <w:multiLevelType w:val="hybridMultilevel"/>
    <w:tmpl w:val="04CED254"/>
    <w:lvl w:ilvl="0" w:tplc="3CDE7864">
      <w:start w:val="1"/>
      <w:numFmt w:val="upperLetter"/>
      <w:lvlText w:val="%1."/>
      <w:lvlJc w:val="left"/>
      <w:pPr>
        <w:ind w:left="1080" w:hanging="360"/>
      </w:pPr>
      <w:rPr>
        <w:rFonts w:hint="default"/>
        <w:b w:val="0"/>
      </w:rPr>
    </w:lvl>
    <w:lvl w:ilvl="1" w:tplc="37F40744">
      <w:start w:val="1"/>
      <w:numFmt w:val="decimal"/>
      <w:lvlText w:val="%2."/>
      <w:lvlJc w:val="left"/>
      <w:pPr>
        <w:ind w:left="1800" w:hanging="360"/>
      </w:pPr>
      <w:rPr>
        <w:rFonts w:hint="default"/>
        <w:b w:val="0"/>
      </w:rPr>
    </w:lvl>
    <w:lvl w:ilvl="2" w:tplc="1D6AEA10">
      <w:start w:val="1"/>
      <w:numFmt w:val="lowerLetter"/>
      <w:lvlText w:val="%3."/>
      <w:lvlJc w:val="left"/>
      <w:pPr>
        <w:ind w:left="1800" w:hanging="180"/>
      </w:pPr>
      <w:rPr>
        <w:b w:val="0"/>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364C38"/>
    <w:multiLevelType w:val="hybridMultilevel"/>
    <w:tmpl w:val="A3660C10"/>
    <w:lvl w:ilvl="0" w:tplc="04090015">
      <w:start w:val="1"/>
      <w:numFmt w:val="upperLetter"/>
      <w:lvlText w:val="%1."/>
      <w:lvlJc w:val="left"/>
      <w:pPr>
        <w:ind w:left="3690" w:hanging="360"/>
      </w:pPr>
    </w:lvl>
    <w:lvl w:ilvl="1" w:tplc="0409000F">
      <w:start w:val="1"/>
      <w:numFmt w:val="decimal"/>
      <w:lvlText w:val="%2."/>
      <w:lvlJc w:val="left"/>
      <w:pPr>
        <w:ind w:left="216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 w15:restartNumberingAfterBreak="0">
    <w:nsid w:val="255C6E4E"/>
    <w:multiLevelType w:val="hybridMultilevel"/>
    <w:tmpl w:val="73004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C87CD3"/>
    <w:multiLevelType w:val="hybridMultilevel"/>
    <w:tmpl w:val="7E1EDC52"/>
    <w:lvl w:ilvl="0" w:tplc="F13C1852">
      <w:start w:val="2"/>
      <w:numFmt w:val="lowerLetter"/>
      <w:lvlText w:val="%1)"/>
      <w:lvlJc w:val="left"/>
      <w:pPr>
        <w:ind w:left="720" w:hanging="360"/>
      </w:pPr>
      <w:rPr>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697051B"/>
    <w:multiLevelType w:val="hybridMultilevel"/>
    <w:tmpl w:val="2188B21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92F7FF3"/>
    <w:multiLevelType w:val="hybridMultilevel"/>
    <w:tmpl w:val="44B4FB3E"/>
    <w:lvl w:ilvl="0" w:tplc="B620669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F3669A3"/>
    <w:multiLevelType w:val="hybridMultilevel"/>
    <w:tmpl w:val="405C6312"/>
    <w:lvl w:ilvl="0" w:tplc="3CDE7864">
      <w:start w:val="1"/>
      <w:numFmt w:val="upperLetter"/>
      <w:lvlText w:val="%1."/>
      <w:lvlJc w:val="left"/>
      <w:pPr>
        <w:ind w:left="1080" w:hanging="360"/>
      </w:pPr>
      <w:rPr>
        <w:rFonts w:hint="default"/>
        <w:b w:val="0"/>
      </w:rPr>
    </w:lvl>
    <w:lvl w:ilvl="1" w:tplc="37F40744">
      <w:start w:val="1"/>
      <w:numFmt w:val="decimal"/>
      <w:lvlText w:val="%2."/>
      <w:lvlJc w:val="left"/>
      <w:pPr>
        <w:ind w:left="1800" w:hanging="360"/>
      </w:pPr>
      <w:rPr>
        <w:rFonts w:hint="default"/>
        <w:b w:val="0"/>
      </w:rPr>
    </w:lvl>
    <w:lvl w:ilvl="2" w:tplc="1D6AEA10">
      <w:start w:val="1"/>
      <w:numFmt w:val="lowerLetter"/>
      <w:lvlText w:val="%3."/>
      <w:lvlJc w:val="left"/>
      <w:pPr>
        <w:ind w:left="1800" w:hanging="180"/>
      </w:pPr>
      <w:rPr>
        <w:b w:val="0"/>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6E5BDE"/>
    <w:multiLevelType w:val="hybridMultilevel"/>
    <w:tmpl w:val="254679EC"/>
    <w:lvl w:ilvl="0" w:tplc="F60CDA8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1DE4386"/>
    <w:multiLevelType w:val="hybridMultilevel"/>
    <w:tmpl w:val="7488013C"/>
    <w:lvl w:ilvl="0" w:tplc="BE0A2278">
      <w:start w:val="1"/>
      <w:numFmt w:val="decimal"/>
      <w:lvlText w:val="%1)"/>
      <w:lvlJc w:val="left"/>
      <w:pPr>
        <w:ind w:left="2520" w:hanging="360"/>
      </w:pPr>
      <w:rPr>
        <w:rFonts w:ascii="Calibri" w:eastAsia="Calibri" w:hAnsi="Calibri"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70622994"/>
    <w:multiLevelType w:val="hybridMultilevel"/>
    <w:tmpl w:val="36FCC7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F535D48"/>
    <w:multiLevelType w:val="hybridMultilevel"/>
    <w:tmpl w:val="815A02E6"/>
    <w:lvl w:ilvl="0" w:tplc="99468E28">
      <w:start w:val="1"/>
      <w:numFmt w:val="upperRoman"/>
      <w:lvlText w:val="%1."/>
      <w:lvlJc w:val="right"/>
      <w:pPr>
        <w:ind w:left="720" w:hanging="360"/>
      </w:pPr>
      <w:rPr>
        <w:b/>
      </w:rPr>
    </w:lvl>
    <w:lvl w:ilvl="1" w:tplc="2AEC24DE">
      <w:start w:val="1"/>
      <w:numFmt w:val="upperLetter"/>
      <w:lvlText w:val="%2."/>
      <w:lvlJc w:val="left"/>
      <w:pPr>
        <w:ind w:left="1080" w:hanging="360"/>
      </w:pPr>
      <w:rPr>
        <w:rFonts w:hint="default"/>
        <w:b w:val="0"/>
        <w:i w:val="0"/>
      </w:rPr>
    </w:lvl>
    <w:lvl w:ilvl="2" w:tplc="57048A84">
      <w:start w:val="1"/>
      <w:numFmt w:val="decimal"/>
      <w:lvlText w:val="%3."/>
      <w:lvlJc w:val="left"/>
      <w:pPr>
        <w:ind w:left="1350" w:hanging="180"/>
      </w:pPr>
      <w:rPr>
        <w:b w:val="0"/>
      </w:rPr>
    </w:lvl>
    <w:lvl w:ilvl="3" w:tplc="124090CA">
      <w:start w:val="1"/>
      <w:numFmt w:val="lowerLetter"/>
      <w:lvlText w:val="%4)"/>
      <w:lvlJc w:val="left"/>
      <w:pPr>
        <w:ind w:left="2340" w:hanging="360"/>
      </w:pPr>
      <w:rPr>
        <w:b w:val="0"/>
      </w:rPr>
    </w:lvl>
    <w:lvl w:ilvl="4" w:tplc="83EC9C48">
      <w:start w:val="1"/>
      <w:numFmt w:val="decimal"/>
      <w:lvlText w:val="%5."/>
      <w:lvlJc w:val="left"/>
      <w:pPr>
        <w:ind w:left="3330" w:hanging="360"/>
      </w:pPr>
      <w:rPr>
        <w:b w:val="0"/>
      </w:rPr>
    </w:lvl>
    <w:lvl w:ilvl="5" w:tplc="F47A80A0">
      <w:start w:val="1"/>
      <w:numFmt w:val="lowerRoman"/>
      <w:lvlText w:val="%6."/>
      <w:lvlJc w:val="right"/>
      <w:pPr>
        <w:ind w:left="4320" w:hanging="180"/>
      </w:pPr>
      <w:rPr>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95"/>
    <w:rsid w:val="000B3114"/>
    <w:rsid w:val="001B6835"/>
    <w:rsid w:val="002D45EA"/>
    <w:rsid w:val="002F23A3"/>
    <w:rsid w:val="003E0EF2"/>
    <w:rsid w:val="004327EB"/>
    <w:rsid w:val="00482859"/>
    <w:rsid w:val="004C761D"/>
    <w:rsid w:val="005C0765"/>
    <w:rsid w:val="005C2713"/>
    <w:rsid w:val="0075452D"/>
    <w:rsid w:val="007E0709"/>
    <w:rsid w:val="0089296E"/>
    <w:rsid w:val="008F271D"/>
    <w:rsid w:val="0096100E"/>
    <w:rsid w:val="009D019D"/>
    <w:rsid w:val="009D79AC"/>
    <w:rsid w:val="00A45D0F"/>
    <w:rsid w:val="00A61B60"/>
    <w:rsid w:val="00A70395"/>
    <w:rsid w:val="00B13E2C"/>
    <w:rsid w:val="00B77A09"/>
    <w:rsid w:val="00C14743"/>
    <w:rsid w:val="00C83826"/>
    <w:rsid w:val="00C950A7"/>
    <w:rsid w:val="00CF7FCC"/>
    <w:rsid w:val="00D339F9"/>
    <w:rsid w:val="00D71943"/>
    <w:rsid w:val="00DC5450"/>
    <w:rsid w:val="00DE17B1"/>
    <w:rsid w:val="00EA7E1D"/>
    <w:rsid w:val="00EE4D34"/>
    <w:rsid w:val="00F3043E"/>
    <w:rsid w:val="00F95347"/>
    <w:rsid w:val="00FA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0C58"/>
  <w15:chartTrackingRefBased/>
  <w15:docId w15:val="{6534F1EE-1FA6-43F1-B2E1-C515E3BF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0395"/>
    <w:pPr>
      <w:keepNext/>
      <w:spacing w:after="0" w:line="240" w:lineRule="auto"/>
      <w:outlineLvl w:val="0"/>
    </w:pPr>
    <w:rPr>
      <w:rFonts w:ascii="Arial" w:eastAsia="Times New Roman" w:hAnsi="Arial" w:cs="Arial"/>
      <w:b/>
      <w:bC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395"/>
    <w:rPr>
      <w:rFonts w:ascii="Arial" w:eastAsia="Times New Roman" w:hAnsi="Arial" w:cs="Arial"/>
      <w:b/>
      <w:bCs/>
      <w:snapToGrid w:val="0"/>
      <w:sz w:val="24"/>
      <w:szCs w:val="24"/>
    </w:rPr>
  </w:style>
  <w:style w:type="character" w:styleId="Hyperlink">
    <w:name w:val="Hyperlink"/>
    <w:rsid w:val="00A70395"/>
    <w:rPr>
      <w:color w:val="0000FF"/>
      <w:u w:val="single"/>
    </w:rPr>
  </w:style>
  <w:style w:type="paragraph" w:styleId="ListParagraph">
    <w:name w:val="List Paragraph"/>
    <w:basedOn w:val="Normal"/>
    <w:uiPriority w:val="34"/>
    <w:qFormat/>
    <w:rsid w:val="00A70395"/>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7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FCC"/>
  </w:style>
  <w:style w:type="paragraph" w:styleId="Footer">
    <w:name w:val="footer"/>
    <w:basedOn w:val="Normal"/>
    <w:link w:val="FooterChar"/>
    <w:uiPriority w:val="99"/>
    <w:unhideWhenUsed/>
    <w:rsid w:val="00CF7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FCC"/>
  </w:style>
  <w:style w:type="table" w:customStyle="1" w:styleId="TableGrid1">
    <w:name w:val="Table Grid1"/>
    <w:basedOn w:val="TableNormal"/>
    <w:uiPriority w:val="59"/>
    <w:rsid w:val="0075452D"/>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8F271D"/>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C5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450"/>
    <w:rPr>
      <w:rFonts w:ascii="Segoe UI" w:hAnsi="Segoe UI" w:cs="Segoe UI"/>
      <w:sz w:val="18"/>
      <w:szCs w:val="18"/>
    </w:rPr>
  </w:style>
  <w:style w:type="paragraph" w:styleId="Revision">
    <w:name w:val="Revision"/>
    <w:hidden/>
    <w:uiPriority w:val="99"/>
    <w:semiHidden/>
    <w:rsid w:val="00D339F9"/>
    <w:pPr>
      <w:spacing w:after="0" w:line="240" w:lineRule="auto"/>
    </w:pPr>
  </w:style>
  <w:style w:type="character" w:styleId="CommentReference">
    <w:name w:val="annotation reference"/>
    <w:basedOn w:val="DefaultParagraphFont"/>
    <w:uiPriority w:val="99"/>
    <w:semiHidden/>
    <w:unhideWhenUsed/>
    <w:rsid w:val="00D339F9"/>
    <w:rPr>
      <w:sz w:val="16"/>
      <w:szCs w:val="16"/>
    </w:rPr>
  </w:style>
  <w:style w:type="paragraph" w:styleId="CommentText">
    <w:name w:val="annotation text"/>
    <w:basedOn w:val="Normal"/>
    <w:link w:val="CommentTextChar"/>
    <w:uiPriority w:val="99"/>
    <w:semiHidden/>
    <w:unhideWhenUsed/>
    <w:rsid w:val="00D339F9"/>
    <w:pPr>
      <w:spacing w:line="240" w:lineRule="auto"/>
    </w:pPr>
    <w:rPr>
      <w:sz w:val="20"/>
      <w:szCs w:val="20"/>
    </w:rPr>
  </w:style>
  <w:style w:type="character" w:customStyle="1" w:styleId="CommentTextChar">
    <w:name w:val="Comment Text Char"/>
    <w:basedOn w:val="DefaultParagraphFont"/>
    <w:link w:val="CommentText"/>
    <w:uiPriority w:val="99"/>
    <w:semiHidden/>
    <w:rsid w:val="00D339F9"/>
    <w:rPr>
      <w:sz w:val="20"/>
      <w:szCs w:val="20"/>
    </w:rPr>
  </w:style>
  <w:style w:type="paragraph" w:styleId="CommentSubject">
    <w:name w:val="annotation subject"/>
    <w:basedOn w:val="CommentText"/>
    <w:next w:val="CommentText"/>
    <w:link w:val="CommentSubjectChar"/>
    <w:uiPriority w:val="99"/>
    <w:semiHidden/>
    <w:unhideWhenUsed/>
    <w:rsid w:val="00D339F9"/>
    <w:rPr>
      <w:b/>
      <w:bCs/>
    </w:rPr>
  </w:style>
  <w:style w:type="character" w:customStyle="1" w:styleId="CommentSubjectChar">
    <w:name w:val="Comment Subject Char"/>
    <w:basedOn w:val="CommentTextChar"/>
    <w:link w:val="CommentSubject"/>
    <w:uiPriority w:val="99"/>
    <w:semiHidden/>
    <w:rsid w:val="00D339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806">
      <w:bodyDiv w:val="1"/>
      <w:marLeft w:val="0"/>
      <w:marRight w:val="0"/>
      <w:marTop w:val="0"/>
      <w:marBottom w:val="0"/>
      <w:divBdr>
        <w:top w:val="none" w:sz="0" w:space="0" w:color="auto"/>
        <w:left w:val="none" w:sz="0" w:space="0" w:color="auto"/>
        <w:bottom w:val="none" w:sz="0" w:space="0" w:color="auto"/>
        <w:right w:val="none" w:sz="0" w:space="0" w:color="auto"/>
      </w:divBdr>
    </w:div>
    <w:div w:id="293027188">
      <w:bodyDiv w:val="1"/>
      <w:marLeft w:val="0"/>
      <w:marRight w:val="0"/>
      <w:marTop w:val="0"/>
      <w:marBottom w:val="0"/>
      <w:divBdr>
        <w:top w:val="none" w:sz="0" w:space="0" w:color="auto"/>
        <w:left w:val="none" w:sz="0" w:space="0" w:color="auto"/>
        <w:bottom w:val="none" w:sz="0" w:space="0" w:color="auto"/>
        <w:right w:val="none" w:sz="0" w:space="0" w:color="auto"/>
      </w:divBdr>
    </w:div>
    <w:div w:id="625159038">
      <w:bodyDiv w:val="1"/>
      <w:marLeft w:val="0"/>
      <w:marRight w:val="0"/>
      <w:marTop w:val="0"/>
      <w:marBottom w:val="0"/>
      <w:divBdr>
        <w:top w:val="none" w:sz="0" w:space="0" w:color="auto"/>
        <w:left w:val="none" w:sz="0" w:space="0" w:color="auto"/>
        <w:bottom w:val="none" w:sz="0" w:space="0" w:color="auto"/>
        <w:right w:val="none" w:sz="0" w:space="0" w:color="auto"/>
      </w:divBdr>
    </w:div>
    <w:div w:id="860556060">
      <w:bodyDiv w:val="1"/>
      <w:marLeft w:val="0"/>
      <w:marRight w:val="0"/>
      <w:marTop w:val="0"/>
      <w:marBottom w:val="0"/>
      <w:divBdr>
        <w:top w:val="none" w:sz="0" w:space="0" w:color="auto"/>
        <w:left w:val="none" w:sz="0" w:space="0" w:color="auto"/>
        <w:bottom w:val="none" w:sz="0" w:space="0" w:color="auto"/>
        <w:right w:val="none" w:sz="0" w:space="0" w:color="auto"/>
      </w:divBdr>
    </w:div>
    <w:div w:id="1092630014">
      <w:bodyDiv w:val="1"/>
      <w:marLeft w:val="0"/>
      <w:marRight w:val="0"/>
      <w:marTop w:val="0"/>
      <w:marBottom w:val="0"/>
      <w:divBdr>
        <w:top w:val="none" w:sz="0" w:space="0" w:color="auto"/>
        <w:left w:val="none" w:sz="0" w:space="0" w:color="auto"/>
        <w:bottom w:val="none" w:sz="0" w:space="0" w:color="auto"/>
        <w:right w:val="none" w:sz="0" w:space="0" w:color="auto"/>
      </w:divBdr>
    </w:div>
    <w:div w:id="1503855926">
      <w:bodyDiv w:val="1"/>
      <w:marLeft w:val="0"/>
      <w:marRight w:val="0"/>
      <w:marTop w:val="0"/>
      <w:marBottom w:val="0"/>
      <w:divBdr>
        <w:top w:val="none" w:sz="0" w:space="0" w:color="auto"/>
        <w:left w:val="none" w:sz="0" w:space="0" w:color="auto"/>
        <w:bottom w:val="none" w:sz="0" w:space="0" w:color="auto"/>
        <w:right w:val="none" w:sz="0" w:space="0" w:color="auto"/>
      </w:divBdr>
    </w:div>
    <w:div w:id="1558979038">
      <w:bodyDiv w:val="1"/>
      <w:marLeft w:val="0"/>
      <w:marRight w:val="0"/>
      <w:marTop w:val="0"/>
      <w:marBottom w:val="0"/>
      <w:divBdr>
        <w:top w:val="none" w:sz="0" w:space="0" w:color="auto"/>
        <w:left w:val="none" w:sz="0" w:space="0" w:color="auto"/>
        <w:bottom w:val="none" w:sz="0" w:space="0" w:color="auto"/>
        <w:right w:val="none" w:sz="0" w:space="0" w:color="auto"/>
      </w:divBdr>
    </w:div>
    <w:div w:id="1875575124">
      <w:bodyDiv w:val="1"/>
      <w:marLeft w:val="0"/>
      <w:marRight w:val="0"/>
      <w:marTop w:val="0"/>
      <w:marBottom w:val="0"/>
      <w:divBdr>
        <w:top w:val="none" w:sz="0" w:space="0" w:color="auto"/>
        <w:left w:val="none" w:sz="0" w:space="0" w:color="auto"/>
        <w:bottom w:val="none" w:sz="0" w:space="0" w:color="auto"/>
        <w:right w:val="none" w:sz="0" w:space="0" w:color="auto"/>
      </w:divBdr>
    </w:div>
    <w:div w:id="1883130680">
      <w:bodyDiv w:val="1"/>
      <w:marLeft w:val="0"/>
      <w:marRight w:val="0"/>
      <w:marTop w:val="0"/>
      <w:marBottom w:val="0"/>
      <w:divBdr>
        <w:top w:val="none" w:sz="0" w:space="0" w:color="auto"/>
        <w:left w:val="none" w:sz="0" w:space="0" w:color="auto"/>
        <w:bottom w:val="none" w:sz="0" w:space="0" w:color="auto"/>
        <w:right w:val="none" w:sz="0" w:space="0" w:color="auto"/>
      </w:divBdr>
    </w:div>
    <w:div w:id="21312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echsupport@cephei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Chargualaf, Tiffany L</dc:creator>
  <cp:keywords/>
  <dc:description/>
  <cp:lastModifiedBy>Chargualaf, Tiffany L</cp:lastModifiedBy>
  <cp:revision>7</cp:revision>
  <cp:lastPrinted>2022-01-06T16:50:00Z</cp:lastPrinted>
  <dcterms:created xsi:type="dcterms:W3CDTF">2022-01-06T15:36:00Z</dcterms:created>
  <dcterms:modified xsi:type="dcterms:W3CDTF">2022-01-10T16:59:00Z</dcterms:modified>
</cp:coreProperties>
</file>