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A87D" w14:textId="366EBF3F" w:rsidR="00F866FB" w:rsidRPr="00D54241" w:rsidRDefault="00F866FB">
      <w:pPr>
        <w:tabs>
          <w:tab w:val="center" w:pos="5040"/>
        </w:tabs>
        <w:suppressAutoHyphens/>
        <w:jc w:val="center"/>
        <w:rPr>
          <w:rFonts w:ascii="Arial" w:hAnsi="Arial" w:cs="Arial"/>
          <w:b/>
          <w:bCs/>
          <w:spacing w:val="-3"/>
          <w:sz w:val="28"/>
          <w:szCs w:val="28"/>
        </w:rPr>
      </w:pPr>
      <w:r w:rsidRPr="00D54241">
        <w:rPr>
          <w:rFonts w:ascii="Arial" w:hAnsi="Arial" w:cs="Arial"/>
          <w:b/>
          <w:bCs/>
          <w:spacing w:val="-3"/>
          <w:sz w:val="28"/>
          <w:szCs w:val="28"/>
        </w:rPr>
        <w:t>Blood Gas</w:t>
      </w:r>
      <w:r w:rsidR="00D54241" w:rsidRPr="00D54241">
        <w:rPr>
          <w:rFonts w:ascii="Arial" w:hAnsi="Arial" w:cs="Arial"/>
          <w:b/>
          <w:bCs/>
          <w:spacing w:val="-3"/>
          <w:sz w:val="28"/>
          <w:szCs w:val="28"/>
        </w:rPr>
        <w:t>es</w:t>
      </w:r>
      <w:r w:rsidRPr="00D54241">
        <w:rPr>
          <w:rFonts w:ascii="Arial" w:hAnsi="Arial" w:cs="Arial"/>
          <w:b/>
          <w:bCs/>
          <w:spacing w:val="-3"/>
          <w:sz w:val="28"/>
          <w:szCs w:val="28"/>
        </w:rPr>
        <w:t xml:space="preserve"> </w:t>
      </w:r>
      <w:r w:rsidR="00D54241" w:rsidRPr="00D54241">
        <w:rPr>
          <w:rFonts w:ascii="Arial" w:hAnsi="Arial" w:cs="Arial"/>
          <w:b/>
          <w:bCs/>
          <w:spacing w:val="-3"/>
          <w:sz w:val="28"/>
          <w:szCs w:val="28"/>
        </w:rPr>
        <w:t>on</w:t>
      </w:r>
      <w:r w:rsidRPr="00D54241">
        <w:rPr>
          <w:rFonts w:ascii="Arial" w:hAnsi="Arial" w:cs="Arial"/>
          <w:b/>
          <w:bCs/>
          <w:spacing w:val="-3"/>
          <w:sz w:val="28"/>
          <w:szCs w:val="28"/>
        </w:rPr>
        <w:t xml:space="preserve"> GEM5000</w:t>
      </w:r>
    </w:p>
    <w:p w14:paraId="71EE42A2" w14:textId="77777777" w:rsidR="00890762" w:rsidRDefault="00890762">
      <w:pPr>
        <w:tabs>
          <w:tab w:val="left" w:pos="-720"/>
          <w:tab w:val="center" w:pos="5040"/>
        </w:tabs>
        <w:suppressAutoHyphens/>
        <w:jc w:val="both"/>
        <w:rPr>
          <w:rFonts w:ascii="Arial" w:hAnsi="Arial" w:cs="Arial"/>
          <w:spacing w:val="-3"/>
        </w:rPr>
      </w:pPr>
    </w:p>
    <w:p w14:paraId="06E2469C" w14:textId="50DF63DC" w:rsidR="00F866FB" w:rsidRDefault="00671C26" w:rsidP="00F866FB">
      <w:pPr>
        <w:pStyle w:val="Heading3Bullets"/>
        <w:numPr>
          <w:ilvl w:val="0"/>
          <w:numId w:val="0"/>
        </w:numPr>
        <w:rPr>
          <w:rFonts w:ascii="Times New Roman" w:hAnsi="Times New Roman"/>
          <w:sz w:val="22"/>
          <w:szCs w:val="22"/>
        </w:rPr>
      </w:pPr>
      <w:r>
        <w:rPr>
          <w:rFonts w:ascii="Times New Roman" w:hAnsi="Times New Roman"/>
          <w:sz w:val="22"/>
          <w:szCs w:val="22"/>
        </w:rPr>
        <w:t xml:space="preserve">      </w:t>
      </w:r>
      <w:r w:rsidR="00F866FB" w:rsidRPr="00174EA5">
        <w:rPr>
          <w:rFonts w:ascii="Times New Roman" w:hAnsi="Times New Roman"/>
          <w:sz w:val="22"/>
          <w:szCs w:val="22"/>
        </w:rPr>
        <w:t>Prepared by: D. Naper</w:t>
      </w:r>
      <w:r w:rsidR="00F866FB">
        <w:rPr>
          <w:rFonts w:ascii="Times New Roman" w:hAnsi="Times New Roman"/>
          <w:sz w:val="22"/>
          <w:szCs w:val="22"/>
        </w:rPr>
        <w:t>t</w:t>
      </w:r>
    </w:p>
    <w:tbl>
      <w:tblPr>
        <w:tblStyle w:val="TableGrid"/>
        <w:tblW w:w="0" w:type="auto"/>
        <w:jc w:val="center"/>
        <w:tblInd w:w="0" w:type="dxa"/>
        <w:tblLayout w:type="fixed"/>
        <w:tblLook w:val="04A0" w:firstRow="1" w:lastRow="0" w:firstColumn="1" w:lastColumn="0" w:noHBand="0" w:noVBand="1"/>
      </w:tblPr>
      <w:tblGrid>
        <w:gridCol w:w="1638"/>
        <w:gridCol w:w="4230"/>
        <w:gridCol w:w="3586"/>
      </w:tblGrid>
      <w:tr w:rsidR="00F866FB" w:rsidRPr="00DD0191" w14:paraId="2DBD60D1" w14:textId="77777777" w:rsidTr="009003C1">
        <w:trPr>
          <w:trHeight w:val="485"/>
          <w:jc w:val="center"/>
        </w:trPr>
        <w:tc>
          <w:tcPr>
            <w:tcW w:w="1638" w:type="dxa"/>
            <w:vAlign w:val="center"/>
          </w:tcPr>
          <w:p w14:paraId="0459BC81" w14:textId="307AEE9C" w:rsidR="00F866FB" w:rsidRPr="00DD0191" w:rsidRDefault="00F866FB" w:rsidP="006C6148">
            <w:pPr>
              <w:jc w:val="center"/>
              <w:rPr>
                <w:rFonts w:ascii="Times New Roman" w:hAnsi="Times New Roman"/>
                <w:b/>
                <w:bCs/>
                <w:szCs w:val="22"/>
              </w:rPr>
            </w:pPr>
            <w:r w:rsidRPr="00DD0191">
              <w:rPr>
                <w:rFonts w:ascii="Times New Roman" w:hAnsi="Times New Roman"/>
                <w:b/>
                <w:bCs/>
                <w:szCs w:val="22"/>
              </w:rPr>
              <w:t>Date</w:t>
            </w:r>
          </w:p>
        </w:tc>
        <w:tc>
          <w:tcPr>
            <w:tcW w:w="4230" w:type="dxa"/>
            <w:vAlign w:val="center"/>
          </w:tcPr>
          <w:p w14:paraId="01A144D5" w14:textId="281CAD04" w:rsidR="00F866FB" w:rsidRPr="00DD0191" w:rsidRDefault="00F866FB" w:rsidP="006C6148">
            <w:pPr>
              <w:jc w:val="center"/>
              <w:rPr>
                <w:rFonts w:ascii="Times New Roman" w:hAnsi="Times New Roman"/>
                <w:b/>
                <w:bCs/>
              </w:rPr>
            </w:pPr>
            <w:r w:rsidRPr="00DD0191">
              <w:rPr>
                <w:rFonts w:ascii="Times New Roman" w:hAnsi="Times New Roman"/>
                <w:b/>
                <w:bCs/>
              </w:rPr>
              <w:t>Adopted / Reviewed</w:t>
            </w:r>
            <w:r>
              <w:rPr>
                <w:rFonts w:ascii="Times New Roman" w:hAnsi="Times New Roman"/>
                <w:b/>
                <w:bCs/>
              </w:rPr>
              <w:t xml:space="preserve"> / </w:t>
            </w:r>
            <w:r w:rsidRPr="00DD0191">
              <w:rPr>
                <w:rFonts w:ascii="Times New Roman" w:hAnsi="Times New Roman"/>
                <w:b/>
                <w:bCs/>
              </w:rPr>
              <w:t xml:space="preserve">Revision </w:t>
            </w:r>
          </w:p>
        </w:tc>
        <w:tc>
          <w:tcPr>
            <w:tcW w:w="3586" w:type="dxa"/>
            <w:vAlign w:val="center"/>
          </w:tcPr>
          <w:p w14:paraId="22DA5A0D" w14:textId="77777777" w:rsidR="00F866FB" w:rsidRPr="00DD0191" w:rsidRDefault="00F866FB" w:rsidP="006C6148">
            <w:pPr>
              <w:jc w:val="center"/>
              <w:rPr>
                <w:rFonts w:ascii="Times New Roman" w:hAnsi="Times New Roman"/>
                <w:b/>
                <w:bCs/>
              </w:rPr>
            </w:pPr>
            <w:r w:rsidRPr="00DD0191">
              <w:rPr>
                <w:rFonts w:ascii="Times New Roman" w:hAnsi="Times New Roman"/>
                <w:b/>
                <w:bCs/>
              </w:rPr>
              <w:t>Authorized Signature</w:t>
            </w:r>
          </w:p>
        </w:tc>
      </w:tr>
      <w:tr w:rsidR="00F866FB" w:rsidRPr="005E484E" w14:paraId="42C73BF5" w14:textId="77777777" w:rsidTr="009003C1">
        <w:trPr>
          <w:trHeight w:val="485"/>
          <w:jc w:val="center"/>
        </w:trPr>
        <w:tc>
          <w:tcPr>
            <w:tcW w:w="1638" w:type="dxa"/>
            <w:vAlign w:val="center"/>
          </w:tcPr>
          <w:p w14:paraId="55380AD4" w14:textId="5F14A11B" w:rsidR="00F866FB" w:rsidRPr="005E484E" w:rsidRDefault="00F866FB" w:rsidP="006C6148">
            <w:pPr>
              <w:rPr>
                <w:rFonts w:ascii="Times New Roman" w:hAnsi="Times New Roman"/>
              </w:rPr>
            </w:pPr>
          </w:p>
        </w:tc>
        <w:tc>
          <w:tcPr>
            <w:tcW w:w="4230" w:type="dxa"/>
            <w:vAlign w:val="center"/>
          </w:tcPr>
          <w:p w14:paraId="6204417D" w14:textId="471E14C1" w:rsidR="00F866FB" w:rsidRPr="005E484E" w:rsidRDefault="00D8538E" w:rsidP="006C6148">
            <w:pPr>
              <w:rPr>
                <w:rFonts w:ascii="Times New Roman" w:hAnsi="Times New Roman"/>
              </w:rPr>
            </w:pPr>
            <w:r>
              <w:rPr>
                <w:rFonts w:ascii="Times New Roman" w:hAnsi="Times New Roman"/>
              </w:rPr>
              <w:t>Reviewed – Dr. Grisson</w:t>
            </w:r>
            <w:r w:rsidR="00082E38">
              <w:rPr>
                <w:rFonts w:ascii="Times New Roman" w:hAnsi="Times New Roman"/>
              </w:rPr>
              <w:t xml:space="preserve"> or Dr. Latif</w:t>
            </w:r>
          </w:p>
        </w:tc>
        <w:tc>
          <w:tcPr>
            <w:tcW w:w="3586" w:type="dxa"/>
            <w:vAlign w:val="center"/>
          </w:tcPr>
          <w:p w14:paraId="58515218" w14:textId="77777777" w:rsidR="00F866FB" w:rsidRPr="005E484E" w:rsidRDefault="00F866FB" w:rsidP="006C6148">
            <w:pPr>
              <w:rPr>
                <w:rFonts w:ascii="Times New Roman" w:hAnsi="Times New Roman"/>
              </w:rPr>
            </w:pPr>
          </w:p>
        </w:tc>
      </w:tr>
      <w:tr w:rsidR="00F866FB" w:rsidRPr="005E484E" w14:paraId="5AB66D5C" w14:textId="77777777" w:rsidTr="009003C1">
        <w:trPr>
          <w:trHeight w:val="463"/>
          <w:jc w:val="center"/>
        </w:trPr>
        <w:tc>
          <w:tcPr>
            <w:tcW w:w="1638" w:type="dxa"/>
            <w:vAlign w:val="center"/>
          </w:tcPr>
          <w:p w14:paraId="70540CA7" w14:textId="35757EE6" w:rsidR="00F866FB" w:rsidRPr="005E484E" w:rsidRDefault="00F866FB" w:rsidP="006C6148">
            <w:pPr>
              <w:rPr>
                <w:rFonts w:ascii="Times New Roman" w:hAnsi="Times New Roman"/>
              </w:rPr>
            </w:pPr>
          </w:p>
        </w:tc>
        <w:tc>
          <w:tcPr>
            <w:tcW w:w="4230" w:type="dxa"/>
            <w:vAlign w:val="center"/>
          </w:tcPr>
          <w:p w14:paraId="63765D06" w14:textId="7791FB38" w:rsidR="00F866FB" w:rsidRPr="005E484E" w:rsidRDefault="00F866FB" w:rsidP="006C6148">
            <w:pPr>
              <w:rPr>
                <w:rFonts w:ascii="Times New Roman" w:hAnsi="Times New Roman"/>
              </w:rPr>
            </w:pPr>
          </w:p>
        </w:tc>
        <w:tc>
          <w:tcPr>
            <w:tcW w:w="3586" w:type="dxa"/>
            <w:vAlign w:val="center"/>
          </w:tcPr>
          <w:p w14:paraId="4EDBA0D8" w14:textId="77777777" w:rsidR="00F866FB" w:rsidRPr="005E484E" w:rsidRDefault="00F866FB" w:rsidP="006C6148">
            <w:pPr>
              <w:rPr>
                <w:rFonts w:ascii="Times New Roman" w:hAnsi="Times New Roman"/>
              </w:rPr>
            </w:pPr>
          </w:p>
        </w:tc>
      </w:tr>
      <w:tr w:rsidR="00F866FB" w:rsidRPr="005E484E" w14:paraId="6CA696E1" w14:textId="77777777" w:rsidTr="009003C1">
        <w:trPr>
          <w:trHeight w:val="485"/>
          <w:jc w:val="center"/>
        </w:trPr>
        <w:tc>
          <w:tcPr>
            <w:tcW w:w="1638" w:type="dxa"/>
            <w:vAlign w:val="center"/>
          </w:tcPr>
          <w:p w14:paraId="238E5C08" w14:textId="77777777" w:rsidR="00F866FB" w:rsidRPr="005E484E" w:rsidRDefault="00F866FB" w:rsidP="006C6148">
            <w:pPr>
              <w:rPr>
                <w:rFonts w:ascii="Times New Roman" w:hAnsi="Times New Roman"/>
              </w:rPr>
            </w:pPr>
          </w:p>
        </w:tc>
        <w:tc>
          <w:tcPr>
            <w:tcW w:w="4230" w:type="dxa"/>
            <w:vAlign w:val="center"/>
          </w:tcPr>
          <w:p w14:paraId="276D712E" w14:textId="77777777" w:rsidR="00F866FB" w:rsidRPr="005E484E" w:rsidRDefault="00F866FB" w:rsidP="006C6148">
            <w:pPr>
              <w:rPr>
                <w:rFonts w:ascii="Times New Roman" w:hAnsi="Times New Roman"/>
              </w:rPr>
            </w:pPr>
          </w:p>
        </w:tc>
        <w:tc>
          <w:tcPr>
            <w:tcW w:w="3586" w:type="dxa"/>
            <w:vAlign w:val="center"/>
          </w:tcPr>
          <w:p w14:paraId="2C9BB61F" w14:textId="77777777" w:rsidR="00F866FB" w:rsidRPr="005E484E" w:rsidRDefault="00F866FB" w:rsidP="006C6148">
            <w:pPr>
              <w:rPr>
                <w:rFonts w:ascii="Times New Roman" w:hAnsi="Times New Roman"/>
              </w:rPr>
            </w:pPr>
          </w:p>
        </w:tc>
      </w:tr>
      <w:tr w:rsidR="00F866FB" w:rsidRPr="005E484E" w14:paraId="45F09D30" w14:textId="77777777" w:rsidTr="009003C1">
        <w:trPr>
          <w:trHeight w:val="485"/>
          <w:jc w:val="center"/>
        </w:trPr>
        <w:tc>
          <w:tcPr>
            <w:tcW w:w="1638" w:type="dxa"/>
            <w:vAlign w:val="center"/>
          </w:tcPr>
          <w:p w14:paraId="4DF72ADA" w14:textId="77777777" w:rsidR="00F866FB" w:rsidRPr="005E484E" w:rsidRDefault="00F866FB" w:rsidP="006C6148">
            <w:pPr>
              <w:rPr>
                <w:rFonts w:ascii="Times New Roman" w:hAnsi="Times New Roman"/>
              </w:rPr>
            </w:pPr>
          </w:p>
        </w:tc>
        <w:tc>
          <w:tcPr>
            <w:tcW w:w="4230" w:type="dxa"/>
            <w:vAlign w:val="center"/>
          </w:tcPr>
          <w:p w14:paraId="1E33C371" w14:textId="3479F06B" w:rsidR="00F866FB" w:rsidRPr="00F84EB0" w:rsidRDefault="00F866FB" w:rsidP="006C6148">
            <w:pPr>
              <w:rPr>
                <w:rFonts w:ascii="Times New Roman" w:hAnsi="Times New Roman"/>
                <w:color w:val="FF0000"/>
              </w:rPr>
            </w:pPr>
          </w:p>
        </w:tc>
        <w:tc>
          <w:tcPr>
            <w:tcW w:w="3586" w:type="dxa"/>
            <w:vAlign w:val="center"/>
          </w:tcPr>
          <w:p w14:paraId="42DD7C26" w14:textId="77777777" w:rsidR="00F866FB" w:rsidRPr="005E484E" w:rsidRDefault="00F866FB" w:rsidP="006C6148">
            <w:pPr>
              <w:rPr>
                <w:rFonts w:ascii="Times New Roman" w:hAnsi="Times New Roman"/>
              </w:rPr>
            </w:pPr>
          </w:p>
        </w:tc>
      </w:tr>
      <w:tr w:rsidR="00F866FB" w:rsidRPr="005E484E" w14:paraId="3061C0B6" w14:textId="77777777" w:rsidTr="009003C1">
        <w:trPr>
          <w:trHeight w:val="485"/>
          <w:jc w:val="center"/>
        </w:trPr>
        <w:tc>
          <w:tcPr>
            <w:tcW w:w="1638" w:type="dxa"/>
            <w:vAlign w:val="center"/>
          </w:tcPr>
          <w:p w14:paraId="3ACB1D0B" w14:textId="77777777" w:rsidR="00F866FB" w:rsidRPr="005E484E" w:rsidRDefault="00F866FB" w:rsidP="006C6148">
            <w:pPr>
              <w:rPr>
                <w:rFonts w:ascii="Times New Roman" w:hAnsi="Times New Roman"/>
              </w:rPr>
            </w:pPr>
          </w:p>
        </w:tc>
        <w:tc>
          <w:tcPr>
            <w:tcW w:w="4230" w:type="dxa"/>
            <w:vAlign w:val="center"/>
          </w:tcPr>
          <w:p w14:paraId="1D260A56" w14:textId="77777777" w:rsidR="00F866FB" w:rsidRPr="005E484E" w:rsidRDefault="00F866FB" w:rsidP="006C6148">
            <w:pPr>
              <w:rPr>
                <w:rFonts w:ascii="Times New Roman" w:hAnsi="Times New Roman"/>
              </w:rPr>
            </w:pPr>
          </w:p>
        </w:tc>
        <w:tc>
          <w:tcPr>
            <w:tcW w:w="3586" w:type="dxa"/>
            <w:vAlign w:val="center"/>
          </w:tcPr>
          <w:p w14:paraId="576748D4" w14:textId="77777777" w:rsidR="00F866FB" w:rsidRPr="005E484E" w:rsidRDefault="00F866FB" w:rsidP="006C6148">
            <w:pPr>
              <w:rPr>
                <w:rFonts w:ascii="Times New Roman" w:hAnsi="Times New Roman"/>
              </w:rPr>
            </w:pPr>
          </w:p>
        </w:tc>
      </w:tr>
      <w:tr w:rsidR="00F866FB" w:rsidRPr="005E484E" w14:paraId="2884C83C" w14:textId="77777777" w:rsidTr="009003C1">
        <w:trPr>
          <w:trHeight w:val="485"/>
          <w:jc w:val="center"/>
        </w:trPr>
        <w:tc>
          <w:tcPr>
            <w:tcW w:w="1638" w:type="dxa"/>
            <w:vAlign w:val="center"/>
          </w:tcPr>
          <w:p w14:paraId="312ADBD6" w14:textId="77777777" w:rsidR="00F866FB" w:rsidRPr="005E484E" w:rsidRDefault="00F866FB" w:rsidP="006C6148">
            <w:pPr>
              <w:rPr>
                <w:rFonts w:ascii="Times New Roman" w:hAnsi="Times New Roman"/>
              </w:rPr>
            </w:pPr>
          </w:p>
        </w:tc>
        <w:tc>
          <w:tcPr>
            <w:tcW w:w="4230" w:type="dxa"/>
            <w:vAlign w:val="center"/>
          </w:tcPr>
          <w:p w14:paraId="544072CA" w14:textId="77777777" w:rsidR="00F866FB" w:rsidRPr="005E484E" w:rsidRDefault="00F866FB" w:rsidP="006C6148">
            <w:pPr>
              <w:rPr>
                <w:rFonts w:ascii="Times New Roman" w:hAnsi="Times New Roman"/>
              </w:rPr>
            </w:pPr>
          </w:p>
        </w:tc>
        <w:tc>
          <w:tcPr>
            <w:tcW w:w="3586" w:type="dxa"/>
            <w:vAlign w:val="center"/>
          </w:tcPr>
          <w:p w14:paraId="47808540" w14:textId="77777777" w:rsidR="00F866FB" w:rsidRPr="005E484E" w:rsidRDefault="00F866FB" w:rsidP="006C6148">
            <w:pPr>
              <w:rPr>
                <w:rFonts w:ascii="Times New Roman" w:hAnsi="Times New Roman"/>
              </w:rPr>
            </w:pPr>
          </w:p>
        </w:tc>
      </w:tr>
      <w:tr w:rsidR="00F866FB" w:rsidRPr="005E484E" w14:paraId="34B300BC" w14:textId="77777777" w:rsidTr="009003C1">
        <w:trPr>
          <w:trHeight w:val="485"/>
          <w:jc w:val="center"/>
        </w:trPr>
        <w:tc>
          <w:tcPr>
            <w:tcW w:w="1638" w:type="dxa"/>
            <w:vAlign w:val="center"/>
          </w:tcPr>
          <w:p w14:paraId="0902736D" w14:textId="77777777" w:rsidR="00F866FB" w:rsidRPr="005E484E" w:rsidRDefault="00F866FB" w:rsidP="006C6148">
            <w:pPr>
              <w:rPr>
                <w:rFonts w:ascii="Times New Roman" w:hAnsi="Times New Roman"/>
              </w:rPr>
            </w:pPr>
          </w:p>
        </w:tc>
        <w:tc>
          <w:tcPr>
            <w:tcW w:w="4230" w:type="dxa"/>
            <w:vAlign w:val="center"/>
          </w:tcPr>
          <w:p w14:paraId="3E12D6F8" w14:textId="77777777" w:rsidR="00F866FB" w:rsidRPr="005E484E" w:rsidRDefault="00F866FB" w:rsidP="006C6148">
            <w:pPr>
              <w:rPr>
                <w:rFonts w:ascii="Times New Roman" w:hAnsi="Times New Roman"/>
              </w:rPr>
            </w:pPr>
          </w:p>
        </w:tc>
        <w:tc>
          <w:tcPr>
            <w:tcW w:w="3586" w:type="dxa"/>
            <w:vAlign w:val="center"/>
          </w:tcPr>
          <w:p w14:paraId="73CDAEAC" w14:textId="77777777" w:rsidR="00F866FB" w:rsidRPr="005E484E" w:rsidRDefault="00F866FB" w:rsidP="006C6148">
            <w:pPr>
              <w:rPr>
                <w:rFonts w:ascii="Times New Roman" w:hAnsi="Times New Roman"/>
              </w:rPr>
            </w:pPr>
          </w:p>
        </w:tc>
      </w:tr>
      <w:tr w:rsidR="00F866FB" w:rsidRPr="005E484E" w14:paraId="01592885" w14:textId="77777777" w:rsidTr="009003C1">
        <w:trPr>
          <w:trHeight w:val="463"/>
          <w:jc w:val="center"/>
        </w:trPr>
        <w:tc>
          <w:tcPr>
            <w:tcW w:w="1638" w:type="dxa"/>
            <w:vAlign w:val="center"/>
          </w:tcPr>
          <w:p w14:paraId="522FF6B3" w14:textId="77777777" w:rsidR="00F866FB" w:rsidRPr="005E484E" w:rsidRDefault="00F866FB" w:rsidP="006C6148">
            <w:pPr>
              <w:rPr>
                <w:rFonts w:ascii="Times New Roman" w:hAnsi="Times New Roman"/>
              </w:rPr>
            </w:pPr>
          </w:p>
        </w:tc>
        <w:tc>
          <w:tcPr>
            <w:tcW w:w="4230" w:type="dxa"/>
            <w:vAlign w:val="center"/>
          </w:tcPr>
          <w:p w14:paraId="15181908" w14:textId="77777777" w:rsidR="00F866FB" w:rsidRPr="005E484E" w:rsidRDefault="00F866FB" w:rsidP="006C6148">
            <w:pPr>
              <w:rPr>
                <w:rFonts w:ascii="Times New Roman" w:hAnsi="Times New Roman"/>
              </w:rPr>
            </w:pPr>
          </w:p>
        </w:tc>
        <w:tc>
          <w:tcPr>
            <w:tcW w:w="3586" w:type="dxa"/>
            <w:vAlign w:val="center"/>
          </w:tcPr>
          <w:p w14:paraId="5884FFE0" w14:textId="77777777" w:rsidR="00F866FB" w:rsidRPr="005E484E" w:rsidRDefault="00F866FB" w:rsidP="006C6148">
            <w:pPr>
              <w:rPr>
                <w:rFonts w:ascii="Times New Roman" w:hAnsi="Times New Roman"/>
              </w:rPr>
            </w:pPr>
          </w:p>
        </w:tc>
      </w:tr>
      <w:tr w:rsidR="00F866FB" w:rsidRPr="005E484E" w14:paraId="31602155" w14:textId="77777777" w:rsidTr="009003C1">
        <w:trPr>
          <w:trHeight w:val="485"/>
          <w:jc w:val="center"/>
        </w:trPr>
        <w:tc>
          <w:tcPr>
            <w:tcW w:w="1638" w:type="dxa"/>
            <w:vAlign w:val="center"/>
          </w:tcPr>
          <w:p w14:paraId="54741842" w14:textId="77777777" w:rsidR="00F866FB" w:rsidRPr="005E484E" w:rsidRDefault="00F866FB" w:rsidP="006C6148">
            <w:pPr>
              <w:rPr>
                <w:rFonts w:ascii="Times New Roman" w:hAnsi="Times New Roman"/>
              </w:rPr>
            </w:pPr>
          </w:p>
        </w:tc>
        <w:tc>
          <w:tcPr>
            <w:tcW w:w="4230" w:type="dxa"/>
            <w:vAlign w:val="center"/>
          </w:tcPr>
          <w:p w14:paraId="04D380AF" w14:textId="77777777" w:rsidR="00F866FB" w:rsidRPr="005E484E" w:rsidRDefault="00F866FB" w:rsidP="006C6148">
            <w:pPr>
              <w:rPr>
                <w:rFonts w:ascii="Times New Roman" w:hAnsi="Times New Roman"/>
              </w:rPr>
            </w:pPr>
          </w:p>
        </w:tc>
        <w:tc>
          <w:tcPr>
            <w:tcW w:w="3586" w:type="dxa"/>
            <w:vAlign w:val="center"/>
          </w:tcPr>
          <w:p w14:paraId="40FC7D4F" w14:textId="77777777" w:rsidR="00F866FB" w:rsidRPr="005E484E" w:rsidRDefault="00F866FB" w:rsidP="006C6148">
            <w:pPr>
              <w:rPr>
                <w:rFonts w:ascii="Times New Roman" w:hAnsi="Times New Roman"/>
              </w:rPr>
            </w:pPr>
          </w:p>
        </w:tc>
      </w:tr>
      <w:tr w:rsidR="00F866FB" w:rsidRPr="005E484E" w14:paraId="31A72CBD" w14:textId="77777777" w:rsidTr="009003C1">
        <w:trPr>
          <w:trHeight w:val="485"/>
          <w:jc w:val="center"/>
        </w:trPr>
        <w:tc>
          <w:tcPr>
            <w:tcW w:w="1638" w:type="dxa"/>
            <w:vAlign w:val="center"/>
          </w:tcPr>
          <w:p w14:paraId="4FEB875B" w14:textId="77777777" w:rsidR="00F866FB" w:rsidRPr="005E484E" w:rsidRDefault="00F866FB" w:rsidP="006C6148">
            <w:pPr>
              <w:rPr>
                <w:rFonts w:ascii="Times New Roman" w:hAnsi="Times New Roman"/>
              </w:rPr>
            </w:pPr>
          </w:p>
        </w:tc>
        <w:tc>
          <w:tcPr>
            <w:tcW w:w="4230" w:type="dxa"/>
            <w:vAlign w:val="center"/>
          </w:tcPr>
          <w:p w14:paraId="19B480DB" w14:textId="77777777" w:rsidR="00F866FB" w:rsidRPr="005E484E" w:rsidRDefault="00F866FB" w:rsidP="006C6148">
            <w:pPr>
              <w:rPr>
                <w:rFonts w:ascii="Times New Roman" w:hAnsi="Times New Roman"/>
              </w:rPr>
            </w:pPr>
          </w:p>
        </w:tc>
        <w:tc>
          <w:tcPr>
            <w:tcW w:w="3586" w:type="dxa"/>
            <w:vAlign w:val="center"/>
          </w:tcPr>
          <w:p w14:paraId="3CC02062" w14:textId="77777777" w:rsidR="00F866FB" w:rsidRPr="005E484E" w:rsidRDefault="00F866FB" w:rsidP="006C6148">
            <w:pPr>
              <w:rPr>
                <w:rFonts w:ascii="Times New Roman" w:hAnsi="Times New Roman"/>
              </w:rPr>
            </w:pPr>
          </w:p>
        </w:tc>
      </w:tr>
      <w:tr w:rsidR="00F866FB" w:rsidRPr="005E484E" w14:paraId="0DC17F10" w14:textId="77777777" w:rsidTr="009003C1">
        <w:trPr>
          <w:trHeight w:val="485"/>
          <w:jc w:val="center"/>
        </w:trPr>
        <w:tc>
          <w:tcPr>
            <w:tcW w:w="1638" w:type="dxa"/>
            <w:vAlign w:val="center"/>
          </w:tcPr>
          <w:p w14:paraId="756C2008" w14:textId="77777777" w:rsidR="00F866FB" w:rsidRPr="005E484E" w:rsidRDefault="00F866FB" w:rsidP="006C6148">
            <w:pPr>
              <w:rPr>
                <w:rFonts w:ascii="Times New Roman" w:hAnsi="Times New Roman"/>
              </w:rPr>
            </w:pPr>
          </w:p>
        </w:tc>
        <w:tc>
          <w:tcPr>
            <w:tcW w:w="4230" w:type="dxa"/>
            <w:vAlign w:val="center"/>
          </w:tcPr>
          <w:p w14:paraId="5015B6C9" w14:textId="77777777" w:rsidR="00F866FB" w:rsidRPr="005E484E" w:rsidRDefault="00F866FB" w:rsidP="006C6148">
            <w:pPr>
              <w:rPr>
                <w:rFonts w:ascii="Times New Roman" w:hAnsi="Times New Roman"/>
              </w:rPr>
            </w:pPr>
          </w:p>
        </w:tc>
        <w:tc>
          <w:tcPr>
            <w:tcW w:w="3586" w:type="dxa"/>
            <w:vAlign w:val="center"/>
          </w:tcPr>
          <w:p w14:paraId="6C121BCD" w14:textId="77777777" w:rsidR="00F866FB" w:rsidRPr="005E484E" w:rsidRDefault="00F866FB" w:rsidP="006C6148">
            <w:pPr>
              <w:rPr>
                <w:rFonts w:ascii="Times New Roman" w:hAnsi="Times New Roman"/>
              </w:rPr>
            </w:pPr>
          </w:p>
        </w:tc>
      </w:tr>
    </w:tbl>
    <w:p w14:paraId="53343864" w14:textId="77777777" w:rsidR="00F866FB" w:rsidRPr="005E484E" w:rsidRDefault="00F866FB" w:rsidP="00F866FB">
      <w:pPr>
        <w:rPr>
          <w:rFonts w:ascii="Times New Roman" w:hAnsi="Times New Roman"/>
        </w:rPr>
      </w:pPr>
    </w:p>
    <w:p w14:paraId="15643B48" w14:textId="77777777" w:rsidR="00F866FB" w:rsidRPr="005E484E" w:rsidRDefault="00F866FB" w:rsidP="00F866FB">
      <w:pPr>
        <w:rPr>
          <w:rFonts w:ascii="Times New Roman" w:hAnsi="Times New Roman"/>
        </w:rPr>
      </w:pPr>
    </w:p>
    <w:tbl>
      <w:tblPr>
        <w:tblStyle w:val="TableGrid"/>
        <w:tblW w:w="4714" w:type="pct"/>
        <w:jc w:val="center"/>
        <w:tblInd w:w="0" w:type="dxa"/>
        <w:tblLook w:val="04A0" w:firstRow="1" w:lastRow="0" w:firstColumn="1" w:lastColumn="0" w:noHBand="0" w:noVBand="1"/>
      </w:tblPr>
      <w:tblGrid>
        <w:gridCol w:w="9494"/>
      </w:tblGrid>
      <w:tr w:rsidR="00F866FB" w:rsidRPr="005E484E" w14:paraId="42C9EE80" w14:textId="77777777" w:rsidTr="009003C1">
        <w:trPr>
          <w:trHeight w:val="465"/>
          <w:jc w:val="center"/>
        </w:trPr>
        <w:tc>
          <w:tcPr>
            <w:tcW w:w="5000" w:type="pct"/>
            <w:vAlign w:val="center"/>
          </w:tcPr>
          <w:p w14:paraId="414302A9" w14:textId="5986A65F" w:rsidR="00F866FB" w:rsidRPr="00DD0191" w:rsidRDefault="00F866FB" w:rsidP="006C6148">
            <w:pPr>
              <w:rPr>
                <w:rFonts w:ascii="Times New Roman" w:hAnsi="Times New Roman"/>
                <w:b/>
                <w:bCs/>
                <w:sz w:val="20"/>
              </w:rPr>
            </w:pPr>
            <w:r w:rsidRPr="00DD0191">
              <w:rPr>
                <w:rFonts w:ascii="Times New Roman" w:hAnsi="Times New Roman"/>
                <w:b/>
                <w:bCs/>
                <w:sz w:val="20"/>
              </w:rPr>
              <w:t xml:space="preserve">Supersedes:   </w:t>
            </w:r>
            <w:r w:rsidR="00F21641">
              <w:rPr>
                <w:rFonts w:ascii="Times New Roman" w:hAnsi="Times New Roman"/>
                <w:b/>
                <w:bCs/>
                <w:sz w:val="20"/>
              </w:rPr>
              <w:t>5/4/2020</w:t>
            </w:r>
          </w:p>
        </w:tc>
      </w:tr>
    </w:tbl>
    <w:p w14:paraId="57CF8DEC" w14:textId="77777777" w:rsidR="00F866FB" w:rsidRPr="005E484E" w:rsidRDefault="00F866FB" w:rsidP="00F866FB">
      <w:pPr>
        <w:rPr>
          <w:rFonts w:ascii="Times New Roman" w:hAnsi="Times New Roman"/>
        </w:rPr>
      </w:pPr>
    </w:p>
    <w:tbl>
      <w:tblPr>
        <w:tblStyle w:val="TableGrid"/>
        <w:tblW w:w="0" w:type="auto"/>
        <w:jc w:val="center"/>
        <w:tblInd w:w="0" w:type="dxa"/>
        <w:tblLook w:val="04A0" w:firstRow="1" w:lastRow="0" w:firstColumn="1" w:lastColumn="0" w:noHBand="0" w:noVBand="1"/>
      </w:tblPr>
      <w:tblGrid>
        <w:gridCol w:w="3159"/>
        <w:gridCol w:w="3159"/>
        <w:gridCol w:w="3159"/>
      </w:tblGrid>
      <w:tr w:rsidR="00F866FB" w14:paraId="4D9E717A" w14:textId="77777777" w:rsidTr="009003C1">
        <w:trPr>
          <w:trHeight w:val="363"/>
          <w:jc w:val="center"/>
        </w:trPr>
        <w:tc>
          <w:tcPr>
            <w:tcW w:w="3159" w:type="dxa"/>
          </w:tcPr>
          <w:p w14:paraId="50848660" w14:textId="77777777" w:rsidR="00F866FB" w:rsidRDefault="00F866FB" w:rsidP="006C6148">
            <w:pPr>
              <w:pStyle w:val="Heading3Bullets"/>
              <w:numPr>
                <w:ilvl w:val="0"/>
                <w:numId w:val="0"/>
              </w:numPr>
              <w:rPr>
                <w:rFonts w:ascii="Times New Roman" w:hAnsi="Times New Roman"/>
                <w:szCs w:val="24"/>
              </w:rPr>
            </w:pPr>
          </w:p>
        </w:tc>
        <w:tc>
          <w:tcPr>
            <w:tcW w:w="3159" w:type="dxa"/>
          </w:tcPr>
          <w:p w14:paraId="07240372" w14:textId="77777777" w:rsidR="00F866FB" w:rsidRDefault="00F866FB" w:rsidP="006C6148">
            <w:pPr>
              <w:pStyle w:val="Heading3Bullets"/>
              <w:numPr>
                <w:ilvl w:val="0"/>
                <w:numId w:val="0"/>
              </w:numPr>
              <w:rPr>
                <w:rFonts w:ascii="Times New Roman" w:hAnsi="Times New Roman"/>
                <w:szCs w:val="24"/>
              </w:rPr>
            </w:pPr>
          </w:p>
        </w:tc>
        <w:tc>
          <w:tcPr>
            <w:tcW w:w="3159" w:type="dxa"/>
          </w:tcPr>
          <w:p w14:paraId="0BA4D57A" w14:textId="77777777" w:rsidR="00F866FB" w:rsidRDefault="00F866FB" w:rsidP="006C6148">
            <w:pPr>
              <w:pStyle w:val="Heading3Bullets"/>
              <w:numPr>
                <w:ilvl w:val="0"/>
                <w:numId w:val="0"/>
              </w:numPr>
              <w:rPr>
                <w:rFonts w:ascii="Times New Roman" w:hAnsi="Times New Roman"/>
                <w:szCs w:val="24"/>
              </w:rPr>
            </w:pPr>
          </w:p>
        </w:tc>
      </w:tr>
      <w:tr w:rsidR="00F866FB" w14:paraId="7ADC5716" w14:textId="77777777" w:rsidTr="009003C1">
        <w:trPr>
          <w:trHeight w:val="363"/>
          <w:jc w:val="center"/>
        </w:trPr>
        <w:tc>
          <w:tcPr>
            <w:tcW w:w="3159" w:type="dxa"/>
          </w:tcPr>
          <w:p w14:paraId="52742C16" w14:textId="77777777" w:rsidR="00F866FB" w:rsidRDefault="00F866FB" w:rsidP="006C6148">
            <w:pPr>
              <w:pStyle w:val="Heading3Bullets"/>
              <w:numPr>
                <w:ilvl w:val="0"/>
                <w:numId w:val="0"/>
              </w:numPr>
              <w:rPr>
                <w:rFonts w:ascii="Times New Roman" w:hAnsi="Times New Roman"/>
                <w:szCs w:val="24"/>
              </w:rPr>
            </w:pPr>
          </w:p>
        </w:tc>
        <w:tc>
          <w:tcPr>
            <w:tcW w:w="3159" w:type="dxa"/>
          </w:tcPr>
          <w:p w14:paraId="4DCC2EDE" w14:textId="77777777" w:rsidR="00F866FB" w:rsidRDefault="00F866FB" w:rsidP="006C6148">
            <w:pPr>
              <w:pStyle w:val="Heading3Bullets"/>
              <w:numPr>
                <w:ilvl w:val="0"/>
                <w:numId w:val="0"/>
              </w:numPr>
              <w:rPr>
                <w:rFonts w:ascii="Times New Roman" w:hAnsi="Times New Roman"/>
                <w:szCs w:val="24"/>
              </w:rPr>
            </w:pPr>
          </w:p>
        </w:tc>
        <w:tc>
          <w:tcPr>
            <w:tcW w:w="3159" w:type="dxa"/>
          </w:tcPr>
          <w:p w14:paraId="2D2EE38D" w14:textId="77777777" w:rsidR="00F866FB" w:rsidRDefault="00F866FB" w:rsidP="006C6148">
            <w:pPr>
              <w:pStyle w:val="Heading3Bullets"/>
              <w:numPr>
                <w:ilvl w:val="0"/>
                <w:numId w:val="0"/>
              </w:numPr>
              <w:rPr>
                <w:rFonts w:ascii="Times New Roman" w:hAnsi="Times New Roman"/>
                <w:szCs w:val="24"/>
              </w:rPr>
            </w:pPr>
          </w:p>
        </w:tc>
      </w:tr>
    </w:tbl>
    <w:p w14:paraId="7205D00A" w14:textId="77777777" w:rsidR="00F866FB" w:rsidRDefault="00F866FB" w:rsidP="00F866FB">
      <w:pPr>
        <w:pStyle w:val="Heading3Bullets"/>
        <w:numPr>
          <w:ilvl w:val="0"/>
          <w:numId w:val="0"/>
        </w:numPr>
        <w:ind w:left="720"/>
        <w:rPr>
          <w:rFonts w:ascii="Times New Roman" w:hAnsi="Times New Roman"/>
          <w:szCs w:val="24"/>
        </w:rPr>
      </w:pPr>
    </w:p>
    <w:p w14:paraId="640B02F2" w14:textId="77777777" w:rsidR="00F866FB" w:rsidRDefault="00F866FB" w:rsidP="00F866FB">
      <w:pPr>
        <w:pStyle w:val="Heading3Bullets"/>
        <w:numPr>
          <w:ilvl w:val="0"/>
          <w:numId w:val="0"/>
        </w:numPr>
        <w:ind w:left="720"/>
        <w:rPr>
          <w:rFonts w:ascii="Times New Roman" w:hAnsi="Times New Roman"/>
          <w:szCs w:val="24"/>
        </w:rPr>
      </w:pPr>
    </w:p>
    <w:p w14:paraId="157CECBC" w14:textId="77777777" w:rsidR="00F866FB" w:rsidRPr="005E484E" w:rsidRDefault="00F866FB" w:rsidP="00F866FB">
      <w:pPr>
        <w:jc w:val="center"/>
        <w:rPr>
          <w:rFonts w:ascii="Times New Roman" w:hAnsi="Times New Roman"/>
          <w:sz w:val="20"/>
        </w:rPr>
      </w:pPr>
    </w:p>
    <w:p w14:paraId="7492B492" w14:textId="77777777" w:rsidR="00F866FB" w:rsidRPr="005E484E" w:rsidRDefault="00F866FB" w:rsidP="0075110D">
      <w:pPr>
        <w:jc w:val="center"/>
        <w:rPr>
          <w:rFonts w:ascii="Times New Roman" w:hAnsi="Times New Roman"/>
          <w:sz w:val="20"/>
        </w:rPr>
      </w:pPr>
      <w:r w:rsidRPr="005E484E">
        <w:rPr>
          <w:rFonts w:ascii="Times New Roman" w:hAnsi="Times New Roman"/>
          <w:sz w:val="20"/>
        </w:rPr>
        <w:t>Lifespan AMC-Department of Pathology</w:t>
      </w:r>
    </w:p>
    <w:p w14:paraId="3B2641CC" w14:textId="77777777" w:rsidR="00F866FB" w:rsidRPr="005E484E" w:rsidRDefault="00F866FB" w:rsidP="0075110D">
      <w:pPr>
        <w:jc w:val="center"/>
        <w:rPr>
          <w:rFonts w:ascii="Times New Roman" w:hAnsi="Times New Roman"/>
          <w:sz w:val="20"/>
        </w:rPr>
      </w:pPr>
    </w:p>
    <w:p w14:paraId="45B6F338" w14:textId="77777777" w:rsidR="00F866FB" w:rsidRPr="005E484E" w:rsidRDefault="00F866FB" w:rsidP="0075110D">
      <w:pPr>
        <w:pStyle w:val="Header"/>
        <w:jc w:val="center"/>
        <w:rPr>
          <w:rFonts w:ascii="Times New Roman" w:hAnsi="Times New Roman"/>
          <w:sz w:val="20"/>
        </w:rPr>
      </w:pPr>
      <w:r w:rsidRPr="005E484E">
        <w:rPr>
          <w:rFonts w:ascii="Times New Roman" w:hAnsi="Times New Roman"/>
          <w:sz w:val="20"/>
        </w:rPr>
        <w:t>The Miriam Hospital ___</w:t>
      </w:r>
      <w:r w:rsidRPr="005E484E">
        <w:rPr>
          <w:rFonts w:ascii="Times New Roman" w:hAnsi="Times New Roman"/>
          <w:sz w:val="20"/>
        </w:rPr>
        <w:tab/>
      </w:r>
      <w:r w:rsidRPr="005E484E">
        <w:rPr>
          <w:rFonts w:ascii="Times New Roman" w:hAnsi="Times New Roman"/>
          <w:sz w:val="20"/>
        </w:rPr>
        <w:tab/>
        <w:t>___ Rhode Island Hospital</w:t>
      </w:r>
    </w:p>
    <w:p w14:paraId="169D8975" w14:textId="77777777" w:rsidR="00F866FB" w:rsidRPr="005E484E" w:rsidRDefault="00F866FB" w:rsidP="0075110D">
      <w:pPr>
        <w:pStyle w:val="Header"/>
        <w:jc w:val="center"/>
        <w:rPr>
          <w:rFonts w:ascii="Times New Roman" w:hAnsi="Times New Roman"/>
          <w:sz w:val="20"/>
        </w:rPr>
      </w:pPr>
      <w:r w:rsidRPr="005E484E">
        <w:rPr>
          <w:rFonts w:ascii="Times New Roman" w:hAnsi="Times New Roman"/>
          <w:sz w:val="20"/>
        </w:rPr>
        <w:t>164 Summit Avenue</w:t>
      </w:r>
      <w:r w:rsidRPr="005E484E">
        <w:rPr>
          <w:rFonts w:ascii="Times New Roman" w:hAnsi="Times New Roman"/>
          <w:sz w:val="20"/>
        </w:rPr>
        <w:tab/>
      </w:r>
      <w:r w:rsidRPr="005E484E">
        <w:rPr>
          <w:rFonts w:ascii="Times New Roman" w:hAnsi="Times New Roman"/>
          <w:sz w:val="20"/>
        </w:rPr>
        <w:tab/>
        <w:t>593 Eddy Street</w:t>
      </w:r>
    </w:p>
    <w:p w14:paraId="34AF0660" w14:textId="77777777" w:rsidR="00F866FB" w:rsidRPr="005E484E" w:rsidRDefault="00F866FB" w:rsidP="0075110D">
      <w:pPr>
        <w:pStyle w:val="Header"/>
        <w:jc w:val="center"/>
        <w:rPr>
          <w:rFonts w:ascii="Times New Roman" w:hAnsi="Times New Roman"/>
          <w:sz w:val="20"/>
        </w:rPr>
      </w:pPr>
      <w:r w:rsidRPr="005E484E">
        <w:rPr>
          <w:rFonts w:ascii="Times New Roman" w:hAnsi="Times New Roman"/>
          <w:sz w:val="20"/>
        </w:rPr>
        <w:t>Providence, Rhode Island 02906</w:t>
      </w:r>
      <w:r w:rsidRPr="005E484E">
        <w:rPr>
          <w:rFonts w:ascii="Times New Roman" w:hAnsi="Times New Roman"/>
          <w:sz w:val="20"/>
        </w:rPr>
        <w:tab/>
      </w:r>
      <w:r w:rsidRPr="005E484E">
        <w:rPr>
          <w:rFonts w:ascii="Times New Roman" w:hAnsi="Times New Roman"/>
          <w:sz w:val="20"/>
        </w:rPr>
        <w:tab/>
        <w:t>Providence, Rhode Island 02903</w:t>
      </w:r>
    </w:p>
    <w:p w14:paraId="5C7F2FAB" w14:textId="77777777" w:rsidR="00890762" w:rsidRDefault="00890762" w:rsidP="0075110D">
      <w:pPr>
        <w:tabs>
          <w:tab w:val="left" w:pos="-720"/>
          <w:tab w:val="center" w:pos="5040"/>
        </w:tabs>
        <w:suppressAutoHyphens/>
        <w:jc w:val="center"/>
        <w:rPr>
          <w:rFonts w:ascii="Arial" w:hAnsi="Arial" w:cs="Arial"/>
          <w:spacing w:val="-3"/>
        </w:rPr>
      </w:pPr>
    </w:p>
    <w:p w14:paraId="1654A5D7" w14:textId="77777777" w:rsidR="00890762" w:rsidRDefault="00890762">
      <w:pPr>
        <w:tabs>
          <w:tab w:val="left" w:pos="-720"/>
        </w:tabs>
        <w:suppressAutoHyphens/>
        <w:jc w:val="both"/>
        <w:rPr>
          <w:spacing w:val="-3"/>
        </w:rPr>
      </w:pPr>
    </w:p>
    <w:p w14:paraId="486AE01A" w14:textId="77777777" w:rsidR="00890762" w:rsidRDefault="00890762">
      <w:pPr>
        <w:tabs>
          <w:tab w:val="left" w:pos="-720"/>
        </w:tabs>
        <w:suppressAutoHyphens/>
        <w:jc w:val="both"/>
        <w:rPr>
          <w:spacing w:val="-3"/>
        </w:rPr>
      </w:pPr>
    </w:p>
    <w:p w14:paraId="5B1820EC" w14:textId="77777777" w:rsidR="005C2ACD" w:rsidRDefault="005C2ACD">
      <w:pPr>
        <w:widowControl/>
        <w:rPr>
          <w:rFonts w:ascii="Arial" w:hAnsi="Arial" w:cs="Arial"/>
          <w:spacing w:val="-3"/>
        </w:rPr>
      </w:pPr>
      <w:bookmarkStart w:id="0" w:name="_Toc513188349"/>
      <w:r>
        <w:rPr>
          <w:b/>
          <w:bCs/>
        </w:rPr>
        <w:br w:type="page"/>
      </w:r>
    </w:p>
    <w:p w14:paraId="083189C5" w14:textId="2747A855" w:rsidR="0075110D" w:rsidRPr="005C2ACD" w:rsidRDefault="0075110D" w:rsidP="0075110D">
      <w:pPr>
        <w:pStyle w:val="Heading1"/>
        <w:numPr>
          <w:ilvl w:val="0"/>
          <w:numId w:val="0"/>
        </w:numPr>
        <w:ind w:left="432"/>
        <w:rPr>
          <w:b w:val="0"/>
          <w:bCs w:val="0"/>
          <w:sz w:val="22"/>
          <w:szCs w:val="22"/>
        </w:rPr>
      </w:pPr>
      <w:r w:rsidRPr="005C2ACD">
        <w:rPr>
          <w:b w:val="0"/>
          <w:bCs w:val="0"/>
          <w:sz w:val="22"/>
          <w:szCs w:val="22"/>
        </w:rPr>
        <w:lastRenderedPageBreak/>
        <w:t>This policy covers measuring pH, Blood Gases, Electrolytes, Glucose, Lactate, Hematocrit, and CO-Oximetry parameters in Arterial, Mixed Venous, or Venous Blood using the Instrumentation Laboratory GEM® Premier 5000 Analyzer.</w:t>
      </w:r>
      <w:r w:rsidR="0062464C">
        <w:rPr>
          <w:b w:val="0"/>
          <w:bCs w:val="0"/>
          <w:sz w:val="22"/>
          <w:szCs w:val="22"/>
        </w:rPr>
        <w:t xml:space="preserve"> Note: Lifespan will not utilize the Gem5000 platform for testing of </w:t>
      </w:r>
      <w:proofErr w:type="spellStart"/>
      <w:r w:rsidR="0062464C">
        <w:rPr>
          <w:b w:val="0"/>
          <w:bCs w:val="0"/>
          <w:sz w:val="22"/>
          <w:szCs w:val="22"/>
        </w:rPr>
        <w:t>TBili</w:t>
      </w:r>
      <w:proofErr w:type="spellEnd"/>
      <w:r w:rsidR="0062464C">
        <w:rPr>
          <w:b w:val="0"/>
          <w:bCs w:val="0"/>
          <w:sz w:val="22"/>
          <w:szCs w:val="22"/>
        </w:rPr>
        <w:t xml:space="preserve"> or capillary samples.</w:t>
      </w:r>
    </w:p>
    <w:p w14:paraId="151F11A6" w14:textId="01664568" w:rsidR="00412BDE" w:rsidRDefault="00412BDE" w:rsidP="00412BDE">
      <w:pPr>
        <w:pStyle w:val="Heading1"/>
      </w:pPr>
      <w:r w:rsidRPr="00D30899">
        <w:t>Intended Use</w:t>
      </w:r>
      <w:bookmarkEnd w:id="0"/>
      <w:r>
        <w:t xml:space="preserve">  </w:t>
      </w:r>
    </w:p>
    <w:p w14:paraId="63F4D070" w14:textId="77777777" w:rsidR="0009015B" w:rsidRPr="004D0238" w:rsidRDefault="0009015B" w:rsidP="00660ECB">
      <w:pPr>
        <w:widowControl/>
        <w:autoSpaceDE w:val="0"/>
        <w:autoSpaceDN w:val="0"/>
        <w:adjustRightInd w:val="0"/>
        <w:spacing w:after="80" w:line="261" w:lineRule="atLeast"/>
        <w:ind w:left="1080"/>
        <w:rPr>
          <w:rFonts w:ascii="Arial" w:hAnsi="Arial" w:cs="Arial"/>
          <w:color w:val="000000"/>
          <w:sz w:val="22"/>
          <w:szCs w:val="22"/>
        </w:rPr>
      </w:pPr>
      <w:r w:rsidRPr="004D0238">
        <w:rPr>
          <w:rFonts w:ascii="Arial" w:hAnsi="Arial" w:cs="Arial"/>
          <w:color w:val="000000"/>
          <w:sz w:val="22"/>
          <w:szCs w:val="22"/>
        </w:rPr>
        <w:t xml:space="preserve">The GEM Premier 5000 is a portable critical care system for use by health care professionals to rapidly analyze heparinized whole blood samples at the point of health care delivery in a clinical setting and in a central laboratory. The instrument provides quantitative measurements of pH, </w:t>
      </w:r>
      <w:r w:rsidRPr="004D0238">
        <w:rPr>
          <w:rFonts w:ascii="Arial" w:hAnsi="Arial" w:cs="Arial"/>
          <w:i/>
          <w:iCs/>
          <w:color w:val="000000"/>
          <w:sz w:val="22"/>
          <w:szCs w:val="22"/>
        </w:rPr>
        <w:t>p</w:t>
      </w:r>
      <w:r w:rsidRPr="004D0238">
        <w:rPr>
          <w:rFonts w:ascii="Arial" w:hAnsi="Arial" w:cs="Arial"/>
          <w:color w:val="000000"/>
          <w:sz w:val="22"/>
          <w:szCs w:val="22"/>
        </w:rPr>
        <w:t xml:space="preserve">CO2, </w:t>
      </w:r>
      <w:r w:rsidRPr="004D0238">
        <w:rPr>
          <w:rFonts w:ascii="Arial" w:hAnsi="Arial" w:cs="Arial"/>
          <w:i/>
          <w:iCs/>
          <w:color w:val="000000"/>
          <w:sz w:val="22"/>
          <w:szCs w:val="22"/>
        </w:rPr>
        <w:t>p</w:t>
      </w:r>
      <w:r w:rsidRPr="004D0238">
        <w:rPr>
          <w:rFonts w:ascii="Arial" w:hAnsi="Arial" w:cs="Arial"/>
          <w:color w:val="000000"/>
          <w:sz w:val="22"/>
          <w:szCs w:val="22"/>
        </w:rPr>
        <w:t xml:space="preserve">O2, sodium, potassium, chloride, ionized calcium, glucose, lactate, hematocrit, total </w:t>
      </w:r>
      <w:proofErr w:type="gramStart"/>
      <w:r w:rsidRPr="004D0238">
        <w:rPr>
          <w:rFonts w:ascii="Arial" w:hAnsi="Arial" w:cs="Arial"/>
          <w:color w:val="000000"/>
          <w:sz w:val="22"/>
          <w:szCs w:val="22"/>
        </w:rPr>
        <w:t>bilirubin</w:t>
      </w:r>
      <w:proofErr w:type="gramEnd"/>
      <w:r w:rsidRPr="004D0238">
        <w:rPr>
          <w:rFonts w:ascii="Arial" w:hAnsi="Arial" w:cs="Arial"/>
          <w:color w:val="000000"/>
          <w:sz w:val="22"/>
          <w:szCs w:val="22"/>
        </w:rPr>
        <w:t xml:space="preserve"> and CO-Oximetry (</w:t>
      </w:r>
      <w:proofErr w:type="spellStart"/>
      <w:r w:rsidRPr="004D0238">
        <w:rPr>
          <w:rFonts w:ascii="Arial" w:hAnsi="Arial" w:cs="Arial"/>
          <w:color w:val="000000"/>
          <w:sz w:val="22"/>
          <w:szCs w:val="22"/>
        </w:rPr>
        <w:t>tHb</w:t>
      </w:r>
      <w:proofErr w:type="spellEnd"/>
      <w:r w:rsidRPr="004D0238">
        <w:rPr>
          <w:rFonts w:ascii="Arial" w:hAnsi="Arial" w:cs="Arial"/>
          <w:color w:val="000000"/>
          <w:sz w:val="22"/>
          <w:szCs w:val="22"/>
        </w:rPr>
        <w:t xml:space="preserve">, O2Hb, </w:t>
      </w:r>
      <w:proofErr w:type="spellStart"/>
      <w:r w:rsidRPr="004D0238">
        <w:rPr>
          <w:rFonts w:ascii="Arial" w:hAnsi="Arial" w:cs="Arial"/>
          <w:color w:val="000000"/>
          <w:sz w:val="22"/>
          <w:szCs w:val="22"/>
        </w:rPr>
        <w:t>COHb</w:t>
      </w:r>
      <w:proofErr w:type="spellEnd"/>
      <w:r w:rsidRPr="004D0238">
        <w:rPr>
          <w:rFonts w:ascii="Arial" w:hAnsi="Arial" w:cs="Arial"/>
          <w:color w:val="000000"/>
          <w:sz w:val="22"/>
          <w:szCs w:val="22"/>
        </w:rPr>
        <w:t xml:space="preserve">, </w:t>
      </w:r>
      <w:proofErr w:type="spellStart"/>
      <w:r w:rsidRPr="004D0238">
        <w:rPr>
          <w:rFonts w:ascii="Arial" w:hAnsi="Arial" w:cs="Arial"/>
          <w:color w:val="000000"/>
          <w:sz w:val="22"/>
          <w:szCs w:val="22"/>
        </w:rPr>
        <w:t>MetHb</w:t>
      </w:r>
      <w:proofErr w:type="spellEnd"/>
      <w:r w:rsidRPr="004D0238">
        <w:rPr>
          <w:rFonts w:ascii="Arial" w:hAnsi="Arial" w:cs="Arial"/>
          <w:color w:val="000000"/>
          <w:sz w:val="22"/>
          <w:szCs w:val="22"/>
        </w:rPr>
        <w:t xml:space="preserve">, </w:t>
      </w:r>
      <w:proofErr w:type="spellStart"/>
      <w:r w:rsidRPr="004D0238">
        <w:rPr>
          <w:rFonts w:ascii="Arial" w:hAnsi="Arial" w:cs="Arial"/>
          <w:color w:val="000000"/>
          <w:sz w:val="22"/>
          <w:szCs w:val="22"/>
        </w:rPr>
        <w:t>HHb</w:t>
      </w:r>
      <w:proofErr w:type="spellEnd"/>
      <w:r w:rsidRPr="004D0238">
        <w:rPr>
          <w:rFonts w:ascii="Arial" w:hAnsi="Arial" w:cs="Arial"/>
          <w:color w:val="000000"/>
          <w:sz w:val="22"/>
          <w:szCs w:val="22"/>
        </w:rPr>
        <w:t xml:space="preserve">, sO2*) parameters from arterial or venous heparinized whole blood. These parameters, along with derived parameters, aid in the diagnosis of a patient’s acid/base status, electrolyte and metabolite balance and oxygen delivery capacity. </w:t>
      </w:r>
    </w:p>
    <w:p w14:paraId="41ED4F4D" w14:textId="77777777" w:rsidR="00660ECB" w:rsidRPr="004D0238" w:rsidRDefault="0009015B" w:rsidP="00660ECB">
      <w:pPr>
        <w:widowControl/>
        <w:autoSpaceDE w:val="0"/>
        <w:autoSpaceDN w:val="0"/>
        <w:adjustRightInd w:val="0"/>
        <w:spacing w:after="80" w:line="261" w:lineRule="atLeast"/>
        <w:ind w:left="1080"/>
        <w:rPr>
          <w:rFonts w:ascii="Arial" w:hAnsi="Arial" w:cs="Arial"/>
          <w:color w:val="000000"/>
          <w:sz w:val="20"/>
          <w:szCs w:val="20"/>
        </w:rPr>
      </w:pPr>
      <w:r w:rsidRPr="004D0238">
        <w:rPr>
          <w:rFonts w:ascii="Arial" w:hAnsi="Arial" w:cs="Arial"/>
          <w:color w:val="000000"/>
          <w:sz w:val="20"/>
          <w:szCs w:val="20"/>
        </w:rPr>
        <w:t xml:space="preserve">*sO2 = ratio between the concentration of oxyhemoglobin and oxyhemoglobin plus deoxyhemoglobin. </w:t>
      </w:r>
    </w:p>
    <w:p w14:paraId="4808050E" w14:textId="77777777" w:rsidR="00660ECB" w:rsidRDefault="00660ECB" w:rsidP="00660ECB">
      <w:pPr>
        <w:widowControl/>
        <w:autoSpaceDE w:val="0"/>
        <w:autoSpaceDN w:val="0"/>
        <w:adjustRightInd w:val="0"/>
        <w:spacing w:after="80" w:line="261" w:lineRule="atLeast"/>
        <w:ind w:left="1080"/>
        <w:rPr>
          <w:rFonts w:ascii="Arial" w:hAnsi="Arial" w:cs="Arial"/>
          <w:color w:val="000000"/>
          <w:sz w:val="20"/>
          <w:szCs w:val="20"/>
        </w:rPr>
      </w:pPr>
    </w:p>
    <w:p w14:paraId="76B6B9E2" w14:textId="77777777" w:rsidR="00660ECB" w:rsidRPr="004D0238" w:rsidRDefault="0009015B"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r w:rsidRPr="004D0238">
        <w:rPr>
          <w:rFonts w:ascii="Arial" w:hAnsi="Arial" w:cs="Arial"/>
          <w:color w:val="000000"/>
          <w:sz w:val="22"/>
          <w:szCs w:val="22"/>
        </w:rPr>
        <w:t xml:space="preserve">pH, </w:t>
      </w:r>
      <w:r w:rsidRPr="004D0238">
        <w:rPr>
          <w:rFonts w:ascii="Arial" w:hAnsi="Arial" w:cs="Arial"/>
          <w:i/>
          <w:iCs/>
          <w:color w:val="000000"/>
          <w:sz w:val="22"/>
          <w:szCs w:val="22"/>
        </w:rPr>
        <w:t>p</w:t>
      </w:r>
      <w:r w:rsidRPr="004D0238">
        <w:rPr>
          <w:rFonts w:ascii="Arial" w:hAnsi="Arial" w:cs="Arial"/>
          <w:color w:val="000000"/>
          <w:sz w:val="22"/>
          <w:szCs w:val="22"/>
        </w:rPr>
        <w:t xml:space="preserve">CO2, and </w:t>
      </w:r>
      <w:r w:rsidRPr="004D0238">
        <w:rPr>
          <w:rFonts w:ascii="Arial" w:hAnsi="Arial" w:cs="Arial"/>
          <w:i/>
          <w:iCs/>
          <w:color w:val="000000"/>
          <w:sz w:val="22"/>
          <w:szCs w:val="22"/>
        </w:rPr>
        <w:t>p</w:t>
      </w:r>
      <w:r w:rsidRPr="004D0238">
        <w:rPr>
          <w:rFonts w:ascii="Arial" w:hAnsi="Arial" w:cs="Arial"/>
          <w:color w:val="000000"/>
          <w:sz w:val="22"/>
          <w:szCs w:val="22"/>
        </w:rPr>
        <w:t xml:space="preserve">O2 measurements in whole blood are used in the diagnosis and treatment of life-threatening acid-base disturbances. </w:t>
      </w:r>
    </w:p>
    <w:p w14:paraId="5B05FE19" w14:textId="77777777" w:rsidR="00660ECB" w:rsidRPr="004D0238" w:rsidRDefault="0009015B"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r w:rsidRPr="004D0238">
        <w:rPr>
          <w:rFonts w:ascii="Arial" w:hAnsi="Arial" w:cs="Arial"/>
          <w:color w:val="000000"/>
          <w:sz w:val="22"/>
          <w:szCs w:val="22"/>
        </w:rPr>
        <w:t xml:space="preserve">Electrolytes in the human body have multiple roles. Nearly all metabolic processes depend on or vary with electrolytes: Sodium (Na+) measurements are used in the diagnosis and treatment of aldosteronism, diabetes insipidus, adrenal hypertension, Addison’s disease, dehydration, inappropriate antidiuretic secretion, or other diseases involving electrolyte imbalance. </w:t>
      </w:r>
    </w:p>
    <w:p w14:paraId="0FF1ED9C" w14:textId="77777777" w:rsidR="00660ECB" w:rsidRPr="004D0238" w:rsidRDefault="0009015B"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r w:rsidRPr="004D0238">
        <w:rPr>
          <w:rFonts w:ascii="Arial" w:hAnsi="Arial" w:cs="Arial"/>
          <w:color w:val="000000"/>
          <w:sz w:val="22"/>
          <w:szCs w:val="22"/>
        </w:rPr>
        <w:t xml:space="preserve">Potassium (K+) measurements are used to monitor electrolyte balance in the diagnosis and treatment of disease conditions characterized by low or high blood potassium levels. </w:t>
      </w:r>
    </w:p>
    <w:p w14:paraId="4F353C0F" w14:textId="77777777" w:rsidR="00660ECB" w:rsidRPr="004D0238" w:rsidRDefault="0009015B"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r w:rsidRPr="004D0238">
        <w:rPr>
          <w:rFonts w:ascii="Arial" w:hAnsi="Arial" w:cs="Arial"/>
          <w:color w:val="000000"/>
          <w:sz w:val="22"/>
          <w:szCs w:val="22"/>
        </w:rPr>
        <w:t xml:space="preserve">Ionized calcium (Ca++) measurements are used in the diagnosis and treatment of parathyroid disease, a variety of bone diseases, chronic renal </w:t>
      </w:r>
      <w:proofErr w:type="gramStart"/>
      <w:r w:rsidRPr="004D0238">
        <w:rPr>
          <w:rFonts w:ascii="Arial" w:hAnsi="Arial" w:cs="Arial"/>
          <w:color w:val="000000"/>
          <w:sz w:val="22"/>
          <w:szCs w:val="22"/>
        </w:rPr>
        <w:t>disease</w:t>
      </w:r>
      <w:proofErr w:type="gramEnd"/>
      <w:r w:rsidRPr="004D0238">
        <w:rPr>
          <w:rFonts w:ascii="Arial" w:hAnsi="Arial" w:cs="Arial"/>
          <w:color w:val="000000"/>
          <w:sz w:val="22"/>
          <w:szCs w:val="22"/>
        </w:rPr>
        <w:t xml:space="preserve"> and tetany. </w:t>
      </w:r>
    </w:p>
    <w:p w14:paraId="484DE2BE" w14:textId="77777777" w:rsidR="00660ECB" w:rsidRPr="004D0238" w:rsidRDefault="0009015B"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r w:rsidRPr="004D0238">
        <w:rPr>
          <w:rFonts w:ascii="Arial" w:hAnsi="Arial" w:cs="Arial"/>
          <w:color w:val="000000"/>
          <w:sz w:val="22"/>
          <w:szCs w:val="22"/>
        </w:rPr>
        <w:t xml:space="preserve">Chloride (Cl-) measurements are used in the diagnosis and treatment of electrolyte and metabolic disorders, such as cystic fibrosis and diabetic acidosis. </w:t>
      </w:r>
    </w:p>
    <w:p w14:paraId="6F005DF3" w14:textId="77777777" w:rsidR="00660ECB" w:rsidRPr="004D0238" w:rsidRDefault="0009015B"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r w:rsidRPr="004D0238">
        <w:rPr>
          <w:rFonts w:ascii="Arial" w:hAnsi="Arial" w:cs="Arial"/>
          <w:color w:val="000000"/>
          <w:sz w:val="22"/>
          <w:szCs w:val="22"/>
        </w:rPr>
        <w:t>Hematocrit (</w:t>
      </w:r>
      <w:proofErr w:type="spellStart"/>
      <w:r w:rsidRPr="004D0238">
        <w:rPr>
          <w:rFonts w:ascii="Arial" w:hAnsi="Arial" w:cs="Arial"/>
          <w:color w:val="000000"/>
          <w:sz w:val="22"/>
          <w:szCs w:val="22"/>
        </w:rPr>
        <w:t>Hct</w:t>
      </w:r>
      <w:proofErr w:type="spellEnd"/>
      <w:r w:rsidRPr="004D0238">
        <w:rPr>
          <w:rFonts w:ascii="Arial" w:hAnsi="Arial" w:cs="Arial"/>
          <w:color w:val="000000"/>
          <w:sz w:val="22"/>
          <w:szCs w:val="22"/>
        </w:rPr>
        <w:t xml:space="preserve">) measurements in whole blood of the packed red cell volume of a blood sample are used to distinguish normal from abnormal states, such as anemia and erythrocytosis (an increase in the number of red cells). </w:t>
      </w:r>
    </w:p>
    <w:p w14:paraId="7C2125B1" w14:textId="77777777" w:rsidR="0006161E" w:rsidRPr="004D0238" w:rsidRDefault="0009015B"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r w:rsidRPr="004D0238">
        <w:rPr>
          <w:rFonts w:ascii="Arial" w:hAnsi="Arial" w:cs="Arial"/>
          <w:color w:val="000000"/>
          <w:sz w:val="22"/>
          <w:szCs w:val="22"/>
        </w:rPr>
        <w:t xml:space="preserve">Glucose (Glu) measurement is used in the diagnosis, monitoring and treatment of carbohydrate metabolism disturbances including diabetes mellitus, neonatal hypoglycemia, idiopathic hypoglycemia, and pancreatic islet cell carcinoma. </w:t>
      </w:r>
    </w:p>
    <w:p w14:paraId="1EAFDF3B" w14:textId="77777777" w:rsidR="0006161E" w:rsidRPr="004D0238" w:rsidRDefault="0006161E"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r w:rsidRPr="004D0238">
        <w:rPr>
          <w:rFonts w:ascii="Arial" w:hAnsi="Arial" w:cs="Arial"/>
          <w:color w:val="000000"/>
          <w:sz w:val="22"/>
          <w:szCs w:val="22"/>
        </w:rPr>
        <w:t xml:space="preserve">Lactate (Lac) measurement is used: to evaluate the acid-base status of patients suspected of having lactic acidosis; to monitor tissue hypoxia and strenuous physical exertion; in the diagnosis of hyperlactatemia. </w:t>
      </w:r>
    </w:p>
    <w:p w14:paraId="74DBF974" w14:textId="77777777" w:rsidR="0006161E" w:rsidRPr="004D0238" w:rsidRDefault="0006161E"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r w:rsidRPr="004D0238">
        <w:rPr>
          <w:rFonts w:ascii="Arial" w:hAnsi="Arial" w:cs="Arial"/>
          <w:color w:val="000000"/>
          <w:sz w:val="22"/>
          <w:szCs w:val="22"/>
        </w:rPr>
        <w:t>CO-Oximetry (</w:t>
      </w:r>
      <w:proofErr w:type="spellStart"/>
      <w:r w:rsidRPr="004D0238">
        <w:rPr>
          <w:rFonts w:ascii="Arial" w:hAnsi="Arial" w:cs="Arial"/>
          <w:color w:val="000000"/>
          <w:sz w:val="22"/>
          <w:szCs w:val="22"/>
        </w:rPr>
        <w:t>tHb</w:t>
      </w:r>
      <w:proofErr w:type="spellEnd"/>
      <w:r w:rsidRPr="004D0238">
        <w:rPr>
          <w:rFonts w:ascii="Arial" w:hAnsi="Arial" w:cs="Arial"/>
          <w:color w:val="000000"/>
          <w:sz w:val="22"/>
          <w:szCs w:val="22"/>
        </w:rPr>
        <w:t xml:space="preserve">, </w:t>
      </w:r>
      <w:proofErr w:type="spellStart"/>
      <w:r w:rsidRPr="004D0238">
        <w:rPr>
          <w:rFonts w:ascii="Arial" w:hAnsi="Arial" w:cs="Arial"/>
          <w:color w:val="000000"/>
          <w:sz w:val="22"/>
          <w:szCs w:val="22"/>
        </w:rPr>
        <w:t>COHb</w:t>
      </w:r>
      <w:proofErr w:type="spellEnd"/>
      <w:r w:rsidRPr="004D0238">
        <w:rPr>
          <w:rFonts w:ascii="Arial" w:hAnsi="Arial" w:cs="Arial"/>
          <w:color w:val="000000"/>
          <w:sz w:val="22"/>
          <w:szCs w:val="22"/>
        </w:rPr>
        <w:t xml:space="preserve">, </w:t>
      </w:r>
      <w:proofErr w:type="spellStart"/>
      <w:r w:rsidRPr="004D0238">
        <w:rPr>
          <w:rFonts w:ascii="Arial" w:hAnsi="Arial" w:cs="Arial"/>
          <w:color w:val="000000"/>
          <w:sz w:val="22"/>
          <w:szCs w:val="22"/>
        </w:rPr>
        <w:t>MetHb</w:t>
      </w:r>
      <w:proofErr w:type="spellEnd"/>
      <w:r w:rsidRPr="004D0238">
        <w:rPr>
          <w:rFonts w:ascii="Arial" w:hAnsi="Arial" w:cs="Arial"/>
          <w:color w:val="000000"/>
          <w:sz w:val="22"/>
          <w:szCs w:val="22"/>
        </w:rPr>
        <w:t xml:space="preserve">, O2Hb, </w:t>
      </w:r>
      <w:proofErr w:type="spellStart"/>
      <w:r w:rsidRPr="004D0238">
        <w:rPr>
          <w:rFonts w:ascii="Arial" w:hAnsi="Arial" w:cs="Arial"/>
          <w:color w:val="000000"/>
          <w:sz w:val="22"/>
          <w:szCs w:val="22"/>
        </w:rPr>
        <w:t>HHb</w:t>
      </w:r>
      <w:proofErr w:type="spellEnd"/>
      <w:r w:rsidRPr="004D0238">
        <w:rPr>
          <w:rFonts w:ascii="Arial" w:hAnsi="Arial" w:cs="Arial"/>
          <w:color w:val="000000"/>
          <w:sz w:val="22"/>
          <w:szCs w:val="22"/>
        </w:rPr>
        <w:t>, and sO2) evaluates the ability of the blood to carry oxygen by measuring total hemoglobin and determining the percentage of functional and dysfunctional hemoglobin species. Total Hemoglobin (</w:t>
      </w:r>
      <w:proofErr w:type="spellStart"/>
      <w:r w:rsidRPr="004D0238">
        <w:rPr>
          <w:rFonts w:ascii="Arial" w:hAnsi="Arial" w:cs="Arial"/>
          <w:color w:val="000000"/>
          <w:sz w:val="22"/>
          <w:szCs w:val="22"/>
        </w:rPr>
        <w:t>tHb</w:t>
      </w:r>
      <w:proofErr w:type="spellEnd"/>
      <w:r w:rsidRPr="004D0238">
        <w:rPr>
          <w:rFonts w:ascii="Arial" w:hAnsi="Arial" w:cs="Arial"/>
          <w:color w:val="000000"/>
          <w:sz w:val="22"/>
          <w:szCs w:val="22"/>
        </w:rPr>
        <w:t xml:space="preserve">): Total hemoglobin measurements are used to measure the hemoglobin content of whole blood for the detection of anemia. </w:t>
      </w:r>
    </w:p>
    <w:p w14:paraId="35FDC151" w14:textId="77777777" w:rsidR="0006161E" w:rsidRPr="004D0238" w:rsidRDefault="0006161E"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proofErr w:type="spellStart"/>
      <w:r w:rsidRPr="004D0238">
        <w:rPr>
          <w:rFonts w:ascii="Arial" w:hAnsi="Arial" w:cs="Arial"/>
          <w:color w:val="000000"/>
          <w:sz w:val="22"/>
          <w:szCs w:val="22"/>
        </w:rPr>
        <w:lastRenderedPageBreak/>
        <w:t>COHb</w:t>
      </w:r>
      <w:proofErr w:type="spellEnd"/>
      <w:r w:rsidRPr="004D0238">
        <w:rPr>
          <w:rFonts w:ascii="Arial" w:hAnsi="Arial" w:cs="Arial"/>
          <w:color w:val="000000"/>
          <w:sz w:val="22"/>
          <w:szCs w:val="22"/>
        </w:rPr>
        <w:t xml:space="preserve">: Carboxyhemoglobin measurements are used to determine the carboxyhemoglobin content of human blood as an aid in the diagnosis of carbon monoxide poisoning. </w:t>
      </w:r>
    </w:p>
    <w:p w14:paraId="62EE02BC" w14:textId="77777777" w:rsidR="0006161E" w:rsidRPr="004D0238" w:rsidRDefault="0006161E"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proofErr w:type="spellStart"/>
      <w:r w:rsidRPr="004D0238">
        <w:rPr>
          <w:rFonts w:ascii="Arial" w:hAnsi="Arial" w:cs="Arial"/>
          <w:color w:val="000000"/>
          <w:sz w:val="22"/>
          <w:szCs w:val="22"/>
        </w:rPr>
        <w:t>MetHb</w:t>
      </w:r>
      <w:proofErr w:type="spellEnd"/>
      <w:r w:rsidRPr="004D0238">
        <w:rPr>
          <w:rFonts w:ascii="Arial" w:hAnsi="Arial" w:cs="Arial"/>
          <w:color w:val="000000"/>
          <w:sz w:val="22"/>
          <w:szCs w:val="22"/>
        </w:rPr>
        <w:t xml:space="preserve">: Methemoglobin measurements are used to determine different conditions of methemoglobinemia. </w:t>
      </w:r>
    </w:p>
    <w:p w14:paraId="5FEBDCFB" w14:textId="77777777" w:rsidR="0006161E" w:rsidRPr="004D0238" w:rsidRDefault="0006161E"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proofErr w:type="spellStart"/>
      <w:r w:rsidRPr="004D0238">
        <w:rPr>
          <w:rFonts w:ascii="Arial" w:hAnsi="Arial" w:cs="Arial"/>
          <w:color w:val="000000"/>
          <w:sz w:val="22"/>
          <w:szCs w:val="22"/>
        </w:rPr>
        <w:t>HHb</w:t>
      </w:r>
      <w:proofErr w:type="spellEnd"/>
      <w:r w:rsidRPr="004D0238">
        <w:rPr>
          <w:rFonts w:ascii="Arial" w:hAnsi="Arial" w:cs="Arial"/>
          <w:color w:val="000000"/>
          <w:sz w:val="22"/>
          <w:szCs w:val="22"/>
        </w:rPr>
        <w:t xml:space="preserve">: Deoxyhemoglobin, as a fraction of total hemoglobin, is used in combination with oxyhemoglobin to measure oxygen status. </w:t>
      </w:r>
    </w:p>
    <w:p w14:paraId="76897E98" w14:textId="77777777" w:rsidR="0006161E" w:rsidRPr="004D0238" w:rsidRDefault="00B518C6"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r w:rsidRPr="004D0238">
        <w:rPr>
          <w:rFonts w:ascii="Arial" w:hAnsi="Arial" w:cs="Arial"/>
          <w:color w:val="000000"/>
          <w:sz w:val="22"/>
          <w:szCs w:val="22"/>
        </w:rPr>
        <w:t>O2Hb: Oxyhemoglobin</w:t>
      </w:r>
      <w:r w:rsidR="0006161E" w:rsidRPr="004D0238">
        <w:rPr>
          <w:rFonts w:ascii="Arial" w:hAnsi="Arial" w:cs="Arial"/>
          <w:color w:val="000000"/>
          <w:sz w:val="22"/>
          <w:szCs w:val="22"/>
        </w:rPr>
        <w:t xml:space="preserve">, as a fraction of total hemoglobin, is used in combination with deoxyhemoglobin to measure oxygen status. </w:t>
      </w:r>
    </w:p>
    <w:p w14:paraId="13CA7F43" w14:textId="77777777" w:rsidR="0006161E" w:rsidRPr="004D0238" w:rsidRDefault="0006161E" w:rsidP="00150BC5">
      <w:pPr>
        <w:pStyle w:val="ListParagraph"/>
        <w:widowControl/>
        <w:numPr>
          <w:ilvl w:val="0"/>
          <w:numId w:val="10"/>
        </w:numPr>
        <w:autoSpaceDE w:val="0"/>
        <w:autoSpaceDN w:val="0"/>
        <w:adjustRightInd w:val="0"/>
        <w:spacing w:after="80" w:line="261" w:lineRule="atLeast"/>
        <w:rPr>
          <w:rFonts w:ascii="Arial" w:hAnsi="Arial" w:cs="Arial"/>
          <w:color w:val="000000"/>
          <w:sz w:val="22"/>
          <w:szCs w:val="22"/>
        </w:rPr>
      </w:pPr>
      <w:r w:rsidRPr="004D0238">
        <w:rPr>
          <w:rFonts w:ascii="Arial" w:hAnsi="Arial" w:cs="Arial"/>
          <w:color w:val="000000"/>
          <w:sz w:val="22"/>
          <w:szCs w:val="22"/>
        </w:rPr>
        <w:t xml:space="preserve">sO2: Oxygen saturation, more specifically the ratio between the concentration of oxyhemoglobin and oxyhemoglobin plus deoxyhemoglobin, is used to measure oxygen status. </w:t>
      </w:r>
    </w:p>
    <w:p w14:paraId="5A80F27F" w14:textId="77777777" w:rsidR="00890762" w:rsidRDefault="00890762">
      <w:pPr>
        <w:pStyle w:val="Heading1"/>
      </w:pPr>
      <w:bookmarkStart w:id="1" w:name="_Toc513188350"/>
      <w:r>
        <w:t>Equipment and Supplies</w:t>
      </w:r>
      <w:bookmarkEnd w:id="1"/>
    </w:p>
    <w:p w14:paraId="1FE3E514" w14:textId="77777777" w:rsidR="00890762" w:rsidRDefault="00890762">
      <w:pPr>
        <w:pStyle w:val="Heading2"/>
      </w:pPr>
      <w:bookmarkStart w:id="2" w:name="_Toc513188351"/>
      <w:r>
        <w:t>Instrument</w:t>
      </w:r>
      <w:r w:rsidR="00037D22">
        <w:t xml:space="preserve"> and </w:t>
      </w:r>
      <w:r w:rsidR="002D194F">
        <w:t>Consumables</w:t>
      </w:r>
      <w:bookmarkEnd w:id="2"/>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1890"/>
      </w:tblGrid>
      <w:tr w:rsidR="00037D22" w:rsidRPr="001975B0" w14:paraId="14E67B6A" w14:textId="77777777" w:rsidTr="00CA275A">
        <w:trPr>
          <w:trHeight w:val="251"/>
        </w:trPr>
        <w:tc>
          <w:tcPr>
            <w:tcW w:w="5130" w:type="dxa"/>
            <w:vAlign w:val="center"/>
          </w:tcPr>
          <w:p w14:paraId="04D7FC2C" w14:textId="77777777" w:rsidR="00037D22" w:rsidRPr="001975B0" w:rsidRDefault="00037D22" w:rsidP="00CC4D1D">
            <w:pPr>
              <w:rPr>
                <w:rFonts w:ascii="Arial" w:eastAsia="Times" w:hAnsi="Arial" w:cs="Arial"/>
                <w:b/>
                <w:sz w:val="22"/>
                <w:szCs w:val="22"/>
              </w:rPr>
            </w:pPr>
            <w:r w:rsidRPr="001975B0">
              <w:rPr>
                <w:rFonts w:ascii="Arial" w:eastAsia="Times" w:hAnsi="Arial" w:cs="Arial"/>
                <w:b/>
                <w:sz w:val="22"/>
                <w:szCs w:val="22"/>
              </w:rPr>
              <w:t>Description</w:t>
            </w:r>
          </w:p>
        </w:tc>
        <w:tc>
          <w:tcPr>
            <w:tcW w:w="1890" w:type="dxa"/>
            <w:vAlign w:val="center"/>
          </w:tcPr>
          <w:p w14:paraId="6CF1D788" w14:textId="77777777" w:rsidR="00037D22" w:rsidRPr="001975B0" w:rsidRDefault="00037D22" w:rsidP="001975B0">
            <w:pPr>
              <w:jc w:val="center"/>
              <w:rPr>
                <w:rFonts w:ascii="Arial" w:eastAsia="Times" w:hAnsi="Arial" w:cs="Arial"/>
                <w:b/>
                <w:sz w:val="22"/>
                <w:szCs w:val="22"/>
              </w:rPr>
            </w:pPr>
            <w:r w:rsidRPr="001975B0">
              <w:rPr>
                <w:rFonts w:ascii="Arial" w:eastAsia="Times" w:hAnsi="Arial" w:cs="Arial"/>
                <w:b/>
                <w:sz w:val="22"/>
                <w:szCs w:val="22"/>
              </w:rPr>
              <w:t>Part Number</w:t>
            </w:r>
          </w:p>
        </w:tc>
      </w:tr>
      <w:tr w:rsidR="00037D22" w:rsidRPr="001975B0" w14:paraId="0E1CF14C" w14:textId="77777777" w:rsidTr="001975B0">
        <w:trPr>
          <w:trHeight w:val="336"/>
        </w:trPr>
        <w:tc>
          <w:tcPr>
            <w:tcW w:w="5130" w:type="dxa"/>
            <w:vAlign w:val="center"/>
          </w:tcPr>
          <w:p w14:paraId="6919407C" w14:textId="77777777" w:rsidR="00037D22" w:rsidRPr="001975B0" w:rsidRDefault="003557B3" w:rsidP="003F4C92">
            <w:pPr>
              <w:rPr>
                <w:rFonts w:ascii="Arial" w:eastAsia="Times" w:hAnsi="Arial" w:cs="Arial"/>
                <w:sz w:val="22"/>
                <w:szCs w:val="22"/>
              </w:rPr>
            </w:pPr>
            <w:r>
              <w:rPr>
                <w:rFonts w:ascii="Arial" w:eastAsia="Times" w:hAnsi="Arial" w:cs="Arial"/>
                <w:sz w:val="22"/>
                <w:szCs w:val="22"/>
              </w:rPr>
              <w:t>GEM Premier 5000</w:t>
            </w:r>
            <w:r w:rsidR="00037D22" w:rsidRPr="001975B0">
              <w:rPr>
                <w:rFonts w:ascii="Arial" w:eastAsia="Times" w:hAnsi="Arial" w:cs="Arial"/>
                <w:sz w:val="22"/>
                <w:szCs w:val="22"/>
              </w:rPr>
              <w:t xml:space="preserve"> </w:t>
            </w:r>
            <w:r w:rsidR="003F4C92">
              <w:rPr>
                <w:rFonts w:ascii="Arial" w:eastAsia="Times" w:hAnsi="Arial" w:cs="Arial"/>
                <w:sz w:val="22"/>
                <w:szCs w:val="22"/>
              </w:rPr>
              <w:t>Analyzer</w:t>
            </w:r>
          </w:p>
        </w:tc>
        <w:tc>
          <w:tcPr>
            <w:tcW w:w="1890" w:type="dxa"/>
            <w:vAlign w:val="center"/>
          </w:tcPr>
          <w:p w14:paraId="08CBD0FB" w14:textId="77777777" w:rsidR="00037D22" w:rsidRPr="00CA275A" w:rsidRDefault="00A469E7" w:rsidP="00A469E7">
            <w:pPr>
              <w:pStyle w:val="Pa22"/>
              <w:spacing w:after="80"/>
              <w:jc w:val="center"/>
              <w:rPr>
                <w:rFonts w:ascii="Arial" w:hAnsi="Arial" w:cs="Arial"/>
                <w:color w:val="000000"/>
                <w:sz w:val="23"/>
                <w:szCs w:val="23"/>
              </w:rPr>
            </w:pPr>
            <w:r w:rsidRPr="00CA275A">
              <w:rPr>
                <w:rFonts w:ascii="Arial" w:hAnsi="Arial" w:cs="Arial"/>
                <w:color w:val="000000"/>
                <w:sz w:val="22"/>
                <w:szCs w:val="23"/>
              </w:rPr>
              <w:t>00024019255</w:t>
            </w:r>
            <w:r w:rsidRPr="00CA275A">
              <w:rPr>
                <w:rFonts w:ascii="Arial" w:hAnsi="Arial" w:cs="Arial"/>
                <w:color w:val="000000"/>
                <w:sz w:val="23"/>
                <w:szCs w:val="23"/>
              </w:rPr>
              <w:t xml:space="preserve"> </w:t>
            </w:r>
          </w:p>
        </w:tc>
      </w:tr>
      <w:tr w:rsidR="00037D22" w:rsidRPr="001975B0" w14:paraId="1FBA33EB" w14:textId="77777777" w:rsidTr="001975B0">
        <w:trPr>
          <w:trHeight w:val="336"/>
        </w:trPr>
        <w:tc>
          <w:tcPr>
            <w:tcW w:w="5130" w:type="dxa"/>
            <w:vAlign w:val="center"/>
          </w:tcPr>
          <w:p w14:paraId="0761A85C" w14:textId="77777777" w:rsidR="00037D22" w:rsidRPr="001975B0" w:rsidRDefault="00037D22" w:rsidP="00CC4D1D">
            <w:pPr>
              <w:rPr>
                <w:rFonts w:ascii="Arial" w:eastAsia="Times" w:hAnsi="Arial" w:cs="Arial"/>
                <w:sz w:val="22"/>
                <w:szCs w:val="22"/>
              </w:rPr>
            </w:pPr>
            <w:r w:rsidRPr="001975B0">
              <w:rPr>
                <w:rFonts w:ascii="Arial" w:eastAsia="Times" w:hAnsi="Arial" w:cs="Arial"/>
                <w:sz w:val="22"/>
                <w:szCs w:val="22"/>
              </w:rPr>
              <w:t xml:space="preserve">Printer Paper, </w:t>
            </w:r>
            <w:r w:rsidR="006851C9" w:rsidRPr="001975B0">
              <w:rPr>
                <w:rFonts w:ascii="Arial" w:eastAsia="Times" w:hAnsi="Arial" w:cs="Arial"/>
                <w:sz w:val="22"/>
                <w:szCs w:val="22"/>
              </w:rPr>
              <w:t>5</w:t>
            </w:r>
            <w:r w:rsidRPr="001975B0">
              <w:rPr>
                <w:rFonts w:ascii="Arial" w:eastAsia="Times" w:hAnsi="Arial" w:cs="Arial"/>
                <w:sz w:val="22"/>
                <w:szCs w:val="22"/>
              </w:rPr>
              <w:t xml:space="preserve"> rolls per Box</w:t>
            </w:r>
            <w:r w:rsidR="002D194F">
              <w:rPr>
                <w:rFonts w:ascii="Arial" w:eastAsia="Times" w:hAnsi="Arial" w:cs="Arial"/>
                <w:sz w:val="22"/>
                <w:szCs w:val="22"/>
              </w:rPr>
              <w:t xml:space="preserve"> </w:t>
            </w:r>
          </w:p>
        </w:tc>
        <w:tc>
          <w:tcPr>
            <w:tcW w:w="1890" w:type="dxa"/>
            <w:vAlign w:val="center"/>
          </w:tcPr>
          <w:p w14:paraId="48848A4B" w14:textId="77777777" w:rsidR="00037D22" w:rsidRPr="001975B0" w:rsidRDefault="00037D22" w:rsidP="001975B0">
            <w:pPr>
              <w:jc w:val="center"/>
              <w:rPr>
                <w:rFonts w:ascii="Arial" w:eastAsia="Times" w:hAnsi="Arial" w:cs="Arial"/>
                <w:sz w:val="22"/>
                <w:szCs w:val="22"/>
              </w:rPr>
            </w:pPr>
            <w:r w:rsidRPr="001975B0">
              <w:rPr>
                <w:rFonts w:ascii="Arial" w:eastAsia="Times" w:hAnsi="Arial" w:cs="Arial"/>
                <w:sz w:val="22"/>
                <w:szCs w:val="22"/>
              </w:rPr>
              <w:t>00025000500</w:t>
            </w:r>
          </w:p>
        </w:tc>
      </w:tr>
      <w:tr w:rsidR="00037D22" w:rsidRPr="001975B0" w14:paraId="22F9EB0B" w14:textId="77777777" w:rsidTr="001975B0">
        <w:trPr>
          <w:trHeight w:val="336"/>
        </w:trPr>
        <w:tc>
          <w:tcPr>
            <w:tcW w:w="5130" w:type="dxa"/>
            <w:vAlign w:val="center"/>
          </w:tcPr>
          <w:p w14:paraId="45667B96" w14:textId="77777777" w:rsidR="00037D22" w:rsidRPr="001975B0" w:rsidRDefault="00037D22" w:rsidP="00CC4D1D">
            <w:pPr>
              <w:rPr>
                <w:rFonts w:ascii="Arial" w:eastAsia="Times" w:hAnsi="Arial" w:cs="Arial"/>
                <w:sz w:val="22"/>
                <w:szCs w:val="22"/>
              </w:rPr>
            </w:pPr>
            <w:r w:rsidRPr="001975B0">
              <w:rPr>
                <w:rFonts w:ascii="Arial" w:eastAsia="Times" w:hAnsi="Arial" w:cs="Arial"/>
                <w:sz w:val="22"/>
                <w:szCs w:val="22"/>
              </w:rPr>
              <w:t xml:space="preserve">Replacement Fuse, </w:t>
            </w:r>
            <w:r w:rsidR="00126ABE" w:rsidRPr="001975B0">
              <w:rPr>
                <w:rFonts w:ascii="Arial" w:eastAsia="Times" w:hAnsi="Arial" w:cs="Arial"/>
                <w:sz w:val="22"/>
                <w:szCs w:val="22"/>
              </w:rPr>
              <w:t>5</w:t>
            </w:r>
            <w:r w:rsidRPr="001975B0">
              <w:rPr>
                <w:rFonts w:ascii="Arial" w:eastAsia="Times" w:hAnsi="Arial" w:cs="Arial"/>
                <w:sz w:val="22"/>
                <w:szCs w:val="22"/>
              </w:rPr>
              <w:t xml:space="preserve"> per Pack</w:t>
            </w:r>
          </w:p>
        </w:tc>
        <w:tc>
          <w:tcPr>
            <w:tcW w:w="1890" w:type="dxa"/>
            <w:vAlign w:val="center"/>
          </w:tcPr>
          <w:p w14:paraId="07A012B2" w14:textId="77777777" w:rsidR="00037D22" w:rsidRPr="001975B0" w:rsidRDefault="00126ABE" w:rsidP="001975B0">
            <w:pPr>
              <w:jc w:val="center"/>
              <w:rPr>
                <w:rFonts w:ascii="Arial" w:eastAsia="Times" w:hAnsi="Arial" w:cs="Arial"/>
                <w:sz w:val="22"/>
                <w:szCs w:val="22"/>
              </w:rPr>
            </w:pPr>
            <w:r w:rsidRPr="001975B0">
              <w:rPr>
                <w:rFonts w:ascii="Helv" w:eastAsia="Times" w:hAnsi="Helv" w:cs="Helv"/>
                <w:color w:val="000000"/>
                <w:sz w:val="22"/>
                <w:szCs w:val="22"/>
              </w:rPr>
              <w:t>00025002107</w:t>
            </w:r>
          </w:p>
        </w:tc>
      </w:tr>
    </w:tbl>
    <w:p w14:paraId="26EE7524" w14:textId="053B5EFE" w:rsidR="00F53B9E" w:rsidRDefault="00F53B9E">
      <w:pPr>
        <w:widowControl/>
        <w:rPr>
          <w:rFonts w:ascii="Arial" w:hAnsi="Arial" w:cs="Arial"/>
          <w:noProof/>
          <w:spacing w:val="-3"/>
          <w:sz w:val="22"/>
          <w:szCs w:val="22"/>
        </w:rPr>
      </w:pPr>
      <w:bookmarkStart w:id="3" w:name="_Toc513188352"/>
    </w:p>
    <w:p w14:paraId="5E12EDD3" w14:textId="15097587" w:rsidR="00890762" w:rsidRDefault="003557B3">
      <w:pPr>
        <w:pStyle w:val="Heading2"/>
      </w:pPr>
      <w:r>
        <w:t xml:space="preserve">GEM </w:t>
      </w:r>
      <w:r w:rsidR="00890762">
        <w:t>PAK</w:t>
      </w:r>
      <w:bookmarkEnd w:id="3"/>
    </w:p>
    <w:p w14:paraId="173AB0BD" w14:textId="2416AD32" w:rsidR="00DB7917" w:rsidRDefault="00DB7917" w:rsidP="00DB7917">
      <w:pPr>
        <w:ind w:left="1080"/>
        <w:rPr>
          <w:rFonts w:ascii="Arial" w:hAnsi="Arial" w:cs="Arial"/>
          <w:sz w:val="22"/>
          <w:szCs w:val="22"/>
        </w:rPr>
      </w:pPr>
      <w:r w:rsidRPr="00A52EA0">
        <w:rPr>
          <w:rFonts w:ascii="Arial" w:hAnsi="Arial" w:cs="Arial"/>
          <w:sz w:val="22"/>
          <w:szCs w:val="22"/>
        </w:rPr>
        <w:t xml:space="preserve">Instrumentation Laboratory has a variety of </w:t>
      </w:r>
      <w:r w:rsidR="00765A03">
        <w:rPr>
          <w:rFonts w:ascii="Arial" w:hAnsi="Arial" w:cs="Arial"/>
          <w:sz w:val="22"/>
          <w:szCs w:val="22"/>
        </w:rPr>
        <w:t>GEM</w:t>
      </w:r>
      <w:r w:rsidRPr="00A52EA0">
        <w:rPr>
          <w:rFonts w:ascii="Arial" w:hAnsi="Arial" w:cs="Arial"/>
          <w:sz w:val="22"/>
          <w:szCs w:val="22"/>
        </w:rPr>
        <w:t xml:space="preserve"> PAK analyte menus and test volumes available to meet the testing needs of all departments</w:t>
      </w:r>
      <w:r w:rsidR="00412BDE" w:rsidRPr="00A52EA0">
        <w:rPr>
          <w:rFonts w:ascii="Arial" w:hAnsi="Arial" w:cs="Arial"/>
          <w:sz w:val="22"/>
          <w:szCs w:val="22"/>
        </w:rPr>
        <w:t xml:space="preserve">. </w:t>
      </w:r>
      <w:r w:rsidRPr="00A52EA0">
        <w:rPr>
          <w:rFonts w:ascii="Arial" w:hAnsi="Arial" w:cs="Arial"/>
          <w:sz w:val="22"/>
          <w:szCs w:val="22"/>
        </w:rPr>
        <w:t xml:space="preserve">Please refer to the chart of </w:t>
      </w:r>
      <w:r w:rsidR="00765A03">
        <w:rPr>
          <w:rFonts w:ascii="Arial" w:hAnsi="Arial" w:cs="Arial"/>
          <w:sz w:val="22"/>
          <w:szCs w:val="22"/>
        </w:rPr>
        <w:t xml:space="preserve">GEM </w:t>
      </w:r>
      <w:r w:rsidRPr="00A52EA0">
        <w:rPr>
          <w:rFonts w:ascii="Arial" w:hAnsi="Arial" w:cs="Arial"/>
          <w:sz w:val="22"/>
          <w:szCs w:val="22"/>
        </w:rPr>
        <w:t>PAK options.</w:t>
      </w:r>
    </w:p>
    <w:p w14:paraId="419B0A84" w14:textId="2510A94A" w:rsidR="00A52EA0" w:rsidRPr="00A52EA0" w:rsidRDefault="00A52EA0" w:rsidP="00DB7917">
      <w:pPr>
        <w:ind w:left="1080"/>
        <w:rPr>
          <w:rFonts w:ascii="Arial" w:hAnsi="Arial" w:cs="Arial"/>
          <w:sz w:val="22"/>
          <w:szCs w:val="22"/>
        </w:rPr>
      </w:pPr>
    </w:p>
    <w:tbl>
      <w:tblPr>
        <w:tblW w:w="85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60"/>
        <w:gridCol w:w="1350"/>
        <w:gridCol w:w="1800"/>
      </w:tblGrid>
      <w:tr w:rsidR="003E6B94" w:rsidRPr="001975B0" w14:paraId="704B07D9" w14:textId="77777777" w:rsidTr="44BBD617">
        <w:trPr>
          <w:trHeight w:val="530"/>
        </w:trPr>
        <w:tc>
          <w:tcPr>
            <w:tcW w:w="4140" w:type="dxa"/>
            <w:tcBorders>
              <w:top w:val="single" w:sz="4" w:space="0" w:color="auto"/>
              <w:left w:val="single" w:sz="4" w:space="0" w:color="auto"/>
              <w:bottom w:val="single" w:sz="4" w:space="0" w:color="auto"/>
              <w:right w:val="single" w:sz="4" w:space="0" w:color="auto"/>
            </w:tcBorders>
          </w:tcPr>
          <w:p w14:paraId="73EF4B35" w14:textId="77777777" w:rsidR="003E6B94" w:rsidRPr="003E6B94" w:rsidRDefault="003E6B94" w:rsidP="003E6B94">
            <w:pPr>
              <w:pStyle w:val="Pa1"/>
              <w:spacing w:after="80"/>
              <w:rPr>
                <w:rFonts w:ascii="Arial" w:hAnsi="Arial" w:cs="Arial"/>
                <w:color w:val="000000"/>
                <w:sz w:val="20"/>
                <w:szCs w:val="20"/>
              </w:rPr>
            </w:pPr>
            <w:r w:rsidRPr="003E6B94">
              <w:rPr>
                <w:rFonts w:ascii="Arial" w:hAnsi="Arial" w:cs="Arial"/>
                <w:b/>
                <w:bCs/>
                <w:color w:val="000000"/>
                <w:sz w:val="20"/>
                <w:szCs w:val="20"/>
              </w:rPr>
              <w:t xml:space="preserve">GEM PAK Analyte Menu </w:t>
            </w:r>
          </w:p>
        </w:tc>
        <w:tc>
          <w:tcPr>
            <w:tcW w:w="1260" w:type="dxa"/>
            <w:tcBorders>
              <w:top w:val="single" w:sz="4" w:space="0" w:color="auto"/>
              <w:left w:val="single" w:sz="4" w:space="0" w:color="auto"/>
              <w:bottom w:val="single" w:sz="4" w:space="0" w:color="auto"/>
              <w:right w:val="single" w:sz="4" w:space="0" w:color="auto"/>
            </w:tcBorders>
          </w:tcPr>
          <w:p w14:paraId="3E25279D" w14:textId="77777777" w:rsidR="003E6B94" w:rsidRPr="003E6B94" w:rsidRDefault="003E6B94" w:rsidP="003E6B94">
            <w:pPr>
              <w:pStyle w:val="Pa1"/>
              <w:spacing w:after="80"/>
              <w:rPr>
                <w:rFonts w:ascii="Arial" w:hAnsi="Arial" w:cs="Arial"/>
                <w:color w:val="000000"/>
                <w:sz w:val="20"/>
                <w:szCs w:val="20"/>
              </w:rPr>
            </w:pPr>
            <w:r w:rsidRPr="003E6B94">
              <w:rPr>
                <w:rFonts w:ascii="Arial" w:hAnsi="Arial" w:cs="Arial"/>
                <w:b/>
                <w:bCs/>
                <w:color w:val="000000"/>
                <w:sz w:val="20"/>
                <w:szCs w:val="20"/>
              </w:rPr>
              <w:t xml:space="preserve">Number of Tests </w:t>
            </w:r>
          </w:p>
        </w:tc>
        <w:tc>
          <w:tcPr>
            <w:tcW w:w="1350" w:type="dxa"/>
            <w:tcBorders>
              <w:top w:val="single" w:sz="4" w:space="0" w:color="auto"/>
              <w:left w:val="single" w:sz="4" w:space="0" w:color="auto"/>
              <w:bottom w:val="single" w:sz="4" w:space="0" w:color="auto"/>
              <w:right w:val="single" w:sz="4" w:space="0" w:color="auto"/>
            </w:tcBorders>
          </w:tcPr>
          <w:p w14:paraId="326D9983" w14:textId="77777777" w:rsidR="003E6B94" w:rsidRPr="003E6B94" w:rsidRDefault="003E6B94" w:rsidP="003E6B94">
            <w:pPr>
              <w:pStyle w:val="Pa1"/>
              <w:spacing w:after="80"/>
              <w:rPr>
                <w:rFonts w:ascii="Arial" w:hAnsi="Arial" w:cs="Arial"/>
                <w:color w:val="000000"/>
                <w:sz w:val="20"/>
                <w:szCs w:val="20"/>
              </w:rPr>
            </w:pPr>
            <w:r w:rsidRPr="003E6B94">
              <w:rPr>
                <w:rFonts w:ascii="Arial" w:hAnsi="Arial" w:cs="Arial"/>
                <w:b/>
                <w:bCs/>
                <w:color w:val="000000"/>
                <w:sz w:val="20"/>
                <w:szCs w:val="20"/>
              </w:rPr>
              <w:t xml:space="preserve">Onboard Stability </w:t>
            </w:r>
          </w:p>
        </w:tc>
        <w:tc>
          <w:tcPr>
            <w:tcW w:w="1800" w:type="dxa"/>
            <w:tcBorders>
              <w:top w:val="single" w:sz="4" w:space="0" w:color="auto"/>
              <w:left w:val="single" w:sz="4" w:space="0" w:color="auto"/>
              <w:bottom w:val="single" w:sz="4" w:space="0" w:color="auto"/>
              <w:right w:val="single" w:sz="4" w:space="0" w:color="auto"/>
            </w:tcBorders>
          </w:tcPr>
          <w:p w14:paraId="31A70A83" w14:textId="77777777" w:rsidR="003E6B94" w:rsidRPr="003E6B94" w:rsidRDefault="003E6B94" w:rsidP="003E6B94">
            <w:pPr>
              <w:pStyle w:val="Pa22"/>
              <w:spacing w:after="80"/>
              <w:jc w:val="center"/>
              <w:rPr>
                <w:rFonts w:ascii="Arial" w:hAnsi="Arial" w:cs="Arial"/>
                <w:color w:val="000000"/>
                <w:sz w:val="20"/>
                <w:szCs w:val="20"/>
              </w:rPr>
            </w:pPr>
            <w:r w:rsidRPr="003E6B94">
              <w:rPr>
                <w:rFonts w:ascii="Arial" w:hAnsi="Arial" w:cs="Arial"/>
                <w:b/>
                <w:bCs/>
                <w:color w:val="000000"/>
                <w:sz w:val="20"/>
                <w:szCs w:val="20"/>
              </w:rPr>
              <w:t xml:space="preserve">Part Number </w:t>
            </w:r>
          </w:p>
        </w:tc>
      </w:tr>
      <w:tr w:rsidR="003E6B94" w:rsidRPr="001975B0" w14:paraId="0C2EA3B2" w14:textId="77777777" w:rsidTr="44BBD617">
        <w:trPr>
          <w:trHeight w:val="252"/>
        </w:trPr>
        <w:tc>
          <w:tcPr>
            <w:tcW w:w="4140" w:type="dxa"/>
            <w:vMerge w:val="restart"/>
            <w:tcBorders>
              <w:top w:val="single" w:sz="4" w:space="0" w:color="auto"/>
              <w:left w:val="single" w:sz="4" w:space="0" w:color="auto"/>
              <w:right w:val="single" w:sz="4" w:space="0" w:color="auto"/>
            </w:tcBorders>
          </w:tcPr>
          <w:p w14:paraId="7B402B42" w14:textId="77777777" w:rsidR="003E6B94" w:rsidRPr="003E6B94" w:rsidRDefault="003E6B94" w:rsidP="003E6B94">
            <w:pPr>
              <w:pStyle w:val="Pa1"/>
              <w:spacing w:after="80"/>
              <w:rPr>
                <w:rFonts w:ascii="Arial" w:hAnsi="Arial" w:cs="Arial"/>
                <w:color w:val="000000"/>
                <w:sz w:val="20"/>
                <w:szCs w:val="20"/>
              </w:rPr>
            </w:pPr>
            <w:r w:rsidRPr="003E6B94">
              <w:rPr>
                <w:rFonts w:ascii="Arial" w:hAnsi="Arial" w:cs="Arial"/>
                <w:color w:val="000000"/>
                <w:sz w:val="20"/>
                <w:szCs w:val="20"/>
              </w:rPr>
              <w:t xml:space="preserve">pH, </w:t>
            </w:r>
            <w:r w:rsidRPr="003E6B94">
              <w:rPr>
                <w:rFonts w:ascii="Arial" w:hAnsi="Arial" w:cs="Arial"/>
                <w:i/>
                <w:iCs/>
                <w:color w:val="000000"/>
                <w:sz w:val="20"/>
                <w:szCs w:val="20"/>
              </w:rPr>
              <w:t>p</w:t>
            </w:r>
            <w:r w:rsidRPr="003E6B94">
              <w:rPr>
                <w:rFonts w:ascii="Arial" w:hAnsi="Arial" w:cs="Arial"/>
                <w:color w:val="000000"/>
                <w:sz w:val="20"/>
                <w:szCs w:val="20"/>
              </w:rPr>
              <w:t>CO</w:t>
            </w:r>
            <w:r w:rsidRPr="003E6B94">
              <w:rPr>
                <w:rStyle w:val="A12"/>
                <w:rFonts w:ascii="Arial" w:hAnsi="Arial" w:cs="Arial"/>
                <w:sz w:val="20"/>
                <w:szCs w:val="20"/>
              </w:rPr>
              <w:t>2</w:t>
            </w:r>
            <w:r w:rsidRPr="003E6B94">
              <w:rPr>
                <w:rFonts w:ascii="Arial" w:hAnsi="Arial" w:cs="Arial"/>
                <w:color w:val="000000"/>
                <w:sz w:val="20"/>
                <w:szCs w:val="20"/>
              </w:rPr>
              <w:t xml:space="preserve">, </w:t>
            </w:r>
            <w:r w:rsidRPr="003E6B94">
              <w:rPr>
                <w:rFonts w:ascii="Arial" w:hAnsi="Arial" w:cs="Arial"/>
                <w:i/>
                <w:iCs/>
                <w:color w:val="000000"/>
                <w:sz w:val="20"/>
                <w:szCs w:val="20"/>
              </w:rPr>
              <w:t>p</w:t>
            </w:r>
            <w:r w:rsidRPr="003E6B94">
              <w:rPr>
                <w:rFonts w:ascii="Arial" w:hAnsi="Arial" w:cs="Arial"/>
                <w:color w:val="000000"/>
                <w:sz w:val="20"/>
                <w:szCs w:val="20"/>
              </w:rPr>
              <w:t>O</w:t>
            </w:r>
            <w:r w:rsidRPr="003E6B94">
              <w:rPr>
                <w:rStyle w:val="A12"/>
                <w:rFonts w:ascii="Arial" w:hAnsi="Arial" w:cs="Arial"/>
                <w:sz w:val="20"/>
                <w:szCs w:val="20"/>
              </w:rPr>
              <w:t>2</w:t>
            </w:r>
            <w:r w:rsidRPr="003E6B94">
              <w:rPr>
                <w:rFonts w:ascii="Arial" w:hAnsi="Arial" w:cs="Arial"/>
                <w:color w:val="000000"/>
                <w:sz w:val="20"/>
                <w:szCs w:val="20"/>
              </w:rPr>
              <w:t>, Na</w:t>
            </w:r>
            <w:r w:rsidRPr="003E6B94">
              <w:rPr>
                <w:rStyle w:val="A13"/>
                <w:rFonts w:ascii="Arial" w:hAnsi="Arial" w:cs="Arial"/>
                <w:sz w:val="20"/>
                <w:szCs w:val="20"/>
              </w:rPr>
              <w:t>+</w:t>
            </w:r>
            <w:r w:rsidRPr="003E6B94">
              <w:rPr>
                <w:rFonts w:ascii="Arial" w:hAnsi="Arial" w:cs="Arial"/>
                <w:color w:val="000000"/>
                <w:sz w:val="20"/>
                <w:szCs w:val="20"/>
              </w:rPr>
              <w:t>, K</w:t>
            </w:r>
            <w:r w:rsidRPr="003E6B94">
              <w:rPr>
                <w:rStyle w:val="A13"/>
                <w:rFonts w:ascii="Arial" w:hAnsi="Arial" w:cs="Arial"/>
                <w:sz w:val="20"/>
                <w:szCs w:val="20"/>
              </w:rPr>
              <w:t>+</w:t>
            </w:r>
            <w:r w:rsidRPr="003E6B94">
              <w:rPr>
                <w:rFonts w:ascii="Arial" w:hAnsi="Arial" w:cs="Arial"/>
                <w:color w:val="000000"/>
                <w:sz w:val="20"/>
                <w:szCs w:val="20"/>
              </w:rPr>
              <w:t>, Ca</w:t>
            </w:r>
            <w:r w:rsidRPr="003E6B94">
              <w:rPr>
                <w:rStyle w:val="A13"/>
                <w:rFonts w:ascii="Arial" w:hAnsi="Arial" w:cs="Arial"/>
                <w:sz w:val="20"/>
                <w:szCs w:val="20"/>
              </w:rPr>
              <w:t>++</w:t>
            </w:r>
            <w:r w:rsidRPr="003E6B94">
              <w:rPr>
                <w:rFonts w:ascii="Arial" w:hAnsi="Arial" w:cs="Arial"/>
                <w:color w:val="000000"/>
                <w:sz w:val="20"/>
                <w:szCs w:val="20"/>
              </w:rPr>
              <w:t>, Cl</w:t>
            </w:r>
            <w:r w:rsidRPr="003E6B94">
              <w:rPr>
                <w:rStyle w:val="A13"/>
                <w:rFonts w:ascii="Arial" w:hAnsi="Arial" w:cs="Arial"/>
                <w:sz w:val="20"/>
                <w:szCs w:val="20"/>
              </w:rPr>
              <w:t>-</w:t>
            </w:r>
            <w:r w:rsidRPr="003E6B94">
              <w:rPr>
                <w:rFonts w:ascii="Arial" w:hAnsi="Arial" w:cs="Arial"/>
                <w:color w:val="000000"/>
                <w:sz w:val="20"/>
                <w:szCs w:val="20"/>
              </w:rPr>
              <w:t xml:space="preserve">, Glu, Lac, </w:t>
            </w:r>
            <w:proofErr w:type="spellStart"/>
            <w:r w:rsidRPr="003E6B94">
              <w:rPr>
                <w:rFonts w:ascii="Arial" w:hAnsi="Arial" w:cs="Arial"/>
                <w:color w:val="000000"/>
                <w:sz w:val="20"/>
                <w:szCs w:val="20"/>
              </w:rPr>
              <w:t>Hct</w:t>
            </w:r>
            <w:proofErr w:type="spellEnd"/>
            <w:r w:rsidRPr="003E6B94">
              <w:rPr>
                <w:rFonts w:ascii="Arial" w:hAnsi="Arial" w:cs="Arial"/>
                <w:color w:val="000000"/>
                <w:sz w:val="20"/>
                <w:szCs w:val="20"/>
              </w:rPr>
              <w:t xml:space="preserve">, </w:t>
            </w:r>
            <w:proofErr w:type="spellStart"/>
            <w:r w:rsidRPr="003E6B94">
              <w:rPr>
                <w:rFonts w:ascii="Arial" w:hAnsi="Arial" w:cs="Arial"/>
                <w:color w:val="000000"/>
                <w:sz w:val="20"/>
                <w:szCs w:val="20"/>
              </w:rPr>
              <w:t>tHb</w:t>
            </w:r>
            <w:proofErr w:type="spellEnd"/>
            <w:r w:rsidRPr="003E6B94">
              <w:rPr>
                <w:rFonts w:ascii="Arial" w:hAnsi="Arial" w:cs="Arial"/>
                <w:color w:val="000000"/>
                <w:sz w:val="20"/>
                <w:szCs w:val="20"/>
              </w:rPr>
              <w:t>, O</w:t>
            </w:r>
            <w:r w:rsidRPr="003E6B94">
              <w:rPr>
                <w:rStyle w:val="A12"/>
                <w:rFonts w:ascii="Arial" w:hAnsi="Arial" w:cs="Arial"/>
                <w:sz w:val="20"/>
                <w:szCs w:val="20"/>
              </w:rPr>
              <w:t>2</w:t>
            </w:r>
            <w:r w:rsidRPr="003E6B94">
              <w:rPr>
                <w:rFonts w:ascii="Arial" w:hAnsi="Arial" w:cs="Arial"/>
                <w:color w:val="000000"/>
                <w:sz w:val="20"/>
                <w:szCs w:val="20"/>
              </w:rPr>
              <w:t xml:space="preserve">Hb, </w:t>
            </w:r>
            <w:proofErr w:type="spellStart"/>
            <w:r w:rsidRPr="003E6B94">
              <w:rPr>
                <w:rFonts w:ascii="Arial" w:hAnsi="Arial" w:cs="Arial"/>
                <w:color w:val="000000"/>
                <w:sz w:val="20"/>
                <w:szCs w:val="20"/>
              </w:rPr>
              <w:t>COHb</w:t>
            </w:r>
            <w:proofErr w:type="spellEnd"/>
            <w:r w:rsidRPr="003E6B94">
              <w:rPr>
                <w:rFonts w:ascii="Arial" w:hAnsi="Arial" w:cs="Arial"/>
                <w:color w:val="000000"/>
                <w:sz w:val="20"/>
                <w:szCs w:val="20"/>
              </w:rPr>
              <w:t xml:space="preserve">, </w:t>
            </w:r>
            <w:proofErr w:type="spellStart"/>
            <w:r w:rsidRPr="003E6B94">
              <w:rPr>
                <w:rFonts w:ascii="Arial" w:hAnsi="Arial" w:cs="Arial"/>
                <w:color w:val="000000"/>
                <w:sz w:val="20"/>
                <w:szCs w:val="20"/>
              </w:rPr>
              <w:t>HHb</w:t>
            </w:r>
            <w:proofErr w:type="spellEnd"/>
            <w:r w:rsidRPr="003E6B94">
              <w:rPr>
                <w:rFonts w:ascii="Arial" w:hAnsi="Arial" w:cs="Arial"/>
                <w:color w:val="000000"/>
                <w:sz w:val="20"/>
                <w:szCs w:val="20"/>
              </w:rPr>
              <w:t xml:space="preserve">, </w:t>
            </w:r>
            <w:proofErr w:type="spellStart"/>
            <w:r w:rsidRPr="003E6B94">
              <w:rPr>
                <w:rFonts w:ascii="Arial" w:hAnsi="Arial" w:cs="Arial"/>
                <w:color w:val="000000"/>
                <w:sz w:val="20"/>
                <w:szCs w:val="20"/>
              </w:rPr>
              <w:t>MetHb</w:t>
            </w:r>
            <w:proofErr w:type="spellEnd"/>
            <w:r w:rsidRPr="003E6B94">
              <w:rPr>
                <w:rFonts w:ascii="Arial" w:hAnsi="Arial" w:cs="Arial"/>
                <w:color w:val="000000"/>
                <w:sz w:val="20"/>
                <w:szCs w:val="20"/>
              </w:rPr>
              <w:t>, sO</w:t>
            </w:r>
            <w:r w:rsidRPr="003E6B94">
              <w:rPr>
                <w:rStyle w:val="A12"/>
                <w:rFonts w:ascii="Arial" w:hAnsi="Arial" w:cs="Arial"/>
                <w:sz w:val="20"/>
                <w:szCs w:val="20"/>
              </w:rPr>
              <w:t xml:space="preserve">2 </w:t>
            </w:r>
          </w:p>
        </w:tc>
        <w:tc>
          <w:tcPr>
            <w:tcW w:w="1260" w:type="dxa"/>
            <w:tcBorders>
              <w:top w:val="single" w:sz="4" w:space="0" w:color="auto"/>
              <w:left w:val="single" w:sz="4" w:space="0" w:color="auto"/>
              <w:bottom w:val="single" w:sz="4" w:space="0" w:color="auto"/>
              <w:right w:val="single" w:sz="4" w:space="0" w:color="auto"/>
            </w:tcBorders>
          </w:tcPr>
          <w:p w14:paraId="67C86AE6" w14:textId="77777777" w:rsidR="003E6B94" w:rsidRPr="003E6B94" w:rsidRDefault="003E6B94" w:rsidP="003E6B94">
            <w:pPr>
              <w:pStyle w:val="Pa1"/>
              <w:spacing w:after="80"/>
              <w:jc w:val="center"/>
              <w:rPr>
                <w:rFonts w:ascii="Arial" w:hAnsi="Arial" w:cs="Arial"/>
                <w:color w:val="000000"/>
                <w:sz w:val="20"/>
                <w:szCs w:val="20"/>
              </w:rPr>
            </w:pPr>
            <w:r w:rsidRPr="003E6B94">
              <w:rPr>
                <w:rFonts w:ascii="Arial" w:hAnsi="Arial" w:cs="Arial"/>
                <w:color w:val="000000"/>
                <w:sz w:val="20"/>
                <w:szCs w:val="20"/>
              </w:rPr>
              <w:t>75</w:t>
            </w:r>
          </w:p>
        </w:tc>
        <w:tc>
          <w:tcPr>
            <w:tcW w:w="1350" w:type="dxa"/>
            <w:tcBorders>
              <w:top w:val="single" w:sz="4" w:space="0" w:color="auto"/>
              <w:left w:val="single" w:sz="4" w:space="0" w:color="auto"/>
              <w:bottom w:val="single" w:sz="4" w:space="0" w:color="auto"/>
              <w:right w:val="single" w:sz="4" w:space="0" w:color="auto"/>
            </w:tcBorders>
          </w:tcPr>
          <w:p w14:paraId="0EB9F75D" w14:textId="77777777" w:rsidR="003E6B94" w:rsidRPr="003E6B94" w:rsidRDefault="003E6B94" w:rsidP="003E6B94">
            <w:pPr>
              <w:pStyle w:val="Pa1"/>
              <w:spacing w:after="80"/>
              <w:jc w:val="center"/>
              <w:rPr>
                <w:rFonts w:ascii="Arial" w:hAnsi="Arial" w:cs="Arial"/>
                <w:color w:val="000000"/>
                <w:sz w:val="20"/>
                <w:szCs w:val="20"/>
              </w:rPr>
            </w:pPr>
            <w:r w:rsidRPr="003E6B94">
              <w:rPr>
                <w:rFonts w:ascii="Arial" w:hAnsi="Arial" w:cs="Arial"/>
                <w:color w:val="000000"/>
                <w:sz w:val="20"/>
                <w:szCs w:val="20"/>
              </w:rPr>
              <w:t>31 days</w:t>
            </w:r>
          </w:p>
        </w:tc>
        <w:tc>
          <w:tcPr>
            <w:tcW w:w="1800" w:type="dxa"/>
            <w:tcBorders>
              <w:top w:val="single" w:sz="4" w:space="0" w:color="auto"/>
              <w:left w:val="single" w:sz="4" w:space="0" w:color="auto"/>
              <w:bottom w:val="single" w:sz="4" w:space="0" w:color="auto"/>
              <w:right w:val="single" w:sz="4" w:space="0" w:color="auto"/>
            </w:tcBorders>
          </w:tcPr>
          <w:p w14:paraId="0F535D4A" w14:textId="77777777" w:rsidR="003E6B94" w:rsidRPr="003E6B94" w:rsidRDefault="003E6B94" w:rsidP="00FF76AD">
            <w:pPr>
              <w:pStyle w:val="Pa22"/>
              <w:spacing w:after="80"/>
              <w:jc w:val="center"/>
              <w:rPr>
                <w:rFonts w:ascii="Arial" w:hAnsi="Arial" w:cs="Arial"/>
                <w:color w:val="000000"/>
                <w:sz w:val="20"/>
                <w:szCs w:val="20"/>
              </w:rPr>
            </w:pPr>
            <w:r w:rsidRPr="003E6B94">
              <w:rPr>
                <w:rFonts w:ascii="Arial" w:hAnsi="Arial" w:cs="Arial"/>
                <w:color w:val="000000"/>
                <w:sz w:val="20"/>
                <w:szCs w:val="20"/>
              </w:rPr>
              <w:t xml:space="preserve">00055407510 </w:t>
            </w:r>
          </w:p>
        </w:tc>
      </w:tr>
      <w:tr w:rsidR="003E6B94" w:rsidRPr="001975B0" w14:paraId="7298348A" w14:textId="77777777" w:rsidTr="44BBD617">
        <w:trPr>
          <w:trHeight w:val="252"/>
        </w:trPr>
        <w:tc>
          <w:tcPr>
            <w:tcW w:w="4140" w:type="dxa"/>
            <w:vMerge/>
          </w:tcPr>
          <w:p w14:paraId="744AA5E6" w14:textId="77777777" w:rsidR="003E6B94" w:rsidRPr="003E6B94" w:rsidRDefault="003E6B94" w:rsidP="003E6B94">
            <w:pPr>
              <w:rPr>
                <w:rFonts w:ascii="Arial" w:eastAsia="Times" w:hAnsi="Arial" w:cs="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ECB5845" w14:textId="77777777" w:rsidR="003E6B94" w:rsidRPr="003E6B94" w:rsidRDefault="003E6B94" w:rsidP="003E6B94">
            <w:pPr>
              <w:jc w:val="center"/>
              <w:rPr>
                <w:rFonts w:ascii="Arial" w:eastAsia="Times" w:hAnsi="Arial" w:cs="Arial"/>
                <w:sz w:val="20"/>
                <w:szCs w:val="20"/>
              </w:rPr>
            </w:pPr>
            <w:r w:rsidRPr="003E6B94">
              <w:rPr>
                <w:rFonts w:ascii="Arial" w:hAnsi="Arial" w:cs="Arial"/>
                <w:color w:val="000000"/>
                <w:sz w:val="20"/>
                <w:szCs w:val="20"/>
              </w:rPr>
              <w:t xml:space="preserve">150 </w:t>
            </w:r>
          </w:p>
        </w:tc>
        <w:tc>
          <w:tcPr>
            <w:tcW w:w="1350" w:type="dxa"/>
            <w:tcBorders>
              <w:top w:val="single" w:sz="4" w:space="0" w:color="auto"/>
              <w:left w:val="single" w:sz="4" w:space="0" w:color="auto"/>
              <w:bottom w:val="single" w:sz="4" w:space="0" w:color="auto"/>
              <w:right w:val="single" w:sz="4" w:space="0" w:color="auto"/>
            </w:tcBorders>
          </w:tcPr>
          <w:p w14:paraId="0A0648AE" w14:textId="77777777" w:rsidR="003E6B94" w:rsidRPr="003E6B94" w:rsidRDefault="003E6B94" w:rsidP="003E6B94">
            <w:pPr>
              <w:jc w:val="center"/>
              <w:rPr>
                <w:rFonts w:ascii="Arial" w:eastAsia="Times" w:hAnsi="Arial" w:cs="Arial"/>
                <w:sz w:val="20"/>
                <w:szCs w:val="20"/>
              </w:rPr>
            </w:pPr>
            <w:r w:rsidRPr="003E6B94">
              <w:rPr>
                <w:rFonts w:ascii="Arial" w:hAnsi="Arial" w:cs="Arial"/>
                <w:color w:val="000000"/>
                <w:sz w:val="20"/>
                <w:szCs w:val="20"/>
              </w:rPr>
              <w:t xml:space="preserve">31 days </w:t>
            </w:r>
          </w:p>
        </w:tc>
        <w:tc>
          <w:tcPr>
            <w:tcW w:w="1800" w:type="dxa"/>
            <w:tcBorders>
              <w:top w:val="single" w:sz="4" w:space="0" w:color="auto"/>
              <w:left w:val="single" w:sz="4" w:space="0" w:color="auto"/>
              <w:bottom w:val="single" w:sz="4" w:space="0" w:color="auto"/>
              <w:right w:val="single" w:sz="4" w:space="0" w:color="auto"/>
            </w:tcBorders>
          </w:tcPr>
          <w:p w14:paraId="2E1EE732" w14:textId="77777777" w:rsidR="003E6B94" w:rsidRPr="003E6B94" w:rsidRDefault="003E6B94" w:rsidP="00FF76AD">
            <w:pPr>
              <w:jc w:val="center"/>
              <w:rPr>
                <w:rFonts w:ascii="Arial" w:eastAsia="Times" w:hAnsi="Arial" w:cs="Arial"/>
                <w:sz w:val="20"/>
                <w:szCs w:val="20"/>
              </w:rPr>
            </w:pPr>
            <w:r w:rsidRPr="003E6B94">
              <w:rPr>
                <w:rFonts w:ascii="Arial" w:hAnsi="Arial" w:cs="Arial"/>
                <w:color w:val="000000"/>
                <w:sz w:val="20"/>
                <w:szCs w:val="20"/>
              </w:rPr>
              <w:t xml:space="preserve">00055415010 </w:t>
            </w:r>
          </w:p>
        </w:tc>
      </w:tr>
      <w:tr w:rsidR="003E6B94" w:rsidRPr="001975B0" w14:paraId="7F689830" w14:textId="77777777" w:rsidTr="44BBD617">
        <w:trPr>
          <w:trHeight w:val="252"/>
        </w:trPr>
        <w:tc>
          <w:tcPr>
            <w:tcW w:w="4140" w:type="dxa"/>
            <w:vMerge/>
          </w:tcPr>
          <w:p w14:paraId="542487FE" w14:textId="77777777" w:rsidR="003E6B94" w:rsidRPr="003E6B94" w:rsidRDefault="003E6B94" w:rsidP="003E6B94">
            <w:pPr>
              <w:rPr>
                <w:rFonts w:ascii="Arial" w:eastAsia="Times" w:hAnsi="Arial" w:cs="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88210D7" w14:textId="77777777" w:rsidR="003E6B94" w:rsidRPr="003E6B94" w:rsidRDefault="003E6B94" w:rsidP="003E6B94">
            <w:pPr>
              <w:jc w:val="center"/>
              <w:rPr>
                <w:rFonts w:ascii="Arial" w:eastAsia="Times" w:hAnsi="Arial" w:cs="Arial"/>
                <w:sz w:val="20"/>
                <w:szCs w:val="20"/>
              </w:rPr>
            </w:pPr>
            <w:r w:rsidRPr="003E6B94">
              <w:rPr>
                <w:rFonts w:ascii="Arial" w:hAnsi="Arial" w:cs="Arial"/>
                <w:color w:val="000000"/>
                <w:sz w:val="20"/>
                <w:szCs w:val="20"/>
              </w:rPr>
              <w:t xml:space="preserve">300 </w:t>
            </w:r>
          </w:p>
        </w:tc>
        <w:tc>
          <w:tcPr>
            <w:tcW w:w="1350" w:type="dxa"/>
            <w:tcBorders>
              <w:top w:val="single" w:sz="4" w:space="0" w:color="auto"/>
              <w:left w:val="single" w:sz="4" w:space="0" w:color="auto"/>
              <w:bottom w:val="single" w:sz="4" w:space="0" w:color="auto"/>
              <w:right w:val="single" w:sz="4" w:space="0" w:color="auto"/>
            </w:tcBorders>
          </w:tcPr>
          <w:p w14:paraId="50CCBB5B" w14:textId="77777777" w:rsidR="003E6B94" w:rsidRPr="003E6B94" w:rsidRDefault="003E6B94" w:rsidP="003E6B94">
            <w:pPr>
              <w:jc w:val="center"/>
              <w:rPr>
                <w:rFonts w:ascii="Arial" w:eastAsia="Times" w:hAnsi="Arial" w:cs="Arial"/>
                <w:sz w:val="20"/>
                <w:szCs w:val="20"/>
              </w:rPr>
            </w:pPr>
            <w:r w:rsidRPr="003E6B94">
              <w:rPr>
                <w:rFonts w:ascii="Arial" w:hAnsi="Arial" w:cs="Arial"/>
                <w:color w:val="000000"/>
                <w:sz w:val="20"/>
                <w:szCs w:val="20"/>
              </w:rPr>
              <w:t xml:space="preserve">31 days </w:t>
            </w:r>
          </w:p>
        </w:tc>
        <w:tc>
          <w:tcPr>
            <w:tcW w:w="1800" w:type="dxa"/>
            <w:tcBorders>
              <w:top w:val="single" w:sz="4" w:space="0" w:color="auto"/>
              <w:left w:val="single" w:sz="4" w:space="0" w:color="auto"/>
              <w:bottom w:val="single" w:sz="4" w:space="0" w:color="auto"/>
              <w:right w:val="single" w:sz="4" w:space="0" w:color="auto"/>
            </w:tcBorders>
          </w:tcPr>
          <w:p w14:paraId="593C7530" w14:textId="77777777" w:rsidR="003E6B94" w:rsidRPr="003E6B94" w:rsidRDefault="003E6B94" w:rsidP="00FF76AD">
            <w:pPr>
              <w:jc w:val="center"/>
              <w:rPr>
                <w:rFonts w:ascii="Arial" w:eastAsia="Times" w:hAnsi="Arial" w:cs="Arial"/>
                <w:sz w:val="20"/>
                <w:szCs w:val="20"/>
              </w:rPr>
            </w:pPr>
            <w:r w:rsidRPr="003E6B94">
              <w:rPr>
                <w:rFonts w:ascii="Arial" w:hAnsi="Arial" w:cs="Arial"/>
                <w:color w:val="000000"/>
                <w:sz w:val="20"/>
                <w:szCs w:val="20"/>
              </w:rPr>
              <w:t xml:space="preserve">00055430010 </w:t>
            </w:r>
          </w:p>
        </w:tc>
      </w:tr>
      <w:tr w:rsidR="003E6B94" w:rsidRPr="001975B0" w14:paraId="723BD522" w14:textId="77777777" w:rsidTr="44BBD617">
        <w:trPr>
          <w:trHeight w:val="252"/>
        </w:trPr>
        <w:tc>
          <w:tcPr>
            <w:tcW w:w="4140" w:type="dxa"/>
            <w:vMerge/>
          </w:tcPr>
          <w:p w14:paraId="6AA35CE6" w14:textId="77777777" w:rsidR="003E6B94" w:rsidRPr="003E6B94" w:rsidRDefault="003E6B94" w:rsidP="003E6B94">
            <w:pPr>
              <w:rPr>
                <w:rFonts w:ascii="Arial" w:eastAsia="Times" w:hAnsi="Arial" w:cs="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82FE050" w14:textId="77777777" w:rsidR="003E6B94" w:rsidRPr="003E6B94" w:rsidRDefault="003E6B94" w:rsidP="003E6B94">
            <w:pPr>
              <w:jc w:val="center"/>
              <w:rPr>
                <w:rFonts w:ascii="Arial" w:eastAsia="Times" w:hAnsi="Arial" w:cs="Arial"/>
                <w:sz w:val="20"/>
                <w:szCs w:val="20"/>
              </w:rPr>
            </w:pPr>
            <w:r w:rsidRPr="003E6B94">
              <w:rPr>
                <w:rFonts w:ascii="Arial" w:hAnsi="Arial" w:cs="Arial"/>
                <w:color w:val="000000"/>
                <w:sz w:val="20"/>
                <w:szCs w:val="20"/>
              </w:rPr>
              <w:t xml:space="preserve">450 </w:t>
            </w:r>
          </w:p>
        </w:tc>
        <w:tc>
          <w:tcPr>
            <w:tcW w:w="1350" w:type="dxa"/>
            <w:tcBorders>
              <w:top w:val="single" w:sz="4" w:space="0" w:color="auto"/>
              <w:left w:val="single" w:sz="4" w:space="0" w:color="auto"/>
              <w:bottom w:val="single" w:sz="4" w:space="0" w:color="auto"/>
              <w:right w:val="single" w:sz="4" w:space="0" w:color="auto"/>
            </w:tcBorders>
          </w:tcPr>
          <w:p w14:paraId="7FBD2118" w14:textId="77777777" w:rsidR="003E6B94" w:rsidRPr="003E6B94" w:rsidRDefault="003E6B94" w:rsidP="003E6B94">
            <w:pPr>
              <w:jc w:val="center"/>
              <w:rPr>
                <w:rFonts w:ascii="Arial" w:eastAsia="Times" w:hAnsi="Arial" w:cs="Arial"/>
                <w:sz w:val="20"/>
                <w:szCs w:val="20"/>
              </w:rPr>
            </w:pPr>
            <w:r w:rsidRPr="003E6B94">
              <w:rPr>
                <w:rFonts w:ascii="Arial" w:hAnsi="Arial" w:cs="Arial"/>
                <w:color w:val="000000"/>
                <w:sz w:val="20"/>
                <w:szCs w:val="20"/>
              </w:rPr>
              <w:t xml:space="preserve">31 days </w:t>
            </w:r>
          </w:p>
        </w:tc>
        <w:tc>
          <w:tcPr>
            <w:tcW w:w="1800" w:type="dxa"/>
            <w:tcBorders>
              <w:top w:val="single" w:sz="4" w:space="0" w:color="auto"/>
              <w:left w:val="single" w:sz="4" w:space="0" w:color="auto"/>
              <w:bottom w:val="single" w:sz="4" w:space="0" w:color="auto"/>
              <w:right w:val="single" w:sz="4" w:space="0" w:color="auto"/>
            </w:tcBorders>
          </w:tcPr>
          <w:p w14:paraId="15AB933A" w14:textId="77777777" w:rsidR="003E6B94" w:rsidRPr="003E6B94" w:rsidRDefault="003E6B94" w:rsidP="00FF76AD">
            <w:pPr>
              <w:jc w:val="center"/>
              <w:rPr>
                <w:rFonts w:ascii="Arial" w:eastAsia="Times" w:hAnsi="Arial" w:cs="Arial"/>
                <w:sz w:val="20"/>
                <w:szCs w:val="20"/>
              </w:rPr>
            </w:pPr>
            <w:r w:rsidRPr="003E6B94">
              <w:rPr>
                <w:rFonts w:ascii="Arial" w:hAnsi="Arial" w:cs="Arial"/>
                <w:color w:val="000000"/>
                <w:sz w:val="20"/>
                <w:szCs w:val="20"/>
              </w:rPr>
              <w:t xml:space="preserve">00055445010 </w:t>
            </w:r>
          </w:p>
        </w:tc>
      </w:tr>
      <w:tr w:rsidR="003E6B94" w:rsidRPr="001975B0" w14:paraId="155AB3F0" w14:textId="77777777" w:rsidTr="44BBD617">
        <w:trPr>
          <w:trHeight w:val="252"/>
        </w:trPr>
        <w:tc>
          <w:tcPr>
            <w:tcW w:w="4140" w:type="dxa"/>
            <w:vMerge/>
          </w:tcPr>
          <w:p w14:paraId="7C6C7AF9" w14:textId="77777777" w:rsidR="003E6B94" w:rsidRPr="003E6B94" w:rsidRDefault="003E6B94" w:rsidP="003E6B94">
            <w:pPr>
              <w:rPr>
                <w:rFonts w:ascii="Arial" w:eastAsia="Times" w:hAnsi="Arial" w:cs="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B6ABF3" w14:textId="77777777" w:rsidR="003E6B94" w:rsidRPr="003E6B94" w:rsidRDefault="003E6B94" w:rsidP="003E6B94">
            <w:pPr>
              <w:jc w:val="center"/>
              <w:rPr>
                <w:rFonts w:ascii="Arial" w:eastAsia="Times" w:hAnsi="Arial" w:cs="Arial"/>
                <w:sz w:val="20"/>
                <w:szCs w:val="20"/>
              </w:rPr>
            </w:pPr>
            <w:r w:rsidRPr="003E6B94">
              <w:rPr>
                <w:rFonts w:ascii="Arial" w:hAnsi="Arial" w:cs="Arial"/>
                <w:color w:val="000000"/>
                <w:sz w:val="20"/>
                <w:szCs w:val="20"/>
              </w:rPr>
              <w:t xml:space="preserve">600 </w:t>
            </w:r>
          </w:p>
        </w:tc>
        <w:tc>
          <w:tcPr>
            <w:tcW w:w="1350" w:type="dxa"/>
            <w:tcBorders>
              <w:top w:val="single" w:sz="4" w:space="0" w:color="auto"/>
              <w:left w:val="single" w:sz="4" w:space="0" w:color="auto"/>
              <w:bottom w:val="single" w:sz="4" w:space="0" w:color="auto"/>
              <w:right w:val="single" w:sz="4" w:space="0" w:color="auto"/>
            </w:tcBorders>
          </w:tcPr>
          <w:p w14:paraId="42EF6F1B" w14:textId="77777777" w:rsidR="003E6B94" w:rsidRPr="003E6B94" w:rsidRDefault="003E6B94" w:rsidP="003E6B94">
            <w:pPr>
              <w:jc w:val="center"/>
              <w:rPr>
                <w:rFonts w:ascii="Arial" w:eastAsia="Times" w:hAnsi="Arial" w:cs="Arial"/>
                <w:sz w:val="20"/>
                <w:szCs w:val="20"/>
              </w:rPr>
            </w:pPr>
            <w:r w:rsidRPr="003E6B94">
              <w:rPr>
                <w:rFonts w:ascii="Arial" w:hAnsi="Arial" w:cs="Arial"/>
                <w:color w:val="000000"/>
                <w:sz w:val="20"/>
                <w:szCs w:val="20"/>
              </w:rPr>
              <w:t xml:space="preserve">21 days </w:t>
            </w:r>
          </w:p>
        </w:tc>
        <w:tc>
          <w:tcPr>
            <w:tcW w:w="1800" w:type="dxa"/>
            <w:tcBorders>
              <w:top w:val="single" w:sz="4" w:space="0" w:color="auto"/>
              <w:left w:val="single" w:sz="4" w:space="0" w:color="auto"/>
              <w:bottom w:val="single" w:sz="4" w:space="0" w:color="auto"/>
              <w:right w:val="single" w:sz="4" w:space="0" w:color="auto"/>
            </w:tcBorders>
          </w:tcPr>
          <w:p w14:paraId="768632E0" w14:textId="778301B5" w:rsidR="003E6B94" w:rsidRPr="003E6B94" w:rsidRDefault="3B044440" w:rsidP="3B044440">
            <w:pPr>
              <w:spacing w:line="259" w:lineRule="auto"/>
              <w:jc w:val="center"/>
              <w:rPr>
                <w:color w:val="000000" w:themeColor="text1"/>
                <w:highlight w:val="yellow"/>
              </w:rPr>
            </w:pPr>
            <w:r w:rsidRPr="00F866FB">
              <w:rPr>
                <w:rFonts w:ascii="Arial" w:hAnsi="Arial" w:cs="Arial"/>
                <w:color w:val="000000" w:themeColor="text1"/>
                <w:sz w:val="20"/>
                <w:szCs w:val="20"/>
              </w:rPr>
              <w:t>00055360010</w:t>
            </w:r>
          </w:p>
        </w:tc>
      </w:tr>
    </w:tbl>
    <w:p w14:paraId="491EB89E" w14:textId="77777777" w:rsidR="00DB7917" w:rsidRDefault="00DB7917">
      <w:pPr>
        <w:pStyle w:val="Body1"/>
      </w:pPr>
    </w:p>
    <w:p w14:paraId="3A9D5D4A" w14:textId="77777777" w:rsidR="00890762" w:rsidRDefault="00D46BDC">
      <w:pPr>
        <w:pStyle w:val="Heading3"/>
      </w:pPr>
      <w:bookmarkStart w:id="4" w:name="_Toc513188353"/>
      <w:r>
        <w:t>GEM PAK</w:t>
      </w:r>
      <w:r w:rsidR="00890762">
        <w:t xml:space="preserve"> Storage</w:t>
      </w:r>
      <w:bookmarkEnd w:id="4"/>
    </w:p>
    <w:p w14:paraId="4210BC32" w14:textId="77777777" w:rsidR="00890762" w:rsidRDefault="00890762">
      <w:pPr>
        <w:pStyle w:val="Body1"/>
      </w:pPr>
      <w:r>
        <w:t>Room temperature: 15 to 25°C (59 to 77°F).</w:t>
      </w:r>
    </w:p>
    <w:p w14:paraId="17109B9D" w14:textId="77777777" w:rsidR="00890762" w:rsidRDefault="00D46BDC">
      <w:pPr>
        <w:pStyle w:val="Heading3"/>
      </w:pPr>
      <w:bookmarkStart w:id="5" w:name="_Toc513188354"/>
      <w:r>
        <w:t>GEM PAK</w:t>
      </w:r>
      <w:r w:rsidR="00890762">
        <w:t xml:space="preserve"> Preparation</w:t>
      </w:r>
      <w:bookmarkEnd w:id="5"/>
    </w:p>
    <w:p w14:paraId="732E9A84" w14:textId="77777777" w:rsidR="00B518C6" w:rsidRDefault="00890762" w:rsidP="0009711E">
      <w:pPr>
        <w:pStyle w:val="Body1"/>
      </w:pPr>
      <w:r>
        <w:t>None.</w:t>
      </w:r>
    </w:p>
    <w:p w14:paraId="5DEABAE7" w14:textId="77777777" w:rsidR="00890762" w:rsidRDefault="00D46BDC">
      <w:pPr>
        <w:pStyle w:val="Heading3"/>
      </w:pPr>
      <w:bookmarkStart w:id="6" w:name="_Toc513188355"/>
      <w:r>
        <w:lastRenderedPageBreak/>
        <w:t xml:space="preserve">GEM PAK </w:t>
      </w:r>
      <w:r w:rsidR="00890762">
        <w:t>Expiration</w:t>
      </w:r>
      <w:bookmarkEnd w:id="6"/>
    </w:p>
    <w:p w14:paraId="111120FD" w14:textId="77777777" w:rsidR="0081720B" w:rsidRPr="00B518C6" w:rsidRDefault="0081720B" w:rsidP="0081720B">
      <w:pPr>
        <w:pStyle w:val="Body1"/>
        <w:keepNext/>
        <w:rPr>
          <w:color w:val="000000"/>
        </w:rPr>
      </w:pPr>
      <w:r>
        <w:t xml:space="preserve">Shelf-Life Expiration: </w:t>
      </w:r>
      <w:r w:rsidRPr="00B518C6">
        <w:rPr>
          <w:color w:val="000000"/>
        </w:rPr>
        <w:t xml:space="preserve">Expires on the date indicated on the label of each GEM PAK. A GEM PAK may be inserted up to and including the date of expiration. If a GEM PAK is inserted past its indicated expiration date it will be rejected by the system. GEM PAK should be stored in foil pack prior to use. </w:t>
      </w:r>
    </w:p>
    <w:p w14:paraId="592B410E" w14:textId="77777777" w:rsidR="009A0582" w:rsidRDefault="00890762" w:rsidP="009A0582">
      <w:pPr>
        <w:pStyle w:val="Body1"/>
        <w:keepNext/>
      </w:pPr>
      <w:r>
        <w:t xml:space="preserve">On-board Expiration: The </w:t>
      </w:r>
      <w:r w:rsidR="003557B3">
        <w:t>GEM Premier 5000</w:t>
      </w:r>
      <w:r>
        <w:t xml:space="preserve"> PAK must be replaced when the maximum number of tests are run, or when cartridge use-life is</w:t>
      </w:r>
      <w:r w:rsidR="002F2BA1">
        <w:t xml:space="preserve"> reached, whichever comes first</w:t>
      </w:r>
      <w:r>
        <w:t xml:space="preserve">. </w:t>
      </w:r>
      <w:r w:rsidRPr="00E10670">
        <w:t xml:space="preserve">See “5.5 </w:t>
      </w:r>
      <w:r w:rsidR="00D46BDC">
        <w:t xml:space="preserve">GEM PAK </w:t>
      </w:r>
      <w:r w:rsidRPr="00E10670">
        <w:t>Removal.</w:t>
      </w:r>
      <w:r>
        <w:t>”</w:t>
      </w:r>
      <w:r w:rsidR="00DB7917">
        <w:t xml:space="preserve"> </w:t>
      </w:r>
      <w:r w:rsidR="002F2BA1">
        <w:t xml:space="preserve"> </w:t>
      </w:r>
      <w:r w:rsidR="00DB7917">
        <w:t xml:space="preserve">The operator is notified when </w:t>
      </w:r>
      <w:r w:rsidR="002F2BA1">
        <w:t xml:space="preserve">the </w:t>
      </w:r>
      <w:r w:rsidR="00D46BDC">
        <w:t xml:space="preserve">GEM PAK </w:t>
      </w:r>
      <w:r w:rsidR="002F2BA1">
        <w:t>must be replaced.</w:t>
      </w:r>
      <w:r w:rsidR="00AD12EE">
        <w:t xml:space="preserve">  </w:t>
      </w:r>
    </w:p>
    <w:p w14:paraId="6B6BAA4C" w14:textId="5B6AA295" w:rsidR="00890762" w:rsidRPr="00A87B29" w:rsidRDefault="00D46BDC" w:rsidP="3B044440">
      <w:pPr>
        <w:pStyle w:val="Heading2"/>
      </w:pPr>
      <w:bookmarkStart w:id="7" w:name="_Toc513188356"/>
      <w:r w:rsidRPr="00A87B29">
        <w:t>GEM PAK</w:t>
      </w:r>
      <w:r w:rsidR="00B0558C" w:rsidRPr="00A87B29">
        <w:t xml:space="preserve"> Validation-</w:t>
      </w:r>
      <w:bookmarkEnd w:id="7"/>
    </w:p>
    <w:p w14:paraId="1C711B40" w14:textId="03119F8C" w:rsidR="0082723A" w:rsidRPr="00371082" w:rsidRDefault="00B0558C" w:rsidP="00371082">
      <w:pPr>
        <w:pStyle w:val="Body1"/>
        <w:rPr>
          <w:szCs w:val="20"/>
        </w:rPr>
      </w:pPr>
      <w:r w:rsidRPr="00371082">
        <w:rPr>
          <w:bCs/>
          <w:szCs w:val="20"/>
        </w:rPr>
        <w:t>Only</w:t>
      </w:r>
      <w:r w:rsidR="00D46BDC" w:rsidRPr="00371082">
        <w:rPr>
          <w:bCs/>
          <w:szCs w:val="20"/>
        </w:rPr>
        <w:t xml:space="preserve"> A</w:t>
      </w:r>
      <w:r w:rsidR="004666ED" w:rsidRPr="00371082">
        <w:rPr>
          <w:bCs/>
          <w:szCs w:val="20"/>
        </w:rPr>
        <w:t xml:space="preserve">uto </w:t>
      </w:r>
      <w:r w:rsidR="00D46BDC" w:rsidRPr="00371082">
        <w:rPr>
          <w:bCs/>
          <w:szCs w:val="20"/>
        </w:rPr>
        <w:t>P</w:t>
      </w:r>
      <w:r w:rsidR="004666ED" w:rsidRPr="00371082">
        <w:rPr>
          <w:bCs/>
          <w:szCs w:val="20"/>
        </w:rPr>
        <w:t xml:space="preserve">AK </w:t>
      </w:r>
      <w:r w:rsidR="00D46BDC" w:rsidRPr="00371082">
        <w:rPr>
          <w:bCs/>
          <w:szCs w:val="20"/>
        </w:rPr>
        <w:t>V</w:t>
      </w:r>
      <w:r w:rsidR="004666ED" w:rsidRPr="00371082">
        <w:rPr>
          <w:bCs/>
          <w:szCs w:val="20"/>
        </w:rPr>
        <w:t>alidation (APV)</w:t>
      </w:r>
      <w:r w:rsidR="00D46BDC" w:rsidRPr="00371082">
        <w:rPr>
          <w:bCs/>
          <w:szCs w:val="20"/>
        </w:rPr>
        <w:t xml:space="preserve"> </w:t>
      </w:r>
      <w:r w:rsidRPr="00371082">
        <w:rPr>
          <w:szCs w:val="20"/>
        </w:rPr>
        <w:t xml:space="preserve">can be used to complete the </w:t>
      </w:r>
      <w:r w:rsidR="0082723A" w:rsidRPr="00371082">
        <w:rPr>
          <w:szCs w:val="20"/>
        </w:rPr>
        <w:t>validation</w:t>
      </w:r>
      <w:r w:rsidRPr="00371082">
        <w:rPr>
          <w:szCs w:val="20"/>
        </w:rPr>
        <w:t xml:space="preserve"> process following cartridge warm up</w:t>
      </w:r>
      <w:r w:rsidR="00890762" w:rsidRPr="00371082">
        <w:rPr>
          <w:szCs w:val="20"/>
        </w:rPr>
        <w:t xml:space="preserve">. </w:t>
      </w:r>
      <w:r w:rsidR="001B717E" w:rsidRPr="00371082">
        <w:rPr>
          <w:szCs w:val="20"/>
        </w:rPr>
        <w:t>APV is run automatically upon insta</w:t>
      </w:r>
      <w:r w:rsidR="00B73CED">
        <w:rPr>
          <w:szCs w:val="20"/>
        </w:rPr>
        <w:t>l</w:t>
      </w:r>
      <w:r w:rsidR="001B717E" w:rsidRPr="00371082">
        <w:rPr>
          <w:szCs w:val="20"/>
        </w:rPr>
        <w:t xml:space="preserve">lation of each new GEM PAK.  APV uses two completely independent, NIST and CLSI traceable solutions (PCS D and E) to validate the performance of the analytical system and the other Process Control Solutions.  </w:t>
      </w:r>
      <w:r w:rsidR="0082723A" w:rsidRPr="00371082">
        <w:rPr>
          <w:color w:val="000000"/>
          <w:szCs w:val="20"/>
        </w:rPr>
        <w:t xml:space="preserve">APV must be acceptable prior to the GEM Premier 5000 system accepting patient samples. </w:t>
      </w:r>
    </w:p>
    <w:p w14:paraId="3FE21FDB" w14:textId="77777777" w:rsidR="0082723A" w:rsidRPr="0082723A" w:rsidRDefault="0082723A" w:rsidP="00371082">
      <w:pPr>
        <w:widowControl/>
        <w:autoSpaceDE w:val="0"/>
        <w:autoSpaceDN w:val="0"/>
        <w:adjustRightInd w:val="0"/>
        <w:spacing w:after="80" w:line="261" w:lineRule="atLeast"/>
        <w:ind w:left="1080"/>
        <w:rPr>
          <w:rFonts w:ascii="Arial" w:hAnsi="Arial" w:cs="Arial"/>
          <w:color w:val="000000"/>
          <w:sz w:val="22"/>
          <w:szCs w:val="20"/>
        </w:rPr>
      </w:pPr>
      <w:r w:rsidRPr="0082723A">
        <w:rPr>
          <w:rFonts w:ascii="Arial" w:hAnsi="Arial" w:cs="Arial"/>
          <w:color w:val="000000"/>
          <w:sz w:val="22"/>
          <w:szCs w:val="20"/>
        </w:rPr>
        <w:t xml:space="preserve">Once the GEM PAK start-up and APV is completed, iQM2 continuously monitors performance of the GEM PAK, reagents, CO-Ox module and sensors throughout the cartridge use-life by five specific quality checks: </w:t>
      </w:r>
    </w:p>
    <w:p w14:paraId="60ECDEE3" w14:textId="77777777" w:rsidR="0082723A" w:rsidRPr="0082723A" w:rsidRDefault="0082723A" w:rsidP="00150BC5">
      <w:pPr>
        <w:widowControl/>
        <w:numPr>
          <w:ilvl w:val="0"/>
          <w:numId w:val="11"/>
        </w:numPr>
        <w:autoSpaceDE w:val="0"/>
        <w:autoSpaceDN w:val="0"/>
        <w:adjustRightInd w:val="0"/>
        <w:spacing w:after="79"/>
        <w:ind w:left="1080"/>
        <w:rPr>
          <w:rFonts w:ascii="Arial" w:hAnsi="Arial" w:cs="Arial"/>
          <w:color w:val="000000"/>
          <w:sz w:val="22"/>
          <w:szCs w:val="20"/>
        </w:rPr>
      </w:pPr>
      <w:r w:rsidRPr="0082723A">
        <w:rPr>
          <w:rFonts w:ascii="Arial" w:hAnsi="Arial" w:cs="Arial"/>
          <w:color w:val="000000"/>
          <w:sz w:val="22"/>
          <w:szCs w:val="20"/>
        </w:rPr>
        <w:t xml:space="preserve">System </w:t>
      </w:r>
    </w:p>
    <w:p w14:paraId="7A2F8B7E" w14:textId="77777777" w:rsidR="0082723A" w:rsidRPr="0082723A" w:rsidRDefault="0082723A" w:rsidP="00150BC5">
      <w:pPr>
        <w:widowControl/>
        <w:numPr>
          <w:ilvl w:val="0"/>
          <w:numId w:val="11"/>
        </w:numPr>
        <w:autoSpaceDE w:val="0"/>
        <w:autoSpaceDN w:val="0"/>
        <w:adjustRightInd w:val="0"/>
        <w:spacing w:after="79"/>
        <w:ind w:left="1080"/>
        <w:rPr>
          <w:rFonts w:ascii="Arial" w:hAnsi="Arial" w:cs="Arial"/>
          <w:color w:val="000000"/>
          <w:sz w:val="22"/>
          <w:szCs w:val="20"/>
        </w:rPr>
      </w:pPr>
      <w:r w:rsidRPr="0082723A">
        <w:rPr>
          <w:rFonts w:ascii="Arial" w:hAnsi="Arial" w:cs="Arial"/>
          <w:color w:val="000000"/>
          <w:sz w:val="22"/>
          <w:szCs w:val="20"/>
        </w:rPr>
        <w:t xml:space="preserve">Sensor/CO-Ox </w:t>
      </w:r>
    </w:p>
    <w:p w14:paraId="0D076999" w14:textId="77777777" w:rsidR="0082723A" w:rsidRPr="0082723A" w:rsidRDefault="0082723A" w:rsidP="00150BC5">
      <w:pPr>
        <w:widowControl/>
        <w:numPr>
          <w:ilvl w:val="0"/>
          <w:numId w:val="11"/>
        </w:numPr>
        <w:autoSpaceDE w:val="0"/>
        <w:autoSpaceDN w:val="0"/>
        <w:adjustRightInd w:val="0"/>
        <w:spacing w:after="79"/>
        <w:ind w:left="1080"/>
        <w:rPr>
          <w:rFonts w:ascii="Arial" w:hAnsi="Arial" w:cs="Arial"/>
          <w:color w:val="000000"/>
          <w:sz w:val="22"/>
          <w:szCs w:val="20"/>
        </w:rPr>
      </w:pPr>
      <w:proofErr w:type="spellStart"/>
      <w:r w:rsidRPr="0082723A">
        <w:rPr>
          <w:rFonts w:ascii="Arial" w:hAnsi="Arial" w:cs="Arial"/>
          <w:color w:val="000000"/>
          <w:sz w:val="22"/>
          <w:szCs w:val="20"/>
        </w:rPr>
        <w:t>IntraSpect</w:t>
      </w:r>
      <w:proofErr w:type="spellEnd"/>
      <w:r w:rsidRPr="0082723A">
        <w:rPr>
          <w:rFonts w:ascii="Arial" w:hAnsi="Arial" w:cs="Arial"/>
          <w:color w:val="000000"/>
          <w:sz w:val="22"/>
          <w:szCs w:val="20"/>
        </w:rPr>
        <w:t xml:space="preserve"> </w:t>
      </w:r>
    </w:p>
    <w:p w14:paraId="706AB9C4" w14:textId="77777777" w:rsidR="0082723A" w:rsidRPr="0082723A" w:rsidRDefault="0082723A" w:rsidP="00150BC5">
      <w:pPr>
        <w:widowControl/>
        <w:numPr>
          <w:ilvl w:val="0"/>
          <w:numId w:val="11"/>
        </w:numPr>
        <w:autoSpaceDE w:val="0"/>
        <w:autoSpaceDN w:val="0"/>
        <w:adjustRightInd w:val="0"/>
        <w:spacing w:after="79"/>
        <w:ind w:left="1080"/>
        <w:rPr>
          <w:rFonts w:ascii="Arial" w:hAnsi="Arial" w:cs="Arial"/>
          <w:color w:val="000000"/>
          <w:sz w:val="22"/>
          <w:szCs w:val="20"/>
        </w:rPr>
      </w:pPr>
      <w:r w:rsidRPr="0082723A">
        <w:rPr>
          <w:rFonts w:ascii="Arial" w:hAnsi="Arial" w:cs="Arial"/>
          <w:color w:val="000000"/>
          <w:sz w:val="22"/>
          <w:szCs w:val="20"/>
        </w:rPr>
        <w:t xml:space="preserve">Pattern Recognition (PR) </w:t>
      </w:r>
    </w:p>
    <w:p w14:paraId="49659455" w14:textId="77777777" w:rsidR="00CE5460" w:rsidRPr="00371082" w:rsidRDefault="0082723A" w:rsidP="00150BC5">
      <w:pPr>
        <w:widowControl/>
        <w:numPr>
          <w:ilvl w:val="0"/>
          <w:numId w:val="11"/>
        </w:numPr>
        <w:autoSpaceDE w:val="0"/>
        <w:autoSpaceDN w:val="0"/>
        <w:adjustRightInd w:val="0"/>
        <w:ind w:left="1080"/>
        <w:rPr>
          <w:rFonts w:ascii="Arial" w:hAnsi="Arial" w:cs="Arial"/>
          <w:color w:val="000000"/>
          <w:sz w:val="22"/>
          <w:szCs w:val="20"/>
        </w:rPr>
      </w:pPr>
      <w:r w:rsidRPr="0082723A">
        <w:rPr>
          <w:rFonts w:ascii="Arial" w:hAnsi="Arial" w:cs="Arial"/>
          <w:color w:val="000000"/>
          <w:sz w:val="22"/>
          <w:szCs w:val="20"/>
        </w:rPr>
        <w:t xml:space="preserve">PCS Stability </w:t>
      </w:r>
    </w:p>
    <w:p w14:paraId="58F84BBB" w14:textId="77777777" w:rsidR="001B717E" w:rsidRPr="001B717E" w:rsidRDefault="001B717E" w:rsidP="001B717E">
      <w:pPr>
        <w:widowControl/>
        <w:autoSpaceDE w:val="0"/>
        <w:autoSpaceDN w:val="0"/>
        <w:adjustRightInd w:val="0"/>
        <w:ind w:left="810"/>
        <w:rPr>
          <w:rFonts w:ascii="Arial" w:hAnsi="Arial" w:cs="Arial"/>
          <w:color w:val="000000"/>
          <w:sz w:val="20"/>
          <w:szCs w:val="20"/>
        </w:rPr>
      </w:pPr>
    </w:p>
    <w:p w14:paraId="46B242D3" w14:textId="77777777" w:rsidR="00CC4722" w:rsidRDefault="00CC4722">
      <w:pPr>
        <w:pStyle w:val="Heading3"/>
      </w:pPr>
      <w:bookmarkStart w:id="8" w:name="_Toc513188358"/>
      <w:bookmarkStart w:id="9" w:name="_Toc491701762"/>
      <w:r>
        <w:t>Quality Control for GEM PAKs</w:t>
      </w:r>
      <w:bookmarkEnd w:id="8"/>
    </w:p>
    <w:p w14:paraId="3FBA8260" w14:textId="0BD40C4C" w:rsidR="00CC4722" w:rsidRDefault="00CC4722" w:rsidP="00CC4722">
      <w:pPr>
        <w:pStyle w:val="Body2"/>
        <w:ind w:left="1080"/>
        <w:rPr>
          <w:color w:val="000000"/>
          <w:sz w:val="26"/>
          <w:szCs w:val="26"/>
        </w:rPr>
      </w:pPr>
      <w:r>
        <w:t>Once the GEM PAK is validated with APV</w:t>
      </w:r>
      <w:r w:rsidR="0033162E">
        <w:t xml:space="preserve">, </w:t>
      </w:r>
      <w:r>
        <w:t xml:space="preserve">the quality control process becomes an automatic part of iQM2 operation. </w:t>
      </w:r>
      <w:r w:rsidRPr="00C420BD">
        <w:rPr>
          <w:color w:val="000000"/>
        </w:rPr>
        <w:t>iQM2 is used as the quality control and assessment system for the GEM Premier 5000 system. iQM2 is an active quality process control program designed to provide continuous monitoring of the analytical process before, during, and after sample measurement with real-time, automatic error detection, automatic correction of the system and automatic documentation of all corrective actions, replacing the use of traditional external quality controls (QC). Facilities should follow local, state and federal regulatory guidelines to ensure that a total quality management system is followed.</w:t>
      </w:r>
      <w:r>
        <w:rPr>
          <w:color w:val="000000"/>
          <w:sz w:val="26"/>
          <w:szCs w:val="26"/>
        </w:rPr>
        <w:t xml:space="preserve"> </w:t>
      </w:r>
    </w:p>
    <w:p w14:paraId="0791B3AB" w14:textId="7922DC97" w:rsidR="00890762" w:rsidRDefault="00890762">
      <w:pPr>
        <w:pStyle w:val="Heading1"/>
      </w:pPr>
      <w:bookmarkStart w:id="10" w:name="_Toc187138085"/>
      <w:bookmarkStart w:id="11" w:name="_Toc513188360"/>
      <w:bookmarkEnd w:id="9"/>
      <w:r>
        <w:t>Specimen Type, Collection, and Handling Criteria</w:t>
      </w:r>
      <w:bookmarkEnd w:id="10"/>
      <w:bookmarkEnd w:id="11"/>
    </w:p>
    <w:p w14:paraId="34D30942" w14:textId="476FCDD7" w:rsidR="00D70CA5" w:rsidRPr="002E36DA" w:rsidRDefault="00D70CA5" w:rsidP="3B044440">
      <w:pPr>
        <w:pStyle w:val="Body1"/>
        <w:rPr>
          <w:b/>
          <w:bCs/>
          <w:color w:val="FF0000"/>
        </w:rPr>
      </w:pPr>
      <w:r>
        <w:t>Please refer to Pathology Sample Collection Policy and Respiratory Care Blood Gas Collection Policy</w:t>
      </w:r>
      <w:r w:rsidR="0062464C">
        <w:t>(TMH) or Blood Sampling for Acid Base Balance (RIH).</w:t>
      </w:r>
      <w:r>
        <w:t xml:space="preserve">  Sample types, collection and handling requirements will vary depending on the blood gas orders.  For full details of requirments refer to </w:t>
      </w:r>
      <w:r w:rsidRPr="00A87B29">
        <w:rPr>
          <w:i/>
          <w:iCs/>
        </w:rPr>
        <w:t>Appendix ABG-2.</w:t>
      </w:r>
      <w:r w:rsidRPr="00A87B29">
        <w:rPr>
          <w:b/>
          <w:bCs/>
        </w:rPr>
        <w:t xml:space="preserve"> </w:t>
      </w:r>
    </w:p>
    <w:p w14:paraId="7BA64DB5" w14:textId="77777777" w:rsidR="00D752D1" w:rsidRPr="00D752D1" w:rsidRDefault="00D752D1" w:rsidP="00D752D1">
      <w:pPr>
        <w:pStyle w:val="Body1"/>
      </w:pPr>
    </w:p>
    <w:p w14:paraId="61B3F4EC" w14:textId="77777777" w:rsidR="00890762" w:rsidRPr="00215F60" w:rsidRDefault="00890762">
      <w:pPr>
        <w:pStyle w:val="Heading2"/>
      </w:pPr>
      <w:bookmarkStart w:id="12" w:name="_Toc187138087"/>
      <w:bookmarkStart w:id="13" w:name="_Toc513188362"/>
      <w:r w:rsidRPr="00215F60">
        <w:lastRenderedPageBreak/>
        <w:t>Sampling Site</w:t>
      </w:r>
      <w:bookmarkEnd w:id="12"/>
      <w:bookmarkEnd w:id="13"/>
    </w:p>
    <w:p w14:paraId="73396D37" w14:textId="62D56D70" w:rsidR="009A0582" w:rsidRDefault="00215F60">
      <w:pPr>
        <w:pStyle w:val="Body1"/>
      </w:pPr>
      <w:r>
        <w:t>The Arterial Blood Sampling policy (Respiratory Care Dept) should be used for sample site identification.</w:t>
      </w:r>
    </w:p>
    <w:p w14:paraId="7D1FD0A9" w14:textId="77777777" w:rsidR="00890762" w:rsidRDefault="00890762">
      <w:pPr>
        <w:pStyle w:val="Heading2"/>
      </w:pPr>
      <w:bookmarkStart w:id="14" w:name="_Toc513188363"/>
      <w:r>
        <w:t>Sample Volume</w:t>
      </w:r>
      <w:r w:rsidR="000610B0">
        <w:t>s</w:t>
      </w:r>
      <w:bookmarkEnd w:id="14"/>
    </w:p>
    <w:p w14:paraId="4894E2FF" w14:textId="6FE16D4D" w:rsidR="00890762" w:rsidRDefault="00890762">
      <w:pPr>
        <w:pStyle w:val="Body1"/>
      </w:pPr>
      <w:r>
        <w:t xml:space="preserve">The syringe or capillary that is used </w:t>
      </w:r>
      <w:r w:rsidR="0062464C">
        <w:t>should</w:t>
      </w:r>
      <w:r>
        <w:t xml:space="preserve"> be filled nearly to capacity to prevent excessive heparin concentration in the sample.</w:t>
      </w:r>
      <w:r w:rsidR="00710CFC">
        <w:t xml:space="preserve"> Use only Lithium Heparin (Li+) anticoagulant.</w:t>
      </w:r>
    </w:p>
    <w:p w14:paraId="12D5375E" w14:textId="77777777" w:rsidR="00890762" w:rsidRDefault="00890762">
      <w:pPr>
        <w:pStyle w:val="Body1"/>
      </w:pPr>
      <w:r>
        <w:t>Minimum sample requirements for the cartridge in use are as follows:</w:t>
      </w:r>
    </w:p>
    <w:p w14:paraId="18B9C5C0" w14:textId="77777777" w:rsidR="00495AC1" w:rsidRDefault="00495AC1">
      <w:pPr>
        <w:pStyle w:val="Body1"/>
      </w:pPr>
    </w:p>
    <w:tbl>
      <w:tblPr>
        <w:tblW w:w="8910" w:type="dxa"/>
        <w:tblInd w:w="1083" w:type="dxa"/>
        <w:tblLayout w:type="fixed"/>
        <w:tblCellMar>
          <w:left w:w="0" w:type="dxa"/>
          <w:right w:w="0" w:type="dxa"/>
        </w:tblCellMar>
        <w:tblLook w:val="0000" w:firstRow="0" w:lastRow="0" w:firstColumn="0" w:lastColumn="0" w:noHBand="0" w:noVBand="0"/>
      </w:tblPr>
      <w:tblGrid>
        <w:gridCol w:w="2790"/>
        <w:gridCol w:w="6120"/>
      </w:tblGrid>
      <w:tr w:rsidR="00DA0B3E" w14:paraId="34C3C5C5" w14:textId="77777777" w:rsidTr="3B044440">
        <w:trPr>
          <w:trHeight w:val="318"/>
        </w:trPr>
        <w:tc>
          <w:tcPr>
            <w:tcW w:w="2790" w:type="dxa"/>
            <w:tcBorders>
              <w:top w:val="single" w:sz="2" w:space="0" w:color="auto"/>
              <w:left w:val="single" w:sz="2" w:space="0" w:color="auto"/>
              <w:bottom w:val="single" w:sz="2" w:space="0" w:color="auto"/>
              <w:right w:val="single" w:sz="2" w:space="0" w:color="auto"/>
            </w:tcBorders>
          </w:tcPr>
          <w:p w14:paraId="29E41DDC" w14:textId="77777777" w:rsidR="00DA0B3E" w:rsidRPr="00D32737" w:rsidRDefault="00DA0B3E" w:rsidP="00DA0B3E">
            <w:pPr>
              <w:pStyle w:val="TableText"/>
              <w:widowControl/>
              <w:tabs>
                <w:tab w:val="left" w:pos="532"/>
              </w:tabs>
              <w:spacing w:before="40" w:after="40" w:line="240" w:lineRule="auto"/>
              <w:ind w:left="144" w:right="144"/>
              <w:rPr>
                <w:rFonts w:ascii="Arial" w:hAnsi="Arial" w:cs="Arial"/>
                <w:b/>
                <w:noProof/>
                <w:sz w:val="22"/>
                <w:szCs w:val="22"/>
              </w:rPr>
            </w:pPr>
            <w:r w:rsidRPr="00D32737">
              <w:rPr>
                <w:rFonts w:ascii="Arial" w:hAnsi="Arial" w:cs="Arial"/>
                <w:b/>
                <w:noProof/>
                <w:color w:val="2B579A"/>
                <w:sz w:val="22"/>
                <w:szCs w:val="22"/>
                <w:shd w:val="clear" w:color="auto" w:fill="E6E6E6"/>
              </w:rPr>
              <w:fldChar w:fldCharType="begin"/>
            </w:r>
            <w:r w:rsidRPr="00D32737">
              <w:rPr>
                <w:rFonts w:ascii="Arial" w:hAnsi="Arial" w:cs="Arial"/>
                <w:b/>
                <w:noProof/>
                <w:sz w:val="22"/>
                <w:szCs w:val="22"/>
              </w:rPr>
              <w:instrText>xe "Samples:volume;Volume, sample"</w:instrText>
            </w:r>
            <w:r w:rsidRPr="00D32737">
              <w:rPr>
                <w:rFonts w:ascii="Arial" w:hAnsi="Arial" w:cs="Arial"/>
                <w:b/>
                <w:noProof/>
                <w:color w:val="2B579A"/>
                <w:sz w:val="22"/>
                <w:szCs w:val="22"/>
                <w:shd w:val="clear" w:color="auto" w:fill="E6E6E6"/>
              </w:rPr>
              <w:fldChar w:fldCharType="end"/>
            </w:r>
            <w:r w:rsidRPr="00D32737">
              <w:rPr>
                <w:rFonts w:ascii="Arial" w:hAnsi="Arial" w:cs="Arial"/>
                <w:b/>
                <w:noProof/>
                <w:sz w:val="22"/>
                <w:szCs w:val="22"/>
              </w:rPr>
              <w:t>Sample Volume:</w:t>
            </w:r>
          </w:p>
        </w:tc>
        <w:tc>
          <w:tcPr>
            <w:tcW w:w="6120" w:type="dxa"/>
            <w:tcBorders>
              <w:top w:val="single" w:sz="2" w:space="0" w:color="auto"/>
              <w:left w:val="single" w:sz="2" w:space="0" w:color="auto"/>
              <w:bottom w:val="single" w:sz="2" w:space="0" w:color="auto"/>
              <w:right w:val="single" w:sz="2" w:space="0" w:color="auto"/>
            </w:tcBorders>
          </w:tcPr>
          <w:p w14:paraId="2F5A42DC" w14:textId="77777777" w:rsidR="00DA0B3E" w:rsidRPr="00D32737" w:rsidRDefault="00D32737" w:rsidP="00DA0B3E">
            <w:pPr>
              <w:pStyle w:val="TableText"/>
              <w:widowControl/>
              <w:tabs>
                <w:tab w:val="left" w:pos="532"/>
              </w:tabs>
              <w:spacing w:before="40" w:after="40" w:line="240" w:lineRule="auto"/>
              <w:ind w:left="144" w:right="144"/>
              <w:rPr>
                <w:rFonts w:ascii="Arial" w:hAnsi="Arial" w:cs="Arial"/>
                <w:b/>
                <w:noProof/>
                <w:sz w:val="22"/>
                <w:szCs w:val="22"/>
              </w:rPr>
            </w:pPr>
            <w:r w:rsidRPr="00D32737">
              <w:rPr>
                <w:rFonts w:ascii="Arial" w:hAnsi="Arial" w:cs="Arial"/>
                <w:b/>
                <w:noProof/>
                <w:sz w:val="22"/>
                <w:szCs w:val="22"/>
              </w:rPr>
              <w:t>Menu:</w:t>
            </w:r>
          </w:p>
        </w:tc>
      </w:tr>
      <w:tr w:rsidR="00DA0B3E" w14:paraId="63107E30" w14:textId="77777777" w:rsidTr="3B044440">
        <w:tc>
          <w:tcPr>
            <w:tcW w:w="2790" w:type="dxa"/>
            <w:tcBorders>
              <w:top w:val="single" w:sz="2" w:space="0" w:color="auto"/>
              <w:left w:val="single" w:sz="2" w:space="0" w:color="auto"/>
              <w:bottom w:val="single" w:sz="2" w:space="0" w:color="auto"/>
              <w:right w:val="single" w:sz="2" w:space="0" w:color="auto"/>
            </w:tcBorders>
          </w:tcPr>
          <w:p w14:paraId="5586D3DB" w14:textId="77777777" w:rsidR="00DA0B3E" w:rsidRPr="006F0543" w:rsidRDefault="00DA0B3E" w:rsidP="00DA0B3E">
            <w:pPr>
              <w:widowControl/>
              <w:spacing w:before="40" w:after="40"/>
              <w:ind w:left="144" w:right="144"/>
              <w:rPr>
                <w:rFonts w:ascii="Arial" w:hAnsi="Arial" w:cs="Arial"/>
                <w:noProof/>
                <w:sz w:val="22"/>
                <w:szCs w:val="22"/>
              </w:rPr>
            </w:pPr>
            <w:r w:rsidRPr="006F0543">
              <w:rPr>
                <w:rFonts w:ascii="Arial" w:hAnsi="Arial" w:cs="Arial"/>
                <w:noProof/>
                <w:sz w:val="22"/>
                <w:szCs w:val="22"/>
              </w:rPr>
              <w:t xml:space="preserve">  150 µL</w:t>
            </w:r>
          </w:p>
        </w:tc>
        <w:tc>
          <w:tcPr>
            <w:tcW w:w="6120" w:type="dxa"/>
            <w:tcBorders>
              <w:top w:val="single" w:sz="2" w:space="0" w:color="auto"/>
              <w:left w:val="single" w:sz="2" w:space="0" w:color="auto"/>
              <w:bottom w:val="single" w:sz="2" w:space="0" w:color="auto"/>
              <w:right w:val="single" w:sz="2" w:space="0" w:color="auto"/>
            </w:tcBorders>
          </w:tcPr>
          <w:p w14:paraId="307A68BA" w14:textId="77777777" w:rsidR="00DA0B3E" w:rsidRPr="00980013" w:rsidRDefault="007A7B30" w:rsidP="00980013">
            <w:pPr>
              <w:pStyle w:val="Pa11"/>
              <w:spacing w:after="80"/>
              <w:rPr>
                <w:rFonts w:ascii="Arial" w:hAnsi="Arial" w:cs="Arial"/>
                <w:color w:val="211D1E"/>
                <w:sz w:val="22"/>
                <w:szCs w:val="22"/>
              </w:rPr>
            </w:pPr>
            <w:r>
              <w:rPr>
                <w:rFonts w:ascii="Arial" w:hAnsi="Arial" w:cs="Arial"/>
                <w:color w:val="211D1E"/>
                <w:sz w:val="22"/>
                <w:szCs w:val="22"/>
              </w:rPr>
              <w:t xml:space="preserve">pH, </w:t>
            </w:r>
            <w:r w:rsidRPr="007A7B30">
              <w:rPr>
                <w:rFonts w:ascii="Arial" w:hAnsi="Arial" w:cs="Arial"/>
                <w:i/>
                <w:color w:val="211D1E"/>
                <w:sz w:val="22"/>
                <w:szCs w:val="22"/>
              </w:rPr>
              <w:t>p</w:t>
            </w:r>
            <w:r w:rsidR="00980013" w:rsidRPr="00980013">
              <w:rPr>
                <w:rFonts w:ascii="Arial" w:hAnsi="Arial" w:cs="Arial"/>
                <w:color w:val="211D1E"/>
                <w:sz w:val="22"/>
                <w:szCs w:val="22"/>
              </w:rPr>
              <w:t>CO</w:t>
            </w:r>
            <w:r w:rsidR="00980013" w:rsidRPr="007A7B30">
              <w:rPr>
                <w:rStyle w:val="A5"/>
                <w:rFonts w:ascii="Arial" w:hAnsi="Arial" w:cs="Arial"/>
                <w:sz w:val="22"/>
                <w:szCs w:val="22"/>
                <w:vertAlign w:val="subscript"/>
              </w:rPr>
              <w:t>2</w:t>
            </w:r>
            <w:r>
              <w:rPr>
                <w:rFonts w:ascii="Arial" w:hAnsi="Arial" w:cs="Arial"/>
                <w:color w:val="211D1E"/>
                <w:sz w:val="22"/>
                <w:szCs w:val="22"/>
              </w:rPr>
              <w:t xml:space="preserve">, </w:t>
            </w:r>
            <w:r w:rsidRPr="007A7B30">
              <w:rPr>
                <w:rFonts w:ascii="Arial" w:hAnsi="Arial" w:cs="Arial"/>
                <w:i/>
                <w:color w:val="211D1E"/>
                <w:sz w:val="22"/>
                <w:szCs w:val="22"/>
              </w:rPr>
              <w:t>p</w:t>
            </w:r>
            <w:r w:rsidR="00980013" w:rsidRPr="00980013">
              <w:rPr>
                <w:rFonts w:ascii="Arial" w:hAnsi="Arial" w:cs="Arial"/>
                <w:color w:val="211D1E"/>
                <w:sz w:val="22"/>
                <w:szCs w:val="22"/>
              </w:rPr>
              <w:t>O</w:t>
            </w:r>
            <w:r w:rsidR="00980013" w:rsidRPr="007A7B30">
              <w:rPr>
                <w:rStyle w:val="A5"/>
                <w:rFonts w:ascii="Arial" w:hAnsi="Arial" w:cs="Arial"/>
                <w:sz w:val="22"/>
                <w:szCs w:val="22"/>
                <w:vertAlign w:val="subscript"/>
              </w:rPr>
              <w:t>2</w:t>
            </w:r>
            <w:r w:rsidR="00980013" w:rsidRPr="00980013">
              <w:rPr>
                <w:rFonts w:ascii="Arial" w:hAnsi="Arial" w:cs="Arial"/>
                <w:color w:val="211D1E"/>
                <w:sz w:val="22"/>
                <w:szCs w:val="22"/>
              </w:rPr>
              <w:t>, Na</w:t>
            </w:r>
            <w:r w:rsidR="00980013" w:rsidRPr="00980013">
              <w:rPr>
                <w:rStyle w:val="A6"/>
                <w:rFonts w:ascii="Arial" w:hAnsi="Arial" w:cs="Arial"/>
                <w:sz w:val="22"/>
                <w:szCs w:val="22"/>
              </w:rPr>
              <w:t>+</w:t>
            </w:r>
            <w:r w:rsidR="00980013" w:rsidRPr="00980013">
              <w:rPr>
                <w:rFonts w:ascii="Arial" w:hAnsi="Arial" w:cs="Arial"/>
                <w:color w:val="211D1E"/>
                <w:sz w:val="22"/>
                <w:szCs w:val="22"/>
              </w:rPr>
              <w:t>, K</w:t>
            </w:r>
            <w:r w:rsidR="00980013" w:rsidRPr="00980013">
              <w:rPr>
                <w:rStyle w:val="A6"/>
                <w:rFonts w:ascii="Arial" w:hAnsi="Arial" w:cs="Arial"/>
                <w:sz w:val="22"/>
                <w:szCs w:val="22"/>
              </w:rPr>
              <w:t>+</w:t>
            </w:r>
            <w:r w:rsidR="00980013" w:rsidRPr="00980013">
              <w:rPr>
                <w:rFonts w:ascii="Arial" w:hAnsi="Arial" w:cs="Arial"/>
                <w:color w:val="211D1E"/>
                <w:sz w:val="22"/>
                <w:szCs w:val="22"/>
              </w:rPr>
              <w:t>, Cl</w:t>
            </w:r>
            <w:r w:rsidR="00980013" w:rsidRPr="00980013">
              <w:rPr>
                <w:rStyle w:val="A6"/>
                <w:rFonts w:ascii="Arial" w:hAnsi="Arial" w:cs="Arial"/>
                <w:sz w:val="22"/>
                <w:szCs w:val="22"/>
              </w:rPr>
              <w:t>-</w:t>
            </w:r>
            <w:r w:rsidR="00980013" w:rsidRPr="00980013">
              <w:rPr>
                <w:rFonts w:ascii="Arial" w:hAnsi="Arial" w:cs="Arial"/>
                <w:color w:val="211D1E"/>
                <w:sz w:val="22"/>
                <w:szCs w:val="22"/>
              </w:rPr>
              <w:t>, Ca</w:t>
            </w:r>
            <w:r w:rsidR="00980013" w:rsidRPr="00980013">
              <w:rPr>
                <w:rStyle w:val="A6"/>
                <w:rFonts w:ascii="Arial" w:hAnsi="Arial" w:cs="Arial"/>
                <w:sz w:val="22"/>
                <w:szCs w:val="22"/>
              </w:rPr>
              <w:t>++</w:t>
            </w:r>
            <w:r w:rsidR="00980013" w:rsidRPr="00980013">
              <w:rPr>
                <w:rFonts w:ascii="Arial" w:hAnsi="Arial" w:cs="Arial"/>
                <w:color w:val="211D1E"/>
                <w:sz w:val="22"/>
                <w:szCs w:val="22"/>
              </w:rPr>
              <w:t xml:space="preserve">, Glu, Lac, </w:t>
            </w:r>
            <w:proofErr w:type="spellStart"/>
            <w:r w:rsidR="00980013" w:rsidRPr="00980013">
              <w:rPr>
                <w:rFonts w:ascii="Arial" w:hAnsi="Arial" w:cs="Arial"/>
                <w:color w:val="211D1E"/>
                <w:sz w:val="22"/>
                <w:szCs w:val="22"/>
              </w:rPr>
              <w:t>Hct</w:t>
            </w:r>
            <w:proofErr w:type="spellEnd"/>
            <w:r w:rsidR="00980013" w:rsidRPr="00980013">
              <w:rPr>
                <w:rFonts w:ascii="Arial" w:hAnsi="Arial" w:cs="Arial"/>
                <w:color w:val="211D1E"/>
                <w:sz w:val="22"/>
                <w:szCs w:val="22"/>
              </w:rPr>
              <w:t xml:space="preserve">, </w:t>
            </w:r>
            <w:proofErr w:type="spellStart"/>
            <w:r w:rsidR="00980013" w:rsidRPr="00980013">
              <w:rPr>
                <w:rFonts w:ascii="Arial" w:hAnsi="Arial" w:cs="Arial"/>
                <w:color w:val="211D1E"/>
                <w:sz w:val="22"/>
                <w:szCs w:val="22"/>
              </w:rPr>
              <w:t>tHb</w:t>
            </w:r>
            <w:proofErr w:type="spellEnd"/>
            <w:r w:rsidR="00980013" w:rsidRPr="00980013">
              <w:rPr>
                <w:rFonts w:ascii="Arial" w:hAnsi="Arial" w:cs="Arial"/>
                <w:color w:val="211D1E"/>
                <w:sz w:val="22"/>
                <w:szCs w:val="22"/>
              </w:rPr>
              <w:t>, O</w:t>
            </w:r>
            <w:r w:rsidR="00980013" w:rsidRPr="007A7B30">
              <w:rPr>
                <w:rStyle w:val="A5"/>
                <w:rFonts w:ascii="Arial" w:hAnsi="Arial" w:cs="Arial"/>
                <w:sz w:val="22"/>
                <w:szCs w:val="22"/>
                <w:vertAlign w:val="subscript"/>
              </w:rPr>
              <w:t>2</w:t>
            </w:r>
            <w:r w:rsidR="00980013" w:rsidRPr="00980013">
              <w:rPr>
                <w:rFonts w:ascii="Arial" w:hAnsi="Arial" w:cs="Arial"/>
                <w:color w:val="211D1E"/>
                <w:sz w:val="22"/>
                <w:szCs w:val="22"/>
              </w:rPr>
              <w:t xml:space="preserve">Hb, </w:t>
            </w:r>
            <w:proofErr w:type="spellStart"/>
            <w:r w:rsidR="00980013" w:rsidRPr="00980013">
              <w:rPr>
                <w:rFonts w:ascii="Arial" w:hAnsi="Arial" w:cs="Arial"/>
                <w:color w:val="211D1E"/>
                <w:sz w:val="22"/>
                <w:szCs w:val="22"/>
              </w:rPr>
              <w:t>COHb</w:t>
            </w:r>
            <w:proofErr w:type="spellEnd"/>
            <w:r w:rsidR="00980013" w:rsidRPr="00980013">
              <w:rPr>
                <w:rFonts w:ascii="Arial" w:hAnsi="Arial" w:cs="Arial"/>
                <w:color w:val="211D1E"/>
                <w:sz w:val="22"/>
                <w:szCs w:val="22"/>
              </w:rPr>
              <w:t xml:space="preserve">, </w:t>
            </w:r>
            <w:proofErr w:type="spellStart"/>
            <w:r w:rsidR="00980013" w:rsidRPr="00980013">
              <w:rPr>
                <w:rFonts w:ascii="Arial" w:hAnsi="Arial" w:cs="Arial"/>
                <w:color w:val="211D1E"/>
                <w:sz w:val="22"/>
                <w:szCs w:val="22"/>
              </w:rPr>
              <w:t>MetHb</w:t>
            </w:r>
            <w:proofErr w:type="spellEnd"/>
            <w:r w:rsidR="00980013" w:rsidRPr="00980013">
              <w:rPr>
                <w:rFonts w:ascii="Arial" w:hAnsi="Arial" w:cs="Arial"/>
                <w:color w:val="211D1E"/>
                <w:sz w:val="22"/>
                <w:szCs w:val="22"/>
              </w:rPr>
              <w:t xml:space="preserve">, </w:t>
            </w:r>
            <w:proofErr w:type="spellStart"/>
            <w:r w:rsidR="00980013" w:rsidRPr="00980013">
              <w:rPr>
                <w:rFonts w:ascii="Arial" w:hAnsi="Arial" w:cs="Arial"/>
                <w:color w:val="211D1E"/>
                <w:sz w:val="22"/>
                <w:szCs w:val="22"/>
              </w:rPr>
              <w:t>HHb</w:t>
            </w:r>
            <w:proofErr w:type="spellEnd"/>
            <w:r w:rsidR="00980013" w:rsidRPr="00980013">
              <w:rPr>
                <w:rFonts w:ascii="Arial" w:hAnsi="Arial" w:cs="Arial"/>
                <w:color w:val="211D1E"/>
                <w:sz w:val="22"/>
                <w:szCs w:val="22"/>
              </w:rPr>
              <w:t>, sO</w:t>
            </w:r>
            <w:r w:rsidR="00980013" w:rsidRPr="007A7B30">
              <w:rPr>
                <w:rStyle w:val="A5"/>
                <w:rFonts w:ascii="Arial" w:hAnsi="Arial" w:cs="Arial"/>
                <w:sz w:val="22"/>
                <w:szCs w:val="22"/>
                <w:vertAlign w:val="subscript"/>
              </w:rPr>
              <w:t>2</w:t>
            </w:r>
            <w:r w:rsidR="00980013" w:rsidRPr="00980013">
              <w:rPr>
                <w:rFonts w:ascii="Arial" w:hAnsi="Arial" w:cs="Arial"/>
                <w:color w:val="211D1E"/>
                <w:sz w:val="22"/>
                <w:szCs w:val="22"/>
              </w:rPr>
              <w:t xml:space="preserve">, </w:t>
            </w:r>
            <w:proofErr w:type="spellStart"/>
            <w:r w:rsidR="00980013" w:rsidRPr="00980013">
              <w:rPr>
                <w:rFonts w:ascii="Arial" w:hAnsi="Arial" w:cs="Arial"/>
                <w:color w:val="211D1E"/>
                <w:sz w:val="22"/>
                <w:szCs w:val="22"/>
              </w:rPr>
              <w:t>tBili</w:t>
            </w:r>
            <w:proofErr w:type="spellEnd"/>
            <w:r w:rsidR="00980013" w:rsidRPr="00980013">
              <w:rPr>
                <w:rFonts w:ascii="Arial" w:hAnsi="Arial" w:cs="Arial"/>
                <w:color w:val="211D1E"/>
                <w:sz w:val="22"/>
                <w:szCs w:val="22"/>
              </w:rPr>
              <w:t xml:space="preserve"> or any combination of Electrochemical* analytes and CO</w:t>
            </w:r>
            <w:r w:rsidR="00980013" w:rsidRPr="00980013">
              <w:rPr>
                <w:rStyle w:val="A6"/>
                <w:rFonts w:ascii="Arial" w:hAnsi="Arial" w:cs="Arial"/>
                <w:sz w:val="22"/>
                <w:szCs w:val="22"/>
              </w:rPr>
              <w:t>-</w:t>
            </w:r>
            <w:r w:rsidR="00980013" w:rsidRPr="00980013">
              <w:rPr>
                <w:rFonts w:ascii="Arial" w:hAnsi="Arial" w:cs="Arial"/>
                <w:color w:val="211D1E"/>
                <w:sz w:val="22"/>
                <w:szCs w:val="22"/>
              </w:rPr>
              <w:t xml:space="preserve">Oximetry** and/or </w:t>
            </w:r>
            <w:proofErr w:type="spellStart"/>
            <w:r w:rsidR="00980013" w:rsidRPr="00980013">
              <w:rPr>
                <w:rFonts w:ascii="Arial" w:hAnsi="Arial" w:cs="Arial"/>
                <w:color w:val="211D1E"/>
                <w:sz w:val="22"/>
                <w:szCs w:val="22"/>
              </w:rPr>
              <w:t>tBili</w:t>
            </w:r>
            <w:proofErr w:type="spellEnd"/>
            <w:r w:rsidR="00980013" w:rsidRPr="00980013">
              <w:rPr>
                <w:rFonts w:ascii="Arial" w:hAnsi="Arial" w:cs="Arial"/>
                <w:color w:val="211D1E"/>
                <w:sz w:val="22"/>
                <w:szCs w:val="22"/>
              </w:rPr>
              <w:t xml:space="preserve"> </w:t>
            </w:r>
          </w:p>
        </w:tc>
      </w:tr>
      <w:tr w:rsidR="00DA0B3E" w14:paraId="417B078E" w14:textId="77777777" w:rsidTr="3B044440">
        <w:tc>
          <w:tcPr>
            <w:tcW w:w="2790" w:type="dxa"/>
            <w:tcBorders>
              <w:top w:val="single" w:sz="2" w:space="0" w:color="auto"/>
              <w:left w:val="single" w:sz="2" w:space="0" w:color="auto"/>
              <w:bottom w:val="single" w:sz="2" w:space="0" w:color="auto"/>
              <w:right w:val="single" w:sz="2" w:space="0" w:color="auto"/>
            </w:tcBorders>
          </w:tcPr>
          <w:p w14:paraId="0AC5D062" w14:textId="77777777" w:rsidR="00DA0B3E" w:rsidRPr="006F0543" w:rsidRDefault="00DA0B3E" w:rsidP="00980013">
            <w:pPr>
              <w:widowControl/>
              <w:spacing w:before="40" w:after="40"/>
              <w:ind w:left="144" w:right="144"/>
              <w:rPr>
                <w:rFonts w:ascii="Arial" w:hAnsi="Arial" w:cs="Arial"/>
                <w:noProof/>
                <w:sz w:val="22"/>
                <w:szCs w:val="22"/>
              </w:rPr>
            </w:pPr>
            <w:r w:rsidRPr="006F0543">
              <w:rPr>
                <w:rFonts w:ascii="Arial" w:hAnsi="Arial" w:cs="Arial"/>
                <w:noProof/>
                <w:sz w:val="22"/>
                <w:szCs w:val="22"/>
              </w:rPr>
              <w:t xml:space="preserve">  </w:t>
            </w:r>
            <w:r w:rsidR="00980013">
              <w:rPr>
                <w:rFonts w:ascii="Arial" w:hAnsi="Arial" w:cs="Arial"/>
                <w:noProof/>
                <w:sz w:val="22"/>
                <w:szCs w:val="22"/>
              </w:rPr>
              <w:t>100</w:t>
            </w:r>
            <w:r w:rsidRPr="006F0543">
              <w:rPr>
                <w:rFonts w:ascii="Arial" w:hAnsi="Arial" w:cs="Arial"/>
                <w:noProof/>
                <w:sz w:val="22"/>
                <w:szCs w:val="22"/>
              </w:rPr>
              <w:t xml:space="preserve"> µL </w:t>
            </w:r>
          </w:p>
        </w:tc>
        <w:tc>
          <w:tcPr>
            <w:tcW w:w="6120" w:type="dxa"/>
            <w:tcBorders>
              <w:top w:val="single" w:sz="2" w:space="0" w:color="auto"/>
              <w:left w:val="single" w:sz="2" w:space="0" w:color="auto"/>
              <w:bottom w:val="single" w:sz="2" w:space="0" w:color="auto"/>
              <w:right w:val="single" w:sz="2" w:space="0" w:color="auto"/>
            </w:tcBorders>
          </w:tcPr>
          <w:p w14:paraId="61D7E404" w14:textId="77777777" w:rsidR="00980013" w:rsidRPr="00980013" w:rsidRDefault="00980013" w:rsidP="00980013">
            <w:pPr>
              <w:pStyle w:val="Pa11"/>
              <w:spacing w:after="80"/>
              <w:rPr>
                <w:rFonts w:ascii="Arial" w:hAnsi="Arial" w:cs="Arial"/>
                <w:color w:val="211D1E"/>
                <w:sz w:val="22"/>
                <w:szCs w:val="22"/>
              </w:rPr>
            </w:pPr>
            <w:proofErr w:type="spellStart"/>
            <w:r w:rsidRPr="00980013">
              <w:rPr>
                <w:rFonts w:ascii="Arial" w:hAnsi="Arial" w:cs="Arial"/>
                <w:color w:val="211D1E"/>
                <w:sz w:val="22"/>
                <w:szCs w:val="22"/>
              </w:rPr>
              <w:t>tHb</w:t>
            </w:r>
            <w:proofErr w:type="spellEnd"/>
            <w:r w:rsidRPr="00980013">
              <w:rPr>
                <w:rFonts w:ascii="Arial" w:hAnsi="Arial" w:cs="Arial"/>
                <w:color w:val="211D1E"/>
                <w:sz w:val="22"/>
                <w:szCs w:val="22"/>
              </w:rPr>
              <w:t>, O</w:t>
            </w:r>
            <w:r w:rsidRPr="007A7B30">
              <w:rPr>
                <w:rStyle w:val="A5"/>
                <w:rFonts w:ascii="Arial" w:hAnsi="Arial" w:cs="Arial"/>
                <w:sz w:val="22"/>
                <w:szCs w:val="22"/>
                <w:vertAlign w:val="subscript"/>
              </w:rPr>
              <w:t>2</w:t>
            </w:r>
            <w:r w:rsidRPr="00980013">
              <w:rPr>
                <w:rFonts w:ascii="Arial" w:hAnsi="Arial" w:cs="Arial"/>
                <w:color w:val="211D1E"/>
                <w:sz w:val="22"/>
                <w:szCs w:val="22"/>
              </w:rPr>
              <w:t xml:space="preserve">Hb, </w:t>
            </w:r>
            <w:proofErr w:type="spellStart"/>
            <w:r w:rsidRPr="00980013">
              <w:rPr>
                <w:rFonts w:ascii="Arial" w:hAnsi="Arial" w:cs="Arial"/>
                <w:color w:val="211D1E"/>
                <w:sz w:val="22"/>
                <w:szCs w:val="22"/>
              </w:rPr>
              <w:t>COHb</w:t>
            </w:r>
            <w:proofErr w:type="spellEnd"/>
            <w:r w:rsidRPr="00980013">
              <w:rPr>
                <w:rFonts w:ascii="Arial" w:hAnsi="Arial" w:cs="Arial"/>
                <w:color w:val="211D1E"/>
                <w:sz w:val="22"/>
                <w:szCs w:val="22"/>
              </w:rPr>
              <w:t xml:space="preserve">, </w:t>
            </w:r>
            <w:proofErr w:type="spellStart"/>
            <w:r w:rsidRPr="00980013">
              <w:rPr>
                <w:rFonts w:ascii="Arial" w:hAnsi="Arial" w:cs="Arial"/>
                <w:color w:val="211D1E"/>
                <w:sz w:val="22"/>
                <w:szCs w:val="22"/>
              </w:rPr>
              <w:t>MetHb</w:t>
            </w:r>
            <w:proofErr w:type="spellEnd"/>
            <w:r w:rsidRPr="00980013">
              <w:rPr>
                <w:rFonts w:ascii="Arial" w:hAnsi="Arial" w:cs="Arial"/>
                <w:color w:val="211D1E"/>
                <w:sz w:val="22"/>
                <w:szCs w:val="22"/>
              </w:rPr>
              <w:t xml:space="preserve">, </w:t>
            </w:r>
            <w:proofErr w:type="spellStart"/>
            <w:r w:rsidRPr="00980013">
              <w:rPr>
                <w:rFonts w:ascii="Arial" w:hAnsi="Arial" w:cs="Arial"/>
                <w:color w:val="211D1E"/>
                <w:sz w:val="22"/>
                <w:szCs w:val="22"/>
              </w:rPr>
              <w:t>HHb</w:t>
            </w:r>
            <w:proofErr w:type="spellEnd"/>
            <w:r w:rsidRPr="00980013">
              <w:rPr>
                <w:rFonts w:ascii="Arial" w:hAnsi="Arial" w:cs="Arial"/>
                <w:color w:val="211D1E"/>
                <w:sz w:val="22"/>
                <w:szCs w:val="22"/>
              </w:rPr>
              <w:t>, sO</w:t>
            </w:r>
            <w:r w:rsidRPr="007A7B30">
              <w:rPr>
                <w:rStyle w:val="A5"/>
                <w:rFonts w:ascii="Arial" w:hAnsi="Arial" w:cs="Arial"/>
                <w:sz w:val="22"/>
                <w:szCs w:val="22"/>
                <w:vertAlign w:val="subscript"/>
              </w:rPr>
              <w:t>2</w:t>
            </w:r>
            <w:r w:rsidRPr="00980013">
              <w:rPr>
                <w:rFonts w:ascii="Arial" w:hAnsi="Arial" w:cs="Arial"/>
                <w:color w:val="211D1E"/>
                <w:sz w:val="22"/>
                <w:szCs w:val="22"/>
              </w:rPr>
              <w:t xml:space="preserve">, </w:t>
            </w:r>
            <w:proofErr w:type="spellStart"/>
            <w:r w:rsidRPr="00980013">
              <w:rPr>
                <w:rFonts w:ascii="Arial" w:hAnsi="Arial" w:cs="Arial"/>
                <w:color w:val="211D1E"/>
                <w:sz w:val="22"/>
                <w:szCs w:val="22"/>
              </w:rPr>
              <w:t>tBili</w:t>
            </w:r>
            <w:proofErr w:type="spellEnd"/>
            <w:r w:rsidRPr="00980013">
              <w:rPr>
                <w:rFonts w:ascii="Arial" w:hAnsi="Arial" w:cs="Arial"/>
                <w:color w:val="211D1E"/>
                <w:sz w:val="22"/>
                <w:szCs w:val="22"/>
              </w:rPr>
              <w:t xml:space="preserve"> </w:t>
            </w:r>
          </w:p>
          <w:p w14:paraId="325351EF" w14:textId="77777777" w:rsidR="00DA0B3E" w:rsidRPr="00980013" w:rsidRDefault="00DA0B3E" w:rsidP="00DA0B3E">
            <w:pPr>
              <w:pStyle w:val="TableText"/>
              <w:widowControl/>
              <w:spacing w:before="40" w:after="40" w:line="240" w:lineRule="auto"/>
              <w:ind w:left="144" w:right="144"/>
              <w:rPr>
                <w:rFonts w:ascii="Arial" w:hAnsi="Arial" w:cs="Arial"/>
                <w:noProof/>
                <w:color w:val="auto"/>
                <w:sz w:val="22"/>
                <w:szCs w:val="22"/>
              </w:rPr>
            </w:pPr>
          </w:p>
        </w:tc>
      </w:tr>
      <w:tr w:rsidR="00980013" w14:paraId="4583263A" w14:textId="77777777" w:rsidTr="00F866FB">
        <w:tc>
          <w:tcPr>
            <w:tcW w:w="2790" w:type="dxa"/>
            <w:tcBorders>
              <w:top w:val="single" w:sz="2" w:space="0" w:color="auto"/>
              <w:left w:val="single" w:sz="2" w:space="0" w:color="auto"/>
              <w:bottom w:val="single" w:sz="4" w:space="0" w:color="auto"/>
              <w:right w:val="single" w:sz="2" w:space="0" w:color="auto"/>
            </w:tcBorders>
            <w:shd w:val="clear" w:color="auto" w:fill="auto"/>
          </w:tcPr>
          <w:p w14:paraId="27DDA23D" w14:textId="77777777" w:rsidR="00980013" w:rsidRPr="00F866FB" w:rsidRDefault="60E98A1F" w:rsidP="3B044440">
            <w:pPr>
              <w:widowControl/>
              <w:spacing w:before="40" w:after="40"/>
              <w:ind w:left="144" w:right="144"/>
              <w:rPr>
                <w:rFonts w:ascii="Arial" w:hAnsi="Arial" w:cs="Arial"/>
                <w:noProof/>
                <w:sz w:val="22"/>
                <w:szCs w:val="22"/>
              </w:rPr>
            </w:pPr>
            <w:r w:rsidRPr="00F866FB">
              <w:rPr>
                <w:rFonts w:ascii="Arial" w:hAnsi="Arial" w:cs="Arial"/>
                <w:noProof/>
                <w:sz w:val="22"/>
                <w:szCs w:val="22"/>
              </w:rPr>
              <w:t xml:space="preserve">  65 µL (</w:t>
            </w:r>
            <w:r w:rsidR="23D072E5" w:rsidRPr="00F866FB">
              <w:rPr>
                <w:rFonts w:ascii="Arial" w:hAnsi="Arial" w:cs="Arial"/>
                <w:noProof/>
                <w:sz w:val="22"/>
                <w:szCs w:val="22"/>
              </w:rPr>
              <w:t>Capillary Only)</w:t>
            </w:r>
          </w:p>
        </w:tc>
        <w:tc>
          <w:tcPr>
            <w:tcW w:w="6120" w:type="dxa"/>
            <w:tcBorders>
              <w:top w:val="single" w:sz="2" w:space="0" w:color="auto"/>
              <w:left w:val="single" w:sz="2" w:space="0" w:color="auto"/>
              <w:bottom w:val="single" w:sz="4" w:space="0" w:color="auto"/>
              <w:right w:val="single" w:sz="2" w:space="0" w:color="auto"/>
            </w:tcBorders>
            <w:shd w:val="clear" w:color="auto" w:fill="auto"/>
          </w:tcPr>
          <w:p w14:paraId="7CA5B4DB" w14:textId="77777777" w:rsidR="00495AC1" w:rsidRPr="00F866FB" w:rsidRDefault="41700470" w:rsidP="3B044440">
            <w:pPr>
              <w:pStyle w:val="Pa11"/>
              <w:spacing w:after="80"/>
              <w:rPr>
                <w:rFonts w:ascii="Arial" w:hAnsi="Arial" w:cs="Arial"/>
                <w:color w:val="211D1E"/>
                <w:sz w:val="22"/>
                <w:szCs w:val="22"/>
              </w:rPr>
            </w:pPr>
            <w:r w:rsidRPr="00F866FB">
              <w:rPr>
                <w:rFonts w:ascii="Arial" w:hAnsi="Arial" w:cs="Arial"/>
                <w:color w:val="211D1E"/>
                <w:sz w:val="22"/>
                <w:szCs w:val="22"/>
              </w:rPr>
              <w:t>pH, p</w:t>
            </w:r>
            <w:r w:rsidR="60E98A1F" w:rsidRPr="00F866FB">
              <w:rPr>
                <w:rFonts w:ascii="Arial" w:hAnsi="Arial" w:cs="Arial"/>
                <w:color w:val="211D1E"/>
                <w:sz w:val="22"/>
                <w:szCs w:val="22"/>
              </w:rPr>
              <w:t>CO</w:t>
            </w:r>
            <w:r w:rsidR="60E98A1F" w:rsidRPr="00F866FB">
              <w:rPr>
                <w:rStyle w:val="A5"/>
                <w:rFonts w:ascii="Arial" w:hAnsi="Arial" w:cs="Arial"/>
                <w:sz w:val="22"/>
                <w:szCs w:val="22"/>
                <w:vertAlign w:val="subscript"/>
              </w:rPr>
              <w:t>2</w:t>
            </w:r>
            <w:r w:rsidRPr="00F866FB">
              <w:rPr>
                <w:rFonts w:ascii="Arial" w:hAnsi="Arial" w:cs="Arial"/>
                <w:color w:val="211D1E"/>
                <w:sz w:val="22"/>
                <w:szCs w:val="22"/>
              </w:rPr>
              <w:t>, p</w:t>
            </w:r>
            <w:r w:rsidR="60E98A1F" w:rsidRPr="00F866FB">
              <w:rPr>
                <w:rFonts w:ascii="Arial" w:hAnsi="Arial" w:cs="Arial"/>
                <w:color w:val="211D1E"/>
                <w:sz w:val="22"/>
                <w:szCs w:val="22"/>
              </w:rPr>
              <w:t>O</w:t>
            </w:r>
            <w:r w:rsidR="60E98A1F" w:rsidRPr="00F866FB">
              <w:rPr>
                <w:rStyle w:val="A5"/>
                <w:rFonts w:ascii="Arial" w:hAnsi="Arial" w:cs="Arial"/>
                <w:sz w:val="22"/>
                <w:szCs w:val="22"/>
                <w:vertAlign w:val="subscript"/>
              </w:rPr>
              <w:t>2</w:t>
            </w:r>
            <w:r w:rsidR="60E98A1F" w:rsidRPr="00F866FB">
              <w:rPr>
                <w:rFonts w:ascii="Arial" w:hAnsi="Arial" w:cs="Arial"/>
                <w:color w:val="211D1E"/>
                <w:sz w:val="22"/>
                <w:szCs w:val="22"/>
              </w:rPr>
              <w:t>, Na</w:t>
            </w:r>
            <w:r w:rsidR="60E98A1F" w:rsidRPr="00F866FB">
              <w:rPr>
                <w:rStyle w:val="A6"/>
                <w:rFonts w:ascii="Arial" w:hAnsi="Arial" w:cs="Arial"/>
                <w:sz w:val="22"/>
                <w:szCs w:val="22"/>
              </w:rPr>
              <w:t>+</w:t>
            </w:r>
            <w:r w:rsidR="60E98A1F" w:rsidRPr="00F866FB">
              <w:rPr>
                <w:rFonts w:ascii="Arial" w:hAnsi="Arial" w:cs="Arial"/>
                <w:color w:val="211D1E"/>
                <w:sz w:val="22"/>
                <w:szCs w:val="22"/>
              </w:rPr>
              <w:t>, K</w:t>
            </w:r>
            <w:r w:rsidR="60E98A1F" w:rsidRPr="00F866FB">
              <w:rPr>
                <w:rStyle w:val="A6"/>
                <w:rFonts w:ascii="Arial" w:hAnsi="Arial" w:cs="Arial"/>
                <w:sz w:val="22"/>
                <w:szCs w:val="22"/>
              </w:rPr>
              <w:t>+</w:t>
            </w:r>
            <w:r w:rsidR="60E98A1F" w:rsidRPr="00F866FB">
              <w:rPr>
                <w:rFonts w:ascii="Arial" w:hAnsi="Arial" w:cs="Arial"/>
                <w:color w:val="211D1E"/>
                <w:sz w:val="22"/>
                <w:szCs w:val="22"/>
              </w:rPr>
              <w:t>, Cl</w:t>
            </w:r>
            <w:r w:rsidR="60E98A1F" w:rsidRPr="00F866FB">
              <w:rPr>
                <w:rStyle w:val="A6"/>
                <w:rFonts w:ascii="Arial" w:hAnsi="Arial" w:cs="Arial"/>
                <w:sz w:val="22"/>
                <w:szCs w:val="22"/>
              </w:rPr>
              <w:t>-</w:t>
            </w:r>
            <w:r w:rsidR="60E98A1F" w:rsidRPr="00F866FB">
              <w:rPr>
                <w:rFonts w:ascii="Arial" w:hAnsi="Arial" w:cs="Arial"/>
                <w:color w:val="211D1E"/>
                <w:sz w:val="22"/>
                <w:szCs w:val="22"/>
              </w:rPr>
              <w:t>, Ca</w:t>
            </w:r>
            <w:r w:rsidR="60E98A1F" w:rsidRPr="00F866FB">
              <w:rPr>
                <w:rStyle w:val="A6"/>
                <w:rFonts w:ascii="Arial" w:hAnsi="Arial" w:cs="Arial"/>
                <w:sz w:val="22"/>
                <w:szCs w:val="22"/>
              </w:rPr>
              <w:t>++</w:t>
            </w:r>
            <w:r w:rsidR="60E98A1F" w:rsidRPr="00F866FB">
              <w:rPr>
                <w:rFonts w:ascii="Arial" w:hAnsi="Arial" w:cs="Arial"/>
                <w:color w:val="211D1E"/>
                <w:sz w:val="22"/>
                <w:szCs w:val="22"/>
              </w:rPr>
              <w:t xml:space="preserve">, Glu, Lac, </w:t>
            </w:r>
            <w:proofErr w:type="spellStart"/>
            <w:r w:rsidR="60E98A1F" w:rsidRPr="00F866FB">
              <w:rPr>
                <w:rFonts w:ascii="Arial" w:hAnsi="Arial" w:cs="Arial"/>
                <w:color w:val="211D1E"/>
                <w:sz w:val="22"/>
                <w:szCs w:val="22"/>
              </w:rPr>
              <w:t>Hct</w:t>
            </w:r>
            <w:proofErr w:type="spellEnd"/>
            <w:r w:rsidR="60E98A1F" w:rsidRPr="00F866FB">
              <w:rPr>
                <w:rFonts w:ascii="Arial" w:hAnsi="Arial" w:cs="Arial"/>
                <w:color w:val="211D1E"/>
                <w:sz w:val="22"/>
                <w:szCs w:val="22"/>
              </w:rPr>
              <w:t xml:space="preserve">, </w:t>
            </w:r>
          </w:p>
          <w:p w14:paraId="7C182653" w14:textId="77777777" w:rsidR="00980013" w:rsidRPr="00F866FB" w:rsidRDefault="60E98A1F" w:rsidP="3B044440">
            <w:pPr>
              <w:pStyle w:val="Pa11"/>
              <w:spacing w:after="80"/>
              <w:rPr>
                <w:rFonts w:ascii="Arial" w:hAnsi="Arial" w:cs="Arial"/>
                <w:color w:val="211D1E"/>
                <w:sz w:val="22"/>
                <w:szCs w:val="22"/>
              </w:rPr>
            </w:pPr>
            <w:r w:rsidRPr="00F866FB">
              <w:rPr>
                <w:rFonts w:ascii="Arial" w:hAnsi="Arial" w:cs="Arial"/>
                <w:color w:val="211D1E"/>
                <w:sz w:val="22"/>
                <w:szCs w:val="22"/>
              </w:rPr>
              <w:t xml:space="preserve">(Capillary Device Only) </w:t>
            </w:r>
          </w:p>
        </w:tc>
      </w:tr>
    </w:tbl>
    <w:p w14:paraId="5FCF9EC9" w14:textId="77777777" w:rsidR="00890762" w:rsidRDefault="00890762">
      <w:pPr>
        <w:pStyle w:val="Heading2"/>
      </w:pPr>
      <w:bookmarkStart w:id="15" w:name="_Toc187138089"/>
      <w:bookmarkStart w:id="16" w:name="_Toc513188364"/>
      <w:r>
        <w:t>Anticoagulant</w:t>
      </w:r>
      <w:r w:rsidR="00670D8F">
        <w:t>s</w:t>
      </w:r>
      <w:bookmarkEnd w:id="15"/>
      <w:bookmarkEnd w:id="16"/>
    </w:p>
    <w:p w14:paraId="3B0B65C1" w14:textId="77777777" w:rsidR="00950FBF" w:rsidRPr="00950FBF" w:rsidRDefault="00950FBF" w:rsidP="00950FBF">
      <w:pPr>
        <w:pStyle w:val="Pa8"/>
        <w:spacing w:after="80"/>
        <w:ind w:left="1080"/>
        <w:rPr>
          <w:rFonts w:ascii="Arial" w:hAnsi="Arial" w:cs="Arial"/>
          <w:color w:val="000000"/>
          <w:sz w:val="22"/>
          <w:szCs w:val="22"/>
        </w:rPr>
      </w:pPr>
      <w:r w:rsidRPr="00950FBF">
        <w:rPr>
          <w:rFonts w:ascii="Arial" w:hAnsi="Arial" w:cs="Arial"/>
          <w:color w:val="000000"/>
          <w:sz w:val="22"/>
          <w:szCs w:val="22"/>
        </w:rPr>
        <w:t>The GEM Premier 5000 system requires the use of properly heparinized syringes. Blood samples that have not been mixed correctly or without anticoagulant will result in clots and fluidic errors</w:t>
      </w:r>
      <w:r w:rsidRPr="00FA0694">
        <w:rPr>
          <w:rFonts w:ascii="Arial" w:hAnsi="Arial" w:cs="Arial"/>
          <w:color w:val="000000"/>
          <w:sz w:val="22"/>
          <w:szCs w:val="22"/>
        </w:rPr>
        <w:t>. Lyophilized lithium heparin is the anticoagulant of choice for analyzing whole blood specimens on the GEM Premier 5000 system.</w:t>
      </w:r>
      <w:r w:rsidRPr="00950FBF">
        <w:rPr>
          <w:rFonts w:ascii="Arial" w:hAnsi="Arial" w:cs="Arial"/>
          <w:color w:val="000000"/>
          <w:sz w:val="22"/>
          <w:szCs w:val="22"/>
        </w:rPr>
        <w:t xml:space="preserve"> In addition, the type of anticoagulant used must have little to no effect on all the analytes measured. A final heparin concentration of no more than 20 IU/mL of blood is the recommendation made by CLSI guidelines. </w:t>
      </w:r>
    </w:p>
    <w:p w14:paraId="3F4B63B2" w14:textId="77777777" w:rsidR="00950FBF" w:rsidRPr="00950FBF" w:rsidRDefault="00950FBF" w:rsidP="00950FBF">
      <w:pPr>
        <w:pStyle w:val="Pa8"/>
        <w:spacing w:after="80"/>
        <w:ind w:left="1080"/>
        <w:rPr>
          <w:rFonts w:ascii="Arial" w:hAnsi="Arial" w:cs="Arial"/>
          <w:color w:val="000000"/>
          <w:sz w:val="22"/>
          <w:szCs w:val="22"/>
        </w:rPr>
      </w:pPr>
      <w:r w:rsidRPr="00950FBF">
        <w:rPr>
          <w:rFonts w:ascii="Arial" w:hAnsi="Arial" w:cs="Arial"/>
          <w:color w:val="000000"/>
          <w:sz w:val="22"/>
          <w:szCs w:val="22"/>
        </w:rPr>
        <w:t xml:space="preserve">Lyophilized anticoagulants eliminate the dilution issue associated with aqueous heparin preparations. However, dried heparin preparations may not dissolve adequately or quickly if the sample is not thoroughly mixed immediately after sample collection. Therefore, IL recommends that specimens obtained in syringes containing lyophilized lithium heparin be thoroughly mixed for &gt;30 seconds by repeatedly inverting the device immediately following collection. </w:t>
      </w:r>
    </w:p>
    <w:p w14:paraId="3314AA42" w14:textId="77777777" w:rsidR="00111C43" w:rsidRPr="00111C43" w:rsidRDefault="00111C43" w:rsidP="00111C43">
      <w:pPr>
        <w:widowControl/>
        <w:autoSpaceDE w:val="0"/>
        <w:autoSpaceDN w:val="0"/>
        <w:adjustRightInd w:val="0"/>
        <w:spacing w:before="80" w:after="80" w:line="261" w:lineRule="atLeast"/>
        <w:ind w:left="1080"/>
        <w:rPr>
          <w:rFonts w:ascii="Arial" w:hAnsi="Arial" w:cs="Arial"/>
          <w:color w:val="000000"/>
          <w:sz w:val="20"/>
          <w:szCs w:val="20"/>
        </w:rPr>
      </w:pPr>
      <w:r w:rsidRPr="004D17A1">
        <w:rPr>
          <w:rFonts w:ascii="Arial" w:hAnsi="Arial" w:cs="Arial"/>
          <w:b/>
          <w:color w:val="000000"/>
          <w:sz w:val="20"/>
          <w:szCs w:val="20"/>
        </w:rPr>
        <w:t>Note:</w:t>
      </w:r>
      <w:r w:rsidRPr="00111C43">
        <w:rPr>
          <w:rFonts w:ascii="Arial" w:hAnsi="Arial" w:cs="Arial"/>
          <w:color w:val="000000"/>
          <w:sz w:val="20"/>
          <w:szCs w:val="20"/>
        </w:rPr>
        <w:t xml:space="preserve"> Vigorous shaking can cause falsely elevated K+ results. </w:t>
      </w:r>
    </w:p>
    <w:p w14:paraId="3AD46212" w14:textId="77777777" w:rsidR="00111C43" w:rsidRPr="00111C43" w:rsidRDefault="00111C43" w:rsidP="00111C43">
      <w:pPr>
        <w:widowControl/>
        <w:autoSpaceDE w:val="0"/>
        <w:autoSpaceDN w:val="0"/>
        <w:adjustRightInd w:val="0"/>
        <w:spacing w:before="80" w:after="80" w:line="261" w:lineRule="atLeast"/>
        <w:ind w:left="1080"/>
        <w:rPr>
          <w:rFonts w:ascii="Arial" w:hAnsi="Arial" w:cs="Arial"/>
          <w:color w:val="000000"/>
          <w:sz w:val="20"/>
          <w:szCs w:val="20"/>
        </w:rPr>
      </w:pPr>
      <w:r w:rsidRPr="004D17A1">
        <w:rPr>
          <w:rFonts w:ascii="Arial" w:hAnsi="Arial" w:cs="Arial"/>
          <w:b/>
          <w:color w:val="000000"/>
          <w:sz w:val="20"/>
          <w:szCs w:val="20"/>
        </w:rPr>
        <w:t>Note:</w:t>
      </w:r>
      <w:r w:rsidRPr="00111C43">
        <w:rPr>
          <w:rFonts w:ascii="Arial" w:hAnsi="Arial" w:cs="Arial"/>
          <w:color w:val="000000"/>
          <w:sz w:val="20"/>
          <w:szCs w:val="20"/>
        </w:rPr>
        <w:t xml:space="preserve"> Key for a thorough mixing is the quick and fast inversion of the syringe. </w:t>
      </w:r>
    </w:p>
    <w:p w14:paraId="00C319F2" w14:textId="77777777" w:rsidR="00111C43" w:rsidRPr="00111C43" w:rsidRDefault="00111C43" w:rsidP="00111C43">
      <w:pPr>
        <w:widowControl/>
        <w:autoSpaceDE w:val="0"/>
        <w:autoSpaceDN w:val="0"/>
        <w:adjustRightInd w:val="0"/>
        <w:spacing w:before="80" w:after="80" w:line="261" w:lineRule="atLeast"/>
        <w:ind w:left="1080"/>
        <w:rPr>
          <w:rFonts w:ascii="Arial" w:hAnsi="Arial" w:cs="Arial"/>
          <w:color w:val="000000"/>
          <w:sz w:val="20"/>
          <w:szCs w:val="20"/>
        </w:rPr>
      </w:pPr>
      <w:r w:rsidRPr="004D17A1">
        <w:rPr>
          <w:rFonts w:ascii="Arial" w:hAnsi="Arial" w:cs="Arial"/>
          <w:b/>
          <w:color w:val="000000"/>
          <w:sz w:val="20"/>
          <w:szCs w:val="20"/>
        </w:rPr>
        <w:t>Note</w:t>
      </w:r>
      <w:r w:rsidRPr="00111C43">
        <w:rPr>
          <w:rFonts w:ascii="Arial" w:hAnsi="Arial" w:cs="Arial"/>
          <w:color w:val="000000"/>
          <w:sz w:val="20"/>
          <w:szCs w:val="20"/>
        </w:rPr>
        <w:t xml:space="preserve">: Samples should be mixed for &gt;30 seconds prior to sample analysis. Insufficient mixing can cause erroneous </w:t>
      </w:r>
      <w:proofErr w:type="spellStart"/>
      <w:r w:rsidRPr="00111C43">
        <w:rPr>
          <w:rFonts w:ascii="Arial" w:hAnsi="Arial" w:cs="Arial"/>
          <w:color w:val="000000"/>
          <w:sz w:val="20"/>
          <w:szCs w:val="20"/>
        </w:rPr>
        <w:t>Hct</w:t>
      </w:r>
      <w:proofErr w:type="spellEnd"/>
      <w:r w:rsidRPr="00111C43">
        <w:rPr>
          <w:rFonts w:ascii="Arial" w:hAnsi="Arial" w:cs="Arial"/>
          <w:color w:val="000000"/>
          <w:sz w:val="20"/>
          <w:szCs w:val="20"/>
        </w:rPr>
        <w:t>/</w:t>
      </w:r>
      <w:proofErr w:type="spellStart"/>
      <w:r w:rsidRPr="00111C43">
        <w:rPr>
          <w:rFonts w:ascii="Arial" w:hAnsi="Arial" w:cs="Arial"/>
          <w:color w:val="000000"/>
          <w:sz w:val="20"/>
          <w:szCs w:val="20"/>
        </w:rPr>
        <w:t>tHb</w:t>
      </w:r>
      <w:proofErr w:type="spellEnd"/>
      <w:r w:rsidRPr="00111C43">
        <w:rPr>
          <w:rFonts w:ascii="Arial" w:hAnsi="Arial" w:cs="Arial"/>
          <w:color w:val="000000"/>
          <w:sz w:val="20"/>
          <w:szCs w:val="20"/>
        </w:rPr>
        <w:t>/</w:t>
      </w:r>
      <w:proofErr w:type="spellStart"/>
      <w:r w:rsidRPr="00111C43">
        <w:rPr>
          <w:rFonts w:ascii="Arial" w:hAnsi="Arial" w:cs="Arial"/>
          <w:color w:val="000000"/>
          <w:sz w:val="20"/>
          <w:szCs w:val="20"/>
        </w:rPr>
        <w:t>tBili</w:t>
      </w:r>
      <w:proofErr w:type="spellEnd"/>
      <w:r w:rsidRPr="00111C43">
        <w:rPr>
          <w:rFonts w:ascii="Arial" w:hAnsi="Arial" w:cs="Arial"/>
          <w:color w:val="000000"/>
          <w:sz w:val="20"/>
          <w:szCs w:val="20"/>
        </w:rPr>
        <w:t xml:space="preserve"> results. </w:t>
      </w:r>
    </w:p>
    <w:p w14:paraId="57C6FE61" w14:textId="77777777" w:rsidR="00AE2BD5" w:rsidRPr="00111C43" w:rsidRDefault="00111C43" w:rsidP="00111C43">
      <w:pPr>
        <w:pStyle w:val="Body1"/>
        <w:rPr>
          <w:sz w:val="20"/>
          <w:szCs w:val="20"/>
        </w:rPr>
      </w:pPr>
      <w:r w:rsidRPr="00111C43">
        <w:rPr>
          <w:b/>
          <w:bCs/>
          <w:noProof w:val="0"/>
          <w:color w:val="000000"/>
          <w:spacing w:val="0"/>
          <w:sz w:val="20"/>
          <w:szCs w:val="20"/>
        </w:rPr>
        <w:t>CAUTION: The use of Citrate, EDTA, oxalate or sodium fluoride anticoagulant may adversely affect sensor performance.</w:t>
      </w:r>
    </w:p>
    <w:p w14:paraId="0819A230" w14:textId="77777777" w:rsidR="00890762" w:rsidRDefault="00890762">
      <w:pPr>
        <w:pStyle w:val="Heading2"/>
      </w:pPr>
      <w:bookmarkStart w:id="17" w:name="_Toc513188365"/>
      <w:r>
        <w:t>S</w:t>
      </w:r>
      <w:r w:rsidR="00AC3605">
        <w:t>ample Devices</w:t>
      </w:r>
      <w:bookmarkEnd w:id="17"/>
    </w:p>
    <w:p w14:paraId="663CD0C4" w14:textId="60D25005" w:rsidR="00DD2AD1" w:rsidRDefault="00DD2AD1" w:rsidP="00FC3EEF">
      <w:pPr>
        <w:pStyle w:val="Pa8"/>
        <w:spacing w:after="80"/>
        <w:ind w:left="1170"/>
        <w:rPr>
          <w:rFonts w:ascii="Arial" w:hAnsi="Arial" w:cs="Arial"/>
          <w:color w:val="000000"/>
          <w:sz w:val="22"/>
          <w:szCs w:val="22"/>
        </w:rPr>
      </w:pPr>
      <w:r>
        <w:rPr>
          <w:rFonts w:ascii="Arial" w:hAnsi="Arial" w:cs="Arial"/>
          <w:color w:val="000000"/>
          <w:sz w:val="22"/>
          <w:szCs w:val="22"/>
        </w:rPr>
        <w:t>Patient samples can be collected in two types of containers:</w:t>
      </w:r>
    </w:p>
    <w:p w14:paraId="7F54C24E" w14:textId="0ACC5C35" w:rsidR="00DD2AD1" w:rsidRPr="00DD2AD1" w:rsidRDefault="00DD2AD1" w:rsidP="00150BC5">
      <w:pPr>
        <w:pStyle w:val="Default"/>
        <w:numPr>
          <w:ilvl w:val="2"/>
          <w:numId w:val="26"/>
        </w:numPr>
        <w:spacing w:line="276" w:lineRule="auto"/>
        <w:rPr>
          <w:rFonts w:ascii="Arial" w:hAnsi="Arial" w:cs="Arial"/>
          <w:sz w:val="22"/>
          <w:szCs w:val="22"/>
        </w:rPr>
      </w:pPr>
      <w:r w:rsidRPr="00DD2AD1">
        <w:rPr>
          <w:rFonts w:ascii="Arial" w:hAnsi="Arial" w:cs="Arial"/>
          <w:sz w:val="22"/>
          <w:szCs w:val="22"/>
        </w:rPr>
        <w:t>Arterial and Venous syringe samples</w:t>
      </w:r>
    </w:p>
    <w:p w14:paraId="54F5AD19" w14:textId="75FA8AD5" w:rsidR="00DD2AD1" w:rsidRDefault="00DD2AD1" w:rsidP="00150BC5">
      <w:pPr>
        <w:pStyle w:val="Default"/>
        <w:numPr>
          <w:ilvl w:val="2"/>
          <w:numId w:val="26"/>
        </w:numPr>
        <w:spacing w:line="360" w:lineRule="auto"/>
        <w:rPr>
          <w:rFonts w:ascii="Arial" w:hAnsi="Arial" w:cs="Arial"/>
          <w:sz w:val="22"/>
          <w:szCs w:val="22"/>
        </w:rPr>
      </w:pPr>
      <w:r w:rsidRPr="00DD2AD1">
        <w:rPr>
          <w:rFonts w:ascii="Arial" w:hAnsi="Arial" w:cs="Arial"/>
          <w:sz w:val="22"/>
          <w:szCs w:val="22"/>
        </w:rPr>
        <w:t>Venous vacutainer tubes</w:t>
      </w:r>
    </w:p>
    <w:p w14:paraId="038714A8" w14:textId="26F127C7" w:rsidR="00DD2AD1" w:rsidRPr="00DD2AD1" w:rsidRDefault="00DD2AD1" w:rsidP="00DD2AD1">
      <w:pPr>
        <w:pStyle w:val="Default"/>
        <w:spacing w:line="276" w:lineRule="auto"/>
        <w:ind w:firstLine="720"/>
        <w:rPr>
          <w:rFonts w:ascii="Arial" w:hAnsi="Arial" w:cs="Arial"/>
          <w:sz w:val="22"/>
          <w:szCs w:val="22"/>
        </w:rPr>
      </w:pPr>
      <w:r w:rsidRPr="00DD2AD1">
        <w:rPr>
          <w:rFonts w:ascii="Arial" w:hAnsi="Arial" w:cs="Arial"/>
          <w:sz w:val="22"/>
          <w:szCs w:val="22"/>
        </w:rPr>
        <w:lastRenderedPageBreak/>
        <w:t>Unacceptable: Capillary samples are not acceptable at RIH/T</w:t>
      </w:r>
      <w:r>
        <w:rPr>
          <w:rFonts w:ascii="Arial" w:hAnsi="Arial" w:cs="Arial"/>
          <w:sz w:val="22"/>
          <w:szCs w:val="22"/>
        </w:rPr>
        <w:t>M</w:t>
      </w:r>
      <w:r w:rsidRPr="00DD2AD1">
        <w:rPr>
          <w:rFonts w:ascii="Arial" w:hAnsi="Arial" w:cs="Arial"/>
          <w:sz w:val="22"/>
          <w:szCs w:val="22"/>
        </w:rPr>
        <w:t>H laboratory.</w:t>
      </w:r>
    </w:p>
    <w:p w14:paraId="665D72E5" w14:textId="36FBB34B" w:rsidR="3B044440" w:rsidRPr="009B0E56" w:rsidRDefault="009B0E56" w:rsidP="009B0E56">
      <w:pPr>
        <w:pStyle w:val="Body1"/>
        <w:tabs>
          <w:tab w:val="left" w:pos="1080"/>
        </w:tabs>
        <w:spacing w:line="259" w:lineRule="auto"/>
        <w:ind w:left="0"/>
      </w:pPr>
      <w:r>
        <w:t xml:space="preserve">             </w:t>
      </w:r>
      <w:r w:rsidR="3B044440" w:rsidRPr="009B0E56">
        <w:t xml:space="preserve">See further instructions in </w:t>
      </w:r>
      <w:r w:rsidR="00A404A8">
        <w:t>3.6</w:t>
      </w:r>
      <w:r w:rsidR="3B044440" w:rsidRPr="009B0E56">
        <w:t xml:space="preserve"> Sample Handling section</w:t>
      </w:r>
      <w:bookmarkStart w:id="18" w:name="_Toc513188366"/>
    </w:p>
    <w:p w14:paraId="0EE99F9C" w14:textId="0D44E857" w:rsidR="00352DB5" w:rsidRPr="009B0E56" w:rsidRDefault="00352DB5" w:rsidP="00DD2AD1">
      <w:pPr>
        <w:pStyle w:val="Heading3"/>
      </w:pPr>
      <w:r w:rsidRPr="009B0E56">
        <w:t xml:space="preserve">Arterial </w:t>
      </w:r>
      <w:r w:rsidR="009F169C" w:rsidRPr="009B0E56">
        <w:t xml:space="preserve">and Venous Syringe </w:t>
      </w:r>
      <w:r w:rsidRPr="009B0E56">
        <w:t>Samples</w:t>
      </w:r>
      <w:bookmarkEnd w:id="18"/>
    </w:p>
    <w:p w14:paraId="339CED1A" w14:textId="2CED01F4" w:rsidR="00352DB5" w:rsidRPr="00FC3EEF" w:rsidRDefault="00352DB5" w:rsidP="00352DB5">
      <w:pPr>
        <w:pStyle w:val="Body1"/>
        <w:spacing w:before="0" w:after="160"/>
        <w:ind w:left="1170"/>
        <w:rPr>
          <w:noProof w:val="0"/>
          <w:color w:val="211D1E"/>
          <w:spacing w:val="0"/>
        </w:rPr>
      </w:pPr>
      <w:r w:rsidRPr="00FC3EEF">
        <w:t xml:space="preserve">In most instances, the ideal collection device for arterial blood sampling is a 1-3 mL self-filling </w:t>
      </w:r>
      <w:r w:rsidRPr="00FC3EEF">
        <w:rPr>
          <w:noProof w:val="0"/>
          <w:color w:val="211D1E"/>
          <w:spacing w:val="0"/>
        </w:rPr>
        <w:t xml:space="preserve">plastic, disposable syringe, pre-filled with an appropriate concentration </w:t>
      </w:r>
      <w:r w:rsidR="0060068C">
        <w:rPr>
          <w:noProof w:val="0"/>
          <w:color w:val="211D1E"/>
          <w:spacing w:val="0"/>
        </w:rPr>
        <w:t>and type of</w:t>
      </w:r>
      <w:r w:rsidRPr="00FC3EEF">
        <w:rPr>
          <w:noProof w:val="0"/>
          <w:color w:val="211D1E"/>
          <w:spacing w:val="0"/>
        </w:rPr>
        <w:t xml:space="preserve"> heparin</w:t>
      </w:r>
      <w:r w:rsidR="0060068C">
        <w:rPr>
          <w:noProof w:val="0"/>
          <w:color w:val="211D1E"/>
          <w:spacing w:val="0"/>
        </w:rPr>
        <w:t xml:space="preserve"> salt</w:t>
      </w:r>
      <w:r w:rsidRPr="00FC3EEF">
        <w:rPr>
          <w:noProof w:val="0"/>
          <w:color w:val="211D1E"/>
          <w:spacing w:val="0"/>
        </w:rPr>
        <w:t>.</w:t>
      </w:r>
    </w:p>
    <w:p w14:paraId="42FCEAC1" w14:textId="71AA9366" w:rsidR="00352DB5" w:rsidRPr="00C235AE" w:rsidRDefault="0060068C" w:rsidP="00C235AE">
      <w:pPr>
        <w:pStyle w:val="Pa3"/>
        <w:spacing w:after="160"/>
        <w:ind w:left="1170"/>
        <w:rPr>
          <w:rFonts w:ascii="Arial" w:hAnsi="Arial" w:cs="Arial"/>
          <w:color w:val="211D1E"/>
          <w:sz w:val="22"/>
          <w:szCs w:val="22"/>
        </w:rPr>
      </w:pPr>
      <w:r>
        <w:rPr>
          <w:rFonts w:ascii="Arial" w:hAnsi="Arial" w:cs="Arial"/>
          <w:color w:val="211D1E"/>
          <w:sz w:val="22"/>
          <w:szCs w:val="22"/>
        </w:rPr>
        <w:t xml:space="preserve">Any air in the syringe should be removed immediately after collection. </w:t>
      </w:r>
      <w:r w:rsidR="00352DB5" w:rsidRPr="00FC3EEF">
        <w:rPr>
          <w:rFonts w:ascii="Arial" w:hAnsi="Arial" w:cs="Arial"/>
          <w:color w:val="211D1E"/>
          <w:sz w:val="22"/>
          <w:szCs w:val="22"/>
        </w:rPr>
        <w:t xml:space="preserve">Syringe samples must be mixed thoroughly immediately after sample collection. </w:t>
      </w:r>
      <w:r w:rsidR="00DD2AD1">
        <w:rPr>
          <w:rFonts w:ascii="Arial" w:hAnsi="Arial" w:cs="Arial"/>
          <w:color w:val="211D1E"/>
          <w:sz w:val="22"/>
          <w:szCs w:val="22"/>
        </w:rPr>
        <w:t xml:space="preserve">The syringe should be inverted at least 3 times </w:t>
      </w:r>
      <w:r w:rsidR="009F169C">
        <w:rPr>
          <w:rFonts w:ascii="Arial" w:hAnsi="Arial" w:cs="Arial"/>
          <w:color w:val="211D1E"/>
          <w:sz w:val="22"/>
          <w:szCs w:val="22"/>
        </w:rPr>
        <w:t>and</w:t>
      </w:r>
      <w:r w:rsidR="00DD2AD1">
        <w:rPr>
          <w:rFonts w:ascii="Arial" w:hAnsi="Arial" w:cs="Arial"/>
          <w:color w:val="211D1E"/>
          <w:sz w:val="22"/>
          <w:szCs w:val="22"/>
        </w:rPr>
        <w:t xml:space="preserve"> rolled between outstretched palms at least 5 times.</w:t>
      </w:r>
    </w:p>
    <w:p w14:paraId="6989AF8F" w14:textId="77777777" w:rsidR="00C235AE" w:rsidRPr="00C235AE" w:rsidRDefault="00C235AE">
      <w:pPr>
        <w:pStyle w:val="Heading3"/>
        <w:rPr>
          <w:bCs w:val="0"/>
          <w:color w:val="211D1E"/>
        </w:rPr>
      </w:pPr>
      <w:bookmarkStart w:id="19" w:name="_Toc513188368"/>
      <w:bookmarkStart w:id="20" w:name="_Toc187138091"/>
      <w:r w:rsidRPr="00C235AE">
        <w:rPr>
          <w:bCs w:val="0"/>
          <w:color w:val="211D1E"/>
        </w:rPr>
        <w:t>Mixed Venous Blood</w:t>
      </w:r>
      <w:bookmarkEnd w:id="19"/>
    </w:p>
    <w:p w14:paraId="6220DFE2" w14:textId="77777777" w:rsidR="00C235AE" w:rsidRPr="00C235AE" w:rsidRDefault="00C235AE" w:rsidP="00C235AE">
      <w:pPr>
        <w:pStyle w:val="Pa3"/>
        <w:spacing w:after="160"/>
        <w:ind w:left="1080"/>
        <w:rPr>
          <w:rFonts w:ascii="Arial" w:hAnsi="Arial" w:cs="Arial"/>
          <w:color w:val="211D1E"/>
          <w:sz w:val="22"/>
          <w:szCs w:val="22"/>
        </w:rPr>
      </w:pPr>
      <w:r w:rsidRPr="009C4A88">
        <w:rPr>
          <w:rFonts w:ascii="Arial" w:hAnsi="Arial" w:cs="Arial"/>
          <w:color w:val="000000"/>
          <w:sz w:val="22"/>
          <w:szCs w:val="22"/>
        </w:rPr>
        <w:t>Mixed venous blood is obtained from the pulmonary artery via a pulmonary artery catheter and is used to measure and evaluate oxygen uptake and cardiac output. It may also be used to assess the degree of intrapulmonary shunting. Mixing strategy recommended for arterial samples should be applied to mixed venous samples.</w:t>
      </w:r>
    </w:p>
    <w:p w14:paraId="2239C043" w14:textId="6D5CE664" w:rsidR="00C235AE" w:rsidRDefault="00C235AE">
      <w:pPr>
        <w:pStyle w:val="Heading3"/>
        <w:rPr>
          <w:bCs w:val="0"/>
          <w:color w:val="211D1E"/>
        </w:rPr>
      </w:pPr>
      <w:bookmarkStart w:id="21" w:name="_Toc513188369"/>
      <w:r w:rsidRPr="00C235AE">
        <w:rPr>
          <w:bCs w:val="0"/>
          <w:color w:val="211D1E"/>
        </w:rPr>
        <w:t xml:space="preserve">Venous </w:t>
      </w:r>
      <w:r w:rsidR="009F169C">
        <w:rPr>
          <w:bCs w:val="0"/>
          <w:color w:val="211D1E"/>
        </w:rPr>
        <w:t xml:space="preserve">Vacutainer </w:t>
      </w:r>
      <w:r w:rsidRPr="00C235AE">
        <w:rPr>
          <w:bCs w:val="0"/>
          <w:color w:val="211D1E"/>
        </w:rPr>
        <w:t>Samples</w:t>
      </w:r>
      <w:bookmarkEnd w:id="21"/>
    </w:p>
    <w:p w14:paraId="1C91980B" w14:textId="03932AA1" w:rsidR="00C235AE" w:rsidRPr="009A0582" w:rsidRDefault="009F169C" w:rsidP="3B044440">
      <w:pPr>
        <w:pStyle w:val="Body1"/>
        <w:rPr>
          <w:color w:val="FF0000"/>
        </w:rPr>
      </w:pPr>
      <w:r>
        <w:rPr>
          <w:noProof w:val="0"/>
          <w:color w:val="000000"/>
          <w:spacing w:val="0"/>
        </w:rPr>
        <w:t xml:space="preserve">Vacutainer tubes (Lithium Heparin no gel) are the specimen of choice for routine ionized calcium, carboxy hemoglobin, and met hemoglobin. </w:t>
      </w:r>
      <w:r w:rsidR="009B0E56" w:rsidRPr="009B0E56">
        <w:rPr>
          <w:noProof w:val="0"/>
          <w:spacing w:val="0"/>
        </w:rPr>
        <w:t>Specimens with gel should be rejected.</w:t>
      </w:r>
    </w:p>
    <w:p w14:paraId="18829F56" w14:textId="77777777" w:rsidR="00890762" w:rsidRDefault="00890762">
      <w:pPr>
        <w:pStyle w:val="Heading2"/>
      </w:pPr>
      <w:bookmarkStart w:id="22" w:name="_Toc513188370"/>
      <w:r>
        <w:t>Sample Labeling</w:t>
      </w:r>
      <w:bookmarkEnd w:id="20"/>
      <w:bookmarkEnd w:id="22"/>
    </w:p>
    <w:p w14:paraId="662768B4" w14:textId="48B3779C" w:rsidR="001C348D" w:rsidRDefault="00890762">
      <w:pPr>
        <w:pStyle w:val="Body1"/>
      </w:pPr>
      <w:r>
        <w:t>All blood samples should be accurately labeled</w:t>
      </w:r>
      <w:r w:rsidR="009F169C">
        <w:t xml:space="preserve"> with the appropriate SoftLab barcode label. The individual collecting the sample </w:t>
      </w:r>
      <w:r w:rsidR="00C765FA">
        <w:t xml:space="preserve">should document that they have followed the Patient ID policy by initialling the label with their first and last initial. </w:t>
      </w:r>
    </w:p>
    <w:p w14:paraId="4741907A" w14:textId="6393C61D" w:rsidR="00890762" w:rsidRDefault="00890762">
      <w:pPr>
        <w:pStyle w:val="Heading2"/>
      </w:pPr>
      <w:bookmarkStart w:id="23" w:name="_Toc187138092"/>
      <w:bookmarkStart w:id="24" w:name="_Toc513188371"/>
      <w:r>
        <w:t xml:space="preserve">Sample </w:t>
      </w:r>
      <w:bookmarkEnd w:id="23"/>
      <w:bookmarkEnd w:id="24"/>
      <w:r w:rsidR="000352F5">
        <w:t>Handling</w:t>
      </w:r>
    </w:p>
    <w:p w14:paraId="50B30D6A" w14:textId="63C88292" w:rsidR="00D70CA5" w:rsidRPr="007C2CD8" w:rsidRDefault="00D70CA5" w:rsidP="00150BC5">
      <w:pPr>
        <w:pStyle w:val="paragraph"/>
        <w:numPr>
          <w:ilvl w:val="0"/>
          <w:numId w:val="27"/>
        </w:numPr>
        <w:spacing w:before="0" w:beforeAutospacing="0" w:after="0" w:afterAutospacing="0"/>
        <w:textAlignment w:val="baseline"/>
        <w:rPr>
          <w:rStyle w:val="normaltextrun"/>
          <w:rFonts w:ascii="Arial" w:hAnsi="Arial" w:cs="Arial"/>
          <w:sz w:val="22"/>
          <w:szCs w:val="22"/>
        </w:rPr>
      </w:pPr>
      <w:r w:rsidRPr="007C2CD8">
        <w:rPr>
          <w:rStyle w:val="normaltextrun"/>
          <w:rFonts w:ascii="Arial" w:hAnsi="Arial" w:cs="Arial"/>
          <w:sz w:val="22"/>
          <w:szCs w:val="22"/>
        </w:rPr>
        <w:t xml:space="preserve">Specimen </w:t>
      </w:r>
      <w:r w:rsidR="00F30E9B">
        <w:rPr>
          <w:rStyle w:val="normaltextrun"/>
          <w:rFonts w:ascii="Arial" w:hAnsi="Arial" w:cs="Arial"/>
          <w:sz w:val="22"/>
          <w:szCs w:val="22"/>
        </w:rPr>
        <w:t>should</w:t>
      </w:r>
      <w:r w:rsidRPr="007C2CD8">
        <w:rPr>
          <w:rStyle w:val="normaltextrun"/>
          <w:rFonts w:ascii="Arial" w:hAnsi="Arial" w:cs="Arial"/>
          <w:sz w:val="22"/>
          <w:szCs w:val="22"/>
        </w:rPr>
        <w:t xml:space="preserve"> be received within 30 minutes if not on ice.  Specimen must be transported on ice if received  &gt;30 and up to 60 mins. </w:t>
      </w:r>
      <w:r w:rsidRPr="007C2CD8">
        <w:rPr>
          <w:rStyle w:val="normaltextrun"/>
          <w:rFonts w:ascii="Arial" w:hAnsi="Arial" w:cs="Arial"/>
          <w:color w:val="000000"/>
          <w:sz w:val="22"/>
          <w:szCs w:val="22"/>
          <w:shd w:val="clear" w:color="auto" w:fill="FFFFFF"/>
        </w:rPr>
        <w:t>If time exceeds limits, it may be appropriate to call unit to verify actual collection time if it is not written on label.</w:t>
      </w:r>
    </w:p>
    <w:p w14:paraId="0016877C" w14:textId="77777777" w:rsidR="00D70CA5" w:rsidRPr="007C2CD8" w:rsidRDefault="00D70CA5" w:rsidP="00150BC5">
      <w:pPr>
        <w:pStyle w:val="Body1"/>
        <w:numPr>
          <w:ilvl w:val="0"/>
          <w:numId w:val="27"/>
        </w:numPr>
      </w:pPr>
      <w:r w:rsidRPr="007C2CD8">
        <w:t>All specimens with attached needles will be rejected, regardless of the ordering location and a safety net entered.</w:t>
      </w:r>
    </w:p>
    <w:p w14:paraId="7B5849B4" w14:textId="77777777" w:rsidR="00D70CA5" w:rsidRPr="007C2CD8" w:rsidRDefault="00D70CA5" w:rsidP="00150BC5">
      <w:pPr>
        <w:pStyle w:val="Body1"/>
        <w:numPr>
          <w:ilvl w:val="0"/>
          <w:numId w:val="27"/>
        </w:numPr>
      </w:pPr>
      <w:r w:rsidRPr="007C2CD8">
        <w:t>All specimens with air in the the barrel of the syringe will be rejected.</w:t>
      </w:r>
    </w:p>
    <w:p w14:paraId="05107E4C" w14:textId="1E46139A" w:rsidR="00D70CA5" w:rsidRPr="007C2CD8" w:rsidRDefault="00D70CA5" w:rsidP="00150BC5">
      <w:pPr>
        <w:pStyle w:val="Body1"/>
        <w:numPr>
          <w:ilvl w:val="0"/>
          <w:numId w:val="27"/>
        </w:numPr>
      </w:pPr>
      <w:r w:rsidRPr="007C2CD8">
        <w:t>Samples should be analyzed within 1 hour of collection</w:t>
      </w:r>
      <w:r w:rsidR="00F30E9B">
        <w:t>.</w:t>
      </w:r>
    </w:p>
    <w:p w14:paraId="64C9ED1E" w14:textId="362B0368" w:rsidR="00D70CA5" w:rsidRPr="007C2CD8" w:rsidRDefault="00D70CA5" w:rsidP="00150BC5">
      <w:pPr>
        <w:pStyle w:val="Body1"/>
        <w:numPr>
          <w:ilvl w:val="0"/>
          <w:numId w:val="27"/>
        </w:numPr>
      </w:pPr>
      <w:r>
        <w:t>Any sample with an order for potassium should have an aliquot centrifuged to review for potential hemolysis.  If present at low level, add @HEM1 to results in SoftLab and verify.  If present at high level, result as Hemolyzed and call to the unit.</w:t>
      </w:r>
    </w:p>
    <w:p w14:paraId="5F0DB0FF" w14:textId="77777777" w:rsidR="008F7EBA" w:rsidRPr="008D2774" w:rsidRDefault="008F7EBA" w:rsidP="008F7EBA">
      <w:pPr>
        <w:pStyle w:val="Heading2"/>
        <w:pageBreakBefore/>
      </w:pPr>
      <w:bookmarkStart w:id="25" w:name="_Toc187138093"/>
      <w:bookmarkStart w:id="26" w:name="_Toc513188372"/>
      <w:r>
        <w:lastRenderedPageBreak/>
        <w:t>Patient Sample Analysis</w:t>
      </w:r>
    </w:p>
    <w:p w14:paraId="2B4C0FD7" w14:textId="77777777" w:rsidR="008F7EBA" w:rsidRDefault="008F7EBA" w:rsidP="008F7EBA">
      <w:pPr>
        <w:pStyle w:val="Body1"/>
        <w:ind w:left="0"/>
        <w:rPr>
          <w:highlight w:val="cyan"/>
        </w:rPr>
      </w:pPr>
    </w:p>
    <w:p w14:paraId="2008767C" w14:textId="77777777" w:rsidR="008F7EBA" w:rsidRPr="00367112" w:rsidRDefault="008F7EBA" w:rsidP="008F7EBA">
      <w:pPr>
        <w:pStyle w:val="Heading3"/>
        <w:tabs>
          <w:tab w:val="clear" w:pos="810"/>
          <w:tab w:val="num" w:pos="630"/>
        </w:tabs>
        <w:ind w:hanging="810"/>
      </w:pPr>
      <w:r>
        <w:t>Preparation Prior to Analysis</w:t>
      </w:r>
    </w:p>
    <w:p w14:paraId="7FB6428B" w14:textId="77777777" w:rsidR="008F7EBA" w:rsidRPr="007E4436" w:rsidRDefault="008F7EBA" w:rsidP="008F7EBA">
      <w:pPr>
        <w:pStyle w:val="Heading1"/>
        <w:numPr>
          <w:ilvl w:val="0"/>
          <w:numId w:val="0"/>
        </w:numPr>
        <w:ind w:left="1080"/>
        <w:rPr>
          <w:b w:val="0"/>
          <w:bCs w:val="0"/>
          <w:sz w:val="22"/>
          <w:szCs w:val="22"/>
        </w:rPr>
      </w:pPr>
      <w:r w:rsidRPr="007E4436">
        <w:rPr>
          <w:b w:val="0"/>
          <w:bCs w:val="0"/>
          <w:sz w:val="22"/>
          <w:szCs w:val="22"/>
        </w:rPr>
        <w:t xml:space="preserve">Prior to analysis, it is essential that the sample be thoroughly mixed. Hematocrit, total hemoglobin, hemoglobin derivatives, and oxygen are particularly affected when samples are not well mixed. A uniform distribution of red blood cells and plasma prior to sample aspiration is mandatory for reliable results. The sample should be inverted at least 3 times and rolled between outstretched palms at least 5 times if drawn within 5 minutes of sampling. The syringe should be gently rotated for a minimum of 2 minutes immediately prior to analysis if more than 5 minutes have elapsed from sample collection. This can be accomplished manually or by using a mechanical device that produces a motion that rotates the specimen through two axes. </w:t>
      </w:r>
    </w:p>
    <w:p w14:paraId="0E23C3FD" w14:textId="77777777" w:rsidR="008F7EBA" w:rsidRPr="007E4436" w:rsidRDefault="008F7EBA" w:rsidP="008F7EBA">
      <w:pPr>
        <w:pStyle w:val="Heading1"/>
        <w:numPr>
          <w:ilvl w:val="0"/>
          <w:numId w:val="0"/>
        </w:numPr>
        <w:ind w:left="1080"/>
        <w:rPr>
          <w:b w:val="0"/>
          <w:bCs w:val="0"/>
          <w:sz w:val="22"/>
          <w:szCs w:val="22"/>
        </w:rPr>
      </w:pPr>
      <w:r w:rsidRPr="007E4436">
        <w:rPr>
          <w:b w:val="0"/>
          <w:bCs w:val="0"/>
          <w:sz w:val="22"/>
          <w:szCs w:val="22"/>
        </w:rPr>
        <w:t>In summary, immediately prior to sample analysis follow the preparation procedure outline below.</w:t>
      </w:r>
    </w:p>
    <w:p w14:paraId="0D226D32" w14:textId="77777777" w:rsidR="008F7EBA" w:rsidRPr="00367112" w:rsidRDefault="008F7EBA" w:rsidP="008F7EBA">
      <w:pPr>
        <w:pStyle w:val="Heading4"/>
        <w:tabs>
          <w:tab w:val="clear" w:pos="864"/>
          <w:tab w:val="num" w:pos="954"/>
        </w:tabs>
        <w:ind w:left="954"/>
      </w:pPr>
      <w:r>
        <w:t>For syringe samples:</w:t>
      </w:r>
    </w:p>
    <w:p w14:paraId="7CC3D80C" w14:textId="77777777" w:rsidR="008F7EBA" w:rsidRPr="005D6347" w:rsidRDefault="008F7EBA" w:rsidP="008F7EBA">
      <w:pPr>
        <w:pStyle w:val="Body1"/>
        <w:numPr>
          <w:ilvl w:val="1"/>
          <w:numId w:val="29"/>
        </w:numPr>
        <w:rPr>
          <w:rStyle w:val="cf01"/>
          <w:rFonts w:ascii="Arial" w:hAnsi="Arial" w:cs="Arial"/>
          <w:sz w:val="22"/>
          <w:szCs w:val="22"/>
        </w:rPr>
      </w:pPr>
      <w:r w:rsidRPr="005D6347">
        <w:rPr>
          <w:rStyle w:val="cf01"/>
          <w:rFonts w:ascii="Arial" w:hAnsi="Arial" w:cs="Arial"/>
          <w:sz w:val="22"/>
          <w:szCs w:val="22"/>
        </w:rPr>
        <w:t>Visually check specimen to ensure there is no air in the sample syringe</w:t>
      </w:r>
    </w:p>
    <w:p w14:paraId="0044501B" w14:textId="77777777" w:rsidR="008F7EBA" w:rsidRDefault="008F7EBA" w:rsidP="008F7EBA">
      <w:pPr>
        <w:pStyle w:val="Body1"/>
        <w:numPr>
          <w:ilvl w:val="1"/>
          <w:numId w:val="29"/>
        </w:numPr>
      </w:pPr>
      <w:r w:rsidRPr="007132F1">
        <w:t>Mix the sample thoroughly</w:t>
      </w:r>
    </w:p>
    <w:p w14:paraId="57C1C624" w14:textId="77777777" w:rsidR="008F7EBA" w:rsidRPr="007132F1" w:rsidRDefault="008F7EBA" w:rsidP="008F7EBA">
      <w:pPr>
        <w:pStyle w:val="Body1"/>
        <w:numPr>
          <w:ilvl w:val="1"/>
          <w:numId w:val="29"/>
        </w:numPr>
      </w:pPr>
      <w:r w:rsidRPr="007132F1">
        <w:t>Invert at least 3 times</w:t>
      </w:r>
      <w:r>
        <w:t>,</w:t>
      </w:r>
      <w:r w:rsidRPr="007132F1">
        <w:t xml:space="preserve"> and roll between outs</w:t>
      </w:r>
      <w:r>
        <w:t>tretched palms at least 5 times.</w:t>
      </w:r>
    </w:p>
    <w:p w14:paraId="3FDB44F9" w14:textId="77777777" w:rsidR="008F7EBA" w:rsidRDefault="008F7EBA" w:rsidP="008F7EBA">
      <w:pPr>
        <w:pStyle w:val="Body1"/>
        <w:numPr>
          <w:ilvl w:val="1"/>
          <w:numId w:val="29"/>
        </w:numPr>
      </w:pPr>
      <w:r w:rsidRPr="007132F1">
        <w:t>Push out a few drops of the sample onto a gauze pad to ensure there is no clot in the syringe tip.</w:t>
      </w:r>
    </w:p>
    <w:p w14:paraId="59F1C9EA" w14:textId="77777777" w:rsidR="008F7EBA" w:rsidRPr="007A6D33" w:rsidRDefault="008F7EBA" w:rsidP="008F7EBA">
      <w:pPr>
        <w:widowControl/>
        <w:autoSpaceDE w:val="0"/>
        <w:autoSpaceDN w:val="0"/>
        <w:adjustRightInd w:val="0"/>
        <w:ind w:left="1080"/>
        <w:rPr>
          <w:rFonts w:ascii="Arial" w:hAnsi="Arial" w:cs="Arial"/>
          <w:color w:val="000000"/>
          <w:sz w:val="22"/>
          <w:szCs w:val="22"/>
        </w:rPr>
      </w:pPr>
    </w:p>
    <w:p w14:paraId="2BDBFE76" w14:textId="77777777" w:rsidR="008F7EBA" w:rsidRPr="004D17A1" w:rsidRDefault="008F7EBA" w:rsidP="008F7EBA">
      <w:pPr>
        <w:widowControl/>
        <w:autoSpaceDE w:val="0"/>
        <w:autoSpaceDN w:val="0"/>
        <w:adjustRightInd w:val="0"/>
        <w:spacing w:before="80" w:after="80" w:line="261" w:lineRule="atLeast"/>
        <w:ind w:left="1080"/>
        <w:rPr>
          <w:rFonts w:ascii="Arial" w:hAnsi="Arial" w:cs="Arial"/>
          <w:color w:val="000000"/>
          <w:sz w:val="20"/>
          <w:szCs w:val="20"/>
        </w:rPr>
      </w:pPr>
      <w:r w:rsidRPr="004D17A1">
        <w:rPr>
          <w:rFonts w:ascii="Arial" w:hAnsi="Arial" w:cs="Arial"/>
          <w:b/>
          <w:color w:val="000000"/>
          <w:sz w:val="20"/>
          <w:szCs w:val="20"/>
        </w:rPr>
        <w:t>Note:</w:t>
      </w:r>
      <w:r w:rsidRPr="004D17A1">
        <w:rPr>
          <w:rFonts w:ascii="Arial" w:hAnsi="Arial" w:cs="Arial"/>
          <w:color w:val="000000"/>
          <w:sz w:val="20"/>
          <w:szCs w:val="20"/>
        </w:rPr>
        <w:t xml:space="preserve"> Custom sample sources can be defined in Configuration. </w:t>
      </w:r>
    </w:p>
    <w:p w14:paraId="31BDB049" w14:textId="77777777" w:rsidR="008F7EBA" w:rsidRPr="007A6D33" w:rsidRDefault="008F7EBA" w:rsidP="008F7EBA">
      <w:pPr>
        <w:widowControl/>
        <w:autoSpaceDE w:val="0"/>
        <w:autoSpaceDN w:val="0"/>
        <w:adjustRightInd w:val="0"/>
        <w:spacing w:before="80" w:after="80" w:line="261" w:lineRule="atLeast"/>
        <w:ind w:left="1080"/>
        <w:rPr>
          <w:rFonts w:ascii="Arial" w:hAnsi="Arial" w:cs="Arial"/>
          <w:color w:val="000000"/>
          <w:sz w:val="22"/>
          <w:szCs w:val="22"/>
        </w:rPr>
      </w:pPr>
      <w:r w:rsidRPr="007A6D33">
        <w:rPr>
          <w:rFonts w:ascii="Arial" w:hAnsi="Arial" w:cs="Arial"/>
          <w:color w:val="000000"/>
          <w:sz w:val="22"/>
          <w:szCs w:val="22"/>
        </w:rPr>
        <w:t xml:space="preserve">Types of sampling devices accepted include: </w:t>
      </w:r>
    </w:p>
    <w:p w14:paraId="5520BBEE" w14:textId="77777777" w:rsidR="008F7EBA" w:rsidRPr="00B343C1" w:rsidRDefault="008F7EBA" w:rsidP="008F7EBA">
      <w:pPr>
        <w:pStyle w:val="ListBullet"/>
        <w:ind w:left="1170"/>
        <w:rPr>
          <w:rFonts w:ascii="Arial" w:hAnsi="Arial" w:cs="Arial"/>
          <w:sz w:val="22"/>
          <w:szCs w:val="22"/>
        </w:rPr>
      </w:pPr>
      <w:r w:rsidRPr="00B343C1">
        <w:rPr>
          <w:rFonts w:ascii="Arial" w:hAnsi="Arial" w:cs="Arial"/>
          <w:sz w:val="22"/>
          <w:szCs w:val="22"/>
        </w:rPr>
        <w:t xml:space="preserve">syringe </w:t>
      </w:r>
    </w:p>
    <w:p w14:paraId="63D68A60" w14:textId="77777777" w:rsidR="008F7EBA" w:rsidRPr="00B343C1" w:rsidRDefault="008F7EBA" w:rsidP="008F7EBA">
      <w:pPr>
        <w:pStyle w:val="ListBullet"/>
        <w:ind w:left="1170"/>
        <w:rPr>
          <w:rFonts w:ascii="Arial" w:hAnsi="Arial" w:cs="Arial"/>
          <w:sz w:val="22"/>
          <w:szCs w:val="22"/>
        </w:rPr>
      </w:pPr>
      <w:r w:rsidRPr="00B343C1">
        <w:rPr>
          <w:rFonts w:ascii="Arial" w:hAnsi="Arial" w:cs="Arial"/>
          <w:sz w:val="22"/>
          <w:szCs w:val="22"/>
        </w:rPr>
        <w:t xml:space="preserve">opened ampoules </w:t>
      </w:r>
    </w:p>
    <w:p w14:paraId="38877AD0" w14:textId="77777777" w:rsidR="008F7EBA" w:rsidRPr="007A6D33" w:rsidRDefault="008F7EBA" w:rsidP="008F7EBA">
      <w:pPr>
        <w:pStyle w:val="ListBullet"/>
        <w:ind w:left="1170"/>
      </w:pPr>
      <w:r w:rsidRPr="00B343C1">
        <w:rPr>
          <w:rFonts w:ascii="Arial" w:hAnsi="Arial" w:cs="Arial"/>
          <w:sz w:val="22"/>
          <w:szCs w:val="22"/>
        </w:rPr>
        <w:t xml:space="preserve">uncapped </w:t>
      </w:r>
      <w:r w:rsidRPr="00B343C1">
        <w:rPr>
          <w:rFonts w:ascii="Arial" w:hAnsi="Arial" w:cs="Arial"/>
          <w:sz w:val="22"/>
        </w:rPr>
        <w:t>collection tubes using the syringe or ampoule sampling position</w:t>
      </w:r>
      <w:r w:rsidRPr="00B343C1">
        <w:rPr>
          <w:sz w:val="22"/>
        </w:rPr>
        <w:t xml:space="preserve"> </w:t>
      </w:r>
    </w:p>
    <w:p w14:paraId="407F53A8" w14:textId="77777777" w:rsidR="008F7EBA" w:rsidRPr="007A6D33" w:rsidRDefault="008F7EBA" w:rsidP="008F7EBA">
      <w:pPr>
        <w:widowControl/>
        <w:autoSpaceDE w:val="0"/>
        <w:autoSpaceDN w:val="0"/>
        <w:adjustRightInd w:val="0"/>
        <w:ind w:left="1080"/>
        <w:rPr>
          <w:rFonts w:ascii="Arial" w:hAnsi="Arial" w:cs="Arial"/>
          <w:color w:val="000000"/>
          <w:sz w:val="22"/>
          <w:szCs w:val="22"/>
        </w:rPr>
      </w:pPr>
    </w:p>
    <w:p w14:paraId="6FB9228E" w14:textId="77777777" w:rsidR="008F7EBA" w:rsidRPr="007A6D33" w:rsidRDefault="008F7EBA" w:rsidP="008F7EBA">
      <w:pPr>
        <w:widowControl/>
        <w:autoSpaceDE w:val="0"/>
        <w:autoSpaceDN w:val="0"/>
        <w:adjustRightInd w:val="0"/>
        <w:spacing w:after="80" w:line="261" w:lineRule="atLeast"/>
        <w:ind w:left="1080"/>
        <w:rPr>
          <w:rFonts w:ascii="Arial" w:hAnsi="Arial" w:cs="Arial"/>
          <w:color w:val="000000"/>
          <w:sz w:val="22"/>
          <w:szCs w:val="22"/>
        </w:rPr>
      </w:pPr>
      <w:r w:rsidRPr="007A6D33">
        <w:rPr>
          <w:rFonts w:ascii="Arial" w:hAnsi="Arial" w:cs="Arial"/>
          <w:color w:val="000000"/>
          <w:sz w:val="22"/>
          <w:szCs w:val="22"/>
        </w:rPr>
        <w:t xml:space="preserve">Pre-defined non patient sample sources accepted include: </w:t>
      </w:r>
    </w:p>
    <w:p w14:paraId="2C6F8937" w14:textId="77777777" w:rsidR="008F7EBA" w:rsidRPr="00B343C1" w:rsidRDefault="008F7EBA" w:rsidP="008F7EBA">
      <w:pPr>
        <w:pStyle w:val="ListBullet"/>
        <w:ind w:left="1170"/>
        <w:rPr>
          <w:rFonts w:ascii="Arial" w:hAnsi="Arial" w:cs="Arial"/>
          <w:sz w:val="22"/>
        </w:rPr>
      </w:pPr>
      <w:r w:rsidRPr="00B343C1">
        <w:rPr>
          <w:rFonts w:ascii="Arial" w:hAnsi="Arial" w:cs="Arial"/>
          <w:sz w:val="22"/>
        </w:rPr>
        <w:t xml:space="preserve">Proficiency </w:t>
      </w:r>
    </w:p>
    <w:p w14:paraId="4DEFBE8C" w14:textId="77777777" w:rsidR="008F7EBA" w:rsidRPr="00B343C1" w:rsidRDefault="008F7EBA" w:rsidP="008F7EBA">
      <w:pPr>
        <w:pStyle w:val="ListBullet"/>
        <w:ind w:left="1170"/>
        <w:rPr>
          <w:rFonts w:ascii="Arial" w:hAnsi="Arial" w:cs="Arial"/>
          <w:sz w:val="22"/>
        </w:rPr>
      </w:pPr>
      <w:r w:rsidRPr="00B343C1">
        <w:rPr>
          <w:rFonts w:ascii="Arial" w:hAnsi="Arial" w:cs="Arial"/>
          <w:sz w:val="22"/>
        </w:rPr>
        <w:t xml:space="preserve">GEM System Evaluator (GSE) </w:t>
      </w:r>
    </w:p>
    <w:p w14:paraId="016DEA36" w14:textId="77777777" w:rsidR="008F7EBA" w:rsidRPr="007A6D33" w:rsidRDefault="008F7EBA" w:rsidP="008F7EBA">
      <w:pPr>
        <w:widowControl/>
        <w:autoSpaceDE w:val="0"/>
        <w:autoSpaceDN w:val="0"/>
        <w:adjustRightInd w:val="0"/>
        <w:ind w:left="1080"/>
        <w:rPr>
          <w:rFonts w:ascii="Arial" w:hAnsi="Arial" w:cs="Arial"/>
          <w:color w:val="000000"/>
          <w:sz w:val="22"/>
          <w:szCs w:val="22"/>
        </w:rPr>
      </w:pPr>
    </w:p>
    <w:p w14:paraId="70BEDBED" w14:textId="430E5DD7" w:rsidR="008F7EBA" w:rsidRDefault="008F7EBA" w:rsidP="008F7EBA">
      <w:pPr>
        <w:pStyle w:val="Body1"/>
        <w:tabs>
          <w:tab w:val="left" w:pos="9450"/>
        </w:tabs>
        <w:spacing w:before="0" w:after="160"/>
        <w:rPr>
          <w:i/>
          <w:color w:val="0000FF"/>
        </w:rPr>
      </w:pPr>
      <w:r w:rsidRPr="004D17A1">
        <w:rPr>
          <w:b/>
          <w:noProof w:val="0"/>
          <w:color w:val="000000"/>
          <w:spacing w:val="0"/>
          <w:sz w:val="20"/>
          <w:szCs w:val="20"/>
        </w:rPr>
        <w:t>Note:</w:t>
      </w:r>
      <w:r w:rsidRPr="004D17A1">
        <w:rPr>
          <w:noProof w:val="0"/>
          <w:color w:val="000000"/>
          <w:spacing w:val="0"/>
          <w:sz w:val="20"/>
          <w:szCs w:val="20"/>
        </w:rPr>
        <w:t xml:space="preserve"> GEM System Evaluator are products that are available from IL to GEM Premier customers, </w:t>
      </w:r>
      <w:r w:rsidR="00103AE1" w:rsidRPr="004D17A1">
        <w:rPr>
          <w:noProof w:val="0"/>
          <w:color w:val="000000"/>
          <w:spacing w:val="0"/>
          <w:sz w:val="20"/>
          <w:szCs w:val="20"/>
        </w:rPr>
        <w:t>to</w:t>
      </w:r>
      <w:r w:rsidRPr="004D17A1">
        <w:rPr>
          <w:noProof w:val="0"/>
          <w:color w:val="000000"/>
          <w:spacing w:val="0"/>
          <w:sz w:val="20"/>
          <w:szCs w:val="20"/>
        </w:rPr>
        <w:t xml:space="preserve"> meet individual local, state or country requirements. However, these products are not required by Instrumentation Laboratory to be analyzed on the GEM Premier 5000 system. </w:t>
      </w:r>
    </w:p>
    <w:p w14:paraId="1A95ED81" w14:textId="77777777" w:rsidR="00890762" w:rsidRDefault="00890762">
      <w:pPr>
        <w:pStyle w:val="Heading2"/>
      </w:pPr>
      <w:bookmarkStart w:id="27" w:name="_Toc187138094"/>
      <w:bookmarkStart w:id="28" w:name="_Toc513188373"/>
      <w:bookmarkEnd w:id="25"/>
      <w:bookmarkEnd w:id="26"/>
      <w:r>
        <w:t>Limitations and Interferences</w:t>
      </w:r>
      <w:bookmarkEnd w:id="27"/>
      <w:bookmarkEnd w:id="28"/>
    </w:p>
    <w:p w14:paraId="04C525C4" w14:textId="77777777" w:rsidR="007132F1" w:rsidRDefault="00890762">
      <w:pPr>
        <w:pStyle w:val="Heading3"/>
      </w:pPr>
      <w:bookmarkStart w:id="29" w:name="_Toc187138095"/>
      <w:bookmarkStart w:id="30" w:name="_Toc513188374"/>
      <w:r>
        <w:t>Limitations</w:t>
      </w:r>
      <w:bookmarkEnd w:id="29"/>
      <w:bookmarkEnd w:id="30"/>
    </w:p>
    <w:tbl>
      <w:tblPr>
        <w:tblW w:w="8550" w:type="dxa"/>
        <w:tblInd w:w="9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240"/>
        <w:gridCol w:w="5310"/>
      </w:tblGrid>
      <w:tr w:rsidR="007132F1" w14:paraId="415E5643" w14:textId="77777777" w:rsidTr="004840D1">
        <w:tc>
          <w:tcPr>
            <w:tcW w:w="3240" w:type="dxa"/>
            <w:vAlign w:val="bottom"/>
          </w:tcPr>
          <w:p w14:paraId="1A4670A6" w14:textId="77777777" w:rsidR="007132F1" w:rsidRPr="006E7390" w:rsidRDefault="00141FF7" w:rsidP="004840D1">
            <w:pPr>
              <w:pStyle w:val="TableText"/>
              <w:widowControl/>
              <w:spacing w:before="20" w:after="20" w:line="240" w:lineRule="auto"/>
              <w:ind w:left="144" w:right="144"/>
              <w:rPr>
                <w:rFonts w:ascii="Arial" w:hAnsi="Arial" w:cs="Arial"/>
                <w:b/>
                <w:noProof/>
                <w:sz w:val="22"/>
                <w:szCs w:val="22"/>
              </w:rPr>
            </w:pPr>
            <w:r w:rsidRPr="006E7390">
              <w:rPr>
                <w:rFonts w:ascii="Arial" w:hAnsi="Arial" w:cs="Arial"/>
                <w:b/>
                <w:noProof/>
                <w:sz w:val="22"/>
                <w:szCs w:val="22"/>
              </w:rPr>
              <w:t xml:space="preserve">Condition </w:t>
            </w:r>
          </w:p>
        </w:tc>
        <w:tc>
          <w:tcPr>
            <w:tcW w:w="5310" w:type="dxa"/>
            <w:vAlign w:val="bottom"/>
          </w:tcPr>
          <w:p w14:paraId="1B5C5CBC" w14:textId="77777777" w:rsidR="007132F1" w:rsidRPr="006E7390" w:rsidRDefault="00141FF7" w:rsidP="004840D1">
            <w:pPr>
              <w:pStyle w:val="TableText"/>
              <w:widowControl/>
              <w:spacing w:before="20" w:after="20" w:line="240" w:lineRule="auto"/>
              <w:ind w:left="144" w:right="144"/>
              <w:rPr>
                <w:rFonts w:ascii="Arial" w:hAnsi="Arial" w:cs="Arial"/>
                <w:b/>
                <w:noProof/>
                <w:sz w:val="22"/>
                <w:szCs w:val="22"/>
              </w:rPr>
            </w:pPr>
            <w:r w:rsidRPr="006E7390">
              <w:rPr>
                <w:rFonts w:ascii="Arial" w:hAnsi="Arial" w:cs="Arial"/>
                <w:b/>
                <w:noProof/>
                <w:sz w:val="22"/>
                <w:szCs w:val="22"/>
              </w:rPr>
              <w:t>Result</w:t>
            </w:r>
          </w:p>
        </w:tc>
      </w:tr>
      <w:tr w:rsidR="007132F1" w14:paraId="7A829D01" w14:textId="77777777" w:rsidTr="004840D1">
        <w:tc>
          <w:tcPr>
            <w:tcW w:w="3240" w:type="dxa"/>
            <w:vAlign w:val="bottom"/>
          </w:tcPr>
          <w:p w14:paraId="5B202A7F"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Room Air Contamination </w:t>
            </w:r>
          </w:p>
          <w:p w14:paraId="7C0B2206" w14:textId="77777777" w:rsidR="007132F1" w:rsidRPr="006E7390" w:rsidRDefault="007132F1" w:rsidP="004840D1">
            <w:pPr>
              <w:pStyle w:val="TableText"/>
              <w:widowControl/>
              <w:spacing w:before="20" w:after="20" w:line="240" w:lineRule="auto"/>
              <w:ind w:left="144" w:right="144"/>
              <w:rPr>
                <w:rFonts w:ascii="Arial" w:hAnsi="Arial" w:cs="Arial"/>
                <w:noProof/>
                <w:sz w:val="22"/>
                <w:szCs w:val="22"/>
              </w:rPr>
            </w:pPr>
          </w:p>
        </w:tc>
        <w:tc>
          <w:tcPr>
            <w:tcW w:w="5310" w:type="dxa"/>
            <w:vAlign w:val="bottom"/>
          </w:tcPr>
          <w:p w14:paraId="522542DB" w14:textId="77777777" w:rsidR="007132F1"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lastRenderedPageBreak/>
              <w:t xml:space="preserve">Samples having a very low or high </w:t>
            </w:r>
            <w:r w:rsidRPr="006E7390">
              <w:rPr>
                <w:rFonts w:ascii="Arial" w:hAnsi="Arial" w:cs="Arial"/>
                <w:i/>
                <w:iCs/>
                <w:color w:val="000000"/>
                <w:sz w:val="22"/>
                <w:szCs w:val="22"/>
              </w:rPr>
              <w:t>p</w:t>
            </w:r>
            <w:r w:rsidRPr="006E7390">
              <w:rPr>
                <w:rFonts w:ascii="Arial" w:hAnsi="Arial" w:cs="Arial"/>
                <w:color w:val="000000"/>
                <w:sz w:val="22"/>
                <w:szCs w:val="22"/>
              </w:rPr>
              <w:t>O</w:t>
            </w:r>
            <w:r w:rsidRPr="006E7390">
              <w:rPr>
                <w:rStyle w:val="A11"/>
                <w:rFonts w:ascii="Arial" w:hAnsi="Arial" w:cs="Arial"/>
                <w:sz w:val="22"/>
                <w:szCs w:val="22"/>
              </w:rPr>
              <w:t xml:space="preserve">2 </w:t>
            </w:r>
            <w:r w:rsidRPr="006E7390">
              <w:rPr>
                <w:rFonts w:ascii="Arial" w:hAnsi="Arial" w:cs="Arial"/>
                <w:color w:val="000000"/>
                <w:sz w:val="22"/>
                <w:szCs w:val="22"/>
              </w:rPr>
              <w:t xml:space="preserve">content or high </w:t>
            </w:r>
            <w:proofErr w:type="spellStart"/>
            <w:r w:rsidRPr="006E7390">
              <w:rPr>
                <w:rFonts w:ascii="Arial" w:hAnsi="Arial" w:cs="Arial"/>
                <w:color w:val="000000"/>
                <w:sz w:val="22"/>
                <w:szCs w:val="22"/>
              </w:rPr>
              <w:t>HHb</w:t>
            </w:r>
            <w:proofErr w:type="spellEnd"/>
            <w:r w:rsidRPr="006E7390">
              <w:rPr>
                <w:rFonts w:ascii="Arial" w:hAnsi="Arial" w:cs="Arial"/>
                <w:color w:val="000000"/>
                <w:sz w:val="22"/>
                <w:szCs w:val="22"/>
              </w:rPr>
              <w:t xml:space="preserve"> levels are especially sensitive to room air </w:t>
            </w:r>
            <w:r w:rsidRPr="006E7390">
              <w:rPr>
                <w:rFonts w:ascii="Arial" w:hAnsi="Arial" w:cs="Arial"/>
                <w:color w:val="000000"/>
                <w:sz w:val="22"/>
                <w:szCs w:val="22"/>
              </w:rPr>
              <w:lastRenderedPageBreak/>
              <w:t xml:space="preserve">contamination. Similarly, </w:t>
            </w:r>
            <w:r w:rsidRPr="006E7390">
              <w:rPr>
                <w:rFonts w:ascii="Arial" w:hAnsi="Arial" w:cs="Arial"/>
                <w:i/>
                <w:iCs/>
                <w:color w:val="000000"/>
                <w:sz w:val="22"/>
                <w:szCs w:val="22"/>
              </w:rPr>
              <w:t>p</w:t>
            </w:r>
            <w:r w:rsidRPr="006E7390">
              <w:rPr>
                <w:rFonts w:ascii="Arial" w:hAnsi="Arial" w:cs="Arial"/>
                <w:color w:val="000000"/>
                <w:sz w:val="22"/>
                <w:szCs w:val="22"/>
              </w:rPr>
              <w:t>CO</w:t>
            </w:r>
            <w:r w:rsidRPr="006E7390">
              <w:rPr>
                <w:rStyle w:val="A11"/>
                <w:rFonts w:ascii="Arial" w:hAnsi="Arial" w:cs="Arial"/>
                <w:sz w:val="22"/>
                <w:szCs w:val="22"/>
              </w:rPr>
              <w:t xml:space="preserve">2 </w:t>
            </w:r>
            <w:r w:rsidRPr="006E7390">
              <w:rPr>
                <w:rFonts w:ascii="Arial" w:hAnsi="Arial" w:cs="Arial"/>
                <w:color w:val="000000"/>
                <w:sz w:val="22"/>
                <w:szCs w:val="22"/>
              </w:rPr>
              <w:t>may be affected and subsequently pH and Ca</w:t>
            </w:r>
            <w:r w:rsidRPr="006E7390">
              <w:rPr>
                <w:rStyle w:val="A12"/>
                <w:rFonts w:ascii="Arial" w:hAnsi="Arial" w:cs="Arial"/>
                <w:sz w:val="22"/>
                <w:szCs w:val="22"/>
              </w:rPr>
              <w:t xml:space="preserve">++ </w:t>
            </w:r>
            <w:r w:rsidRPr="006E7390">
              <w:rPr>
                <w:rFonts w:ascii="Arial" w:hAnsi="Arial" w:cs="Arial"/>
                <w:color w:val="000000"/>
                <w:sz w:val="22"/>
                <w:szCs w:val="22"/>
              </w:rPr>
              <w:t xml:space="preserve">results as well. </w:t>
            </w:r>
          </w:p>
        </w:tc>
      </w:tr>
      <w:tr w:rsidR="007132F1" w14:paraId="1B7ADB4C" w14:textId="77777777" w:rsidTr="004840D1">
        <w:tc>
          <w:tcPr>
            <w:tcW w:w="3240" w:type="dxa"/>
            <w:vAlign w:val="bottom"/>
          </w:tcPr>
          <w:p w14:paraId="7FCE1A35"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lastRenderedPageBreak/>
              <w:t xml:space="preserve">Metabolic Changes Due to a Delay in Sampling </w:t>
            </w:r>
          </w:p>
          <w:p w14:paraId="20D0645C" w14:textId="77777777" w:rsidR="007132F1" w:rsidRPr="006E7390" w:rsidRDefault="007132F1" w:rsidP="004840D1">
            <w:pPr>
              <w:pStyle w:val="TableText"/>
              <w:widowControl/>
              <w:spacing w:before="20" w:after="20" w:line="240" w:lineRule="auto"/>
              <w:ind w:left="144" w:right="144"/>
              <w:rPr>
                <w:rFonts w:ascii="Arial" w:hAnsi="Arial" w:cs="Arial"/>
                <w:noProof/>
                <w:sz w:val="22"/>
                <w:szCs w:val="22"/>
              </w:rPr>
            </w:pPr>
          </w:p>
        </w:tc>
        <w:tc>
          <w:tcPr>
            <w:tcW w:w="5310" w:type="dxa"/>
            <w:vAlign w:val="bottom"/>
          </w:tcPr>
          <w:p w14:paraId="75A6CFB2" w14:textId="77777777" w:rsidR="007132F1"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Errors can occur due to metabolic changes if there is a delay in the measurement of the samples. </w:t>
            </w:r>
          </w:p>
        </w:tc>
      </w:tr>
      <w:tr w:rsidR="007132F1" w14:paraId="5E4BFAF9" w14:textId="77777777" w:rsidTr="004840D1">
        <w:tc>
          <w:tcPr>
            <w:tcW w:w="3240" w:type="dxa"/>
            <w:vAlign w:val="bottom"/>
          </w:tcPr>
          <w:p w14:paraId="533BC15C"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Elevated White Blood Cells or Reticulocyte Counts </w:t>
            </w:r>
          </w:p>
          <w:p w14:paraId="3675BC97" w14:textId="77777777" w:rsidR="007132F1" w:rsidRPr="006E7390" w:rsidRDefault="007132F1" w:rsidP="004840D1">
            <w:pPr>
              <w:pStyle w:val="TableText"/>
              <w:widowControl/>
              <w:spacing w:before="20" w:after="20" w:line="240" w:lineRule="auto"/>
              <w:ind w:left="144" w:right="144"/>
              <w:rPr>
                <w:rFonts w:ascii="Arial" w:hAnsi="Arial" w:cs="Arial"/>
                <w:noProof/>
                <w:sz w:val="22"/>
                <w:szCs w:val="22"/>
              </w:rPr>
            </w:pPr>
          </w:p>
        </w:tc>
        <w:tc>
          <w:tcPr>
            <w:tcW w:w="5310" w:type="dxa"/>
            <w:vAlign w:val="bottom"/>
          </w:tcPr>
          <w:p w14:paraId="5DD0C259"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Samples will deteriorate more rapidly, even when kept in ice water. </w:t>
            </w:r>
          </w:p>
          <w:p w14:paraId="2CBCB3D7" w14:textId="77777777" w:rsidR="007132F1" w:rsidRPr="006E7390" w:rsidRDefault="007132F1" w:rsidP="004840D1">
            <w:pPr>
              <w:pStyle w:val="TableText"/>
              <w:widowControl/>
              <w:spacing w:before="20" w:after="20" w:line="240" w:lineRule="auto"/>
              <w:ind w:left="144" w:right="144"/>
              <w:rPr>
                <w:rFonts w:ascii="Arial" w:hAnsi="Arial" w:cs="Arial"/>
                <w:noProof/>
                <w:sz w:val="22"/>
                <w:szCs w:val="22"/>
              </w:rPr>
            </w:pPr>
          </w:p>
        </w:tc>
      </w:tr>
      <w:tr w:rsidR="007468E7" w14:paraId="266D86AC" w14:textId="77777777" w:rsidTr="004840D1">
        <w:tc>
          <w:tcPr>
            <w:tcW w:w="3240" w:type="dxa"/>
            <w:vAlign w:val="bottom"/>
          </w:tcPr>
          <w:p w14:paraId="23E80151"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Improper Mixing </w:t>
            </w:r>
          </w:p>
          <w:p w14:paraId="1687589F" w14:textId="77777777" w:rsidR="007468E7" w:rsidRPr="006E7390" w:rsidRDefault="007468E7" w:rsidP="004840D1">
            <w:pPr>
              <w:pStyle w:val="TableText"/>
              <w:widowControl/>
              <w:spacing w:before="20" w:after="20" w:line="240" w:lineRule="auto"/>
              <w:ind w:left="144" w:right="144"/>
              <w:rPr>
                <w:rFonts w:ascii="Arial" w:hAnsi="Arial" w:cs="Arial"/>
                <w:noProof/>
                <w:sz w:val="22"/>
                <w:szCs w:val="22"/>
              </w:rPr>
            </w:pPr>
          </w:p>
        </w:tc>
        <w:tc>
          <w:tcPr>
            <w:tcW w:w="5310" w:type="dxa"/>
            <w:vAlign w:val="bottom"/>
          </w:tcPr>
          <w:p w14:paraId="615F7738" w14:textId="77777777" w:rsidR="007468E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Errors will be introduced for measurement of hematocrit, total </w:t>
            </w:r>
            <w:proofErr w:type="gramStart"/>
            <w:r w:rsidRPr="006E7390">
              <w:rPr>
                <w:rFonts w:ascii="Arial" w:hAnsi="Arial" w:cs="Arial"/>
                <w:color w:val="000000"/>
                <w:sz w:val="22"/>
                <w:szCs w:val="22"/>
              </w:rPr>
              <w:t>bilirubin</w:t>
            </w:r>
            <w:proofErr w:type="gramEnd"/>
            <w:r w:rsidRPr="006E7390">
              <w:rPr>
                <w:rFonts w:ascii="Arial" w:hAnsi="Arial" w:cs="Arial"/>
                <w:color w:val="000000"/>
                <w:sz w:val="22"/>
                <w:szCs w:val="22"/>
              </w:rPr>
              <w:t xml:space="preserve"> and CO-Ox parameters if the sample is not properly mixed prior to measurement. </w:t>
            </w:r>
          </w:p>
        </w:tc>
      </w:tr>
      <w:tr w:rsidR="00D65C50" w14:paraId="0A8CB4AE" w14:textId="77777777" w:rsidTr="004840D1">
        <w:tc>
          <w:tcPr>
            <w:tcW w:w="3240" w:type="dxa"/>
            <w:vAlign w:val="bottom"/>
          </w:tcPr>
          <w:p w14:paraId="52D43A77"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Not following Manufacturer’s Instructions or Method Verification Protocols </w:t>
            </w:r>
          </w:p>
          <w:p w14:paraId="32D3DA19" w14:textId="77777777" w:rsidR="00D65C50" w:rsidRPr="006E7390" w:rsidRDefault="00D65C50" w:rsidP="004840D1">
            <w:pPr>
              <w:pStyle w:val="TableText"/>
              <w:widowControl/>
              <w:spacing w:before="20" w:after="20" w:line="240" w:lineRule="auto"/>
              <w:ind w:left="144" w:right="144"/>
              <w:rPr>
                <w:rFonts w:ascii="Arial" w:hAnsi="Arial" w:cs="Arial"/>
                <w:noProof/>
                <w:sz w:val="22"/>
                <w:szCs w:val="22"/>
              </w:rPr>
            </w:pPr>
          </w:p>
        </w:tc>
        <w:tc>
          <w:tcPr>
            <w:tcW w:w="5310" w:type="dxa"/>
            <w:vAlign w:val="bottom"/>
          </w:tcPr>
          <w:p w14:paraId="0462B605"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Results obtained may be compromised. </w:t>
            </w:r>
          </w:p>
          <w:p w14:paraId="59ED957D" w14:textId="77777777" w:rsidR="00D65C50" w:rsidRPr="006E7390" w:rsidRDefault="00D65C50" w:rsidP="004840D1">
            <w:pPr>
              <w:pStyle w:val="TableText"/>
              <w:widowControl/>
              <w:spacing w:before="20" w:after="20" w:line="240" w:lineRule="auto"/>
              <w:ind w:left="144" w:right="144"/>
              <w:rPr>
                <w:rFonts w:ascii="Arial" w:hAnsi="Arial" w:cs="Arial"/>
                <w:noProof/>
                <w:sz w:val="22"/>
                <w:szCs w:val="22"/>
              </w:rPr>
            </w:pPr>
          </w:p>
        </w:tc>
      </w:tr>
      <w:tr w:rsidR="004D2338" w14:paraId="37572E33" w14:textId="77777777" w:rsidTr="004840D1">
        <w:tc>
          <w:tcPr>
            <w:tcW w:w="3240" w:type="dxa"/>
            <w:vAlign w:val="bottom"/>
          </w:tcPr>
          <w:p w14:paraId="52FC29A3"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Improper Installation </w:t>
            </w:r>
          </w:p>
          <w:p w14:paraId="2ED6356C" w14:textId="77777777" w:rsidR="004D2338" w:rsidRPr="006E7390" w:rsidRDefault="004D2338" w:rsidP="004840D1">
            <w:pPr>
              <w:pStyle w:val="TableText"/>
              <w:widowControl/>
              <w:spacing w:before="20" w:after="20" w:line="240" w:lineRule="auto"/>
              <w:ind w:left="144" w:right="144"/>
              <w:rPr>
                <w:rFonts w:ascii="Arial" w:hAnsi="Arial" w:cs="Arial"/>
                <w:noProof/>
                <w:sz w:val="22"/>
                <w:szCs w:val="22"/>
              </w:rPr>
            </w:pPr>
          </w:p>
        </w:tc>
        <w:tc>
          <w:tcPr>
            <w:tcW w:w="5310" w:type="dxa"/>
            <w:vAlign w:val="bottom"/>
          </w:tcPr>
          <w:p w14:paraId="6ACC3697" w14:textId="77777777" w:rsidR="004D2338"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The instrument must be installed per the manufacturer’s instructions. Failure to do so invalidates any warranty, explicit or implied. </w:t>
            </w:r>
          </w:p>
        </w:tc>
      </w:tr>
      <w:tr w:rsidR="007132F1" w14:paraId="42033AAE" w14:textId="77777777" w:rsidTr="004840D1">
        <w:tc>
          <w:tcPr>
            <w:tcW w:w="3240" w:type="dxa"/>
            <w:vAlign w:val="bottom"/>
          </w:tcPr>
          <w:p w14:paraId="2694315F"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Under-Heparinized Sample Due to Using Non-Heparinized Sampling Devices or Inadequate Mixing with Hepar</w:t>
            </w:r>
            <w:r w:rsidR="00893D0F">
              <w:rPr>
                <w:rFonts w:ascii="Arial" w:hAnsi="Arial" w:cs="Arial"/>
                <w:color w:val="000000"/>
                <w:sz w:val="22"/>
                <w:szCs w:val="22"/>
              </w:rPr>
              <w:t>inized Devices</w:t>
            </w:r>
            <w:r w:rsidRPr="006E7390">
              <w:rPr>
                <w:rFonts w:ascii="Arial" w:hAnsi="Arial" w:cs="Arial"/>
                <w:color w:val="000000"/>
                <w:sz w:val="22"/>
                <w:szCs w:val="22"/>
              </w:rPr>
              <w:t xml:space="preserve"> </w:t>
            </w:r>
          </w:p>
          <w:p w14:paraId="1E36D0FF" w14:textId="77777777" w:rsidR="007132F1" w:rsidRPr="006E7390" w:rsidRDefault="007132F1" w:rsidP="004840D1">
            <w:pPr>
              <w:pStyle w:val="TableText"/>
              <w:widowControl/>
              <w:spacing w:before="20" w:after="20" w:line="240" w:lineRule="auto"/>
              <w:ind w:left="144" w:right="144"/>
              <w:rPr>
                <w:rFonts w:ascii="Arial" w:hAnsi="Arial" w:cs="Arial"/>
                <w:noProof/>
                <w:sz w:val="22"/>
                <w:szCs w:val="22"/>
              </w:rPr>
            </w:pPr>
          </w:p>
        </w:tc>
        <w:tc>
          <w:tcPr>
            <w:tcW w:w="5310" w:type="dxa"/>
            <w:vAlign w:val="bottom"/>
          </w:tcPr>
          <w:p w14:paraId="37FC850E"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Blood clot can form in the sensor chamber causing various sensor failures if sample is not properly heparinized. </w:t>
            </w:r>
          </w:p>
          <w:p w14:paraId="6D892953" w14:textId="77777777" w:rsidR="007132F1" w:rsidRPr="006E7390" w:rsidRDefault="007132F1" w:rsidP="004840D1">
            <w:pPr>
              <w:pStyle w:val="TableText"/>
              <w:widowControl/>
              <w:spacing w:before="20" w:after="20" w:line="240" w:lineRule="auto"/>
              <w:ind w:left="144" w:right="144"/>
              <w:rPr>
                <w:rFonts w:ascii="Arial" w:hAnsi="Arial" w:cs="Arial"/>
                <w:noProof/>
                <w:sz w:val="22"/>
                <w:szCs w:val="22"/>
              </w:rPr>
            </w:pPr>
          </w:p>
        </w:tc>
      </w:tr>
      <w:tr w:rsidR="007132F1" w14:paraId="08E56BD6" w14:textId="77777777" w:rsidTr="004840D1">
        <w:tc>
          <w:tcPr>
            <w:tcW w:w="3240" w:type="dxa"/>
            <w:vAlign w:val="bottom"/>
          </w:tcPr>
          <w:p w14:paraId="10EF03D9"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Hemolysis </w:t>
            </w:r>
          </w:p>
          <w:p w14:paraId="3C735F1E" w14:textId="77777777" w:rsidR="007132F1" w:rsidRPr="006E7390" w:rsidRDefault="007132F1" w:rsidP="004840D1">
            <w:pPr>
              <w:pStyle w:val="TableText"/>
              <w:widowControl/>
              <w:spacing w:before="20" w:after="20" w:line="240" w:lineRule="auto"/>
              <w:ind w:left="144" w:right="144"/>
              <w:rPr>
                <w:rFonts w:ascii="Arial" w:hAnsi="Arial" w:cs="Arial"/>
                <w:noProof/>
                <w:sz w:val="22"/>
                <w:szCs w:val="22"/>
              </w:rPr>
            </w:pPr>
          </w:p>
        </w:tc>
        <w:tc>
          <w:tcPr>
            <w:tcW w:w="5310" w:type="dxa"/>
            <w:vAlign w:val="bottom"/>
          </w:tcPr>
          <w:p w14:paraId="3114E016" w14:textId="77777777" w:rsidR="007132F1"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Hemolyzed samples may result in falsely elevated potassium levels. </w:t>
            </w:r>
          </w:p>
        </w:tc>
      </w:tr>
      <w:tr w:rsidR="004D2338" w14:paraId="114A96AA" w14:textId="77777777" w:rsidTr="004840D1">
        <w:tc>
          <w:tcPr>
            <w:tcW w:w="3240" w:type="dxa"/>
            <w:vAlign w:val="bottom"/>
          </w:tcPr>
          <w:p w14:paraId="64669AED"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Over-Heparinized Sample Due to under filling Heparinized Sampling Device or Transferring Heparinized Sample to a Second Heparinized Sampling Device </w:t>
            </w:r>
          </w:p>
          <w:p w14:paraId="4F525A0D" w14:textId="77777777" w:rsidR="004D2338" w:rsidRPr="006E7390" w:rsidRDefault="004D2338" w:rsidP="004840D1">
            <w:pPr>
              <w:pStyle w:val="TableText"/>
              <w:widowControl/>
              <w:spacing w:before="20" w:after="20" w:line="240" w:lineRule="auto"/>
              <w:ind w:left="144" w:right="144"/>
              <w:rPr>
                <w:rFonts w:ascii="Arial" w:hAnsi="Arial" w:cs="Arial"/>
                <w:noProof/>
                <w:sz w:val="22"/>
                <w:szCs w:val="22"/>
              </w:rPr>
            </w:pPr>
          </w:p>
        </w:tc>
        <w:tc>
          <w:tcPr>
            <w:tcW w:w="5310" w:type="dxa"/>
            <w:vAlign w:val="bottom"/>
          </w:tcPr>
          <w:p w14:paraId="25558A67"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Over Heparinization can cause bias in Na+, </w:t>
            </w:r>
            <w:proofErr w:type="spellStart"/>
            <w:r w:rsidRPr="006E7390">
              <w:rPr>
                <w:rFonts w:ascii="Arial" w:hAnsi="Arial" w:cs="Arial"/>
                <w:color w:val="000000"/>
                <w:sz w:val="22"/>
                <w:szCs w:val="22"/>
              </w:rPr>
              <w:t>iCa</w:t>
            </w:r>
            <w:proofErr w:type="spellEnd"/>
            <w:r w:rsidRPr="006E7390">
              <w:rPr>
                <w:rFonts w:ascii="Arial" w:hAnsi="Arial" w:cs="Arial"/>
                <w:color w:val="000000"/>
                <w:sz w:val="22"/>
                <w:szCs w:val="22"/>
              </w:rPr>
              <w:t xml:space="preserve"> and </w:t>
            </w:r>
            <w:proofErr w:type="spellStart"/>
            <w:r w:rsidRPr="006E7390">
              <w:rPr>
                <w:rFonts w:ascii="Arial" w:hAnsi="Arial" w:cs="Arial"/>
                <w:color w:val="000000"/>
                <w:sz w:val="22"/>
                <w:szCs w:val="22"/>
              </w:rPr>
              <w:t>Hct</w:t>
            </w:r>
            <w:proofErr w:type="spellEnd"/>
            <w:r w:rsidRPr="006E7390">
              <w:rPr>
                <w:rFonts w:ascii="Arial" w:hAnsi="Arial" w:cs="Arial"/>
                <w:color w:val="000000"/>
                <w:sz w:val="22"/>
                <w:szCs w:val="22"/>
              </w:rPr>
              <w:t xml:space="preserve"> results. </w:t>
            </w:r>
          </w:p>
          <w:p w14:paraId="5DAB578D" w14:textId="77777777" w:rsidR="004D2338" w:rsidRPr="006E7390" w:rsidRDefault="004D2338" w:rsidP="004840D1">
            <w:pPr>
              <w:pStyle w:val="TableText"/>
              <w:widowControl/>
              <w:spacing w:before="20" w:after="20" w:line="240" w:lineRule="auto"/>
              <w:ind w:left="144" w:right="144"/>
              <w:rPr>
                <w:rFonts w:ascii="Arial" w:hAnsi="Arial" w:cs="Arial"/>
                <w:noProof/>
                <w:sz w:val="22"/>
                <w:szCs w:val="22"/>
              </w:rPr>
            </w:pPr>
          </w:p>
        </w:tc>
      </w:tr>
      <w:tr w:rsidR="00141FF7" w14:paraId="3FA2DC95" w14:textId="77777777" w:rsidTr="004840D1">
        <w:tc>
          <w:tcPr>
            <w:tcW w:w="3240" w:type="dxa"/>
            <w:vAlign w:val="bottom"/>
          </w:tcPr>
          <w:p w14:paraId="7582B472"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Drug/Chemicals </w:t>
            </w:r>
          </w:p>
          <w:p w14:paraId="32517E90" w14:textId="77777777" w:rsidR="00141FF7" w:rsidRPr="006E7390" w:rsidRDefault="00141FF7" w:rsidP="004840D1">
            <w:pPr>
              <w:pStyle w:val="TableText"/>
              <w:widowControl/>
              <w:spacing w:before="20" w:after="20" w:line="240" w:lineRule="auto"/>
              <w:ind w:left="144" w:right="144"/>
              <w:rPr>
                <w:rFonts w:ascii="Arial" w:hAnsi="Arial" w:cs="Arial"/>
                <w:noProof/>
                <w:sz w:val="22"/>
                <w:szCs w:val="22"/>
              </w:rPr>
            </w:pPr>
          </w:p>
        </w:tc>
        <w:tc>
          <w:tcPr>
            <w:tcW w:w="5310" w:type="dxa"/>
            <w:vAlign w:val="bottom"/>
          </w:tcPr>
          <w:p w14:paraId="7B712B9B" w14:textId="77777777" w:rsidR="00141FF7" w:rsidRPr="006E7390" w:rsidRDefault="006E7390"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Drugs/Chemicals may </w:t>
            </w:r>
            <w:r w:rsidR="00141FF7" w:rsidRPr="006E7390">
              <w:rPr>
                <w:rFonts w:ascii="Arial" w:hAnsi="Arial" w:cs="Arial"/>
                <w:color w:val="000000"/>
                <w:sz w:val="22"/>
                <w:szCs w:val="22"/>
              </w:rPr>
              <w:t xml:space="preserve">change analyte concentration, </w:t>
            </w:r>
            <w:proofErr w:type="gramStart"/>
            <w:r w:rsidR="00141FF7" w:rsidRPr="006E7390">
              <w:rPr>
                <w:rFonts w:ascii="Arial" w:hAnsi="Arial" w:cs="Arial"/>
                <w:color w:val="000000"/>
                <w:sz w:val="22"/>
                <w:szCs w:val="22"/>
              </w:rPr>
              <w:t>e.g.</w:t>
            </w:r>
            <w:proofErr w:type="gramEnd"/>
            <w:r w:rsidR="00141FF7" w:rsidRPr="006E7390">
              <w:rPr>
                <w:rFonts w:ascii="Arial" w:hAnsi="Arial" w:cs="Arial"/>
                <w:color w:val="000000"/>
                <w:sz w:val="22"/>
                <w:szCs w:val="22"/>
              </w:rPr>
              <w:t xml:space="preserve"> Citrate. </w:t>
            </w:r>
          </w:p>
        </w:tc>
      </w:tr>
      <w:tr w:rsidR="00141FF7" w14:paraId="11463E73" w14:textId="77777777" w:rsidTr="004840D1">
        <w:tc>
          <w:tcPr>
            <w:tcW w:w="3240" w:type="dxa"/>
            <w:vAlign w:val="bottom"/>
          </w:tcPr>
          <w:p w14:paraId="65F522F5"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Vacutainer tubes with Gel separator </w:t>
            </w:r>
          </w:p>
          <w:p w14:paraId="084B0140" w14:textId="77777777" w:rsidR="00141FF7" w:rsidRPr="006E7390" w:rsidRDefault="00141FF7" w:rsidP="004840D1">
            <w:pPr>
              <w:pStyle w:val="TableText"/>
              <w:widowControl/>
              <w:spacing w:before="20" w:after="20" w:line="240" w:lineRule="auto"/>
              <w:ind w:left="144" w:right="144"/>
              <w:rPr>
                <w:rFonts w:ascii="Arial" w:hAnsi="Arial" w:cs="Arial"/>
                <w:noProof/>
                <w:sz w:val="22"/>
                <w:szCs w:val="22"/>
              </w:rPr>
            </w:pPr>
          </w:p>
        </w:tc>
        <w:tc>
          <w:tcPr>
            <w:tcW w:w="5310" w:type="dxa"/>
            <w:vAlign w:val="bottom"/>
          </w:tcPr>
          <w:p w14:paraId="407BAB79" w14:textId="77777777" w:rsidR="00141FF7" w:rsidRPr="006E7390" w:rsidRDefault="00141FF7" w:rsidP="00141FF7">
            <w:pPr>
              <w:pStyle w:val="Pa1"/>
              <w:spacing w:after="80"/>
              <w:rPr>
                <w:rFonts w:ascii="Arial" w:hAnsi="Arial" w:cs="Arial"/>
                <w:color w:val="000000"/>
                <w:sz w:val="22"/>
                <w:szCs w:val="22"/>
              </w:rPr>
            </w:pPr>
            <w:r w:rsidRPr="006E7390">
              <w:rPr>
                <w:rFonts w:ascii="Arial" w:hAnsi="Arial" w:cs="Arial"/>
                <w:color w:val="000000"/>
                <w:sz w:val="22"/>
                <w:szCs w:val="22"/>
              </w:rPr>
              <w:t xml:space="preserve">Gel separator can significantly elevate </w:t>
            </w:r>
            <w:proofErr w:type="spellStart"/>
            <w:r w:rsidRPr="006E7390">
              <w:rPr>
                <w:rFonts w:ascii="Arial" w:hAnsi="Arial" w:cs="Arial"/>
                <w:color w:val="000000"/>
                <w:sz w:val="22"/>
                <w:szCs w:val="22"/>
              </w:rPr>
              <w:t>COHb</w:t>
            </w:r>
            <w:proofErr w:type="spellEnd"/>
            <w:r w:rsidRPr="006E7390">
              <w:rPr>
                <w:rFonts w:ascii="Arial" w:hAnsi="Arial" w:cs="Arial"/>
                <w:color w:val="000000"/>
                <w:sz w:val="22"/>
                <w:szCs w:val="22"/>
              </w:rPr>
              <w:t xml:space="preserve"> levels. </w:t>
            </w:r>
          </w:p>
          <w:p w14:paraId="636E15C6" w14:textId="77777777" w:rsidR="00141FF7" w:rsidRPr="006E7390" w:rsidRDefault="00141FF7" w:rsidP="004840D1">
            <w:pPr>
              <w:pStyle w:val="TableText"/>
              <w:widowControl/>
              <w:spacing w:before="20" w:after="20" w:line="240" w:lineRule="auto"/>
              <w:ind w:left="144" w:right="144"/>
              <w:rPr>
                <w:rFonts w:ascii="Arial" w:hAnsi="Arial" w:cs="Arial"/>
                <w:noProof/>
                <w:sz w:val="22"/>
                <w:szCs w:val="22"/>
              </w:rPr>
            </w:pPr>
          </w:p>
        </w:tc>
      </w:tr>
    </w:tbl>
    <w:p w14:paraId="4ED67C5F" w14:textId="77777777" w:rsidR="00890762" w:rsidRPr="00227CB5" w:rsidRDefault="00890762" w:rsidP="000610B0">
      <w:pPr>
        <w:pStyle w:val="Heading3"/>
      </w:pPr>
      <w:bookmarkStart w:id="31" w:name="_Toc187138096"/>
      <w:bookmarkStart w:id="32" w:name="_Toc513188375"/>
      <w:r w:rsidRPr="00227CB5">
        <w:t>Interference</w:t>
      </w:r>
      <w:r w:rsidR="00E6155B" w:rsidRPr="00227CB5">
        <w:t xml:space="preserve"> Testing Results</w:t>
      </w:r>
      <w:bookmarkEnd w:id="31"/>
      <w:bookmarkEnd w:id="32"/>
    </w:p>
    <w:p w14:paraId="156E2401" w14:textId="77777777" w:rsidR="00985F5B" w:rsidRPr="00985F5B" w:rsidRDefault="00985F5B" w:rsidP="00985F5B">
      <w:pPr>
        <w:widowControl/>
        <w:autoSpaceDE w:val="0"/>
        <w:autoSpaceDN w:val="0"/>
        <w:adjustRightInd w:val="0"/>
        <w:spacing w:after="80" w:line="261" w:lineRule="atLeast"/>
        <w:ind w:left="900"/>
        <w:rPr>
          <w:rFonts w:ascii="Arial" w:hAnsi="Arial" w:cs="Arial"/>
          <w:color w:val="000000"/>
          <w:sz w:val="22"/>
          <w:szCs w:val="22"/>
        </w:rPr>
      </w:pPr>
      <w:r w:rsidRPr="00985F5B">
        <w:rPr>
          <w:rFonts w:ascii="Arial" w:hAnsi="Arial" w:cs="Arial"/>
          <w:color w:val="000000"/>
          <w:sz w:val="22"/>
          <w:szCs w:val="22"/>
        </w:rPr>
        <w:t xml:space="preserve">All Interference testing followed CLSI EP-7A2, “Interference Testing in Clinical Chemistry, Approved Guideline”. </w:t>
      </w:r>
    </w:p>
    <w:p w14:paraId="3D67E586" w14:textId="77777777" w:rsidR="00985F5B" w:rsidRPr="00985F5B" w:rsidRDefault="00985F5B" w:rsidP="00985F5B">
      <w:pPr>
        <w:widowControl/>
        <w:autoSpaceDE w:val="0"/>
        <w:autoSpaceDN w:val="0"/>
        <w:adjustRightInd w:val="0"/>
        <w:spacing w:after="180" w:line="261" w:lineRule="atLeast"/>
        <w:ind w:left="900"/>
        <w:rPr>
          <w:rFonts w:ascii="Arial" w:hAnsi="Arial" w:cs="Arial"/>
          <w:color w:val="000000"/>
          <w:sz w:val="22"/>
          <w:szCs w:val="22"/>
        </w:rPr>
      </w:pPr>
      <w:r w:rsidRPr="00985F5B">
        <w:rPr>
          <w:rFonts w:ascii="Arial" w:hAnsi="Arial" w:cs="Arial"/>
          <w:b/>
          <w:bCs/>
          <w:color w:val="000000"/>
          <w:sz w:val="22"/>
          <w:szCs w:val="22"/>
        </w:rPr>
        <w:t xml:space="preserve">Table 1, Substances for which no interference was observed on EC or CO-Oximetry analytes </w:t>
      </w:r>
    </w:p>
    <w:p w14:paraId="55DD1122" w14:textId="77777777" w:rsidR="008E4E50" w:rsidRPr="00985F5B" w:rsidRDefault="00985F5B" w:rsidP="00985F5B">
      <w:pPr>
        <w:pStyle w:val="Body1"/>
        <w:ind w:left="900"/>
      </w:pPr>
      <w:r w:rsidRPr="00985F5B">
        <w:rPr>
          <w:noProof w:val="0"/>
          <w:color w:val="000000"/>
          <w:spacing w:val="0"/>
        </w:rPr>
        <w:t xml:space="preserve">The substances listed in the Table </w:t>
      </w:r>
      <w:r w:rsidRPr="003318A9">
        <w:rPr>
          <w:noProof w:val="0"/>
          <w:color w:val="000000"/>
          <w:spacing w:val="0"/>
        </w:rPr>
        <w:t>1 did not show noticeable interference</w:t>
      </w:r>
      <w:r w:rsidRPr="00985F5B">
        <w:rPr>
          <w:noProof w:val="0"/>
          <w:color w:val="000000"/>
          <w:spacing w:val="0"/>
        </w:rPr>
        <w:t xml:space="preserve"> with gases, electrolytes and metabolites measured using electrochemical methods or total hemoglobin, </w:t>
      </w:r>
      <w:r w:rsidRPr="00985F5B">
        <w:rPr>
          <w:noProof w:val="0"/>
          <w:color w:val="000000"/>
          <w:spacing w:val="0"/>
        </w:rPr>
        <w:lastRenderedPageBreak/>
        <w:t xml:space="preserve">hemoglobin derivatives or </w:t>
      </w:r>
      <w:proofErr w:type="spellStart"/>
      <w:r w:rsidRPr="00985F5B">
        <w:rPr>
          <w:noProof w:val="0"/>
          <w:color w:val="000000"/>
          <w:spacing w:val="0"/>
        </w:rPr>
        <w:t>tBili</w:t>
      </w:r>
      <w:proofErr w:type="spellEnd"/>
      <w:r w:rsidRPr="00985F5B">
        <w:rPr>
          <w:noProof w:val="0"/>
          <w:color w:val="000000"/>
          <w:spacing w:val="0"/>
        </w:rPr>
        <w:t xml:space="preserve"> measured using CO-Oximetry on the GEM Premier 5000 system when tested at the concentrations listed as per CLSI. Interference was tested on three different lots of GEM Premier 5000 GEM PAKs on 3 GEM Premier 5000 instruments.</w:t>
      </w:r>
      <w:r w:rsidR="00E81621" w:rsidRPr="00985F5B">
        <w:t xml:space="preserve">  </w:t>
      </w:r>
    </w:p>
    <w:p w14:paraId="1CE71BD2" w14:textId="77777777" w:rsidR="00985F5B" w:rsidRDefault="00985F5B" w:rsidP="00BC563F">
      <w:pPr>
        <w:widowControl/>
        <w:autoSpaceDE w:val="0"/>
        <w:autoSpaceDN w:val="0"/>
        <w:adjustRightInd w:val="0"/>
        <w:spacing w:after="160"/>
        <w:ind w:left="1080"/>
        <w:rPr>
          <w:rStyle w:val="BodyText1"/>
          <w:rFonts w:ascii="Arial" w:hAnsi="Arial" w:cs="Arial"/>
          <w:color w:val="auto"/>
          <w:sz w:val="22"/>
          <w:szCs w:val="22"/>
        </w:rPr>
      </w:pPr>
      <w:r>
        <w:rPr>
          <w:noProof/>
          <w:color w:val="2B579A"/>
          <w:shd w:val="clear" w:color="auto" w:fill="E6E6E6"/>
        </w:rPr>
        <w:drawing>
          <wp:inline distT="0" distB="0" distL="0" distR="0" wp14:anchorId="60CC62C8" wp14:editId="1BF670EB">
            <wp:extent cx="5076825" cy="49530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6825" cy="4953000"/>
                    </a:xfrm>
                    <a:prstGeom prst="rect">
                      <a:avLst/>
                    </a:prstGeom>
                  </pic:spPr>
                </pic:pic>
              </a:graphicData>
            </a:graphic>
          </wp:inline>
        </w:drawing>
      </w:r>
    </w:p>
    <w:p w14:paraId="6923124A" w14:textId="77777777" w:rsidR="00985F5B" w:rsidRDefault="00985F5B" w:rsidP="00BC563F">
      <w:pPr>
        <w:widowControl/>
        <w:autoSpaceDE w:val="0"/>
        <w:autoSpaceDN w:val="0"/>
        <w:adjustRightInd w:val="0"/>
        <w:spacing w:after="160"/>
        <w:ind w:left="1080"/>
        <w:rPr>
          <w:rStyle w:val="BodyText1"/>
          <w:rFonts w:ascii="Arial" w:hAnsi="Arial" w:cs="Arial"/>
          <w:color w:val="auto"/>
          <w:sz w:val="22"/>
          <w:szCs w:val="22"/>
        </w:rPr>
      </w:pPr>
      <w:r>
        <w:rPr>
          <w:noProof/>
          <w:color w:val="2B579A"/>
          <w:shd w:val="clear" w:color="auto" w:fill="E6E6E6"/>
        </w:rPr>
        <w:lastRenderedPageBreak/>
        <w:drawing>
          <wp:inline distT="0" distB="0" distL="0" distR="0" wp14:anchorId="5856AE2D" wp14:editId="1064E724">
            <wp:extent cx="5124450" cy="42386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24450" cy="4238625"/>
                    </a:xfrm>
                    <a:prstGeom prst="rect">
                      <a:avLst/>
                    </a:prstGeom>
                  </pic:spPr>
                </pic:pic>
              </a:graphicData>
            </a:graphic>
          </wp:inline>
        </w:drawing>
      </w:r>
      <w:r>
        <w:rPr>
          <w:noProof/>
          <w:color w:val="2B579A"/>
          <w:shd w:val="clear" w:color="auto" w:fill="E6E6E6"/>
        </w:rPr>
        <w:drawing>
          <wp:inline distT="0" distB="0" distL="0" distR="0" wp14:anchorId="0A040E0C" wp14:editId="589B9E27">
            <wp:extent cx="5124450" cy="2647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4450" cy="2647950"/>
                    </a:xfrm>
                    <a:prstGeom prst="rect">
                      <a:avLst/>
                    </a:prstGeom>
                  </pic:spPr>
                </pic:pic>
              </a:graphicData>
            </a:graphic>
          </wp:inline>
        </w:drawing>
      </w:r>
    </w:p>
    <w:p w14:paraId="01819A45" w14:textId="77777777" w:rsidR="00985F5B" w:rsidRDefault="00052720" w:rsidP="00BC563F">
      <w:pPr>
        <w:widowControl/>
        <w:autoSpaceDE w:val="0"/>
        <w:autoSpaceDN w:val="0"/>
        <w:adjustRightInd w:val="0"/>
        <w:spacing w:after="160"/>
        <w:ind w:left="1080"/>
        <w:rPr>
          <w:rStyle w:val="BodyText1"/>
          <w:rFonts w:ascii="Arial" w:hAnsi="Arial" w:cs="Arial"/>
          <w:color w:val="auto"/>
          <w:sz w:val="22"/>
          <w:szCs w:val="22"/>
        </w:rPr>
      </w:pPr>
      <w:r>
        <w:rPr>
          <w:noProof/>
          <w:color w:val="2B579A"/>
          <w:shd w:val="clear" w:color="auto" w:fill="E6E6E6"/>
        </w:rPr>
        <w:lastRenderedPageBreak/>
        <w:drawing>
          <wp:inline distT="0" distB="0" distL="0" distR="0" wp14:anchorId="650F160F" wp14:editId="0ECE19C4">
            <wp:extent cx="5133975" cy="27432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33975" cy="2743200"/>
                    </a:xfrm>
                    <a:prstGeom prst="rect">
                      <a:avLst/>
                    </a:prstGeom>
                  </pic:spPr>
                </pic:pic>
              </a:graphicData>
            </a:graphic>
          </wp:inline>
        </w:drawing>
      </w:r>
    </w:p>
    <w:p w14:paraId="6408066E" w14:textId="77777777" w:rsidR="00052720" w:rsidRPr="00052720" w:rsidRDefault="00052720" w:rsidP="00052720">
      <w:pPr>
        <w:widowControl/>
        <w:tabs>
          <w:tab w:val="left" w:pos="1170"/>
        </w:tabs>
        <w:autoSpaceDE w:val="0"/>
        <w:autoSpaceDN w:val="0"/>
        <w:adjustRightInd w:val="0"/>
        <w:spacing w:before="60" w:after="180" w:line="261" w:lineRule="atLeast"/>
        <w:ind w:left="1080"/>
        <w:rPr>
          <w:rFonts w:ascii="Arial" w:hAnsi="Arial" w:cs="Arial"/>
          <w:color w:val="000000"/>
          <w:sz w:val="20"/>
          <w:szCs w:val="20"/>
        </w:rPr>
      </w:pPr>
      <w:r w:rsidRPr="00052720">
        <w:rPr>
          <w:rFonts w:ascii="Arial" w:hAnsi="Arial" w:cs="Arial"/>
          <w:b/>
          <w:bCs/>
          <w:color w:val="000000"/>
          <w:sz w:val="20"/>
          <w:szCs w:val="20"/>
        </w:rPr>
        <w:t xml:space="preserve">Table 2, Interferences observed on gases, electrolytes, metabolites, </w:t>
      </w:r>
      <w:proofErr w:type="spellStart"/>
      <w:r w:rsidRPr="00052720">
        <w:rPr>
          <w:rFonts w:ascii="Arial" w:hAnsi="Arial" w:cs="Arial"/>
          <w:b/>
          <w:bCs/>
          <w:color w:val="000000"/>
          <w:sz w:val="20"/>
          <w:szCs w:val="20"/>
        </w:rPr>
        <w:t>Hct</w:t>
      </w:r>
      <w:proofErr w:type="spellEnd"/>
      <w:r w:rsidRPr="00052720">
        <w:rPr>
          <w:rFonts w:ascii="Arial" w:hAnsi="Arial" w:cs="Arial"/>
          <w:b/>
          <w:bCs/>
          <w:color w:val="000000"/>
          <w:sz w:val="20"/>
          <w:szCs w:val="20"/>
        </w:rPr>
        <w:t xml:space="preserve"> and </w:t>
      </w:r>
      <w:proofErr w:type="spellStart"/>
      <w:r w:rsidRPr="00052720">
        <w:rPr>
          <w:rFonts w:ascii="Arial" w:hAnsi="Arial" w:cs="Arial"/>
          <w:b/>
          <w:bCs/>
          <w:color w:val="000000"/>
          <w:sz w:val="20"/>
          <w:szCs w:val="20"/>
        </w:rPr>
        <w:t>tBili</w:t>
      </w:r>
      <w:proofErr w:type="spellEnd"/>
      <w:r w:rsidRPr="00052720">
        <w:rPr>
          <w:rFonts w:ascii="Arial" w:hAnsi="Arial" w:cs="Arial"/>
          <w:b/>
          <w:bCs/>
          <w:color w:val="000000"/>
          <w:sz w:val="20"/>
          <w:szCs w:val="20"/>
        </w:rPr>
        <w:t xml:space="preserve"> </w:t>
      </w:r>
    </w:p>
    <w:p w14:paraId="22EBA11A" w14:textId="77777777" w:rsidR="00052720" w:rsidRDefault="00052720" w:rsidP="00052720">
      <w:pPr>
        <w:widowControl/>
        <w:tabs>
          <w:tab w:val="left" w:pos="1170"/>
        </w:tabs>
        <w:autoSpaceDE w:val="0"/>
        <w:autoSpaceDN w:val="0"/>
        <w:adjustRightInd w:val="0"/>
        <w:spacing w:after="160"/>
        <w:ind w:left="1080"/>
        <w:rPr>
          <w:rFonts w:ascii="Arial" w:hAnsi="Arial" w:cs="Arial"/>
          <w:color w:val="000000"/>
          <w:sz w:val="20"/>
          <w:szCs w:val="20"/>
        </w:rPr>
      </w:pPr>
      <w:r w:rsidRPr="00052720">
        <w:rPr>
          <w:rFonts w:ascii="Arial" w:hAnsi="Arial" w:cs="Arial"/>
          <w:color w:val="000000"/>
          <w:sz w:val="20"/>
          <w:szCs w:val="20"/>
        </w:rPr>
        <w:t xml:space="preserve">The substances listed in Table 2 showed an interference with electrolyte analytes gases, electrolytes, </w:t>
      </w:r>
      <w:proofErr w:type="spellStart"/>
      <w:r w:rsidRPr="00052720">
        <w:rPr>
          <w:rFonts w:ascii="Arial" w:hAnsi="Arial" w:cs="Arial"/>
          <w:color w:val="000000"/>
          <w:sz w:val="20"/>
          <w:szCs w:val="20"/>
        </w:rPr>
        <w:t>Hct</w:t>
      </w:r>
      <w:proofErr w:type="spellEnd"/>
      <w:r w:rsidRPr="00052720">
        <w:rPr>
          <w:rFonts w:ascii="Arial" w:hAnsi="Arial" w:cs="Arial"/>
          <w:color w:val="000000"/>
          <w:sz w:val="20"/>
          <w:szCs w:val="20"/>
        </w:rPr>
        <w:t xml:space="preserve">, and metabolites measured using electrochemical methods and </w:t>
      </w:r>
      <w:proofErr w:type="spellStart"/>
      <w:r w:rsidRPr="00052720">
        <w:rPr>
          <w:rFonts w:ascii="Arial" w:hAnsi="Arial" w:cs="Arial"/>
          <w:color w:val="000000"/>
          <w:sz w:val="20"/>
          <w:szCs w:val="20"/>
        </w:rPr>
        <w:t>tBili</w:t>
      </w:r>
      <w:proofErr w:type="spellEnd"/>
      <w:r w:rsidRPr="00052720">
        <w:rPr>
          <w:rFonts w:ascii="Arial" w:hAnsi="Arial" w:cs="Arial"/>
          <w:color w:val="000000"/>
          <w:sz w:val="20"/>
          <w:szCs w:val="20"/>
        </w:rPr>
        <w:t xml:space="preserve"> using CO-Oximetry causing a </w:t>
      </w:r>
      <w:r w:rsidRPr="008F7EBA">
        <w:rPr>
          <w:rFonts w:ascii="Arial" w:hAnsi="Arial" w:cs="Arial"/>
          <w:color w:val="000000"/>
          <w:sz w:val="20"/>
          <w:szCs w:val="20"/>
        </w:rPr>
        <w:t>clinically significant error</w:t>
      </w:r>
      <w:r w:rsidRPr="00052720">
        <w:rPr>
          <w:rFonts w:ascii="Arial" w:hAnsi="Arial" w:cs="Arial"/>
          <w:color w:val="000000"/>
          <w:sz w:val="20"/>
          <w:szCs w:val="20"/>
        </w:rPr>
        <w:t xml:space="preserve"> (&gt; </w:t>
      </w:r>
      <w:proofErr w:type="spellStart"/>
      <w:r w:rsidRPr="00052720">
        <w:rPr>
          <w:rFonts w:ascii="Arial" w:hAnsi="Arial" w:cs="Arial"/>
          <w:color w:val="000000"/>
          <w:sz w:val="20"/>
          <w:szCs w:val="20"/>
        </w:rPr>
        <w:t>TEa</w:t>
      </w:r>
      <w:proofErr w:type="spellEnd"/>
      <w:r w:rsidRPr="00052720">
        <w:rPr>
          <w:rFonts w:ascii="Arial" w:hAnsi="Arial" w:cs="Arial"/>
          <w:color w:val="000000"/>
          <w:sz w:val="20"/>
          <w:szCs w:val="20"/>
        </w:rPr>
        <w:t>). Interference was tested on three different lots of GEM Premier 5000 GEM PAKs on 3 GEM Premier 5000 instruments.</w:t>
      </w:r>
      <w:r w:rsidR="006A09FB">
        <w:rPr>
          <w:noProof/>
          <w:color w:val="2B579A"/>
          <w:shd w:val="clear" w:color="auto" w:fill="E6E6E6"/>
        </w:rPr>
        <w:drawing>
          <wp:inline distT="0" distB="0" distL="0" distR="0" wp14:anchorId="13BF1F4A" wp14:editId="26201E5F">
            <wp:extent cx="5476875" cy="4029739"/>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2226"/>
                    <a:stretch/>
                  </pic:blipFill>
                  <pic:spPr bwMode="auto">
                    <a:xfrm>
                      <a:off x="0" y="0"/>
                      <a:ext cx="5476875" cy="4029739"/>
                    </a:xfrm>
                    <a:prstGeom prst="rect">
                      <a:avLst/>
                    </a:prstGeom>
                    <a:ln>
                      <a:noFill/>
                    </a:ln>
                    <a:extLst>
                      <a:ext uri="{53640926-AAD7-44D8-BBD7-CCE9431645EC}">
                        <a14:shadowObscured xmlns:a14="http://schemas.microsoft.com/office/drawing/2010/main"/>
                      </a:ext>
                    </a:extLst>
                  </pic:spPr>
                </pic:pic>
              </a:graphicData>
            </a:graphic>
          </wp:inline>
        </w:drawing>
      </w:r>
    </w:p>
    <w:p w14:paraId="44901A0B" w14:textId="77777777" w:rsidR="006A09FB" w:rsidRDefault="006A09FB" w:rsidP="00052720">
      <w:pPr>
        <w:widowControl/>
        <w:tabs>
          <w:tab w:val="left" w:pos="1170"/>
        </w:tabs>
        <w:autoSpaceDE w:val="0"/>
        <w:autoSpaceDN w:val="0"/>
        <w:adjustRightInd w:val="0"/>
        <w:spacing w:after="160"/>
        <w:ind w:left="1080"/>
        <w:rPr>
          <w:rFonts w:ascii="Arial" w:hAnsi="Arial" w:cs="Arial"/>
          <w:color w:val="000000"/>
          <w:sz w:val="20"/>
          <w:szCs w:val="20"/>
        </w:rPr>
      </w:pPr>
    </w:p>
    <w:p w14:paraId="6743E94B" w14:textId="77777777" w:rsidR="006A09FB" w:rsidRDefault="00EE7EC0" w:rsidP="00052720">
      <w:pPr>
        <w:widowControl/>
        <w:tabs>
          <w:tab w:val="left" w:pos="1170"/>
        </w:tabs>
        <w:autoSpaceDE w:val="0"/>
        <w:autoSpaceDN w:val="0"/>
        <w:adjustRightInd w:val="0"/>
        <w:spacing w:after="160"/>
        <w:ind w:left="1080"/>
        <w:rPr>
          <w:rStyle w:val="BodyText1"/>
          <w:rFonts w:ascii="Arial" w:hAnsi="Arial" w:cs="Arial"/>
          <w:color w:val="auto"/>
          <w:sz w:val="20"/>
          <w:szCs w:val="20"/>
        </w:rPr>
      </w:pPr>
      <w:r>
        <w:rPr>
          <w:noProof/>
          <w:color w:val="2B579A"/>
          <w:shd w:val="clear" w:color="auto" w:fill="E6E6E6"/>
        </w:rPr>
        <w:lastRenderedPageBreak/>
        <w:drawing>
          <wp:inline distT="0" distB="0" distL="0" distR="0" wp14:anchorId="3939D6BD" wp14:editId="7AEFDB49">
            <wp:extent cx="5410200" cy="1162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10200" cy="1162050"/>
                    </a:xfrm>
                    <a:prstGeom prst="rect">
                      <a:avLst/>
                    </a:prstGeom>
                  </pic:spPr>
                </pic:pic>
              </a:graphicData>
            </a:graphic>
          </wp:inline>
        </w:drawing>
      </w:r>
    </w:p>
    <w:p w14:paraId="3359BF29" w14:textId="77777777" w:rsidR="00EE7EC0" w:rsidRPr="00EE7EC0" w:rsidRDefault="00EE7EC0" w:rsidP="00052720">
      <w:pPr>
        <w:widowControl/>
        <w:tabs>
          <w:tab w:val="left" w:pos="1170"/>
        </w:tabs>
        <w:autoSpaceDE w:val="0"/>
        <w:autoSpaceDN w:val="0"/>
        <w:adjustRightInd w:val="0"/>
        <w:spacing w:after="160"/>
        <w:ind w:left="1080"/>
        <w:rPr>
          <w:rStyle w:val="BodyText1"/>
          <w:rFonts w:ascii="Arial" w:hAnsi="Arial" w:cs="Arial"/>
          <w:color w:val="auto"/>
          <w:sz w:val="20"/>
          <w:szCs w:val="20"/>
        </w:rPr>
      </w:pPr>
      <w:r w:rsidRPr="00EE7EC0">
        <w:rPr>
          <w:rStyle w:val="A22"/>
          <w:rFonts w:ascii="Arial" w:hAnsi="Arial" w:cs="Arial"/>
          <w:sz w:val="20"/>
          <w:szCs w:val="20"/>
        </w:rPr>
        <w:t xml:space="preserve">* 1% Intralipid is equal to 2006 mg/dL of </w:t>
      </w:r>
      <w:proofErr w:type="spellStart"/>
      <w:r w:rsidRPr="00EE7EC0">
        <w:rPr>
          <w:rStyle w:val="A22"/>
          <w:rFonts w:ascii="Arial" w:hAnsi="Arial" w:cs="Arial"/>
          <w:sz w:val="20"/>
          <w:szCs w:val="20"/>
        </w:rPr>
        <w:t>triglyerides</w:t>
      </w:r>
      <w:proofErr w:type="spellEnd"/>
      <w:r w:rsidRPr="00EE7EC0">
        <w:rPr>
          <w:rStyle w:val="A22"/>
          <w:rFonts w:ascii="Arial" w:hAnsi="Arial" w:cs="Arial"/>
          <w:sz w:val="20"/>
          <w:szCs w:val="20"/>
        </w:rPr>
        <w:t xml:space="preserve">. </w:t>
      </w:r>
      <w:r w:rsidRPr="004D17A1">
        <w:rPr>
          <w:rStyle w:val="A22"/>
          <w:rFonts w:ascii="Arial" w:hAnsi="Arial" w:cs="Arial"/>
          <w:b/>
          <w:sz w:val="20"/>
          <w:szCs w:val="20"/>
        </w:rPr>
        <w:t>Note:</w:t>
      </w:r>
      <w:r w:rsidRPr="00EE7EC0">
        <w:rPr>
          <w:rStyle w:val="A22"/>
          <w:rFonts w:ascii="Arial" w:hAnsi="Arial" w:cs="Arial"/>
          <w:sz w:val="20"/>
          <w:szCs w:val="20"/>
        </w:rPr>
        <w:t xml:space="preserve"> The GEM Premier 5000 system with iQM2 employs failure pattern recognition checks. These checks include detecting the presence of positively charged lipophilic compounds (e.g., benzalkonium) and negatively lipophilic compounds (e.g., thiopental). The GEM Premier 5000 system offers the facility the ability to enable flagging of patient results if interference patterns for these compounds are detected by iQM2 at the time of result reporting. Even if the flagging option is not enabled, following the post analysis check, the operator is informed of the event. The operator must acknowledge the message before it will be removed from the screen.</w:t>
      </w:r>
    </w:p>
    <w:p w14:paraId="1507445D" w14:textId="77777777" w:rsidR="00F01118" w:rsidRPr="00F01118" w:rsidRDefault="00F01118" w:rsidP="00F01118">
      <w:pPr>
        <w:pStyle w:val="Pa24"/>
        <w:spacing w:before="60" w:after="20"/>
        <w:ind w:left="1080"/>
        <w:rPr>
          <w:rFonts w:ascii="Arial" w:hAnsi="Arial" w:cs="Arial"/>
          <w:color w:val="000000"/>
          <w:sz w:val="22"/>
          <w:szCs w:val="22"/>
        </w:rPr>
      </w:pPr>
      <w:r w:rsidRPr="00F01118">
        <w:rPr>
          <w:rFonts w:ascii="Arial" w:hAnsi="Arial" w:cs="Arial"/>
          <w:b/>
          <w:bCs/>
          <w:color w:val="000000"/>
          <w:sz w:val="22"/>
          <w:szCs w:val="22"/>
        </w:rPr>
        <w:t xml:space="preserve">Table 3, Interferences observed on CO-Oximetry </w:t>
      </w:r>
    </w:p>
    <w:p w14:paraId="52D66DAA" w14:textId="77777777" w:rsidR="00985F5B" w:rsidRDefault="00F01118" w:rsidP="00F01118">
      <w:pPr>
        <w:widowControl/>
        <w:autoSpaceDE w:val="0"/>
        <w:autoSpaceDN w:val="0"/>
        <w:adjustRightInd w:val="0"/>
        <w:spacing w:after="160"/>
        <w:ind w:left="1080"/>
        <w:rPr>
          <w:rFonts w:ascii="Arial" w:hAnsi="Arial" w:cs="Arial"/>
          <w:color w:val="000000"/>
          <w:sz w:val="22"/>
          <w:szCs w:val="22"/>
        </w:rPr>
      </w:pPr>
      <w:r w:rsidRPr="3B044440">
        <w:rPr>
          <w:rFonts w:ascii="Arial" w:hAnsi="Arial" w:cs="Arial"/>
          <w:color w:val="000000" w:themeColor="text1"/>
          <w:sz w:val="22"/>
          <w:szCs w:val="22"/>
        </w:rPr>
        <w:t>The substances listed in Table 4 showed an interference with CO-Oximetry/</w:t>
      </w:r>
      <w:proofErr w:type="spellStart"/>
      <w:r w:rsidRPr="3B044440">
        <w:rPr>
          <w:rFonts w:ascii="Arial" w:hAnsi="Arial" w:cs="Arial"/>
          <w:color w:val="000000" w:themeColor="text1"/>
          <w:sz w:val="22"/>
          <w:szCs w:val="22"/>
        </w:rPr>
        <w:t>tBili</w:t>
      </w:r>
      <w:proofErr w:type="spellEnd"/>
      <w:r w:rsidRPr="3B044440">
        <w:rPr>
          <w:rFonts w:ascii="Arial" w:hAnsi="Arial" w:cs="Arial"/>
          <w:color w:val="000000" w:themeColor="text1"/>
          <w:sz w:val="22"/>
          <w:szCs w:val="22"/>
        </w:rPr>
        <w:t xml:space="preserve"> analytes causing a </w:t>
      </w:r>
      <w:r w:rsidRPr="008F7EBA">
        <w:rPr>
          <w:rFonts w:ascii="Arial" w:hAnsi="Arial" w:cs="Arial"/>
          <w:color w:val="000000" w:themeColor="text1"/>
          <w:sz w:val="22"/>
          <w:szCs w:val="22"/>
        </w:rPr>
        <w:t>clinically significant error</w:t>
      </w:r>
      <w:r w:rsidRPr="3B044440">
        <w:rPr>
          <w:rFonts w:ascii="Arial" w:hAnsi="Arial" w:cs="Arial"/>
          <w:color w:val="000000" w:themeColor="text1"/>
          <w:sz w:val="22"/>
          <w:szCs w:val="22"/>
        </w:rPr>
        <w:t xml:space="preserve"> (&gt; </w:t>
      </w:r>
      <w:proofErr w:type="spellStart"/>
      <w:r w:rsidRPr="3B044440">
        <w:rPr>
          <w:rFonts w:ascii="Arial" w:hAnsi="Arial" w:cs="Arial"/>
          <w:color w:val="000000" w:themeColor="text1"/>
          <w:sz w:val="22"/>
          <w:szCs w:val="22"/>
        </w:rPr>
        <w:t>TEa</w:t>
      </w:r>
      <w:proofErr w:type="spellEnd"/>
      <w:r w:rsidRPr="3B044440">
        <w:rPr>
          <w:rFonts w:ascii="Arial" w:hAnsi="Arial" w:cs="Arial"/>
          <w:color w:val="000000" w:themeColor="text1"/>
          <w:sz w:val="22"/>
          <w:szCs w:val="22"/>
        </w:rPr>
        <w:t>). Interference was tested on three different lots of GEM Premier 5000 GEM PAKs on 3 GEM Premier 5000 instruments.</w:t>
      </w:r>
    </w:p>
    <w:p w14:paraId="0739F059" w14:textId="77777777" w:rsidR="00F01118" w:rsidRDefault="00981AFE" w:rsidP="00F01118">
      <w:pPr>
        <w:widowControl/>
        <w:autoSpaceDE w:val="0"/>
        <w:autoSpaceDN w:val="0"/>
        <w:adjustRightInd w:val="0"/>
        <w:spacing w:after="160"/>
        <w:ind w:left="1080"/>
        <w:rPr>
          <w:rStyle w:val="BodyText1"/>
          <w:rFonts w:ascii="Arial" w:hAnsi="Arial" w:cs="Arial"/>
          <w:color w:val="auto"/>
          <w:sz w:val="22"/>
          <w:szCs w:val="22"/>
        </w:rPr>
      </w:pPr>
      <w:r>
        <w:rPr>
          <w:noProof/>
          <w:color w:val="2B579A"/>
          <w:shd w:val="clear" w:color="auto" w:fill="E6E6E6"/>
        </w:rPr>
        <w:drawing>
          <wp:inline distT="0" distB="0" distL="0" distR="0" wp14:anchorId="5EBC7C6C" wp14:editId="7FFE33A4">
            <wp:extent cx="4981575" cy="41148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81575" cy="4114800"/>
                    </a:xfrm>
                    <a:prstGeom prst="rect">
                      <a:avLst/>
                    </a:prstGeom>
                  </pic:spPr>
                </pic:pic>
              </a:graphicData>
            </a:graphic>
          </wp:inline>
        </w:drawing>
      </w:r>
    </w:p>
    <w:p w14:paraId="54C634C9" w14:textId="77777777" w:rsidR="00981AFE" w:rsidRDefault="00981AFE" w:rsidP="00F01118">
      <w:pPr>
        <w:widowControl/>
        <w:autoSpaceDE w:val="0"/>
        <w:autoSpaceDN w:val="0"/>
        <w:adjustRightInd w:val="0"/>
        <w:spacing w:after="160"/>
        <w:ind w:left="1080"/>
        <w:rPr>
          <w:rStyle w:val="BodyText1"/>
          <w:rFonts w:ascii="Arial" w:hAnsi="Arial" w:cs="Arial"/>
          <w:color w:val="auto"/>
          <w:sz w:val="22"/>
          <w:szCs w:val="22"/>
        </w:rPr>
      </w:pPr>
      <w:r>
        <w:rPr>
          <w:noProof/>
          <w:color w:val="2B579A"/>
          <w:shd w:val="clear" w:color="auto" w:fill="E6E6E6"/>
        </w:rPr>
        <w:lastRenderedPageBreak/>
        <w:drawing>
          <wp:inline distT="0" distB="0" distL="0" distR="0" wp14:anchorId="561016CF" wp14:editId="4247E355">
            <wp:extent cx="5000625" cy="16954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0625" cy="1695450"/>
                    </a:xfrm>
                    <a:prstGeom prst="rect">
                      <a:avLst/>
                    </a:prstGeom>
                  </pic:spPr>
                </pic:pic>
              </a:graphicData>
            </a:graphic>
          </wp:inline>
        </w:drawing>
      </w:r>
    </w:p>
    <w:p w14:paraId="52E3F489" w14:textId="77777777" w:rsidR="00981AFE" w:rsidRPr="00981AFE" w:rsidRDefault="00981AFE" w:rsidP="00F01118">
      <w:pPr>
        <w:widowControl/>
        <w:autoSpaceDE w:val="0"/>
        <w:autoSpaceDN w:val="0"/>
        <w:adjustRightInd w:val="0"/>
        <w:spacing w:after="160"/>
        <w:ind w:left="1080"/>
        <w:rPr>
          <w:rStyle w:val="BodyText1"/>
          <w:rFonts w:ascii="Arial" w:hAnsi="Arial" w:cs="Arial"/>
          <w:color w:val="auto"/>
          <w:sz w:val="22"/>
          <w:szCs w:val="22"/>
        </w:rPr>
      </w:pPr>
      <w:r w:rsidRPr="00981AFE">
        <w:rPr>
          <w:rStyle w:val="A2"/>
          <w:rFonts w:ascii="Arial" w:hAnsi="Arial" w:cs="Arial"/>
        </w:rPr>
        <w:t xml:space="preserve">*Results are flagged by iQM2 at the concentrations noted. </w:t>
      </w:r>
      <w:r w:rsidRPr="004D17A1">
        <w:rPr>
          <w:rStyle w:val="A2"/>
          <w:rFonts w:ascii="Arial" w:hAnsi="Arial" w:cs="Arial"/>
          <w:b/>
        </w:rPr>
        <w:t xml:space="preserve">Note: </w:t>
      </w:r>
      <w:r w:rsidRPr="00981AFE">
        <w:rPr>
          <w:rStyle w:val="A2"/>
          <w:rFonts w:ascii="Arial" w:hAnsi="Arial" w:cs="Arial"/>
        </w:rPr>
        <w:t>For CO-Oximetry fractions, all biases are expressed in absolute % (</w:t>
      </w:r>
      <w:proofErr w:type="gramStart"/>
      <w:r w:rsidRPr="00981AFE">
        <w:rPr>
          <w:rStyle w:val="A2"/>
          <w:rFonts w:ascii="Arial" w:hAnsi="Arial" w:cs="Arial"/>
        </w:rPr>
        <w:t>i.e.</w:t>
      </w:r>
      <w:proofErr w:type="gramEnd"/>
      <w:r w:rsidRPr="00981AFE">
        <w:rPr>
          <w:rStyle w:val="A2"/>
          <w:rFonts w:ascii="Arial" w:hAnsi="Arial" w:cs="Arial"/>
        </w:rPr>
        <w:t xml:space="preserve"> measured units, not CV%)</w:t>
      </w:r>
    </w:p>
    <w:p w14:paraId="0E290CBB" w14:textId="77777777" w:rsidR="00890762" w:rsidRDefault="00890762">
      <w:pPr>
        <w:pStyle w:val="Heading1"/>
      </w:pPr>
      <w:bookmarkStart w:id="33" w:name="_Toc187138097"/>
      <w:bookmarkStart w:id="34" w:name="_Toc513188376"/>
      <w:r>
        <w:t>Procedures</w:t>
      </w:r>
      <w:bookmarkEnd w:id="33"/>
      <w:bookmarkEnd w:id="34"/>
    </w:p>
    <w:p w14:paraId="3519FD9F" w14:textId="77777777" w:rsidR="00367112" w:rsidRPr="00A5225F" w:rsidRDefault="00367112" w:rsidP="00426EC0">
      <w:pPr>
        <w:pStyle w:val="Heading3"/>
        <w:rPr>
          <w:noProof/>
        </w:rPr>
      </w:pPr>
      <w:bookmarkStart w:id="35" w:name="_Toc187138105"/>
      <w:bookmarkStart w:id="36" w:name="_Toc513188383"/>
      <w:r w:rsidRPr="00A5225F">
        <w:rPr>
          <w:noProof/>
        </w:rPr>
        <w:t>Analyzing a Sample</w:t>
      </w:r>
      <w:bookmarkEnd w:id="35"/>
      <w:bookmarkEnd w:id="36"/>
      <w:r w:rsidR="006B6D1C" w:rsidRPr="00A5225F">
        <w:rPr>
          <w:noProof/>
        </w:rPr>
        <w:t xml:space="preserve"> </w:t>
      </w:r>
    </w:p>
    <w:p w14:paraId="6E136665" w14:textId="48055C64" w:rsidR="009A68F4" w:rsidRPr="009A68F4" w:rsidRDefault="009A68F4" w:rsidP="009A68F4">
      <w:pPr>
        <w:pStyle w:val="Body1"/>
      </w:pPr>
      <w:r>
        <w:t xml:space="preserve">Note: Refer to </w:t>
      </w:r>
      <w:r w:rsidRPr="00A5225F">
        <w:rPr>
          <w:i/>
          <w:iCs/>
        </w:rPr>
        <w:t>Gem5000</w:t>
      </w:r>
      <w:r w:rsidR="00A5225F" w:rsidRPr="00A5225F">
        <w:rPr>
          <w:i/>
          <w:iCs/>
        </w:rPr>
        <w:t xml:space="preserve"> Analyzer SOP</w:t>
      </w:r>
      <w:r w:rsidR="00A5225F">
        <w:t xml:space="preserve"> for complete details on operation of Gem5000.</w:t>
      </w:r>
    </w:p>
    <w:p w14:paraId="41237BB4" w14:textId="77777777" w:rsidR="006F7019" w:rsidRDefault="006F7019" w:rsidP="006F7019">
      <w:pPr>
        <w:pStyle w:val="Body1"/>
      </w:pPr>
      <w:r>
        <w:t>The GEM Premier 5000 with iQM2 features three home screens for analyzing patient samples:</w:t>
      </w:r>
    </w:p>
    <w:p w14:paraId="094D720C" w14:textId="77777777" w:rsidR="006F7019" w:rsidRDefault="006F7019" w:rsidP="006F7019">
      <w:pPr>
        <w:pStyle w:val="Body1"/>
      </w:pPr>
      <w:r>
        <w:t>• Quick Start</w:t>
      </w:r>
    </w:p>
    <w:p w14:paraId="7B1CFF09" w14:textId="77777777" w:rsidR="006F7019" w:rsidRDefault="006F7019" w:rsidP="006F7019">
      <w:pPr>
        <w:pStyle w:val="Body1"/>
      </w:pPr>
      <w:r>
        <w:t>• Manual Selection</w:t>
      </w:r>
    </w:p>
    <w:p w14:paraId="227103D1" w14:textId="77777777" w:rsidR="006F7019" w:rsidRDefault="006F7019" w:rsidP="006F7019">
      <w:pPr>
        <w:pStyle w:val="Body1"/>
      </w:pPr>
      <w:r>
        <w:t>• Orders</w:t>
      </w:r>
    </w:p>
    <w:p w14:paraId="64AC3307" w14:textId="77777777" w:rsidR="006F7019" w:rsidRDefault="006F7019" w:rsidP="006F7019">
      <w:pPr>
        <w:pStyle w:val="Body1"/>
      </w:pPr>
      <w:r>
        <w:t>The default home screen presented on the analyzer is Quick Start. The Quick Start screen streamlines the sample analysis process by enabling the configuration of unique test panel buttons customizable to the needs of a given location in the hospital. Quick Start buttons are configured with unique test panel names, parameter selections, sample source and test volumes.</w:t>
      </w:r>
    </w:p>
    <w:p w14:paraId="3D2E8609" w14:textId="77777777" w:rsidR="006F7019" w:rsidRDefault="006F7019" w:rsidP="006F7019">
      <w:pPr>
        <w:pStyle w:val="Body1"/>
      </w:pPr>
      <w:r>
        <w:t>The Manual Selection screen allows users to choose parameters, sample source and test volume for samples in a simple 3-4 step workflow that do not fit within a pre-defined Quick Start panel.</w:t>
      </w:r>
    </w:p>
    <w:p w14:paraId="3CD8CFBA" w14:textId="77777777" w:rsidR="006F7019" w:rsidRDefault="006F7019" w:rsidP="006F7019">
      <w:pPr>
        <w:pStyle w:val="Body1"/>
      </w:pPr>
      <w:r>
        <w:t>The Orders screen provides the ability to execute a test order downloaded from an HIS/LIS. This feature is only available on systems running as a client analyzer on a GEMweb Plus network that is configured to accept orders from a HIS/LIS.</w:t>
      </w:r>
    </w:p>
    <w:p w14:paraId="64A5DED8" w14:textId="77777777" w:rsidR="00B6350E" w:rsidRDefault="006F7019" w:rsidP="006F7019">
      <w:pPr>
        <w:pStyle w:val="Body1"/>
      </w:pPr>
      <w:r>
        <w:t>The availability of all three screens maximizes flexibility and enables customization to the unique needs of the testing location.</w:t>
      </w:r>
    </w:p>
    <w:p w14:paraId="5332D21B" w14:textId="77777777" w:rsidR="00B6350E" w:rsidRPr="004D17A1" w:rsidRDefault="00B6350E" w:rsidP="00B6350E">
      <w:pPr>
        <w:pStyle w:val="Body1"/>
        <w:ind w:firstLine="360"/>
        <w:rPr>
          <w:sz w:val="20"/>
          <w:szCs w:val="20"/>
        </w:rPr>
      </w:pPr>
    </w:p>
    <w:p w14:paraId="77D049A1" w14:textId="77777777" w:rsidR="006F7019" w:rsidRDefault="006F7019" w:rsidP="006F7019"/>
    <w:p w14:paraId="0CA5A026" w14:textId="77777777" w:rsidR="006F7019" w:rsidRPr="006F7019" w:rsidRDefault="006F7019" w:rsidP="00226130">
      <w:pPr>
        <w:ind w:firstLine="720"/>
        <w:rPr>
          <w:rFonts w:ascii="Arial" w:hAnsi="Arial" w:cs="Arial"/>
          <w:b/>
          <w:i/>
          <w:sz w:val="22"/>
          <w:szCs w:val="22"/>
        </w:rPr>
      </w:pPr>
      <w:r w:rsidRPr="006F7019">
        <w:rPr>
          <w:rFonts w:ascii="Arial" w:hAnsi="Arial" w:cs="Arial"/>
          <w:b/>
          <w:i/>
          <w:sz w:val="22"/>
          <w:szCs w:val="22"/>
        </w:rPr>
        <w:t>Analyzing samples from the Quick Start screen</w:t>
      </w:r>
    </w:p>
    <w:p w14:paraId="48FD929E" w14:textId="77777777" w:rsidR="000F3D17" w:rsidRPr="00B9409B" w:rsidRDefault="006F7019" w:rsidP="00150BC5">
      <w:pPr>
        <w:pStyle w:val="ListParagraph"/>
        <w:numPr>
          <w:ilvl w:val="0"/>
          <w:numId w:val="14"/>
        </w:numPr>
        <w:rPr>
          <w:rFonts w:ascii="Arial" w:hAnsi="Arial" w:cs="Arial"/>
          <w:sz w:val="20"/>
          <w:szCs w:val="20"/>
        </w:rPr>
      </w:pPr>
      <w:r w:rsidRPr="000F3D17">
        <w:rPr>
          <w:rFonts w:ascii="Arial" w:hAnsi="Arial" w:cs="Arial"/>
          <w:sz w:val="22"/>
          <w:szCs w:val="22"/>
        </w:rPr>
        <w:t xml:space="preserve">Select the desired Quick Start Button. The Quick Start Button outlines customized panel name, sample device, and sample volume. </w:t>
      </w:r>
      <w:r w:rsidRPr="00B9409B">
        <w:rPr>
          <w:rFonts w:ascii="Arial" w:hAnsi="Arial" w:cs="Arial"/>
          <w:b/>
          <w:sz w:val="20"/>
          <w:szCs w:val="20"/>
        </w:rPr>
        <w:t>Note:</w:t>
      </w:r>
      <w:r w:rsidRPr="00B9409B">
        <w:rPr>
          <w:rFonts w:ascii="Arial" w:hAnsi="Arial" w:cs="Arial"/>
          <w:sz w:val="20"/>
          <w:szCs w:val="20"/>
        </w:rPr>
        <w:t xml:space="preserve"> Quick Start buttons are configurable to meet the requirements of your facilities (see</w:t>
      </w:r>
      <w:r w:rsidR="000F3D17" w:rsidRPr="00B9409B">
        <w:rPr>
          <w:rFonts w:ascii="Arial" w:hAnsi="Arial" w:cs="Arial"/>
          <w:sz w:val="20"/>
          <w:szCs w:val="20"/>
        </w:rPr>
        <w:t xml:space="preserve"> </w:t>
      </w:r>
      <w:r w:rsidRPr="00B9409B">
        <w:rPr>
          <w:rFonts w:ascii="Arial" w:hAnsi="Arial" w:cs="Arial"/>
          <w:sz w:val="20"/>
          <w:szCs w:val="20"/>
        </w:rPr>
        <w:t xml:space="preserve">“Configuration Set-Up” </w:t>
      </w:r>
      <w:r w:rsidR="00B9409B" w:rsidRPr="00B9409B">
        <w:rPr>
          <w:rFonts w:ascii="Arial" w:hAnsi="Arial" w:cs="Arial"/>
          <w:sz w:val="20"/>
          <w:szCs w:val="20"/>
        </w:rPr>
        <w:t>in</w:t>
      </w:r>
      <w:r w:rsidR="000F3D17" w:rsidRPr="00B9409B">
        <w:rPr>
          <w:rFonts w:ascii="Arial" w:hAnsi="Arial" w:cs="Arial"/>
          <w:sz w:val="20"/>
          <w:szCs w:val="20"/>
        </w:rPr>
        <w:t xml:space="preserve"> Operator’s Manual</w:t>
      </w:r>
      <w:r w:rsidRPr="00B9409B">
        <w:rPr>
          <w:rFonts w:ascii="Arial" w:hAnsi="Arial" w:cs="Arial"/>
          <w:sz w:val="20"/>
          <w:szCs w:val="20"/>
        </w:rPr>
        <w:t>).</w:t>
      </w:r>
    </w:p>
    <w:p w14:paraId="1C6E0CA7" w14:textId="3442FE80" w:rsidR="00C932F3" w:rsidRDefault="006F7019" w:rsidP="00150BC5">
      <w:pPr>
        <w:pStyle w:val="ListParagraph"/>
        <w:numPr>
          <w:ilvl w:val="0"/>
          <w:numId w:val="14"/>
        </w:numPr>
        <w:rPr>
          <w:rFonts w:ascii="Arial" w:hAnsi="Arial" w:cs="Arial"/>
          <w:sz w:val="22"/>
          <w:szCs w:val="22"/>
        </w:rPr>
      </w:pPr>
      <w:r w:rsidRPr="000F3D17">
        <w:rPr>
          <w:rFonts w:ascii="Arial" w:hAnsi="Arial" w:cs="Arial"/>
          <w:sz w:val="22"/>
          <w:szCs w:val="22"/>
        </w:rPr>
        <w:t>The sampler will emerge from its</w:t>
      </w:r>
      <w:r w:rsidR="000F3D17">
        <w:rPr>
          <w:rFonts w:ascii="Arial" w:hAnsi="Arial" w:cs="Arial"/>
          <w:sz w:val="22"/>
          <w:szCs w:val="22"/>
        </w:rPr>
        <w:t xml:space="preserve"> </w:t>
      </w:r>
      <w:r w:rsidRPr="000F3D17">
        <w:rPr>
          <w:rFonts w:ascii="Arial" w:hAnsi="Arial" w:cs="Arial"/>
          <w:sz w:val="22"/>
          <w:szCs w:val="22"/>
        </w:rPr>
        <w:t>home position.</w:t>
      </w:r>
      <w:r w:rsidR="000F3D17">
        <w:rPr>
          <w:rFonts w:ascii="Arial" w:hAnsi="Arial" w:cs="Arial"/>
          <w:sz w:val="22"/>
          <w:szCs w:val="22"/>
        </w:rPr>
        <w:t xml:space="preserve"> </w:t>
      </w:r>
      <w:r w:rsidRPr="000F3D17">
        <w:rPr>
          <w:rFonts w:ascii="Arial" w:hAnsi="Arial" w:cs="Arial"/>
          <w:sz w:val="22"/>
          <w:szCs w:val="22"/>
        </w:rPr>
        <w:t>Syringe or ampoule sampling –</w:t>
      </w:r>
      <w:r w:rsidR="000F3D17">
        <w:rPr>
          <w:rFonts w:ascii="Arial" w:hAnsi="Arial" w:cs="Arial"/>
          <w:sz w:val="22"/>
          <w:szCs w:val="22"/>
        </w:rPr>
        <w:t xml:space="preserve"> </w:t>
      </w:r>
      <w:r w:rsidRPr="000F3D17">
        <w:rPr>
          <w:rFonts w:ascii="Arial" w:hAnsi="Arial" w:cs="Arial"/>
          <w:sz w:val="22"/>
          <w:szCs w:val="22"/>
        </w:rPr>
        <w:t xml:space="preserve">The sampler will extend from the </w:t>
      </w:r>
      <w:proofErr w:type="spellStart"/>
      <w:r w:rsidRPr="000F3D17">
        <w:rPr>
          <w:rFonts w:ascii="Arial" w:hAnsi="Arial" w:cs="Arial"/>
          <w:sz w:val="22"/>
          <w:szCs w:val="22"/>
        </w:rPr>
        <w:t>luer</w:t>
      </w:r>
      <w:proofErr w:type="spellEnd"/>
      <w:r w:rsidR="000F3D17">
        <w:rPr>
          <w:rFonts w:ascii="Arial" w:hAnsi="Arial" w:cs="Arial"/>
          <w:sz w:val="22"/>
          <w:szCs w:val="22"/>
        </w:rPr>
        <w:t xml:space="preserve"> </w:t>
      </w:r>
      <w:r w:rsidRPr="000F3D17">
        <w:rPr>
          <w:rFonts w:ascii="Arial" w:hAnsi="Arial" w:cs="Arial"/>
          <w:sz w:val="22"/>
          <w:szCs w:val="22"/>
        </w:rPr>
        <w:t>and move approximately 30 degrees</w:t>
      </w:r>
      <w:r w:rsidR="000F3D17">
        <w:rPr>
          <w:rFonts w:ascii="Arial" w:hAnsi="Arial" w:cs="Arial"/>
          <w:sz w:val="22"/>
          <w:szCs w:val="22"/>
        </w:rPr>
        <w:t xml:space="preserve"> </w:t>
      </w:r>
      <w:r w:rsidRPr="000F3D17">
        <w:rPr>
          <w:rFonts w:ascii="Arial" w:hAnsi="Arial" w:cs="Arial"/>
          <w:sz w:val="22"/>
          <w:szCs w:val="22"/>
        </w:rPr>
        <w:t xml:space="preserve">from its home position. </w:t>
      </w:r>
    </w:p>
    <w:p w14:paraId="33E195C0" w14:textId="77777777" w:rsidR="00C932F3" w:rsidRDefault="00C932F3" w:rsidP="00C932F3">
      <w:pPr>
        <w:pStyle w:val="Body1"/>
        <w:numPr>
          <w:ilvl w:val="1"/>
          <w:numId w:val="14"/>
        </w:numPr>
      </w:pPr>
      <w:r w:rsidRPr="437261DF">
        <w:rPr>
          <w:b/>
          <w:bCs/>
        </w:rPr>
        <w:lastRenderedPageBreak/>
        <w:t xml:space="preserve">Vacutainer samples for iCa – </w:t>
      </w:r>
      <w:r>
        <w:t xml:space="preserve">The sample should be run using the same process for collection tubes that are full enough for the probe to aspirate the blood.  For those that there is not sufficient volume, the sample can be poured off into an aliquot tube </w:t>
      </w:r>
      <w:r w:rsidRPr="00C932F3">
        <w:t xml:space="preserve">or nesting cup and </w:t>
      </w:r>
      <w:r>
        <w:t>presented for analysis.</w:t>
      </w:r>
    </w:p>
    <w:p w14:paraId="703AA503" w14:textId="77777777" w:rsidR="00C932F3" w:rsidRDefault="00C932F3" w:rsidP="00C932F3">
      <w:pPr>
        <w:pStyle w:val="Body1"/>
        <w:numPr>
          <w:ilvl w:val="1"/>
          <w:numId w:val="14"/>
        </w:numPr>
      </w:pPr>
      <w:r>
        <w:t xml:space="preserve">If a </w:t>
      </w:r>
      <w:r w:rsidRPr="437261DF">
        <w:rPr>
          <w:b/>
          <w:bCs/>
        </w:rPr>
        <w:t>whole blood potassium</w:t>
      </w:r>
      <w:r>
        <w:t xml:space="preserve"> is ordered on the sample (including the whole blood chem panel), an aliquot of the specimen should be poured off into a capped cone and spun to check for hemolysis.  The cone should be labelled with the last four digits of the order number and the initials of the tech processing the sample.  If gross hemolysis is present, the test should be cancelled and called to the unit.  If slight hemolysis is present, the @HEM1 comment may be added to the results prior to release.  Aliquots will be discarded after result review is completed.</w:t>
      </w:r>
    </w:p>
    <w:p w14:paraId="42EE95CF" w14:textId="47803495" w:rsidR="000F3D17" w:rsidRDefault="006F7019" w:rsidP="00150BC5">
      <w:pPr>
        <w:pStyle w:val="ListParagraph"/>
        <w:numPr>
          <w:ilvl w:val="0"/>
          <w:numId w:val="14"/>
        </w:numPr>
        <w:rPr>
          <w:rFonts w:ascii="Arial" w:hAnsi="Arial" w:cs="Arial"/>
          <w:sz w:val="22"/>
          <w:szCs w:val="22"/>
        </w:rPr>
      </w:pPr>
      <w:r w:rsidRPr="000F3D17">
        <w:rPr>
          <w:rFonts w:ascii="Arial" w:hAnsi="Arial" w:cs="Arial"/>
          <w:sz w:val="22"/>
          <w:szCs w:val="22"/>
        </w:rPr>
        <w:t>Present the</w:t>
      </w:r>
      <w:r w:rsidR="000F3D17">
        <w:rPr>
          <w:rFonts w:ascii="Arial" w:hAnsi="Arial" w:cs="Arial"/>
          <w:sz w:val="22"/>
          <w:szCs w:val="22"/>
        </w:rPr>
        <w:t xml:space="preserve"> </w:t>
      </w:r>
      <w:r w:rsidRPr="000F3D17">
        <w:rPr>
          <w:rFonts w:ascii="Arial" w:hAnsi="Arial" w:cs="Arial"/>
          <w:sz w:val="22"/>
          <w:szCs w:val="22"/>
        </w:rPr>
        <w:t>syringe or ampoule by placing it over</w:t>
      </w:r>
      <w:r w:rsidR="000F3D17">
        <w:rPr>
          <w:rFonts w:ascii="Arial" w:hAnsi="Arial" w:cs="Arial"/>
          <w:sz w:val="22"/>
          <w:szCs w:val="22"/>
        </w:rPr>
        <w:t xml:space="preserve"> </w:t>
      </w:r>
      <w:r w:rsidRPr="000F3D17">
        <w:rPr>
          <w:rFonts w:ascii="Arial" w:hAnsi="Arial" w:cs="Arial"/>
          <w:sz w:val="22"/>
          <w:szCs w:val="22"/>
        </w:rPr>
        <w:t>the end of the sampler. The sampler</w:t>
      </w:r>
      <w:r w:rsidR="000F3D17">
        <w:rPr>
          <w:rFonts w:ascii="Arial" w:hAnsi="Arial" w:cs="Arial"/>
          <w:sz w:val="22"/>
          <w:szCs w:val="22"/>
        </w:rPr>
        <w:t xml:space="preserve"> </w:t>
      </w:r>
      <w:r w:rsidRPr="000F3D17">
        <w:rPr>
          <w:rFonts w:ascii="Arial" w:hAnsi="Arial" w:cs="Arial"/>
          <w:sz w:val="22"/>
          <w:szCs w:val="22"/>
        </w:rPr>
        <w:t>should be inserted far enough into</w:t>
      </w:r>
      <w:r w:rsidR="000F3D17">
        <w:rPr>
          <w:rFonts w:ascii="Arial" w:hAnsi="Arial" w:cs="Arial"/>
          <w:sz w:val="22"/>
          <w:szCs w:val="22"/>
        </w:rPr>
        <w:t xml:space="preserve"> </w:t>
      </w:r>
      <w:r w:rsidRPr="000F3D17">
        <w:rPr>
          <w:rFonts w:ascii="Arial" w:hAnsi="Arial" w:cs="Arial"/>
          <w:sz w:val="22"/>
          <w:szCs w:val="22"/>
        </w:rPr>
        <w:t>the container to allow aspiration but</w:t>
      </w:r>
      <w:r w:rsidR="000F3D17">
        <w:rPr>
          <w:rFonts w:ascii="Arial" w:hAnsi="Arial" w:cs="Arial"/>
          <w:sz w:val="22"/>
          <w:szCs w:val="22"/>
        </w:rPr>
        <w:t xml:space="preserve"> </w:t>
      </w:r>
      <w:r w:rsidRPr="000F3D17">
        <w:rPr>
          <w:rFonts w:ascii="Arial" w:hAnsi="Arial" w:cs="Arial"/>
          <w:sz w:val="22"/>
          <w:szCs w:val="22"/>
        </w:rPr>
        <w:t>not so far that the sampler touches</w:t>
      </w:r>
      <w:r w:rsidR="000F3D17">
        <w:rPr>
          <w:rFonts w:ascii="Arial" w:hAnsi="Arial" w:cs="Arial"/>
          <w:sz w:val="22"/>
          <w:szCs w:val="22"/>
        </w:rPr>
        <w:t xml:space="preserve"> the bottom of the device.</w:t>
      </w:r>
    </w:p>
    <w:p w14:paraId="55F5FAF1" w14:textId="77777777" w:rsidR="000F3D17" w:rsidRDefault="006F7019" w:rsidP="00150BC5">
      <w:pPr>
        <w:pStyle w:val="ListParagraph"/>
        <w:numPr>
          <w:ilvl w:val="0"/>
          <w:numId w:val="14"/>
        </w:numPr>
        <w:rPr>
          <w:rFonts w:ascii="Arial" w:hAnsi="Arial" w:cs="Arial"/>
          <w:sz w:val="22"/>
          <w:szCs w:val="22"/>
        </w:rPr>
      </w:pPr>
      <w:r w:rsidRPr="000F3D17">
        <w:rPr>
          <w:rFonts w:ascii="Arial" w:hAnsi="Arial" w:cs="Arial"/>
          <w:sz w:val="22"/>
          <w:szCs w:val="22"/>
        </w:rPr>
        <w:t>The system will aspirate the sample</w:t>
      </w:r>
      <w:r w:rsidR="000F3D17">
        <w:rPr>
          <w:rFonts w:ascii="Arial" w:hAnsi="Arial" w:cs="Arial"/>
          <w:sz w:val="22"/>
          <w:szCs w:val="22"/>
        </w:rPr>
        <w:t xml:space="preserve"> </w:t>
      </w:r>
      <w:r w:rsidRPr="000F3D17">
        <w:rPr>
          <w:rFonts w:ascii="Arial" w:hAnsi="Arial" w:cs="Arial"/>
          <w:sz w:val="22"/>
          <w:szCs w:val="22"/>
        </w:rPr>
        <w:t>and provide audio and visual</w:t>
      </w:r>
      <w:r w:rsidR="000F3D17">
        <w:rPr>
          <w:rFonts w:ascii="Arial" w:hAnsi="Arial" w:cs="Arial"/>
          <w:sz w:val="22"/>
          <w:szCs w:val="22"/>
        </w:rPr>
        <w:t xml:space="preserve"> </w:t>
      </w:r>
      <w:r w:rsidRPr="000F3D17">
        <w:rPr>
          <w:rFonts w:ascii="Arial" w:hAnsi="Arial" w:cs="Arial"/>
          <w:sz w:val="22"/>
          <w:szCs w:val="22"/>
        </w:rPr>
        <w:t>prompts when aspiration is complete.</w:t>
      </w:r>
    </w:p>
    <w:p w14:paraId="53FBBE02" w14:textId="77777777" w:rsidR="000F3D17" w:rsidRDefault="006F7019" w:rsidP="00150BC5">
      <w:pPr>
        <w:pStyle w:val="ListParagraph"/>
        <w:numPr>
          <w:ilvl w:val="0"/>
          <w:numId w:val="14"/>
        </w:numPr>
        <w:rPr>
          <w:rFonts w:ascii="Arial" w:hAnsi="Arial" w:cs="Arial"/>
          <w:sz w:val="22"/>
          <w:szCs w:val="22"/>
        </w:rPr>
      </w:pPr>
      <w:r w:rsidRPr="000F3D17">
        <w:rPr>
          <w:rFonts w:ascii="Arial" w:hAnsi="Arial" w:cs="Arial"/>
          <w:sz w:val="22"/>
          <w:szCs w:val="22"/>
        </w:rPr>
        <w:t>Remove the container promptly. The</w:t>
      </w:r>
      <w:r w:rsidR="000F3D17">
        <w:rPr>
          <w:rFonts w:ascii="Arial" w:hAnsi="Arial" w:cs="Arial"/>
          <w:sz w:val="22"/>
          <w:szCs w:val="22"/>
        </w:rPr>
        <w:t xml:space="preserve"> </w:t>
      </w:r>
      <w:r w:rsidRPr="000F3D17">
        <w:rPr>
          <w:rFonts w:ascii="Arial" w:hAnsi="Arial" w:cs="Arial"/>
          <w:sz w:val="22"/>
          <w:szCs w:val="22"/>
        </w:rPr>
        <w:t>sampler will retract into the system.</w:t>
      </w:r>
    </w:p>
    <w:p w14:paraId="7BB527C4" w14:textId="6467F749" w:rsidR="006F7019" w:rsidRDefault="006F7019" w:rsidP="00150BC5">
      <w:pPr>
        <w:pStyle w:val="ListParagraph"/>
        <w:numPr>
          <w:ilvl w:val="0"/>
          <w:numId w:val="14"/>
        </w:numPr>
        <w:rPr>
          <w:rFonts w:ascii="Arial" w:hAnsi="Arial" w:cs="Arial"/>
          <w:sz w:val="22"/>
          <w:szCs w:val="22"/>
        </w:rPr>
      </w:pPr>
      <w:r w:rsidRPr="000F3D17">
        <w:rPr>
          <w:rFonts w:ascii="Arial" w:hAnsi="Arial" w:cs="Arial"/>
          <w:sz w:val="22"/>
          <w:szCs w:val="22"/>
        </w:rPr>
        <w:t>Dispose of the remaining sample as</w:t>
      </w:r>
      <w:r w:rsidR="000F3D17">
        <w:rPr>
          <w:rFonts w:ascii="Arial" w:hAnsi="Arial" w:cs="Arial"/>
          <w:sz w:val="22"/>
          <w:szCs w:val="22"/>
        </w:rPr>
        <w:t xml:space="preserve"> </w:t>
      </w:r>
      <w:r w:rsidRPr="000F3D17">
        <w:rPr>
          <w:rFonts w:ascii="Arial" w:hAnsi="Arial" w:cs="Arial"/>
          <w:sz w:val="22"/>
          <w:szCs w:val="22"/>
        </w:rPr>
        <w:t>medical waste.</w:t>
      </w:r>
    </w:p>
    <w:p w14:paraId="6FC3909F" w14:textId="0386A0F0" w:rsidR="00D86E58" w:rsidRDefault="00D86E58" w:rsidP="00D86E58">
      <w:pPr>
        <w:rPr>
          <w:rFonts w:ascii="Arial" w:hAnsi="Arial" w:cs="Arial"/>
          <w:sz w:val="22"/>
          <w:szCs w:val="22"/>
        </w:rPr>
      </w:pPr>
    </w:p>
    <w:p w14:paraId="2484012C" w14:textId="77777777" w:rsidR="00E752ED" w:rsidRDefault="00E752ED" w:rsidP="00E752ED">
      <w:pPr>
        <w:pStyle w:val="Default"/>
      </w:pPr>
    </w:p>
    <w:p w14:paraId="772DB8CB" w14:textId="77777777" w:rsidR="00E752ED" w:rsidRPr="00E752ED" w:rsidRDefault="00E752ED" w:rsidP="00226130">
      <w:pPr>
        <w:pStyle w:val="Default"/>
        <w:ind w:firstLine="720"/>
        <w:rPr>
          <w:rFonts w:ascii="Arial" w:hAnsi="Arial" w:cs="Arial"/>
          <w:b/>
          <w:i/>
          <w:sz w:val="22"/>
        </w:rPr>
      </w:pPr>
      <w:r w:rsidRPr="00E752ED">
        <w:rPr>
          <w:rFonts w:ascii="Arial" w:hAnsi="Arial" w:cs="Arial"/>
          <w:b/>
          <w:i/>
          <w:sz w:val="22"/>
        </w:rPr>
        <w:t>Analyzing samples from the Orders screen</w:t>
      </w:r>
    </w:p>
    <w:p w14:paraId="30172C59" w14:textId="77777777" w:rsidR="00E752ED" w:rsidRPr="004D17A1" w:rsidRDefault="00E752ED" w:rsidP="00E752ED">
      <w:pPr>
        <w:pStyle w:val="Default"/>
        <w:ind w:left="1080"/>
        <w:rPr>
          <w:rFonts w:ascii="Arial" w:hAnsi="Arial" w:cs="Arial"/>
          <w:sz w:val="20"/>
          <w:szCs w:val="20"/>
        </w:rPr>
      </w:pPr>
      <w:r w:rsidRPr="004D17A1">
        <w:rPr>
          <w:rFonts w:ascii="Arial" w:hAnsi="Arial" w:cs="Arial"/>
          <w:b/>
          <w:sz w:val="20"/>
          <w:szCs w:val="20"/>
        </w:rPr>
        <w:t>Note:</w:t>
      </w:r>
      <w:r w:rsidRPr="004D17A1">
        <w:rPr>
          <w:rFonts w:ascii="Arial" w:hAnsi="Arial" w:cs="Arial"/>
          <w:sz w:val="20"/>
          <w:szCs w:val="20"/>
        </w:rPr>
        <w:t xml:space="preserve"> Receiving and processing Orders generated by the HIS/LIS is available only on a</w:t>
      </w:r>
    </w:p>
    <w:p w14:paraId="040D1BB1" w14:textId="77777777" w:rsidR="00E752ED" w:rsidRPr="004D17A1" w:rsidRDefault="00E752ED" w:rsidP="00E752ED">
      <w:pPr>
        <w:pStyle w:val="Default"/>
        <w:ind w:left="1080"/>
        <w:rPr>
          <w:rFonts w:ascii="Arial" w:hAnsi="Arial" w:cs="Arial"/>
          <w:sz w:val="20"/>
          <w:szCs w:val="20"/>
        </w:rPr>
      </w:pPr>
      <w:r w:rsidRPr="004D17A1">
        <w:rPr>
          <w:rFonts w:ascii="Arial" w:hAnsi="Arial" w:cs="Arial"/>
          <w:sz w:val="20"/>
          <w:szCs w:val="20"/>
        </w:rPr>
        <w:t xml:space="preserve">GEM Premier 5000 running as a client analyzer on a </w:t>
      </w:r>
      <w:proofErr w:type="spellStart"/>
      <w:r w:rsidRPr="004D17A1">
        <w:rPr>
          <w:rFonts w:ascii="Arial" w:hAnsi="Arial" w:cs="Arial"/>
          <w:sz w:val="20"/>
          <w:szCs w:val="20"/>
        </w:rPr>
        <w:t>GEMweb</w:t>
      </w:r>
      <w:proofErr w:type="spellEnd"/>
      <w:r w:rsidRPr="004D17A1">
        <w:rPr>
          <w:rFonts w:ascii="Arial" w:hAnsi="Arial" w:cs="Arial"/>
          <w:sz w:val="20"/>
          <w:szCs w:val="20"/>
        </w:rPr>
        <w:t xml:space="preserve"> Plus network. The Order</w:t>
      </w:r>
    </w:p>
    <w:p w14:paraId="05EC021D" w14:textId="77777777" w:rsidR="00E752ED" w:rsidRPr="004D17A1" w:rsidRDefault="00E752ED" w:rsidP="00E752ED">
      <w:pPr>
        <w:pStyle w:val="Default"/>
        <w:ind w:left="1080"/>
        <w:rPr>
          <w:rFonts w:ascii="Arial" w:hAnsi="Arial" w:cs="Arial"/>
          <w:sz w:val="20"/>
          <w:szCs w:val="20"/>
        </w:rPr>
      </w:pPr>
      <w:r w:rsidRPr="004D17A1">
        <w:rPr>
          <w:rFonts w:ascii="Arial" w:hAnsi="Arial" w:cs="Arial"/>
          <w:sz w:val="20"/>
          <w:szCs w:val="20"/>
        </w:rPr>
        <w:t xml:space="preserve">Processing feature must be enabled during the Configuration of the </w:t>
      </w:r>
      <w:proofErr w:type="spellStart"/>
      <w:r w:rsidRPr="004D17A1">
        <w:rPr>
          <w:rFonts w:ascii="Arial" w:hAnsi="Arial" w:cs="Arial"/>
          <w:sz w:val="20"/>
          <w:szCs w:val="20"/>
        </w:rPr>
        <w:t>GEMweb</w:t>
      </w:r>
      <w:proofErr w:type="spellEnd"/>
      <w:r w:rsidRPr="004D17A1">
        <w:rPr>
          <w:rFonts w:ascii="Arial" w:hAnsi="Arial" w:cs="Arial"/>
          <w:sz w:val="20"/>
          <w:szCs w:val="20"/>
        </w:rPr>
        <w:t xml:space="preserve"> Plus server.</w:t>
      </w:r>
    </w:p>
    <w:p w14:paraId="57A08BDA" w14:textId="7B05FB3B" w:rsidR="00AB2779" w:rsidRPr="00E752ED" w:rsidRDefault="00AB2779" w:rsidP="00AB2779">
      <w:pPr>
        <w:pStyle w:val="Default"/>
        <w:ind w:left="1080"/>
        <w:jc w:val="center"/>
        <w:rPr>
          <w:rFonts w:ascii="Arial" w:hAnsi="Arial" w:cs="Arial"/>
          <w:sz w:val="22"/>
        </w:rPr>
      </w:pPr>
    </w:p>
    <w:p w14:paraId="4521FD71" w14:textId="77777777" w:rsidR="00E752ED" w:rsidRDefault="00E752ED" w:rsidP="00150BC5">
      <w:pPr>
        <w:pStyle w:val="Default"/>
        <w:numPr>
          <w:ilvl w:val="1"/>
          <w:numId w:val="16"/>
        </w:numPr>
        <w:ind w:left="1440"/>
        <w:rPr>
          <w:rFonts w:ascii="Arial" w:hAnsi="Arial" w:cs="Arial"/>
          <w:sz w:val="22"/>
        </w:rPr>
      </w:pPr>
      <w:r w:rsidRPr="00E752ED">
        <w:rPr>
          <w:rFonts w:ascii="Arial" w:hAnsi="Arial" w:cs="Arial"/>
          <w:sz w:val="22"/>
        </w:rPr>
        <w:t>If Order Processing is enabled, an</w:t>
      </w:r>
      <w:r>
        <w:rPr>
          <w:rFonts w:ascii="Arial" w:hAnsi="Arial" w:cs="Arial"/>
          <w:sz w:val="22"/>
        </w:rPr>
        <w:t xml:space="preserve"> </w:t>
      </w:r>
      <w:r w:rsidRPr="00E752ED">
        <w:rPr>
          <w:rFonts w:ascii="Arial" w:hAnsi="Arial" w:cs="Arial"/>
          <w:sz w:val="22"/>
        </w:rPr>
        <w:t>action button labeled Orders will</w:t>
      </w:r>
      <w:r>
        <w:rPr>
          <w:rFonts w:ascii="Arial" w:hAnsi="Arial" w:cs="Arial"/>
          <w:sz w:val="22"/>
        </w:rPr>
        <w:t xml:space="preserve"> </w:t>
      </w:r>
      <w:r w:rsidRPr="00E752ED">
        <w:rPr>
          <w:rFonts w:ascii="Arial" w:hAnsi="Arial" w:cs="Arial"/>
          <w:sz w:val="22"/>
        </w:rPr>
        <w:t>be presented on the home screen</w:t>
      </w:r>
      <w:r>
        <w:rPr>
          <w:rFonts w:ascii="Arial" w:hAnsi="Arial" w:cs="Arial"/>
          <w:sz w:val="22"/>
        </w:rPr>
        <w:t xml:space="preserve"> </w:t>
      </w:r>
      <w:r w:rsidRPr="00E752ED">
        <w:rPr>
          <w:rFonts w:ascii="Arial" w:hAnsi="Arial" w:cs="Arial"/>
          <w:sz w:val="22"/>
        </w:rPr>
        <w:t>of the analyzer. The button will</w:t>
      </w:r>
      <w:r>
        <w:rPr>
          <w:rFonts w:ascii="Arial" w:hAnsi="Arial" w:cs="Arial"/>
          <w:sz w:val="22"/>
        </w:rPr>
        <w:t xml:space="preserve"> </w:t>
      </w:r>
      <w:r w:rsidRPr="00E752ED">
        <w:rPr>
          <w:rFonts w:ascii="Arial" w:hAnsi="Arial" w:cs="Arial"/>
          <w:sz w:val="22"/>
        </w:rPr>
        <w:t>appear directly to the right of the</w:t>
      </w:r>
      <w:r>
        <w:rPr>
          <w:rFonts w:ascii="Arial" w:hAnsi="Arial" w:cs="Arial"/>
          <w:sz w:val="22"/>
        </w:rPr>
        <w:t xml:space="preserve"> </w:t>
      </w:r>
      <w:r w:rsidRPr="00E752ED">
        <w:rPr>
          <w:rFonts w:ascii="Arial" w:hAnsi="Arial" w:cs="Arial"/>
          <w:sz w:val="22"/>
        </w:rPr>
        <w:t>Ampoules toggle button along the</w:t>
      </w:r>
      <w:r>
        <w:rPr>
          <w:rFonts w:ascii="Arial" w:hAnsi="Arial" w:cs="Arial"/>
          <w:sz w:val="22"/>
        </w:rPr>
        <w:t xml:space="preserve"> </w:t>
      </w:r>
      <w:r w:rsidRPr="00E752ED">
        <w:rPr>
          <w:rFonts w:ascii="Arial" w:hAnsi="Arial" w:cs="Arial"/>
          <w:sz w:val="22"/>
        </w:rPr>
        <w:t>top of the screen. The Orders button</w:t>
      </w:r>
      <w:r>
        <w:rPr>
          <w:rFonts w:ascii="Arial" w:hAnsi="Arial" w:cs="Arial"/>
          <w:sz w:val="22"/>
        </w:rPr>
        <w:t xml:space="preserve"> </w:t>
      </w:r>
      <w:r w:rsidRPr="00E752ED">
        <w:rPr>
          <w:rFonts w:ascii="Arial" w:hAnsi="Arial" w:cs="Arial"/>
          <w:sz w:val="22"/>
        </w:rPr>
        <w:t>will show the number of pending</w:t>
      </w:r>
      <w:r>
        <w:rPr>
          <w:rFonts w:ascii="Arial" w:hAnsi="Arial" w:cs="Arial"/>
          <w:sz w:val="22"/>
        </w:rPr>
        <w:t xml:space="preserve"> </w:t>
      </w:r>
      <w:r w:rsidRPr="00E752ED">
        <w:rPr>
          <w:rFonts w:ascii="Arial" w:hAnsi="Arial" w:cs="Arial"/>
          <w:sz w:val="22"/>
        </w:rPr>
        <w:t>orders received from the HIS/LIS.</w:t>
      </w:r>
      <w:r>
        <w:rPr>
          <w:rFonts w:ascii="Arial" w:hAnsi="Arial" w:cs="Arial"/>
          <w:sz w:val="22"/>
        </w:rPr>
        <w:t xml:space="preserve"> </w:t>
      </w:r>
      <w:r w:rsidRPr="00E752ED">
        <w:rPr>
          <w:rFonts w:ascii="Arial" w:hAnsi="Arial" w:cs="Arial"/>
          <w:sz w:val="22"/>
        </w:rPr>
        <w:t>Orders are downloaded from the HIS/LIS into an orders database that can be selected when samples are available. The number displayed next to Orders will increment as new orders are received and decrement as orders are fulfilled.</w:t>
      </w:r>
    </w:p>
    <w:p w14:paraId="4404AA52" w14:textId="77777777" w:rsidR="00E752ED" w:rsidRDefault="00E752ED" w:rsidP="00150BC5">
      <w:pPr>
        <w:pStyle w:val="Default"/>
        <w:numPr>
          <w:ilvl w:val="1"/>
          <w:numId w:val="16"/>
        </w:numPr>
        <w:ind w:left="1440"/>
        <w:rPr>
          <w:rFonts w:ascii="Arial" w:hAnsi="Arial" w:cs="Arial"/>
          <w:sz w:val="22"/>
        </w:rPr>
      </w:pPr>
      <w:r w:rsidRPr="00E752ED">
        <w:rPr>
          <w:rFonts w:ascii="Arial" w:hAnsi="Arial" w:cs="Arial"/>
          <w:sz w:val="22"/>
        </w:rPr>
        <w:t>There are two ways to search for a test order. All search methods will match the</w:t>
      </w:r>
      <w:r>
        <w:rPr>
          <w:rFonts w:ascii="Arial" w:hAnsi="Arial" w:cs="Arial"/>
          <w:sz w:val="22"/>
        </w:rPr>
        <w:t xml:space="preserve"> </w:t>
      </w:r>
      <w:r w:rsidRPr="00E752ED">
        <w:rPr>
          <w:rFonts w:ascii="Arial" w:hAnsi="Arial" w:cs="Arial"/>
          <w:sz w:val="22"/>
        </w:rPr>
        <w:t>search criteria to the following fields, in order of priority: Order Number, Patient ID,</w:t>
      </w:r>
      <w:r>
        <w:rPr>
          <w:rFonts w:ascii="Arial" w:hAnsi="Arial" w:cs="Arial"/>
          <w:sz w:val="22"/>
        </w:rPr>
        <w:t xml:space="preserve"> </w:t>
      </w:r>
      <w:r w:rsidRPr="00E752ED">
        <w:rPr>
          <w:rFonts w:ascii="Arial" w:hAnsi="Arial" w:cs="Arial"/>
          <w:sz w:val="22"/>
        </w:rPr>
        <w:t>Account Number, Sample Number, Sample ID and Patient Last Name. To search, the</w:t>
      </w:r>
      <w:r>
        <w:rPr>
          <w:rFonts w:ascii="Arial" w:hAnsi="Arial" w:cs="Arial"/>
          <w:sz w:val="22"/>
        </w:rPr>
        <w:t xml:space="preserve"> following methods can be used:</w:t>
      </w:r>
    </w:p>
    <w:p w14:paraId="0206F691" w14:textId="77777777" w:rsidR="00E752ED" w:rsidRDefault="00E752ED" w:rsidP="00C932F3">
      <w:pPr>
        <w:pStyle w:val="Default"/>
        <w:numPr>
          <w:ilvl w:val="0"/>
          <w:numId w:val="30"/>
        </w:numPr>
        <w:rPr>
          <w:rFonts w:ascii="Arial" w:hAnsi="Arial" w:cs="Arial"/>
          <w:sz w:val="22"/>
        </w:rPr>
      </w:pPr>
      <w:r w:rsidRPr="00E752ED">
        <w:rPr>
          <w:rFonts w:ascii="Arial" w:hAnsi="Arial" w:cs="Arial"/>
          <w:sz w:val="22"/>
        </w:rPr>
        <w:t>From the Pending Orders</w:t>
      </w:r>
      <w:r>
        <w:rPr>
          <w:rFonts w:ascii="Arial" w:hAnsi="Arial" w:cs="Arial"/>
          <w:sz w:val="22"/>
        </w:rPr>
        <w:t xml:space="preserve"> </w:t>
      </w:r>
      <w:r w:rsidRPr="00E752ED">
        <w:rPr>
          <w:rFonts w:ascii="Arial" w:hAnsi="Arial" w:cs="Arial"/>
          <w:sz w:val="22"/>
        </w:rPr>
        <w:t>screen, scan the barcode label</w:t>
      </w:r>
      <w:r>
        <w:rPr>
          <w:rFonts w:ascii="Arial" w:hAnsi="Arial" w:cs="Arial"/>
          <w:sz w:val="22"/>
        </w:rPr>
        <w:t xml:space="preserve"> </w:t>
      </w:r>
      <w:r w:rsidRPr="00E752ED">
        <w:rPr>
          <w:rFonts w:ascii="Arial" w:hAnsi="Arial" w:cs="Arial"/>
          <w:sz w:val="22"/>
        </w:rPr>
        <w:t>on the sample</w:t>
      </w:r>
    </w:p>
    <w:p w14:paraId="602DC5EE" w14:textId="77777777" w:rsidR="00E752ED" w:rsidRDefault="00E752ED" w:rsidP="00C932F3">
      <w:pPr>
        <w:pStyle w:val="Default"/>
        <w:numPr>
          <w:ilvl w:val="0"/>
          <w:numId w:val="30"/>
        </w:numPr>
        <w:rPr>
          <w:rFonts w:ascii="Arial" w:hAnsi="Arial" w:cs="Arial"/>
          <w:sz w:val="22"/>
        </w:rPr>
      </w:pPr>
      <w:r w:rsidRPr="00E752ED">
        <w:rPr>
          <w:rFonts w:ascii="Arial" w:hAnsi="Arial" w:cs="Arial"/>
          <w:sz w:val="22"/>
        </w:rPr>
        <w:t>From the Pending Orders</w:t>
      </w:r>
      <w:r>
        <w:rPr>
          <w:rFonts w:ascii="Arial" w:hAnsi="Arial" w:cs="Arial"/>
          <w:sz w:val="22"/>
        </w:rPr>
        <w:t xml:space="preserve"> </w:t>
      </w:r>
      <w:r w:rsidRPr="00E752ED">
        <w:rPr>
          <w:rFonts w:ascii="Arial" w:hAnsi="Arial" w:cs="Arial"/>
          <w:sz w:val="22"/>
        </w:rPr>
        <w:t>screen, select Enter Order and</w:t>
      </w:r>
      <w:r>
        <w:rPr>
          <w:rFonts w:ascii="Arial" w:hAnsi="Arial" w:cs="Arial"/>
          <w:sz w:val="22"/>
        </w:rPr>
        <w:t xml:space="preserve"> </w:t>
      </w:r>
      <w:r w:rsidRPr="00E752ED">
        <w:rPr>
          <w:rFonts w:ascii="Arial" w:hAnsi="Arial" w:cs="Arial"/>
          <w:sz w:val="22"/>
        </w:rPr>
        <w:t>enter the search criteria</w:t>
      </w:r>
    </w:p>
    <w:p w14:paraId="570F3093" w14:textId="3A4F04E9" w:rsidR="00AB2779" w:rsidRDefault="00E752ED" w:rsidP="00C932F3">
      <w:pPr>
        <w:pStyle w:val="Default"/>
        <w:numPr>
          <w:ilvl w:val="0"/>
          <w:numId w:val="30"/>
        </w:numPr>
        <w:rPr>
          <w:rFonts w:ascii="Arial" w:hAnsi="Arial" w:cs="Arial"/>
          <w:sz w:val="22"/>
        </w:rPr>
      </w:pPr>
      <w:r w:rsidRPr="00E752ED">
        <w:rPr>
          <w:rFonts w:ascii="Arial" w:hAnsi="Arial" w:cs="Arial"/>
          <w:sz w:val="22"/>
        </w:rPr>
        <w:t>Finally, a test order can be initiated from the Pending Orders screen by selecting a</w:t>
      </w:r>
      <w:r w:rsidR="00C932F3">
        <w:rPr>
          <w:rFonts w:ascii="Arial" w:hAnsi="Arial" w:cs="Arial"/>
          <w:sz w:val="22"/>
        </w:rPr>
        <w:t xml:space="preserve">n </w:t>
      </w:r>
      <w:r w:rsidRPr="00E752ED">
        <w:rPr>
          <w:rFonts w:ascii="Arial" w:hAnsi="Arial" w:cs="Arial"/>
          <w:sz w:val="22"/>
        </w:rPr>
        <w:t>order from the list.</w:t>
      </w:r>
    </w:p>
    <w:p w14:paraId="7CC76492" w14:textId="21CF7888" w:rsidR="00AB2779" w:rsidRDefault="00AB2779" w:rsidP="00150BC5">
      <w:pPr>
        <w:pStyle w:val="Default"/>
        <w:numPr>
          <w:ilvl w:val="1"/>
          <w:numId w:val="16"/>
        </w:numPr>
        <w:ind w:left="1440"/>
        <w:rPr>
          <w:rFonts w:ascii="Arial" w:hAnsi="Arial" w:cs="Arial"/>
          <w:sz w:val="22"/>
          <w:szCs w:val="22"/>
        </w:rPr>
      </w:pPr>
      <w:r w:rsidRPr="3B044440">
        <w:rPr>
          <w:rFonts w:ascii="Arial" w:hAnsi="Arial" w:cs="Arial"/>
          <w:sz w:val="22"/>
          <w:szCs w:val="22"/>
        </w:rPr>
        <w:t>Once a sample is matched to an order by any method above, the Order Details screen will be presented. This screen provides details of the order as sent by the HIS/LIS. The order will define what analytes are to be reported for the sample and may also specify the sample type and volume. If the sample type and volume are not available in the test order, they must be selected from an additional pop-up screen prior to running the order.</w:t>
      </w:r>
    </w:p>
    <w:p w14:paraId="086A27D5" w14:textId="77777777" w:rsidR="00AB2779" w:rsidRDefault="00AB2779" w:rsidP="00150BC5">
      <w:pPr>
        <w:pStyle w:val="Default"/>
        <w:numPr>
          <w:ilvl w:val="1"/>
          <w:numId w:val="16"/>
        </w:numPr>
        <w:ind w:left="1440"/>
        <w:rPr>
          <w:rFonts w:ascii="Arial" w:hAnsi="Arial" w:cs="Arial"/>
          <w:sz w:val="22"/>
        </w:rPr>
      </w:pPr>
      <w:r w:rsidRPr="00AB2779">
        <w:rPr>
          <w:rFonts w:ascii="Arial" w:hAnsi="Arial" w:cs="Arial"/>
          <w:sz w:val="22"/>
        </w:rPr>
        <w:t>Once the operator is satisfied the sample matches the order, press Start Aspiration to initiate sample processing.</w:t>
      </w:r>
    </w:p>
    <w:p w14:paraId="6B86D458" w14:textId="77777777" w:rsidR="00AB2779" w:rsidRPr="00AB2779" w:rsidRDefault="00AB2779" w:rsidP="00150BC5">
      <w:pPr>
        <w:pStyle w:val="Default"/>
        <w:numPr>
          <w:ilvl w:val="1"/>
          <w:numId w:val="16"/>
        </w:numPr>
        <w:ind w:left="1440"/>
        <w:rPr>
          <w:rFonts w:ascii="Arial" w:hAnsi="Arial" w:cs="Arial"/>
          <w:sz w:val="22"/>
        </w:rPr>
      </w:pPr>
      <w:r w:rsidRPr="00AB2779">
        <w:rPr>
          <w:rFonts w:ascii="Arial" w:hAnsi="Arial" w:cs="Arial"/>
          <w:sz w:val="22"/>
        </w:rPr>
        <w:t>Patient samples that have no corresponding Orders can be processed on the analyzer using Quick Start or Manual Selection</w:t>
      </w:r>
      <w:r>
        <w:rPr>
          <w:rFonts w:ascii="Arial" w:hAnsi="Arial" w:cs="Arial"/>
          <w:sz w:val="22"/>
        </w:rPr>
        <w:t xml:space="preserve"> </w:t>
      </w:r>
      <w:r w:rsidRPr="00AB2779">
        <w:rPr>
          <w:rFonts w:ascii="Arial" w:hAnsi="Arial" w:cs="Arial"/>
          <w:sz w:val="22"/>
        </w:rPr>
        <w:t>screens.</w:t>
      </w:r>
    </w:p>
    <w:p w14:paraId="2E8D1620" w14:textId="77777777" w:rsidR="004C0695" w:rsidRDefault="004C0695" w:rsidP="00D31C44">
      <w:pPr>
        <w:pStyle w:val="Subheadxx"/>
        <w:widowControl/>
        <w:tabs>
          <w:tab w:val="clear" w:pos="8280"/>
          <w:tab w:val="clear" w:pos="9000"/>
        </w:tabs>
        <w:spacing w:line="240" w:lineRule="auto"/>
        <w:ind w:left="0" w:firstLine="0"/>
        <w:rPr>
          <w:rFonts w:ascii="Arial" w:hAnsi="Arial" w:cs="Arial"/>
          <w:noProof/>
          <w:color w:val="auto"/>
          <w:sz w:val="22"/>
          <w:szCs w:val="22"/>
        </w:rPr>
      </w:pPr>
    </w:p>
    <w:p w14:paraId="2EC4E102" w14:textId="77777777" w:rsidR="00DA4A4A" w:rsidRPr="00DA4A4A" w:rsidRDefault="00DA4A4A" w:rsidP="00DA4A4A">
      <w:pPr>
        <w:pStyle w:val="Body1"/>
        <w:rPr>
          <w:b/>
          <w:i/>
        </w:rPr>
      </w:pPr>
      <w:r w:rsidRPr="00DA4A4A">
        <w:rPr>
          <w:b/>
          <w:i/>
        </w:rPr>
        <w:t>Entering patient information during sample analysis</w:t>
      </w:r>
    </w:p>
    <w:p w14:paraId="51C69FCC" w14:textId="746FF0E5" w:rsidR="00DA4A4A" w:rsidRPr="00226130" w:rsidRDefault="00DA4A4A" w:rsidP="00DA4A4A">
      <w:pPr>
        <w:pStyle w:val="Body1"/>
        <w:rPr>
          <w:i/>
          <w:iCs/>
        </w:rPr>
      </w:pPr>
      <w:r>
        <w:t>Whether you are using Quick Start, Manual Selection or Orders sample processing, the analyzer will provide the user with the Required and Optional Information screen where data related to the patient, operator, order and other customized information fields can be scanned, manually entered, or downloaded from a HIS/LIS.</w:t>
      </w:r>
      <w:r w:rsidR="00AC3553">
        <w:t>-</w:t>
      </w:r>
      <w:r w:rsidR="00AC3553" w:rsidRPr="3B044440">
        <w:rPr>
          <w:color w:val="FF0000"/>
        </w:rPr>
        <w:t xml:space="preserve"> </w:t>
      </w:r>
      <w:r w:rsidR="00C932F3" w:rsidRPr="00226130">
        <w:rPr>
          <w:i/>
          <w:iCs/>
        </w:rPr>
        <w:t>Scanning</w:t>
      </w:r>
      <w:r w:rsidR="002605D3" w:rsidRPr="00226130">
        <w:rPr>
          <w:i/>
          <w:iCs/>
        </w:rPr>
        <w:t xml:space="preserve"> is strongly recommended to minimize patient identification errors.</w:t>
      </w:r>
    </w:p>
    <w:p w14:paraId="4BED46C6" w14:textId="77777777" w:rsidR="00DA4A4A" w:rsidRDefault="00DA4A4A" w:rsidP="00150BC5">
      <w:pPr>
        <w:pStyle w:val="Body1"/>
        <w:numPr>
          <w:ilvl w:val="0"/>
          <w:numId w:val="17"/>
        </w:numPr>
      </w:pPr>
      <w:r w:rsidRPr="00DA4A4A">
        <w:t>The system will perform analysis</w:t>
      </w:r>
      <w:r>
        <w:t xml:space="preserve"> </w:t>
      </w:r>
      <w:r w:rsidRPr="00DA4A4A">
        <w:t>while you enter patient information</w:t>
      </w:r>
      <w:r>
        <w:t xml:space="preserve"> </w:t>
      </w:r>
      <w:r w:rsidRPr="00DA4A4A">
        <w:t>using the alphanumeric keypad</w:t>
      </w:r>
      <w:r>
        <w:t xml:space="preserve"> </w:t>
      </w:r>
      <w:r w:rsidRPr="00DA4A4A">
        <w:t>(the keypad becomes accessible</w:t>
      </w:r>
      <w:r>
        <w:t xml:space="preserve"> </w:t>
      </w:r>
      <w:r w:rsidRPr="00DA4A4A">
        <w:t>when you press a button requiring</w:t>
      </w:r>
      <w:r>
        <w:t xml:space="preserve"> </w:t>
      </w:r>
      <w:r w:rsidRPr="00DA4A4A">
        <w:t xml:space="preserve">data entry), </w:t>
      </w:r>
      <w:r>
        <w:t>b</w:t>
      </w:r>
      <w:r w:rsidRPr="00DA4A4A">
        <w:t>arcode gun, or via</w:t>
      </w:r>
      <w:r>
        <w:t xml:space="preserve"> </w:t>
      </w:r>
      <w:r w:rsidRPr="00DA4A4A">
        <w:t>pre-populated fields imported from</w:t>
      </w:r>
      <w:r>
        <w:t xml:space="preserve"> </w:t>
      </w:r>
      <w:r w:rsidRPr="00DA4A4A">
        <w:t>the HIS or LIS. Required fields are</w:t>
      </w:r>
      <w:r>
        <w:t xml:space="preserve"> </w:t>
      </w:r>
      <w:r w:rsidRPr="00DA4A4A">
        <w:t>indicated with an asterisk (*) and</w:t>
      </w:r>
      <w:r>
        <w:t xml:space="preserve"> </w:t>
      </w:r>
      <w:r w:rsidRPr="00DA4A4A">
        <w:t>conveniently located in the left</w:t>
      </w:r>
      <w:r>
        <w:t xml:space="preserve"> </w:t>
      </w:r>
      <w:r w:rsidRPr="00DA4A4A">
        <w:t>column marked “Required”.</w:t>
      </w:r>
      <w:r>
        <w:t xml:space="preserve"> </w:t>
      </w:r>
      <w:r w:rsidRPr="004D17A1">
        <w:rPr>
          <w:b/>
          <w:sz w:val="20"/>
          <w:szCs w:val="20"/>
        </w:rPr>
        <w:t>Note:</w:t>
      </w:r>
      <w:r w:rsidRPr="004D17A1">
        <w:rPr>
          <w:sz w:val="20"/>
          <w:szCs w:val="20"/>
        </w:rPr>
        <w:t xml:space="preserve"> When required fields are configured, View Results cannot be accessed until all required fields are completed.</w:t>
      </w:r>
    </w:p>
    <w:p w14:paraId="68C108D2" w14:textId="260363DC" w:rsidR="00DA4A4A" w:rsidRDefault="00DA4A4A" w:rsidP="00150BC5">
      <w:pPr>
        <w:pStyle w:val="Body1"/>
        <w:numPr>
          <w:ilvl w:val="0"/>
          <w:numId w:val="17"/>
        </w:numPr>
      </w:pPr>
      <w:r>
        <w:t>Comments may be entered on the Enter Information screen. Comments may be freetext entries or selected from pre-defined entries.</w:t>
      </w:r>
      <w:r w:rsidR="002605D3">
        <w:t xml:space="preserve"> This is optional information if desired. </w:t>
      </w:r>
    </w:p>
    <w:p w14:paraId="507C59E6" w14:textId="77777777" w:rsidR="00DA4A4A" w:rsidRPr="00DA4A4A" w:rsidRDefault="00DA4A4A" w:rsidP="00150BC5">
      <w:pPr>
        <w:pStyle w:val="Body1"/>
        <w:numPr>
          <w:ilvl w:val="0"/>
          <w:numId w:val="17"/>
        </w:numPr>
      </w:pPr>
      <w:r w:rsidRPr="00DA4A4A">
        <w:t>After all required information is completed, user can move to result screen by</w:t>
      </w:r>
      <w:r>
        <w:t xml:space="preserve"> </w:t>
      </w:r>
      <w:r w:rsidRPr="00DA4A4A">
        <w:t>selecting View Results Button. If required information is completed, the analyzer will</w:t>
      </w:r>
      <w:r>
        <w:t xml:space="preserve"> </w:t>
      </w:r>
      <w:r w:rsidRPr="00DA4A4A">
        <w:t>migrate to result screen automatically.</w:t>
      </w:r>
    </w:p>
    <w:p w14:paraId="4D919ED3" w14:textId="77777777" w:rsidR="00B72871" w:rsidRDefault="00B72871" w:rsidP="00D31C44">
      <w:pPr>
        <w:pStyle w:val="Subheadxx"/>
        <w:widowControl/>
        <w:tabs>
          <w:tab w:val="clear" w:pos="8280"/>
          <w:tab w:val="clear" w:pos="9000"/>
        </w:tabs>
        <w:spacing w:line="240" w:lineRule="auto"/>
        <w:rPr>
          <w:rFonts w:ascii="Arial" w:hAnsi="Arial" w:cs="Arial"/>
          <w:noProof/>
          <w:color w:val="auto"/>
          <w:sz w:val="22"/>
          <w:szCs w:val="22"/>
        </w:rPr>
      </w:pPr>
    </w:p>
    <w:p w14:paraId="7ED19546" w14:textId="70FC5152" w:rsidR="009007E3" w:rsidRPr="002605D3" w:rsidRDefault="009007E3" w:rsidP="3B044440">
      <w:pPr>
        <w:pStyle w:val="Subheadxx"/>
        <w:widowControl/>
        <w:tabs>
          <w:tab w:val="clear" w:pos="8280"/>
          <w:tab w:val="clear" w:pos="9000"/>
        </w:tabs>
        <w:spacing w:line="240" w:lineRule="auto"/>
        <w:ind w:left="1080" w:firstLine="0"/>
        <w:rPr>
          <w:rFonts w:ascii="Arial" w:hAnsi="Arial" w:cs="Arial"/>
          <w:b w:val="0"/>
          <w:bCs/>
          <w:noProof/>
          <w:color w:val="auto"/>
          <w:sz w:val="22"/>
          <w:szCs w:val="22"/>
        </w:rPr>
      </w:pPr>
      <w:r w:rsidRPr="002605D3">
        <w:rPr>
          <w:rFonts w:ascii="Arial" w:hAnsi="Arial" w:cs="Arial"/>
          <w:noProof/>
          <w:color w:val="auto"/>
          <w:sz w:val="22"/>
          <w:szCs w:val="22"/>
        </w:rPr>
        <w:t xml:space="preserve">User-Entered </w:t>
      </w:r>
      <w:r w:rsidR="00B0045C" w:rsidRPr="002605D3">
        <w:rPr>
          <w:rFonts w:ascii="Arial" w:hAnsi="Arial" w:cs="Arial"/>
          <w:noProof/>
          <w:color w:val="auto"/>
          <w:sz w:val="22"/>
          <w:szCs w:val="22"/>
        </w:rPr>
        <w:t>Parameter</w:t>
      </w:r>
      <w:r w:rsidR="002605D3">
        <w:rPr>
          <w:rFonts w:ascii="Arial" w:hAnsi="Arial" w:cs="Arial"/>
          <w:noProof/>
          <w:color w:val="auto"/>
          <w:sz w:val="22"/>
          <w:szCs w:val="22"/>
        </w:rPr>
        <w:t>s</w:t>
      </w:r>
      <w:r w:rsidR="00BE4D0E">
        <w:rPr>
          <w:rFonts w:ascii="Arial" w:hAnsi="Arial" w:cs="Arial"/>
          <w:b w:val="0"/>
          <w:bCs/>
          <w:noProof/>
          <w:color w:val="auto"/>
          <w:sz w:val="22"/>
          <w:szCs w:val="22"/>
        </w:rPr>
        <w:t>(Optional)</w:t>
      </w:r>
      <w:r w:rsidR="00BE4D0E" w:rsidRPr="002605D3">
        <w:rPr>
          <w:rFonts w:ascii="Arial" w:hAnsi="Arial" w:cs="Arial"/>
          <w:b w:val="0"/>
          <w:bCs/>
          <w:noProof/>
          <w:color w:val="auto"/>
          <w:sz w:val="22"/>
          <w:szCs w:val="22"/>
        </w:rPr>
        <w:t xml:space="preserve"> </w:t>
      </w:r>
      <w:r w:rsidR="002605D3" w:rsidRPr="002605D3">
        <w:rPr>
          <w:rFonts w:ascii="Arial" w:hAnsi="Arial" w:cs="Arial"/>
          <w:b w:val="0"/>
          <w:bCs/>
          <w:noProof/>
          <w:color w:val="auto"/>
          <w:sz w:val="22"/>
          <w:szCs w:val="22"/>
        </w:rPr>
        <w:t>-Temperature</w:t>
      </w:r>
      <w:r w:rsidR="00BE4D0E">
        <w:rPr>
          <w:rFonts w:ascii="Arial" w:hAnsi="Arial" w:cs="Arial"/>
          <w:b w:val="0"/>
          <w:bCs/>
          <w:noProof/>
          <w:color w:val="auto"/>
          <w:sz w:val="22"/>
          <w:szCs w:val="22"/>
        </w:rPr>
        <w:t xml:space="preserve"> and </w:t>
      </w:r>
      <w:r w:rsidR="002605D3">
        <w:rPr>
          <w:rFonts w:ascii="Arial" w:hAnsi="Arial" w:cs="Arial"/>
          <w:b w:val="0"/>
          <w:bCs/>
          <w:noProof/>
          <w:color w:val="auto"/>
          <w:sz w:val="22"/>
          <w:szCs w:val="22"/>
        </w:rPr>
        <w:t>Barometric Pressure</w:t>
      </w:r>
    </w:p>
    <w:p w14:paraId="2BC94CDD" w14:textId="4C907667" w:rsidR="009007E3" w:rsidRPr="002605D3" w:rsidRDefault="009007E3" w:rsidP="3B044440">
      <w:pPr>
        <w:pStyle w:val="Subheadxx"/>
        <w:widowControl/>
        <w:tabs>
          <w:tab w:val="clear" w:pos="8280"/>
          <w:tab w:val="clear" w:pos="9000"/>
        </w:tabs>
        <w:spacing w:line="240" w:lineRule="auto"/>
        <w:ind w:left="1080" w:firstLine="0"/>
        <w:rPr>
          <w:b w:val="0"/>
          <w:bCs/>
          <w:noProof/>
          <w:color w:val="000000" w:themeColor="text1"/>
          <w:szCs w:val="26"/>
          <w:highlight w:val="yellow"/>
        </w:rPr>
      </w:pPr>
    </w:p>
    <w:p w14:paraId="552EF1D0" w14:textId="4602415C" w:rsidR="009007E3" w:rsidRDefault="3B044440" w:rsidP="3B044440">
      <w:pPr>
        <w:pStyle w:val="Subheadxx"/>
        <w:widowControl/>
        <w:tabs>
          <w:tab w:val="clear" w:pos="8280"/>
          <w:tab w:val="clear" w:pos="9000"/>
        </w:tabs>
        <w:spacing w:line="240" w:lineRule="auto"/>
        <w:ind w:left="1080" w:firstLine="0"/>
        <w:rPr>
          <w:rFonts w:ascii="Arial" w:hAnsi="Arial" w:cs="Arial"/>
          <w:b w:val="0"/>
          <w:bCs/>
          <w:noProof/>
          <w:color w:val="auto"/>
          <w:sz w:val="22"/>
          <w:szCs w:val="22"/>
        </w:rPr>
      </w:pPr>
      <w:r w:rsidRPr="002605D3">
        <w:rPr>
          <w:rFonts w:ascii="Arial" w:hAnsi="Arial" w:cs="Arial"/>
          <w:b w:val="0"/>
          <w:bCs/>
          <w:noProof/>
          <w:color w:val="auto"/>
          <w:sz w:val="22"/>
          <w:szCs w:val="22"/>
        </w:rPr>
        <w:t>The temperature corrected results will be manually entered in SOFT with the comment @TEMP which expands to state: “PH, PCO@, PO2 CORRECTED FOR A BODY TEMPERATURE OF (     ) DEGREES CELSIUS</w:t>
      </w:r>
      <w:r w:rsidR="002605D3" w:rsidRPr="002605D3">
        <w:rPr>
          <w:rFonts w:ascii="Arial" w:hAnsi="Arial" w:cs="Arial"/>
          <w:b w:val="0"/>
          <w:bCs/>
          <w:noProof/>
          <w:color w:val="auto"/>
          <w:sz w:val="22"/>
          <w:szCs w:val="22"/>
        </w:rPr>
        <w:t xml:space="preserve">.  </w:t>
      </w:r>
    </w:p>
    <w:p w14:paraId="618F43AE" w14:textId="77777777" w:rsidR="002605D3" w:rsidRPr="002605D3" w:rsidRDefault="002605D3" w:rsidP="3B044440">
      <w:pPr>
        <w:pStyle w:val="Subheadxx"/>
        <w:widowControl/>
        <w:tabs>
          <w:tab w:val="clear" w:pos="8280"/>
          <w:tab w:val="clear" w:pos="9000"/>
        </w:tabs>
        <w:spacing w:line="240" w:lineRule="auto"/>
        <w:ind w:left="1080" w:firstLine="0"/>
        <w:rPr>
          <w:rFonts w:ascii="Arial" w:hAnsi="Arial" w:cs="Arial"/>
          <w:b w:val="0"/>
          <w:bCs/>
          <w:noProof/>
          <w:color w:val="auto"/>
          <w:sz w:val="22"/>
          <w:szCs w:val="22"/>
        </w:rPr>
      </w:pPr>
    </w:p>
    <w:p w14:paraId="3827BF18" w14:textId="77777777" w:rsidR="002003CD" w:rsidRPr="002003CD" w:rsidRDefault="002003CD" w:rsidP="00B9409B">
      <w:pPr>
        <w:pStyle w:val="Subheadxx"/>
        <w:widowControl/>
        <w:spacing w:line="240" w:lineRule="auto"/>
        <w:ind w:left="1080" w:firstLine="0"/>
        <w:rPr>
          <w:rFonts w:ascii="Arial" w:hAnsi="Arial" w:cs="Arial"/>
          <w:b w:val="0"/>
          <w:noProof/>
          <w:color w:val="auto"/>
          <w:sz w:val="22"/>
          <w:szCs w:val="22"/>
        </w:rPr>
      </w:pPr>
      <w:r w:rsidRPr="002003CD">
        <w:rPr>
          <w:rFonts w:ascii="Arial" w:hAnsi="Arial" w:cs="Arial"/>
          <w:b w:val="0"/>
          <w:noProof/>
          <w:color w:val="auto"/>
          <w:sz w:val="22"/>
          <w:szCs w:val="22"/>
        </w:rPr>
        <w:t>The default temperature is 37°C. This temperature will be used to calculate pH, pCO2,</w:t>
      </w:r>
    </w:p>
    <w:p w14:paraId="67DAD1E2" w14:textId="77777777" w:rsidR="002003CD" w:rsidRPr="002003CD" w:rsidRDefault="002003CD" w:rsidP="00B9409B">
      <w:pPr>
        <w:pStyle w:val="Subheadxx"/>
        <w:widowControl/>
        <w:spacing w:line="240" w:lineRule="auto"/>
        <w:ind w:left="1080" w:firstLine="0"/>
        <w:rPr>
          <w:rFonts w:ascii="Arial" w:hAnsi="Arial" w:cs="Arial"/>
          <w:b w:val="0"/>
          <w:noProof/>
          <w:color w:val="auto"/>
          <w:sz w:val="22"/>
          <w:szCs w:val="22"/>
        </w:rPr>
      </w:pPr>
      <w:r w:rsidRPr="002003CD">
        <w:rPr>
          <w:rFonts w:ascii="Arial" w:hAnsi="Arial" w:cs="Arial"/>
          <w:b w:val="0"/>
          <w:noProof/>
          <w:color w:val="auto"/>
          <w:sz w:val="22"/>
          <w:szCs w:val="22"/>
        </w:rPr>
        <w:t>pO2, unless a different entry is made by the operator. The measured and corrected</w:t>
      </w:r>
    </w:p>
    <w:p w14:paraId="50B2C6F5" w14:textId="77777777" w:rsidR="002003CD" w:rsidRPr="002003CD" w:rsidRDefault="002003CD" w:rsidP="00B9409B">
      <w:pPr>
        <w:pStyle w:val="Subheadxx"/>
        <w:widowControl/>
        <w:spacing w:line="240" w:lineRule="auto"/>
        <w:ind w:left="1080" w:firstLine="0"/>
        <w:rPr>
          <w:rFonts w:ascii="Arial" w:hAnsi="Arial" w:cs="Arial"/>
          <w:b w:val="0"/>
          <w:noProof/>
          <w:color w:val="auto"/>
          <w:sz w:val="22"/>
          <w:szCs w:val="22"/>
        </w:rPr>
      </w:pPr>
      <w:r w:rsidRPr="002003CD">
        <w:rPr>
          <w:rFonts w:ascii="Arial" w:hAnsi="Arial" w:cs="Arial"/>
          <w:b w:val="0"/>
          <w:noProof/>
          <w:color w:val="auto"/>
          <w:sz w:val="22"/>
          <w:szCs w:val="22"/>
        </w:rPr>
        <w:t>temperatures, if applicable, are displayed on the View Results screen and on the printout.</w:t>
      </w:r>
    </w:p>
    <w:p w14:paraId="66C48FB1" w14:textId="77777777" w:rsidR="002605D3" w:rsidRDefault="002605D3" w:rsidP="00B9409B">
      <w:pPr>
        <w:pStyle w:val="Subheadxx"/>
        <w:widowControl/>
        <w:spacing w:line="240" w:lineRule="auto"/>
        <w:ind w:left="1080" w:firstLine="0"/>
        <w:rPr>
          <w:rFonts w:ascii="Arial" w:hAnsi="Arial" w:cs="Arial"/>
          <w:b w:val="0"/>
          <w:noProof/>
          <w:color w:val="auto"/>
          <w:sz w:val="22"/>
          <w:szCs w:val="22"/>
        </w:rPr>
      </w:pPr>
    </w:p>
    <w:p w14:paraId="75878881" w14:textId="58A255DB" w:rsidR="002003CD" w:rsidRPr="002003CD" w:rsidRDefault="002003CD" w:rsidP="00B9409B">
      <w:pPr>
        <w:pStyle w:val="Subheadxx"/>
        <w:widowControl/>
        <w:spacing w:line="240" w:lineRule="auto"/>
        <w:ind w:left="1080" w:firstLine="0"/>
        <w:rPr>
          <w:rFonts w:ascii="Arial" w:hAnsi="Arial" w:cs="Arial"/>
          <w:b w:val="0"/>
          <w:noProof/>
          <w:color w:val="auto"/>
          <w:sz w:val="22"/>
          <w:szCs w:val="22"/>
        </w:rPr>
      </w:pPr>
      <w:r w:rsidRPr="002003CD">
        <w:rPr>
          <w:rFonts w:ascii="Arial" w:hAnsi="Arial" w:cs="Arial"/>
          <w:b w:val="0"/>
          <w:noProof/>
          <w:color w:val="auto"/>
          <w:sz w:val="22"/>
          <w:szCs w:val="22"/>
        </w:rPr>
        <w:t>The default Barometric Pressure (BP) is 760 mmHg. This BP will be used unless a</w:t>
      </w:r>
    </w:p>
    <w:p w14:paraId="6B8CC575" w14:textId="77777777" w:rsidR="002003CD" w:rsidRPr="002003CD" w:rsidRDefault="002003CD" w:rsidP="00B9409B">
      <w:pPr>
        <w:pStyle w:val="Subheadxx"/>
        <w:widowControl/>
        <w:spacing w:line="240" w:lineRule="auto"/>
        <w:ind w:left="1080" w:firstLine="0"/>
        <w:rPr>
          <w:rFonts w:ascii="Arial" w:hAnsi="Arial" w:cs="Arial"/>
          <w:b w:val="0"/>
          <w:noProof/>
          <w:color w:val="auto"/>
          <w:sz w:val="22"/>
          <w:szCs w:val="22"/>
        </w:rPr>
      </w:pPr>
      <w:r w:rsidRPr="002003CD">
        <w:rPr>
          <w:rFonts w:ascii="Arial" w:hAnsi="Arial" w:cs="Arial"/>
          <w:b w:val="0"/>
          <w:noProof/>
          <w:color w:val="auto"/>
          <w:sz w:val="22"/>
          <w:szCs w:val="22"/>
        </w:rPr>
        <w:t>different entry is made by the operator. Barometric Pressure is used in various calculated</w:t>
      </w:r>
    </w:p>
    <w:p w14:paraId="127FF871" w14:textId="77777777" w:rsidR="002003CD" w:rsidRPr="002003CD" w:rsidRDefault="002003CD" w:rsidP="00B9409B">
      <w:pPr>
        <w:pStyle w:val="Subheadxx"/>
        <w:widowControl/>
        <w:spacing w:line="240" w:lineRule="auto"/>
        <w:ind w:left="1080" w:firstLine="0"/>
        <w:rPr>
          <w:rFonts w:ascii="Arial" w:hAnsi="Arial" w:cs="Arial"/>
          <w:b w:val="0"/>
          <w:noProof/>
          <w:color w:val="auto"/>
          <w:sz w:val="22"/>
          <w:szCs w:val="22"/>
        </w:rPr>
      </w:pPr>
      <w:r w:rsidRPr="002003CD">
        <w:rPr>
          <w:rFonts w:ascii="Arial" w:hAnsi="Arial" w:cs="Arial"/>
          <w:b w:val="0"/>
          <w:noProof/>
          <w:color w:val="auto"/>
          <w:sz w:val="22"/>
          <w:szCs w:val="22"/>
        </w:rPr>
        <w:t>parameter equations, alveolar oxygen partial pressure (pAO2) for example. Therefore, if</w:t>
      </w:r>
    </w:p>
    <w:p w14:paraId="526ABFEC" w14:textId="77777777" w:rsidR="002003CD" w:rsidRPr="002003CD" w:rsidRDefault="002003CD" w:rsidP="00B9409B">
      <w:pPr>
        <w:pStyle w:val="Subheadxx"/>
        <w:widowControl/>
        <w:spacing w:line="240" w:lineRule="auto"/>
        <w:ind w:left="1080" w:firstLine="0"/>
        <w:rPr>
          <w:rFonts w:ascii="Arial" w:hAnsi="Arial" w:cs="Arial"/>
          <w:b w:val="0"/>
          <w:noProof/>
          <w:color w:val="auto"/>
          <w:sz w:val="22"/>
          <w:szCs w:val="22"/>
        </w:rPr>
      </w:pPr>
      <w:r w:rsidRPr="002003CD">
        <w:rPr>
          <w:rFonts w:ascii="Arial" w:hAnsi="Arial" w:cs="Arial"/>
          <w:b w:val="0"/>
          <w:noProof/>
          <w:color w:val="auto"/>
          <w:sz w:val="22"/>
          <w:szCs w:val="22"/>
        </w:rPr>
        <w:t>a BP other than 760 mmHg is desired for use in the calculated parameter equations the</w:t>
      </w:r>
    </w:p>
    <w:p w14:paraId="64519567" w14:textId="3679326B" w:rsidR="002003CD" w:rsidRPr="002003CD" w:rsidRDefault="002003CD" w:rsidP="00B9409B">
      <w:pPr>
        <w:pStyle w:val="Subheadxx"/>
        <w:widowControl/>
        <w:spacing w:line="240" w:lineRule="auto"/>
        <w:ind w:left="1080" w:firstLine="0"/>
        <w:rPr>
          <w:rFonts w:ascii="Arial" w:hAnsi="Arial" w:cs="Arial"/>
          <w:b w:val="0"/>
          <w:noProof/>
          <w:color w:val="auto"/>
          <w:sz w:val="22"/>
          <w:szCs w:val="22"/>
        </w:rPr>
      </w:pPr>
      <w:r w:rsidRPr="3B044440">
        <w:rPr>
          <w:rFonts w:ascii="Arial" w:hAnsi="Arial" w:cs="Arial"/>
          <w:b w:val="0"/>
          <w:noProof/>
          <w:color w:val="auto"/>
          <w:sz w:val="22"/>
          <w:szCs w:val="22"/>
        </w:rPr>
        <w:t>operator must enter it when the Enter Information tab is presented. The entered value will</w:t>
      </w:r>
    </w:p>
    <w:p w14:paraId="28DD7400" w14:textId="77777777" w:rsidR="002003CD" w:rsidRPr="002003CD" w:rsidRDefault="002003CD" w:rsidP="00B9409B">
      <w:pPr>
        <w:pStyle w:val="Subheadxx"/>
        <w:widowControl/>
        <w:tabs>
          <w:tab w:val="clear" w:pos="8280"/>
          <w:tab w:val="clear" w:pos="9000"/>
        </w:tabs>
        <w:spacing w:line="240" w:lineRule="auto"/>
        <w:ind w:left="1080" w:firstLine="0"/>
        <w:rPr>
          <w:rFonts w:ascii="Arial" w:hAnsi="Arial" w:cs="Arial"/>
          <w:b w:val="0"/>
          <w:noProof/>
          <w:color w:val="auto"/>
          <w:sz w:val="22"/>
          <w:szCs w:val="22"/>
        </w:rPr>
      </w:pPr>
      <w:r w:rsidRPr="002003CD">
        <w:rPr>
          <w:rFonts w:ascii="Arial" w:hAnsi="Arial" w:cs="Arial"/>
          <w:b w:val="0"/>
          <w:noProof/>
          <w:color w:val="auto"/>
          <w:sz w:val="22"/>
          <w:szCs w:val="22"/>
        </w:rPr>
        <w:t>be displayed on the screen and shown on the printed report.</w:t>
      </w:r>
    </w:p>
    <w:p w14:paraId="52B7E6D6" w14:textId="77777777" w:rsidR="00B0045C" w:rsidRDefault="00B0045C" w:rsidP="009007E3">
      <w:pPr>
        <w:pStyle w:val="Subheadxx"/>
        <w:widowControl/>
        <w:tabs>
          <w:tab w:val="clear" w:pos="8280"/>
          <w:tab w:val="clear" w:pos="9000"/>
        </w:tabs>
        <w:spacing w:line="240" w:lineRule="auto"/>
        <w:ind w:left="1080" w:firstLine="0"/>
        <w:rPr>
          <w:rFonts w:ascii="Arial" w:hAnsi="Arial" w:cs="Arial"/>
          <w:noProof/>
          <w:color w:val="auto"/>
          <w:sz w:val="22"/>
          <w:szCs w:val="22"/>
        </w:rPr>
      </w:pPr>
    </w:p>
    <w:p w14:paraId="741F7A7A" w14:textId="77777777" w:rsidR="00B0045C" w:rsidRDefault="00B0045C" w:rsidP="009007E3">
      <w:pPr>
        <w:pStyle w:val="Subheadxx"/>
        <w:widowControl/>
        <w:tabs>
          <w:tab w:val="clear" w:pos="8280"/>
          <w:tab w:val="clear" w:pos="9000"/>
        </w:tabs>
        <w:spacing w:line="240" w:lineRule="auto"/>
        <w:ind w:left="1080" w:firstLine="0"/>
        <w:rPr>
          <w:rFonts w:ascii="Arial" w:hAnsi="Arial" w:cs="Arial"/>
          <w:noProof/>
          <w:color w:val="auto"/>
          <w:sz w:val="22"/>
          <w:szCs w:val="22"/>
        </w:rPr>
      </w:pPr>
      <w:r>
        <w:rPr>
          <w:rFonts w:ascii="Arial" w:hAnsi="Arial" w:cs="Arial"/>
          <w:noProof/>
          <w:color w:val="auto"/>
          <w:sz w:val="22"/>
          <w:szCs w:val="22"/>
        </w:rPr>
        <w:t>The analyzer provides space for entering the following parameters, which operators must measure, calculate, or obtain elsewhere:</w:t>
      </w:r>
    </w:p>
    <w:p w14:paraId="76AA993F" w14:textId="77777777" w:rsidR="00D31C44" w:rsidRDefault="00D31C44" w:rsidP="009007E3">
      <w:pPr>
        <w:pStyle w:val="Subheadxx"/>
        <w:widowControl/>
        <w:tabs>
          <w:tab w:val="clear" w:pos="8280"/>
          <w:tab w:val="clear" w:pos="9000"/>
        </w:tabs>
        <w:spacing w:line="240" w:lineRule="auto"/>
        <w:ind w:left="1080" w:firstLine="0"/>
        <w:rPr>
          <w:rFonts w:ascii="Arial" w:hAnsi="Arial" w:cs="Arial"/>
          <w:noProof/>
          <w:color w:val="auto"/>
          <w:sz w:val="22"/>
          <w:szCs w:val="22"/>
        </w:rPr>
      </w:pPr>
    </w:p>
    <w:tbl>
      <w:tblPr>
        <w:tblW w:w="8280" w:type="dxa"/>
        <w:tblInd w:w="10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40"/>
        <w:gridCol w:w="2010"/>
        <w:gridCol w:w="3330"/>
      </w:tblGrid>
      <w:tr w:rsidR="00D31C44" w:rsidRPr="00051178" w14:paraId="4DB91D1E" w14:textId="77777777" w:rsidTr="00C02080">
        <w:tc>
          <w:tcPr>
            <w:tcW w:w="2940" w:type="dxa"/>
          </w:tcPr>
          <w:p w14:paraId="09C5FAB4" w14:textId="77777777" w:rsidR="00D31C44" w:rsidRPr="00051178" w:rsidRDefault="00D31C44" w:rsidP="00C02080">
            <w:pPr>
              <w:pStyle w:val="TableHead"/>
              <w:widowControl/>
              <w:spacing w:before="40" w:after="40"/>
              <w:ind w:left="144" w:right="144"/>
              <w:rPr>
                <w:rFonts w:ascii="Arial" w:hAnsi="Arial" w:cs="Arial"/>
                <w:b w:val="0"/>
                <w:noProof/>
                <w:sz w:val="22"/>
                <w:szCs w:val="22"/>
              </w:rPr>
            </w:pPr>
            <w:r w:rsidRPr="00051178">
              <w:rPr>
                <w:rFonts w:ascii="Arial" w:hAnsi="Arial" w:cs="Arial"/>
                <w:noProof/>
                <w:sz w:val="22"/>
                <w:szCs w:val="22"/>
              </w:rPr>
              <w:t>Entered Parameter</w:t>
            </w:r>
          </w:p>
        </w:tc>
        <w:tc>
          <w:tcPr>
            <w:tcW w:w="2010" w:type="dxa"/>
          </w:tcPr>
          <w:p w14:paraId="0B2F85C3" w14:textId="77777777" w:rsidR="00D31C44" w:rsidRPr="00051178" w:rsidRDefault="00D31C44" w:rsidP="00C02080">
            <w:pPr>
              <w:pStyle w:val="TableHead"/>
              <w:widowControl/>
              <w:spacing w:before="40" w:after="40"/>
              <w:ind w:left="144" w:right="144"/>
              <w:jc w:val="center"/>
              <w:rPr>
                <w:rFonts w:ascii="Arial" w:hAnsi="Arial" w:cs="Arial"/>
                <w:noProof/>
                <w:sz w:val="22"/>
                <w:szCs w:val="22"/>
              </w:rPr>
            </w:pPr>
            <w:r w:rsidRPr="00051178">
              <w:rPr>
                <w:rFonts w:ascii="Arial" w:hAnsi="Arial" w:cs="Arial"/>
                <w:noProof/>
                <w:sz w:val="22"/>
                <w:szCs w:val="22"/>
              </w:rPr>
              <w:t>Unit of Measure</w:t>
            </w:r>
          </w:p>
        </w:tc>
        <w:tc>
          <w:tcPr>
            <w:tcW w:w="3330" w:type="dxa"/>
          </w:tcPr>
          <w:p w14:paraId="392B506C" w14:textId="77777777" w:rsidR="00D31C44" w:rsidRPr="00051178" w:rsidRDefault="00D31C44" w:rsidP="00C02080">
            <w:pPr>
              <w:pStyle w:val="TableHead"/>
              <w:widowControl/>
              <w:spacing w:before="40" w:after="40"/>
              <w:ind w:left="144" w:right="144"/>
              <w:jc w:val="center"/>
              <w:rPr>
                <w:rFonts w:ascii="Arial" w:hAnsi="Arial" w:cs="Arial"/>
                <w:b w:val="0"/>
                <w:noProof/>
                <w:sz w:val="22"/>
                <w:szCs w:val="22"/>
              </w:rPr>
            </w:pPr>
            <w:r w:rsidRPr="00051178">
              <w:rPr>
                <w:rFonts w:ascii="Arial" w:hAnsi="Arial" w:cs="Arial"/>
                <w:noProof/>
                <w:sz w:val="22"/>
                <w:szCs w:val="22"/>
              </w:rPr>
              <w:t>Allowable Range Entry</w:t>
            </w:r>
          </w:p>
        </w:tc>
      </w:tr>
      <w:tr w:rsidR="00D31C44" w:rsidRPr="00051178" w14:paraId="6755DA22" w14:textId="77777777" w:rsidTr="00C02080">
        <w:tc>
          <w:tcPr>
            <w:tcW w:w="2940" w:type="dxa"/>
          </w:tcPr>
          <w:p w14:paraId="519EF897" w14:textId="77777777" w:rsidR="00D31C44" w:rsidRPr="00051178" w:rsidRDefault="00D31C44" w:rsidP="00C02080">
            <w:pPr>
              <w:pStyle w:val="TableText"/>
              <w:widowControl/>
              <w:spacing w:before="40" w:after="40" w:line="240" w:lineRule="auto"/>
              <w:ind w:left="144" w:right="144"/>
              <w:rPr>
                <w:rFonts w:ascii="Arial" w:hAnsi="Arial" w:cs="Arial"/>
                <w:noProof/>
                <w:sz w:val="22"/>
                <w:szCs w:val="22"/>
              </w:rPr>
            </w:pPr>
            <w:r w:rsidRPr="00051178">
              <w:rPr>
                <w:rFonts w:ascii="Arial" w:hAnsi="Arial" w:cs="Arial"/>
                <w:noProof/>
                <w:sz w:val="22"/>
                <w:szCs w:val="22"/>
              </w:rPr>
              <w:t>Temperature  (Temp)</w:t>
            </w:r>
          </w:p>
        </w:tc>
        <w:tc>
          <w:tcPr>
            <w:tcW w:w="2010" w:type="dxa"/>
          </w:tcPr>
          <w:p w14:paraId="5AB399E3" w14:textId="77777777" w:rsidR="00D31C44" w:rsidRPr="00051178" w:rsidRDefault="00D31C44" w:rsidP="00C02080">
            <w:pPr>
              <w:pStyle w:val="TableText"/>
              <w:widowControl/>
              <w:spacing w:before="40" w:after="40" w:line="240" w:lineRule="auto"/>
              <w:ind w:left="144" w:right="144"/>
              <w:jc w:val="center"/>
              <w:rPr>
                <w:rFonts w:ascii="Arial" w:hAnsi="Arial" w:cs="Arial"/>
                <w:noProof/>
                <w:sz w:val="22"/>
                <w:szCs w:val="22"/>
              </w:rPr>
            </w:pPr>
            <w:r w:rsidRPr="00051178">
              <w:rPr>
                <w:rFonts w:ascii="Arial" w:hAnsi="Arial" w:cs="Arial"/>
                <w:noProof/>
                <w:sz w:val="22"/>
                <w:szCs w:val="22"/>
              </w:rPr>
              <w:t>°C</w:t>
            </w:r>
          </w:p>
        </w:tc>
        <w:tc>
          <w:tcPr>
            <w:tcW w:w="3330" w:type="dxa"/>
          </w:tcPr>
          <w:p w14:paraId="37237BEC" w14:textId="77777777" w:rsidR="00D31C44" w:rsidRPr="00051178" w:rsidRDefault="00D31C44" w:rsidP="00C02080">
            <w:pPr>
              <w:pStyle w:val="TableText"/>
              <w:widowControl/>
              <w:spacing w:before="40" w:after="40" w:line="240" w:lineRule="auto"/>
              <w:ind w:left="144" w:right="144"/>
              <w:jc w:val="center"/>
              <w:rPr>
                <w:rFonts w:ascii="Arial" w:hAnsi="Arial" w:cs="Arial"/>
                <w:noProof/>
                <w:sz w:val="22"/>
                <w:szCs w:val="22"/>
              </w:rPr>
            </w:pPr>
            <w:r w:rsidRPr="00051178">
              <w:rPr>
                <w:rFonts w:ascii="Arial" w:hAnsi="Arial" w:cs="Arial"/>
                <w:noProof/>
                <w:sz w:val="22"/>
                <w:szCs w:val="22"/>
              </w:rPr>
              <w:t>15.0 to 45.0</w:t>
            </w:r>
          </w:p>
        </w:tc>
      </w:tr>
      <w:tr w:rsidR="00D31C44" w:rsidRPr="00051178" w14:paraId="24CF0A75" w14:textId="77777777" w:rsidTr="00C02080">
        <w:tc>
          <w:tcPr>
            <w:tcW w:w="2940" w:type="dxa"/>
          </w:tcPr>
          <w:p w14:paraId="639E3C8A" w14:textId="77777777" w:rsidR="00D31C44" w:rsidRPr="00051178" w:rsidRDefault="00D31C44" w:rsidP="00C02080">
            <w:pPr>
              <w:pStyle w:val="TableText"/>
              <w:widowControl/>
              <w:spacing w:before="40" w:after="40" w:line="240" w:lineRule="auto"/>
              <w:ind w:left="144" w:right="144"/>
              <w:rPr>
                <w:rFonts w:ascii="Arial" w:hAnsi="Arial" w:cs="Arial"/>
                <w:noProof/>
                <w:sz w:val="22"/>
                <w:szCs w:val="22"/>
              </w:rPr>
            </w:pPr>
            <w:r w:rsidRPr="00051178">
              <w:rPr>
                <w:rFonts w:ascii="Arial" w:hAnsi="Arial" w:cs="Arial"/>
                <w:noProof/>
                <w:sz w:val="22"/>
                <w:szCs w:val="22"/>
              </w:rPr>
              <w:t>Temperature (Temp)</w:t>
            </w:r>
          </w:p>
        </w:tc>
        <w:tc>
          <w:tcPr>
            <w:tcW w:w="2010" w:type="dxa"/>
          </w:tcPr>
          <w:p w14:paraId="48857371" w14:textId="77777777" w:rsidR="00D31C44" w:rsidRPr="00051178" w:rsidRDefault="00D31C44" w:rsidP="00C02080">
            <w:pPr>
              <w:pStyle w:val="TableText"/>
              <w:widowControl/>
              <w:spacing w:before="40" w:after="40" w:line="240" w:lineRule="auto"/>
              <w:ind w:left="144" w:right="144"/>
              <w:jc w:val="center"/>
              <w:rPr>
                <w:rFonts w:ascii="Arial" w:hAnsi="Arial" w:cs="Arial"/>
                <w:noProof/>
                <w:sz w:val="22"/>
                <w:szCs w:val="22"/>
              </w:rPr>
            </w:pPr>
            <w:r w:rsidRPr="00051178">
              <w:rPr>
                <w:rFonts w:ascii="Arial" w:hAnsi="Arial" w:cs="Arial"/>
                <w:noProof/>
                <w:sz w:val="22"/>
                <w:szCs w:val="22"/>
              </w:rPr>
              <w:t>°F</w:t>
            </w:r>
          </w:p>
        </w:tc>
        <w:tc>
          <w:tcPr>
            <w:tcW w:w="3330" w:type="dxa"/>
          </w:tcPr>
          <w:p w14:paraId="42AA92D0" w14:textId="77777777" w:rsidR="00D31C44" w:rsidRPr="00051178" w:rsidRDefault="00D31C44" w:rsidP="00C02080">
            <w:pPr>
              <w:pStyle w:val="TableText"/>
              <w:widowControl/>
              <w:spacing w:before="40" w:after="40" w:line="240" w:lineRule="auto"/>
              <w:ind w:left="144" w:right="144"/>
              <w:jc w:val="center"/>
              <w:rPr>
                <w:rFonts w:ascii="Arial" w:hAnsi="Arial" w:cs="Arial"/>
                <w:noProof/>
                <w:sz w:val="22"/>
                <w:szCs w:val="22"/>
              </w:rPr>
            </w:pPr>
            <w:r w:rsidRPr="00051178">
              <w:rPr>
                <w:rFonts w:ascii="Arial" w:hAnsi="Arial" w:cs="Arial"/>
                <w:noProof/>
                <w:sz w:val="22"/>
                <w:szCs w:val="22"/>
              </w:rPr>
              <w:t>59.0 to 113.0</w:t>
            </w:r>
          </w:p>
        </w:tc>
      </w:tr>
      <w:tr w:rsidR="00D31C44" w:rsidRPr="00051178" w14:paraId="0F7ACC70" w14:textId="77777777" w:rsidTr="00C02080">
        <w:tc>
          <w:tcPr>
            <w:tcW w:w="2940" w:type="dxa"/>
          </w:tcPr>
          <w:p w14:paraId="35D0FCA0" w14:textId="77777777" w:rsidR="00D31C44" w:rsidRPr="00051178" w:rsidRDefault="00D31C44" w:rsidP="00C02080">
            <w:pPr>
              <w:pStyle w:val="TableText"/>
              <w:widowControl/>
              <w:spacing w:before="40" w:after="40" w:line="240" w:lineRule="auto"/>
              <w:ind w:left="144" w:right="144"/>
              <w:rPr>
                <w:rFonts w:ascii="Arial" w:hAnsi="Arial" w:cs="Arial"/>
                <w:noProof/>
                <w:sz w:val="22"/>
                <w:szCs w:val="22"/>
              </w:rPr>
            </w:pPr>
            <w:r w:rsidRPr="00051178">
              <w:rPr>
                <w:rFonts w:ascii="Arial" w:hAnsi="Arial" w:cs="Arial"/>
                <w:noProof/>
                <w:sz w:val="22"/>
                <w:szCs w:val="22"/>
              </w:rPr>
              <w:t>Barometric Pressure (BP)</w:t>
            </w:r>
          </w:p>
        </w:tc>
        <w:tc>
          <w:tcPr>
            <w:tcW w:w="2010" w:type="dxa"/>
          </w:tcPr>
          <w:p w14:paraId="2D7862F6" w14:textId="77777777" w:rsidR="00D31C44" w:rsidRPr="00051178" w:rsidRDefault="00D31C44" w:rsidP="00C02080">
            <w:pPr>
              <w:pStyle w:val="TableText"/>
              <w:widowControl/>
              <w:spacing w:before="40" w:after="40" w:line="240" w:lineRule="auto"/>
              <w:ind w:left="144" w:right="144"/>
              <w:jc w:val="center"/>
              <w:rPr>
                <w:rFonts w:ascii="Arial" w:hAnsi="Arial" w:cs="Arial"/>
                <w:noProof/>
                <w:sz w:val="22"/>
                <w:szCs w:val="22"/>
              </w:rPr>
            </w:pPr>
            <w:r w:rsidRPr="00051178">
              <w:rPr>
                <w:rFonts w:ascii="Arial" w:hAnsi="Arial" w:cs="Arial"/>
                <w:noProof/>
                <w:sz w:val="22"/>
                <w:szCs w:val="22"/>
              </w:rPr>
              <w:t>mmHg</w:t>
            </w:r>
          </w:p>
        </w:tc>
        <w:tc>
          <w:tcPr>
            <w:tcW w:w="3330" w:type="dxa"/>
          </w:tcPr>
          <w:p w14:paraId="7E79533A" w14:textId="77777777" w:rsidR="00D31C44" w:rsidRPr="00051178" w:rsidRDefault="00D31C44" w:rsidP="00C02080">
            <w:pPr>
              <w:pStyle w:val="TableText"/>
              <w:widowControl/>
              <w:spacing w:before="40" w:after="40" w:line="240" w:lineRule="auto"/>
              <w:ind w:left="144" w:right="144"/>
              <w:jc w:val="center"/>
              <w:rPr>
                <w:rFonts w:ascii="Arial" w:hAnsi="Arial" w:cs="Arial"/>
                <w:noProof/>
                <w:sz w:val="22"/>
                <w:szCs w:val="22"/>
              </w:rPr>
            </w:pPr>
            <w:r w:rsidRPr="00051178">
              <w:rPr>
                <w:rFonts w:ascii="Arial" w:hAnsi="Arial" w:cs="Arial"/>
                <w:noProof/>
                <w:sz w:val="22"/>
                <w:szCs w:val="22"/>
              </w:rPr>
              <w:t>500 to 999 (default 760)</w:t>
            </w:r>
          </w:p>
        </w:tc>
      </w:tr>
      <w:tr w:rsidR="00D31C44" w:rsidRPr="00051178" w14:paraId="586A6DBF" w14:textId="77777777" w:rsidTr="00C02080">
        <w:tc>
          <w:tcPr>
            <w:tcW w:w="2940" w:type="dxa"/>
          </w:tcPr>
          <w:p w14:paraId="75019B9B" w14:textId="77777777" w:rsidR="00D31C44" w:rsidRPr="00051178" w:rsidRDefault="00D31C44" w:rsidP="00C02080">
            <w:pPr>
              <w:pStyle w:val="TableText"/>
              <w:widowControl/>
              <w:spacing w:before="40" w:after="40" w:line="240" w:lineRule="auto"/>
              <w:ind w:left="144" w:right="144"/>
              <w:rPr>
                <w:rFonts w:ascii="Arial" w:hAnsi="Arial" w:cs="Arial"/>
                <w:noProof/>
                <w:sz w:val="22"/>
                <w:szCs w:val="22"/>
              </w:rPr>
            </w:pPr>
            <w:r w:rsidRPr="00051178">
              <w:rPr>
                <w:rFonts w:ascii="Arial" w:hAnsi="Arial" w:cs="Arial"/>
                <w:noProof/>
                <w:sz w:val="22"/>
                <w:szCs w:val="22"/>
              </w:rPr>
              <w:t>Barometric Pressure (BP)</w:t>
            </w:r>
          </w:p>
        </w:tc>
        <w:tc>
          <w:tcPr>
            <w:tcW w:w="2010" w:type="dxa"/>
          </w:tcPr>
          <w:p w14:paraId="59BB8EFB" w14:textId="77777777" w:rsidR="00D31C44" w:rsidRPr="00051178" w:rsidRDefault="00D31C44" w:rsidP="00C02080">
            <w:pPr>
              <w:pStyle w:val="TableText"/>
              <w:widowControl/>
              <w:spacing w:before="40" w:after="40" w:line="240" w:lineRule="auto"/>
              <w:ind w:left="144" w:right="144"/>
              <w:jc w:val="center"/>
              <w:rPr>
                <w:rFonts w:ascii="Arial" w:hAnsi="Arial" w:cs="Arial"/>
                <w:noProof/>
                <w:sz w:val="22"/>
                <w:szCs w:val="22"/>
              </w:rPr>
            </w:pPr>
            <w:r w:rsidRPr="00051178">
              <w:rPr>
                <w:rFonts w:ascii="Arial" w:hAnsi="Arial" w:cs="Arial"/>
                <w:noProof/>
                <w:sz w:val="22"/>
                <w:szCs w:val="22"/>
              </w:rPr>
              <w:t>kPa</w:t>
            </w:r>
          </w:p>
        </w:tc>
        <w:tc>
          <w:tcPr>
            <w:tcW w:w="3330" w:type="dxa"/>
          </w:tcPr>
          <w:p w14:paraId="0B690ED3" w14:textId="77777777" w:rsidR="00D31C44" w:rsidRPr="00051178" w:rsidRDefault="00D31C44" w:rsidP="00C02080">
            <w:pPr>
              <w:pStyle w:val="TableText"/>
              <w:widowControl/>
              <w:spacing w:before="40" w:after="40" w:line="240" w:lineRule="auto"/>
              <w:ind w:left="144" w:right="144"/>
              <w:jc w:val="center"/>
              <w:rPr>
                <w:rFonts w:ascii="Arial" w:hAnsi="Arial" w:cs="Arial"/>
                <w:noProof/>
                <w:sz w:val="22"/>
                <w:szCs w:val="22"/>
              </w:rPr>
            </w:pPr>
            <w:r w:rsidRPr="00051178">
              <w:rPr>
                <w:rFonts w:ascii="Arial" w:hAnsi="Arial" w:cs="Arial"/>
                <w:noProof/>
                <w:sz w:val="22"/>
                <w:szCs w:val="22"/>
              </w:rPr>
              <w:t>66.7 to 133.2 (default 101.3)</w:t>
            </w:r>
          </w:p>
        </w:tc>
      </w:tr>
    </w:tbl>
    <w:p w14:paraId="060121F7" w14:textId="77777777" w:rsidR="00D31C44" w:rsidRDefault="00D31C44" w:rsidP="009007E3">
      <w:pPr>
        <w:pStyle w:val="Subheadxx"/>
        <w:widowControl/>
        <w:tabs>
          <w:tab w:val="clear" w:pos="8280"/>
          <w:tab w:val="clear" w:pos="9000"/>
        </w:tabs>
        <w:spacing w:line="240" w:lineRule="auto"/>
        <w:ind w:left="1080" w:firstLine="0"/>
        <w:rPr>
          <w:rFonts w:ascii="Arial" w:hAnsi="Arial" w:cs="Arial"/>
          <w:noProof/>
          <w:color w:val="auto"/>
          <w:sz w:val="22"/>
          <w:szCs w:val="22"/>
        </w:rPr>
      </w:pPr>
    </w:p>
    <w:p w14:paraId="08298B75" w14:textId="77777777" w:rsidR="004742A7" w:rsidRDefault="004742A7" w:rsidP="00B0045C">
      <w:pPr>
        <w:pStyle w:val="Subheadxx"/>
        <w:widowControl/>
        <w:tabs>
          <w:tab w:val="clear" w:pos="8280"/>
          <w:tab w:val="clear" w:pos="9000"/>
        </w:tabs>
        <w:spacing w:line="240" w:lineRule="auto"/>
        <w:ind w:left="1440" w:firstLine="0"/>
        <w:rPr>
          <w:rFonts w:ascii="Arial" w:hAnsi="Arial" w:cs="Arial"/>
          <w:b w:val="0"/>
          <w:noProof/>
          <w:sz w:val="22"/>
          <w:szCs w:val="22"/>
        </w:rPr>
      </w:pPr>
    </w:p>
    <w:p w14:paraId="4FD07C67" w14:textId="4BBEE667" w:rsidR="00426EC0" w:rsidRPr="00426EC0" w:rsidRDefault="00426EC0" w:rsidP="00426EC0">
      <w:pPr>
        <w:pStyle w:val="Heading3"/>
        <w:rPr>
          <w:noProof/>
        </w:rPr>
      </w:pPr>
      <w:bookmarkStart w:id="37" w:name="_Toc187138106"/>
      <w:bookmarkStart w:id="38" w:name="_Toc513188384"/>
      <w:r w:rsidRPr="3B044440">
        <w:rPr>
          <w:noProof/>
        </w:rPr>
        <w:lastRenderedPageBreak/>
        <w:t>Entering comments</w:t>
      </w:r>
      <w:bookmarkEnd w:id="37"/>
      <w:bookmarkEnd w:id="38"/>
      <w:r w:rsidR="00BE4D0E">
        <w:rPr>
          <w:noProof/>
        </w:rPr>
        <w:t xml:space="preserve"> (Optional)</w:t>
      </w:r>
    </w:p>
    <w:p w14:paraId="0C414E4B" w14:textId="77777777" w:rsidR="00367112" w:rsidRPr="00367112" w:rsidRDefault="00367112" w:rsidP="00426EC0">
      <w:pPr>
        <w:pStyle w:val="Body1"/>
      </w:pPr>
      <w:r>
        <w:t>Comments may be entered on the Enter Information screen. Comments may be free-text entries or selected from pre-defined entries. Comments cannot be edited or deleted after the sample has been accepted.</w:t>
      </w:r>
      <w:r w:rsidR="00E56C3C">
        <w:t xml:space="preserve">  However, </w:t>
      </w:r>
      <w:r w:rsidR="00F405CE">
        <w:t xml:space="preserve">operators with permission to do so may add </w:t>
      </w:r>
      <w:r w:rsidR="00E56C3C">
        <w:t xml:space="preserve">comments </w:t>
      </w:r>
      <w:r w:rsidR="00F405CE">
        <w:t>after the sample has been accepted.  An amended report will automatically be generated if additional comments are included.</w:t>
      </w:r>
    </w:p>
    <w:p w14:paraId="406542AD" w14:textId="77777777" w:rsidR="00367112" w:rsidRDefault="00426EC0" w:rsidP="00426EC0">
      <w:pPr>
        <w:pStyle w:val="Heading3"/>
      </w:pPr>
      <w:bookmarkStart w:id="39" w:name="_Toc187138107"/>
      <w:bookmarkStart w:id="40" w:name="_Toc513188385"/>
      <w:r>
        <w:t>View sample results</w:t>
      </w:r>
      <w:bookmarkEnd w:id="39"/>
      <w:bookmarkEnd w:id="40"/>
      <w:r w:rsidR="007F0CC1">
        <w:t xml:space="preserve"> </w:t>
      </w:r>
    </w:p>
    <w:p w14:paraId="07BBBFDE" w14:textId="2489333B" w:rsidR="007F0CC1" w:rsidRDefault="0013577A" w:rsidP="00C903DC">
      <w:pPr>
        <w:pStyle w:val="Body1"/>
      </w:pPr>
      <w:r>
        <w:t xml:space="preserve">After </w:t>
      </w:r>
      <w:r w:rsidR="009F7274">
        <w:t xml:space="preserve">all required </w:t>
      </w:r>
      <w:r>
        <w:t>patient and sam</w:t>
      </w:r>
      <w:r w:rsidR="00137F69">
        <w:t>p</w:t>
      </w:r>
      <w:r>
        <w:t xml:space="preserve">le information have been entered, </w:t>
      </w:r>
      <w:r w:rsidR="007F0CC1">
        <w:t xml:space="preserve">patient </w:t>
      </w:r>
      <w:r>
        <w:t xml:space="preserve">results may </w:t>
      </w:r>
      <w:r w:rsidR="00137F69">
        <w:t xml:space="preserve">be viewed.  If required field entries are </w:t>
      </w:r>
      <w:r w:rsidR="00321BD9">
        <w:t>completed</w:t>
      </w:r>
      <w:r w:rsidR="00137F69">
        <w:t xml:space="preserve">, and </w:t>
      </w:r>
      <w:r w:rsidR="00321BD9">
        <w:t>Autoverification</w:t>
      </w:r>
      <w:r w:rsidR="00137F69">
        <w:t xml:space="preserve"> is </w:t>
      </w:r>
      <w:r w:rsidR="00137F69" w:rsidRPr="00321BD9">
        <w:t>not</w:t>
      </w:r>
      <w:r w:rsidR="00137F69">
        <w:t xml:space="preserve"> enabled, the </w:t>
      </w:r>
      <w:r w:rsidR="009F7274">
        <w:t>View Results</w:t>
      </w:r>
      <w:r w:rsidR="00137F69">
        <w:t xml:space="preserve"> tab will display automatically following </w:t>
      </w:r>
      <w:r w:rsidR="00C903DC">
        <w:t xml:space="preserve">a short period of </w:t>
      </w:r>
      <w:r w:rsidR="00137F69">
        <w:t xml:space="preserve">inactivity.  </w:t>
      </w:r>
    </w:p>
    <w:p w14:paraId="2F45E222" w14:textId="744D2F0F" w:rsidR="00AC3553" w:rsidRDefault="00AC3553" w:rsidP="3B044440">
      <w:pPr>
        <w:pStyle w:val="Body1"/>
        <w:rPr>
          <w:color w:val="FF0000"/>
          <w:highlight w:val="yellow"/>
        </w:rPr>
      </w:pPr>
      <w:r>
        <w:t xml:space="preserve">When </w:t>
      </w:r>
      <w:r w:rsidRPr="005447A8">
        <w:t>Autoverification is enabled (current setting at RIH/TMH),</w:t>
      </w:r>
      <w:r>
        <w:t xml:space="preserve"> the operator must select the View Results tab to view patient results. The reason for this is that if Auto</w:t>
      </w:r>
      <w:r w:rsidR="009926CD">
        <w:t xml:space="preserve">verification </w:t>
      </w:r>
      <w:r>
        <w:t>is enabled, once the View Results tab is displayed, entries on the Enter Information tab cannot be changed except by an operator with a permission level capable of editing patient and sample demographic information.</w:t>
      </w:r>
    </w:p>
    <w:p w14:paraId="7BCA3A43" w14:textId="77777777" w:rsidR="00786542" w:rsidRPr="000B62C9" w:rsidRDefault="00786542" w:rsidP="00137F69">
      <w:pPr>
        <w:pStyle w:val="Body1"/>
        <w:rPr>
          <w:color w:val="0000FF"/>
        </w:rPr>
      </w:pPr>
    </w:p>
    <w:p w14:paraId="182A0CCF" w14:textId="77777777" w:rsidR="007B0441" w:rsidRDefault="00185A41" w:rsidP="00150BC5">
      <w:pPr>
        <w:pStyle w:val="Default"/>
        <w:numPr>
          <w:ilvl w:val="0"/>
          <w:numId w:val="18"/>
        </w:numPr>
        <w:ind w:left="1440"/>
        <w:rPr>
          <w:rFonts w:ascii="Arial" w:hAnsi="Arial" w:cs="Arial"/>
          <w:color w:val="auto"/>
          <w:sz w:val="22"/>
          <w:szCs w:val="22"/>
        </w:rPr>
      </w:pPr>
      <w:r w:rsidRPr="007B0441">
        <w:rPr>
          <w:rFonts w:ascii="Arial" w:hAnsi="Arial" w:cs="Arial"/>
          <w:b/>
          <w:spacing w:val="-7"/>
          <w:sz w:val="22"/>
          <w:szCs w:val="22"/>
        </w:rPr>
        <w:t>Measured values</w:t>
      </w:r>
      <w:r w:rsidRPr="007B0441">
        <w:rPr>
          <w:rFonts w:ascii="Arial" w:hAnsi="Arial" w:cs="Arial"/>
          <w:spacing w:val="-7"/>
          <w:sz w:val="22"/>
          <w:szCs w:val="22"/>
        </w:rPr>
        <w:t xml:space="preserve"> – </w:t>
      </w:r>
      <w:r w:rsidR="007B0441" w:rsidRPr="007B0441">
        <w:rPr>
          <w:rFonts w:ascii="Arial" w:hAnsi="Arial" w:cs="Arial"/>
          <w:sz w:val="22"/>
          <w:szCs w:val="22"/>
        </w:rPr>
        <w:t xml:space="preserve">pH, blood gas, electrolyte, and metabolite analyte levels measured during patient sample analysis </w:t>
      </w:r>
    </w:p>
    <w:p w14:paraId="203A2D67" w14:textId="77777777" w:rsidR="007B0441" w:rsidRDefault="00185A41" w:rsidP="00150BC5">
      <w:pPr>
        <w:pStyle w:val="Default"/>
        <w:numPr>
          <w:ilvl w:val="0"/>
          <w:numId w:val="18"/>
        </w:numPr>
        <w:ind w:left="1440"/>
        <w:rPr>
          <w:rFonts w:ascii="Arial" w:hAnsi="Arial" w:cs="Arial"/>
          <w:color w:val="auto"/>
          <w:sz w:val="22"/>
          <w:szCs w:val="22"/>
        </w:rPr>
      </w:pPr>
      <w:r w:rsidRPr="007B0441">
        <w:rPr>
          <w:rFonts w:ascii="Arial" w:hAnsi="Arial" w:cs="Arial"/>
          <w:b/>
          <w:sz w:val="22"/>
          <w:szCs w:val="22"/>
        </w:rPr>
        <w:t>Temperature corrected values</w:t>
      </w:r>
      <w:r w:rsidRPr="007B0441">
        <w:rPr>
          <w:rFonts w:ascii="Arial" w:hAnsi="Arial" w:cs="Arial"/>
          <w:sz w:val="22"/>
          <w:szCs w:val="22"/>
        </w:rPr>
        <w:t xml:space="preserve"> – </w:t>
      </w:r>
      <w:r w:rsidR="007B0441" w:rsidRPr="007B0441">
        <w:rPr>
          <w:rFonts w:ascii="Arial" w:hAnsi="Arial" w:cs="Arial"/>
          <w:sz w:val="22"/>
          <w:szCs w:val="22"/>
        </w:rPr>
        <w:t xml:space="preserve">displayed only if a patient temperature has been entered in the Required and Optional Information screen </w:t>
      </w:r>
    </w:p>
    <w:p w14:paraId="72EC97D7" w14:textId="77777777" w:rsidR="007B0441" w:rsidRDefault="00185A41" w:rsidP="00150BC5">
      <w:pPr>
        <w:pStyle w:val="Default"/>
        <w:numPr>
          <w:ilvl w:val="0"/>
          <w:numId w:val="18"/>
        </w:numPr>
        <w:ind w:left="1440"/>
        <w:rPr>
          <w:rFonts w:ascii="Arial" w:hAnsi="Arial" w:cs="Arial"/>
          <w:color w:val="auto"/>
          <w:sz w:val="22"/>
          <w:szCs w:val="22"/>
        </w:rPr>
      </w:pPr>
      <w:r w:rsidRPr="007B0441">
        <w:rPr>
          <w:rFonts w:ascii="Arial" w:hAnsi="Arial" w:cs="Arial"/>
          <w:b/>
          <w:sz w:val="22"/>
          <w:szCs w:val="22"/>
        </w:rPr>
        <w:t>CO-Oximetry values</w:t>
      </w:r>
      <w:r w:rsidRPr="007B0441">
        <w:rPr>
          <w:rFonts w:ascii="Arial" w:hAnsi="Arial" w:cs="Arial"/>
          <w:sz w:val="22"/>
          <w:szCs w:val="22"/>
        </w:rPr>
        <w:t xml:space="preserve"> – </w:t>
      </w:r>
      <w:r w:rsidR="007B0441" w:rsidRPr="007B0441">
        <w:rPr>
          <w:rFonts w:ascii="Arial" w:hAnsi="Arial" w:cs="Arial"/>
          <w:sz w:val="22"/>
          <w:szCs w:val="22"/>
        </w:rPr>
        <w:t xml:space="preserve">displayed only if one or more CO-Oximetry analytes are selected for measurement </w:t>
      </w:r>
    </w:p>
    <w:p w14:paraId="798A019F" w14:textId="77777777" w:rsidR="00C903DC" w:rsidRPr="007B0441" w:rsidRDefault="007B0441" w:rsidP="00150BC5">
      <w:pPr>
        <w:pStyle w:val="Default"/>
        <w:numPr>
          <w:ilvl w:val="0"/>
          <w:numId w:val="18"/>
        </w:numPr>
        <w:ind w:left="1440"/>
        <w:rPr>
          <w:rFonts w:ascii="Arial" w:hAnsi="Arial" w:cs="Arial"/>
          <w:color w:val="auto"/>
          <w:sz w:val="22"/>
          <w:szCs w:val="22"/>
        </w:rPr>
      </w:pPr>
      <w:r w:rsidRPr="007B0441">
        <w:rPr>
          <w:rFonts w:ascii="Arial" w:hAnsi="Arial" w:cs="Arial"/>
          <w:b/>
          <w:sz w:val="22"/>
          <w:szCs w:val="22"/>
        </w:rPr>
        <w:t>Derived values</w:t>
      </w:r>
      <w:r w:rsidRPr="007B0441">
        <w:rPr>
          <w:rFonts w:ascii="Arial" w:hAnsi="Arial" w:cs="Arial"/>
          <w:sz w:val="22"/>
          <w:szCs w:val="22"/>
        </w:rPr>
        <w:t xml:space="preserve"> – calculated using equations applied to one or more measured analytes only if enabled </w:t>
      </w:r>
    </w:p>
    <w:p w14:paraId="3E6D2DF8" w14:textId="77777777" w:rsidR="007B0441" w:rsidRPr="007B0441" w:rsidRDefault="007B0441" w:rsidP="007B0441">
      <w:pPr>
        <w:pStyle w:val="Default"/>
        <w:ind w:left="1440"/>
        <w:rPr>
          <w:rFonts w:ascii="Arial" w:hAnsi="Arial" w:cs="Arial"/>
          <w:color w:val="auto"/>
          <w:sz w:val="22"/>
          <w:szCs w:val="22"/>
        </w:rPr>
      </w:pPr>
    </w:p>
    <w:p w14:paraId="7D894AA6" w14:textId="77777777" w:rsidR="00321BD9" w:rsidRDefault="00320876" w:rsidP="00320876">
      <w:pPr>
        <w:pStyle w:val="Body1"/>
        <w:tabs>
          <w:tab w:val="clear" w:pos="0"/>
        </w:tabs>
        <w:rPr>
          <w:color w:val="000000"/>
          <w:szCs w:val="26"/>
        </w:rPr>
      </w:pPr>
      <w:r w:rsidRPr="00320876">
        <w:rPr>
          <w:color w:val="000000"/>
          <w:szCs w:val="26"/>
        </w:rPr>
        <w:t>If patient reference ranges and critical value limits have been configured, results within the reference range are displayed in green text on a white background. A result outside the reference range, but not above or below a critical limit is displayed in black text on a yellow background. If a result is at, above or below a critical limit it is displayed in white text on a red background. Results in white text on a gray background indicate that no reference range or critical limits have been configured for that analyte.</w:t>
      </w:r>
    </w:p>
    <w:p w14:paraId="1701AE0E" w14:textId="77777777" w:rsidR="00320876" w:rsidRPr="00320876" w:rsidRDefault="00320876" w:rsidP="00320876">
      <w:pPr>
        <w:pStyle w:val="Body1"/>
        <w:tabs>
          <w:tab w:val="clear" w:pos="0"/>
        </w:tabs>
        <w:jc w:val="center"/>
        <w:rPr>
          <w:sz w:val="18"/>
        </w:rPr>
      </w:pPr>
      <w:r>
        <w:rPr>
          <w:color w:val="2B579A"/>
          <w:shd w:val="clear" w:color="auto" w:fill="E6E6E6"/>
        </w:rPr>
        <w:drawing>
          <wp:inline distT="0" distB="0" distL="0" distR="0" wp14:anchorId="11273C65" wp14:editId="2944AC36">
            <wp:extent cx="1619250" cy="9048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19250" cy="904875"/>
                    </a:xfrm>
                    <a:prstGeom prst="rect">
                      <a:avLst/>
                    </a:prstGeom>
                  </pic:spPr>
                </pic:pic>
              </a:graphicData>
            </a:graphic>
          </wp:inline>
        </w:drawing>
      </w:r>
    </w:p>
    <w:p w14:paraId="110E9A24" w14:textId="77777777" w:rsidR="005447A8" w:rsidRDefault="005447A8" w:rsidP="00D36257">
      <w:pPr>
        <w:pStyle w:val="Body1"/>
      </w:pPr>
    </w:p>
    <w:p w14:paraId="341FC7BB" w14:textId="77777777" w:rsidR="005447A8" w:rsidRDefault="005447A8" w:rsidP="00D36257">
      <w:pPr>
        <w:pStyle w:val="Body1"/>
      </w:pPr>
    </w:p>
    <w:p w14:paraId="64A88EDC" w14:textId="77777777" w:rsidR="005447A8" w:rsidRDefault="005447A8" w:rsidP="00D36257">
      <w:pPr>
        <w:pStyle w:val="Body1"/>
      </w:pPr>
    </w:p>
    <w:p w14:paraId="36D3C98B" w14:textId="77777777" w:rsidR="005447A8" w:rsidRDefault="005447A8" w:rsidP="00D36257">
      <w:pPr>
        <w:pStyle w:val="Body1"/>
      </w:pPr>
    </w:p>
    <w:p w14:paraId="51C41F59" w14:textId="00BE551C" w:rsidR="005447A8" w:rsidRDefault="005447A8" w:rsidP="00D36257">
      <w:pPr>
        <w:pStyle w:val="Body1"/>
      </w:pPr>
    </w:p>
    <w:p w14:paraId="20D3B797" w14:textId="77777777" w:rsidR="00226130" w:rsidRDefault="00226130" w:rsidP="00D36257">
      <w:pPr>
        <w:pStyle w:val="Body1"/>
      </w:pPr>
    </w:p>
    <w:p w14:paraId="367F0A5B" w14:textId="75E79ECD" w:rsidR="00D36257" w:rsidRDefault="00D36257" w:rsidP="00D36257">
      <w:pPr>
        <w:pStyle w:val="Body1"/>
      </w:pPr>
      <w:r w:rsidRPr="009F7274">
        <w:lastRenderedPageBreak/>
        <w:t>The following exceptions or flags may be displayed along with the sample results.</w:t>
      </w:r>
    </w:p>
    <w:p w14:paraId="42BD1289" w14:textId="77777777" w:rsidR="00321BD9" w:rsidRPr="009F7274" w:rsidRDefault="00642BA3" w:rsidP="00642BA3">
      <w:pPr>
        <w:pStyle w:val="Body1"/>
        <w:jc w:val="center"/>
      </w:pPr>
      <w:r>
        <w:rPr>
          <w:color w:val="2B579A"/>
          <w:shd w:val="clear" w:color="auto" w:fill="E6E6E6"/>
        </w:rPr>
        <w:drawing>
          <wp:inline distT="0" distB="0" distL="0" distR="0" wp14:anchorId="4A8F4BF7" wp14:editId="76620CFB">
            <wp:extent cx="4572000" cy="3165928"/>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81226" cy="3172317"/>
                    </a:xfrm>
                    <a:prstGeom prst="rect">
                      <a:avLst/>
                    </a:prstGeom>
                  </pic:spPr>
                </pic:pic>
              </a:graphicData>
            </a:graphic>
          </wp:inline>
        </w:drawing>
      </w:r>
    </w:p>
    <w:p w14:paraId="6A7CE490" w14:textId="13BC2A7C" w:rsidR="00E43509" w:rsidRDefault="00E43509" w:rsidP="00E43509">
      <w:pPr>
        <w:pStyle w:val="Pa8"/>
        <w:spacing w:after="80"/>
        <w:ind w:left="1170"/>
        <w:rPr>
          <w:rFonts w:ascii="Arial" w:hAnsi="Arial" w:cs="Arial"/>
          <w:color w:val="000000"/>
          <w:sz w:val="22"/>
          <w:szCs w:val="26"/>
        </w:rPr>
      </w:pPr>
      <w:bookmarkStart w:id="41" w:name="_Hlk100815708"/>
      <w:r w:rsidRPr="00E43509">
        <w:rPr>
          <w:rFonts w:ascii="Arial" w:hAnsi="Arial" w:cs="Arial"/>
          <w:color w:val="000000"/>
          <w:sz w:val="22"/>
          <w:szCs w:val="26"/>
        </w:rPr>
        <w:t>A flagged analyte result should be interpreted with caution</w:t>
      </w:r>
      <w:r w:rsidR="00F81306">
        <w:rPr>
          <w:rFonts w:ascii="Arial" w:hAnsi="Arial" w:cs="Arial"/>
          <w:color w:val="000000"/>
          <w:sz w:val="22"/>
          <w:szCs w:val="26"/>
        </w:rPr>
        <w:t xml:space="preserve"> and operator should </w:t>
      </w:r>
      <w:r w:rsidR="006F1D51">
        <w:rPr>
          <w:rFonts w:ascii="Arial" w:hAnsi="Arial" w:cs="Arial"/>
          <w:color w:val="000000"/>
          <w:sz w:val="22"/>
          <w:szCs w:val="26"/>
        </w:rPr>
        <w:t xml:space="preserve">assess sample quality </w:t>
      </w:r>
      <w:r w:rsidRPr="00E43509">
        <w:rPr>
          <w:rFonts w:ascii="Arial" w:hAnsi="Arial" w:cs="Arial"/>
          <w:color w:val="000000"/>
          <w:sz w:val="22"/>
          <w:szCs w:val="26"/>
        </w:rPr>
        <w:t xml:space="preserve">when: </w:t>
      </w:r>
    </w:p>
    <w:p w14:paraId="54595D80" w14:textId="77777777" w:rsidR="00E43509" w:rsidRDefault="00E43509" w:rsidP="00150BC5">
      <w:pPr>
        <w:pStyle w:val="Pa8"/>
        <w:numPr>
          <w:ilvl w:val="0"/>
          <w:numId w:val="19"/>
        </w:numPr>
        <w:spacing w:after="80"/>
        <w:rPr>
          <w:rFonts w:ascii="Arial" w:hAnsi="Arial" w:cs="Arial"/>
          <w:sz w:val="22"/>
          <w:szCs w:val="26"/>
        </w:rPr>
      </w:pPr>
      <w:r w:rsidRPr="00E43509">
        <w:rPr>
          <w:rFonts w:ascii="Arial" w:hAnsi="Arial" w:cs="Arial"/>
          <w:sz w:val="22"/>
          <w:szCs w:val="26"/>
        </w:rPr>
        <w:t xml:space="preserve">The result is flagged with an exception symbol when the Flag Results for Interference and Micro Clots is enabled, or </w:t>
      </w:r>
    </w:p>
    <w:p w14:paraId="0364D4A4" w14:textId="77777777" w:rsidR="00E43509" w:rsidRPr="00E43509" w:rsidRDefault="00E43509" w:rsidP="00150BC5">
      <w:pPr>
        <w:pStyle w:val="Pa8"/>
        <w:numPr>
          <w:ilvl w:val="0"/>
          <w:numId w:val="19"/>
        </w:numPr>
        <w:spacing w:after="80"/>
        <w:rPr>
          <w:rFonts w:ascii="Arial" w:hAnsi="Arial" w:cs="Arial"/>
          <w:sz w:val="22"/>
          <w:szCs w:val="26"/>
        </w:rPr>
      </w:pPr>
      <w:r w:rsidRPr="00E43509">
        <w:rPr>
          <w:rFonts w:ascii="Arial" w:hAnsi="Arial" w:cs="Arial"/>
          <w:sz w:val="22"/>
          <w:szCs w:val="26"/>
        </w:rPr>
        <w:t xml:space="preserve">The result is immediately followed by a message to the operator indicating that any condition exists, which is referenced in the Exception Table above. </w:t>
      </w:r>
    </w:p>
    <w:bookmarkEnd w:id="41"/>
    <w:p w14:paraId="4E3E4296" w14:textId="14F028EB" w:rsidR="00367112" w:rsidRPr="00367112" w:rsidRDefault="00E43509" w:rsidP="3B044440">
      <w:pPr>
        <w:pStyle w:val="Heading4"/>
      </w:pPr>
      <w:r>
        <w:t xml:space="preserve"> </w:t>
      </w:r>
      <w:r w:rsidR="00367112">
        <w:t>Flag Results for Interference and Micro Clots</w:t>
      </w:r>
      <w:r w:rsidR="00185A41">
        <w:t xml:space="preserve"> </w:t>
      </w:r>
      <w:r w:rsidR="009926CD" w:rsidRPr="005447A8">
        <w:rPr>
          <w:b w:val="0"/>
          <w:bCs w:val="0"/>
          <w:i/>
          <w:iCs/>
          <w:sz w:val="22"/>
          <w:szCs w:val="22"/>
        </w:rPr>
        <w:t>(Not enabled at RIH/TMH</w:t>
      </w:r>
      <w:r w:rsidR="005447A8">
        <w:rPr>
          <w:b w:val="0"/>
          <w:bCs w:val="0"/>
          <w:i/>
          <w:iCs/>
          <w:sz w:val="22"/>
          <w:szCs w:val="22"/>
        </w:rPr>
        <w:t>)</w:t>
      </w:r>
    </w:p>
    <w:p w14:paraId="458D585F" w14:textId="77777777" w:rsidR="00F47D31" w:rsidRDefault="00773870" w:rsidP="00773870">
      <w:pPr>
        <w:ind w:left="1080"/>
        <w:rPr>
          <w:rFonts w:ascii="Arial" w:hAnsi="Arial" w:cs="Arial"/>
          <w:color w:val="000000"/>
          <w:sz w:val="22"/>
          <w:szCs w:val="26"/>
        </w:rPr>
      </w:pPr>
      <w:r w:rsidRPr="00773870">
        <w:rPr>
          <w:rFonts w:ascii="Arial" w:hAnsi="Arial" w:cs="Arial"/>
          <w:color w:val="000000"/>
          <w:sz w:val="22"/>
          <w:szCs w:val="26"/>
        </w:rPr>
        <w:t xml:space="preserve">When this option is enabled in Configuration, reporting of patient results will be displayed after the post-sample sensor check is completed. The GEM Premier 5000 system will flag analytes if an interference or micro clot is detected through the </w:t>
      </w:r>
      <w:proofErr w:type="spellStart"/>
      <w:r w:rsidRPr="00773870">
        <w:rPr>
          <w:rFonts w:ascii="Arial" w:hAnsi="Arial" w:cs="Arial"/>
          <w:color w:val="000000"/>
          <w:sz w:val="22"/>
          <w:szCs w:val="26"/>
        </w:rPr>
        <w:t>IntraSpect</w:t>
      </w:r>
      <w:proofErr w:type="spellEnd"/>
      <w:r w:rsidRPr="00773870">
        <w:rPr>
          <w:rFonts w:ascii="Arial" w:hAnsi="Arial" w:cs="Arial"/>
          <w:color w:val="000000"/>
          <w:sz w:val="22"/>
          <w:szCs w:val="26"/>
        </w:rPr>
        <w:t xml:space="preserve"> or Sensor Checks, utilizing the Pattern Recognition Check to determine error cause. When this option is disabled, patient results will be displayed immediately after completion of measurement, and results will not display flags unless an error is detected by </w:t>
      </w:r>
      <w:proofErr w:type="spellStart"/>
      <w:r w:rsidRPr="00773870">
        <w:rPr>
          <w:rFonts w:ascii="Arial" w:hAnsi="Arial" w:cs="Arial"/>
          <w:color w:val="000000"/>
          <w:sz w:val="22"/>
          <w:szCs w:val="26"/>
        </w:rPr>
        <w:t>IntraSpect</w:t>
      </w:r>
      <w:proofErr w:type="spellEnd"/>
      <w:r w:rsidRPr="00773870">
        <w:rPr>
          <w:rFonts w:ascii="Arial" w:hAnsi="Arial" w:cs="Arial"/>
          <w:color w:val="000000"/>
          <w:sz w:val="22"/>
          <w:szCs w:val="26"/>
        </w:rPr>
        <w:t xml:space="preserve"> check during sample analysis. However, the operator will be presented with a pop-up dialogue message when an interference or clot is detected in the previous sample by the post-sample sensor and pattern recognition checks. The dialogue pop-up message will be displayed until dismissed by the operator.</w:t>
      </w:r>
    </w:p>
    <w:p w14:paraId="5A841338" w14:textId="08531707" w:rsidR="00773870" w:rsidRDefault="00773870" w:rsidP="00773870">
      <w:pPr>
        <w:ind w:left="1080"/>
        <w:rPr>
          <w:rFonts w:ascii="Arial" w:hAnsi="Arial" w:cs="Arial"/>
          <w:color w:val="000000"/>
          <w:sz w:val="20"/>
          <w:szCs w:val="20"/>
        </w:rPr>
      </w:pPr>
    </w:p>
    <w:p w14:paraId="76A72E33" w14:textId="77777777" w:rsidR="009926CD" w:rsidRPr="004D17A1" w:rsidRDefault="009926CD" w:rsidP="00773870">
      <w:pPr>
        <w:ind w:left="1080"/>
        <w:rPr>
          <w:rFonts w:ascii="Arial" w:hAnsi="Arial" w:cs="Arial"/>
          <w:color w:val="000000"/>
          <w:sz w:val="20"/>
          <w:szCs w:val="20"/>
        </w:rPr>
      </w:pPr>
    </w:p>
    <w:p w14:paraId="5D23266E" w14:textId="77777777" w:rsidR="00583088" w:rsidRDefault="00C903DC">
      <w:pPr>
        <w:pStyle w:val="Heading3"/>
      </w:pPr>
      <w:bookmarkStart w:id="42" w:name="_Toc513188386"/>
      <w:bookmarkStart w:id="43" w:name="_Toc187138108"/>
      <w:r>
        <w:t>Intelligent</w:t>
      </w:r>
      <w:r w:rsidR="009B4150">
        <w:t xml:space="preserve"> </w:t>
      </w:r>
      <w:r w:rsidR="00583088">
        <w:t>Q</w:t>
      </w:r>
      <w:r w:rsidR="009B4150">
        <w:t xml:space="preserve">uality </w:t>
      </w:r>
      <w:r w:rsidR="00583088">
        <w:t>M</w:t>
      </w:r>
      <w:r w:rsidR="009B4150">
        <w:t xml:space="preserve">anagement </w:t>
      </w:r>
      <w:r w:rsidR="00583088">
        <w:t>2</w:t>
      </w:r>
      <w:r w:rsidR="009B4150">
        <w:t xml:space="preserve"> (iQM2)</w:t>
      </w:r>
      <w:r w:rsidR="00583088">
        <w:t xml:space="preserve"> with </w:t>
      </w:r>
      <w:proofErr w:type="spellStart"/>
      <w:r w:rsidR="00583088">
        <w:t>IntraSpect</w:t>
      </w:r>
      <w:bookmarkEnd w:id="42"/>
      <w:proofErr w:type="spellEnd"/>
    </w:p>
    <w:p w14:paraId="2886308A" w14:textId="77777777" w:rsidR="003127FC" w:rsidRPr="003127FC" w:rsidRDefault="003127FC" w:rsidP="003127FC">
      <w:pPr>
        <w:widowControl/>
        <w:autoSpaceDE w:val="0"/>
        <w:autoSpaceDN w:val="0"/>
        <w:adjustRightInd w:val="0"/>
        <w:rPr>
          <w:rFonts w:ascii="Helvetica" w:hAnsi="Helvetica" w:cs="Helvetica"/>
          <w:color w:val="000000"/>
        </w:rPr>
      </w:pPr>
    </w:p>
    <w:p w14:paraId="3F00EB29" w14:textId="77777777" w:rsidR="003127FC" w:rsidRPr="003127FC" w:rsidRDefault="003127FC" w:rsidP="003127FC">
      <w:pPr>
        <w:widowControl/>
        <w:autoSpaceDE w:val="0"/>
        <w:autoSpaceDN w:val="0"/>
        <w:adjustRightInd w:val="0"/>
        <w:spacing w:after="169"/>
        <w:ind w:left="1080"/>
        <w:rPr>
          <w:rFonts w:ascii="Arial" w:hAnsi="Arial" w:cs="Arial"/>
          <w:color w:val="000000"/>
          <w:sz w:val="22"/>
          <w:szCs w:val="26"/>
        </w:rPr>
      </w:pPr>
      <w:r w:rsidRPr="003127FC">
        <w:rPr>
          <w:rFonts w:ascii="Arial" w:hAnsi="Arial" w:cs="Arial"/>
          <w:color w:val="000000"/>
          <w:sz w:val="22"/>
          <w:szCs w:val="26"/>
        </w:rPr>
        <w:t xml:space="preserve">Intelligent Quality Management 2 (iQM2) is used as the quality control and assessment system for the GEM Premier 5000 system. iQM2 is an active quality process control program designed to provide continuous monitoring of the analytical process before, </w:t>
      </w:r>
      <w:r w:rsidRPr="003127FC">
        <w:rPr>
          <w:rFonts w:ascii="Arial" w:hAnsi="Arial" w:cs="Arial"/>
          <w:i/>
          <w:iCs/>
          <w:color w:val="000000"/>
          <w:sz w:val="22"/>
          <w:szCs w:val="26"/>
        </w:rPr>
        <w:t xml:space="preserve">during </w:t>
      </w:r>
      <w:r w:rsidRPr="003127FC">
        <w:rPr>
          <w:rFonts w:ascii="Arial" w:hAnsi="Arial" w:cs="Arial"/>
          <w:color w:val="000000"/>
          <w:sz w:val="22"/>
          <w:szCs w:val="26"/>
        </w:rPr>
        <w:t xml:space="preserve">and after sample measurement with real-time, automatic error detection, automatic </w:t>
      </w:r>
      <w:r w:rsidRPr="003127FC">
        <w:rPr>
          <w:rFonts w:ascii="Arial" w:hAnsi="Arial" w:cs="Arial"/>
          <w:color w:val="000000"/>
          <w:sz w:val="22"/>
          <w:szCs w:val="26"/>
        </w:rPr>
        <w:lastRenderedPageBreak/>
        <w:t xml:space="preserve">correction of the system and automatic documentation of all corrective actions, replacing the use of traditional external quality controls (QC). Facilities should follow local, </w:t>
      </w:r>
      <w:proofErr w:type="gramStart"/>
      <w:r w:rsidRPr="003127FC">
        <w:rPr>
          <w:rFonts w:ascii="Arial" w:hAnsi="Arial" w:cs="Arial"/>
          <w:color w:val="000000"/>
          <w:sz w:val="22"/>
          <w:szCs w:val="26"/>
        </w:rPr>
        <w:t>state</w:t>
      </w:r>
      <w:proofErr w:type="gramEnd"/>
      <w:r w:rsidRPr="003127FC">
        <w:rPr>
          <w:rFonts w:ascii="Arial" w:hAnsi="Arial" w:cs="Arial"/>
          <w:color w:val="000000"/>
          <w:sz w:val="22"/>
          <w:szCs w:val="26"/>
        </w:rPr>
        <w:t xml:space="preserve"> and federal regulatory guidelines to ensure that a total quality management system is followed. </w:t>
      </w:r>
    </w:p>
    <w:p w14:paraId="214A533F" w14:textId="77777777" w:rsidR="003127FC" w:rsidRPr="003127FC" w:rsidRDefault="003127FC" w:rsidP="003127FC">
      <w:pPr>
        <w:widowControl/>
        <w:autoSpaceDE w:val="0"/>
        <w:autoSpaceDN w:val="0"/>
        <w:adjustRightInd w:val="0"/>
        <w:spacing w:after="169"/>
        <w:ind w:left="1080"/>
        <w:rPr>
          <w:rFonts w:ascii="Arial" w:hAnsi="Arial" w:cs="Arial"/>
          <w:color w:val="000000"/>
          <w:sz w:val="22"/>
          <w:szCs w:val="26"/>
        </w:rPr>
      </w:pPr>
      <w:r w:rsidRPr="003127FC">
        <w:rPr>
          <w:rFonts w:ascii="Arial" w:hAnsi="Arial" w:cs="Arial"/>
          <w:color w:val="000000"/>
          <w:sz w:val="22"/>
          <w:szCs w:val="26"/>
        </w:rPr>
        <w:t xml:space="preserve">iQM2 is a statistical process control system with well-defined performance characteristics that maximizes probability of error detection, minimizes time to error detection while minimizing probability of false rejection. </w:t>
      </w:r>
    </w:p>
    <w:p w14:paraId="3B685913" w14:textId="77777777" w:rsidR="003127FC" w:rsidRPr="003127FC" w:rsidRDefault="003127FC" w:rsidP="003127FC">
      <w:pPr>
        <w:widowControl/>
        <w:autoSpaceDE w:val="0"/>
        <w:autoSpaceDN w:val="0"/>
        <w:adjustRightInd w:val="0"/>
        <w:ind w:left="1080"/>
        <w:rPr>
          <w:rFonts w:ascii="Arial" w:hAnsi="Arial" w:cs="Arial"/>
          <w:color w:val="000000"/>
          <w:sz w:val="22"/>
          <w:szCs w:val="26"/>
        </w:rPr>
      </w:pPr>
      <w:r w:rsidRPr="003127FC">
        <w:rPr>
          <w:rFonts w:ascii="Arial" w:hAnsi="Arial" w:cs="Arial"/>
          <w:color w:val="000000"/>
          <w:sz w:val="22"/>
          <w:szCs w:val="26"/>
        </w:rPr>
        <w:t xml:space="preserve">iQM2 performs 5 types of continuous, quality checks to monitor the performance of the GEM PAK, sensors, CO-Ox, and reagents. These checks include System, Sensor, the NEW </w:t>
      </w:r>
      <w:proofErr w:type="spellStart"/>
      <w:r w:rsidRPr="003127FC">
        <w:rPr>
          <w:rFonts w:ascii="Arial" w:hAnsi="Arial" w:cs="Arial"/>
          <w:color w:val="000000"/>
          <w:sz w:val="22"/>
          <w:szCs w:val="26"/>
        </w:rPr>
        <w:t>IntraSpect</w:t>
      </w:r>
      <w:proofErr w:type="spellEnd"/>
      <w:r w:rsidRPr="003127FC">
        <w:rPr>
          <w:rFonts w:ascii="Arial" w:hAnsi="Arial" w:cs="Arial"/>
          <w:color w:val="000000"/>
          <w:sz w:val="22"/>
          <w:szCs w:val="26"/>
        </w:rPr>
        <w:t xml:space="preserve">, Pattern Recognition and Stability Checks to ensure the delivery of quality patient results every time. iQM2 utilizes the various checks along with pattern recognition software to identify errors, initiate corrective actions, and document all steps in the corrective action process to assure regulatory compliance, while significantly reducing the time and cost required for performing traditional quality control. </w:t>
      </w:r>
    </w:p>
    <w:p w14:paraId="2D2E08CB" w14:textId="77777777" w:rsidR="003127FC" w:rsidRDefault="003127FC" w:rsidP="003127FC">
      <w:pPr>
        <w:pStyle w:val="Body1"/>
        <w:rPr>
          <w:noProof w:val="0"/>
          <w:color w:val="000000"/>
          <w:spacing w:val="0"/>
          <w:szCs w:val="26"/>
        </w:rPr>
      </w:pPr>
    </w:p>
    <w:p w14:paraId="5A1413E2" w14:textId="77777777" w:rsidR="009B4150" w:rsidRDefault="003127FC" w:rsidP="003127FC">
      <w:pPr>
        <w:pStyle w:val="Body1"/>
        <w:rPr>
          <w:rFonts w:ascii="Helvetica" w:hAnsi="Helvetica" w:cs="Helvetica"/>
          <w:noProof w:val="0"/>
          <w:color w:val="000000"/>
          <w:spacing w:val="0"/>
          <w:sz w:val="26"/>
          <w:szCs w:val="26"/>
        </w:rPr>
      </w:pPr>
      <w:r w:rsidRPr="003127FC">
        <w:rPr>
          <w:noProof w:val="0"/>
          <w:color w:val="000000"/>
          <w:spacing w:val="0"/>
          <w:szCs w:val="26"/>
        </w:rPr>
        <w:t>iQM2 performs continuous 5 specific types of quality checks (Figure below) to continuously monitor performance of the GEM PAKs, reagents, CO-</w:t>
      </w:r>
      <w:proofErr w:type="gramStart"/>
      <w:r w:rsidRPr="003127FC">
        <w:rPr>
          <w:noProof w:val="0"/>
          <w:color w:val="000000"/>
          <w:spacing w:val="0"/>
          <w:szCs w:val="26"/>
        </w:rPr>
        <w:t>Oximetry</w:t>
      </w:r>
      <w:proofErr w:type="gramEnd"/>
      <w:r w:rsidRPr="003127FC">
        <w:rPr>
          <w:noProof w:val="0"/>
          <w:color w:val="000000"/>
          <w:spacing w:val="0"/>
          <w:szCs w:val="26"/>
        </w:rPr>
        <w:t xml:space="preserve"> and sensors throughout the cartridge use-life</w:t>
      </w:r>
      <w:r w:rsidRPr="003127FC">
        <w:rPr>
          <w:rFonts w:ascii="Helvetica" w:hAnsi="Helvetica" w:cs="Helvetica"/>
          <w:noProof w:val="0"/>
          <w:color w:val="000000"/>
          <w:spacing w:val="0"/>
          <w:sz w:val="26"/>
          <w:szCs w:val="26"/>
        </w:rPr>
        <w:t>.</w:t>
      </w:r>
    </w:p>
    <w:p w14:paraId="4F4BB186" w14:textId="77777777" w:rsidR="003127FC" w:rsidRDefault="003127FC" w:rsidP="003127FC">
      <w:pPr>
        <w:pStyle w:val="Body1"/>
        <w:jc w:val="center"/>
        <w:rPr>
          <w:rFonts w:ascii="Helvetica" w:hAnsi="Helvetica" w:cs="Helvetica"/>
          <w:noProof w:val="0"/>
          <w:color w:val="000000"/>
          <w:spacing w:val="0"/>
          <w:sz w:val="26"/>
          <w:szCs w:val="26"/>
        </w:rPr>
      </w:pPr>
      <w:r>
        <w:rPr>
          <w:color w:val="2B579A"/>
          <w:shd w:val="clear" w:color="auto" w:fill="E6E6E6"/>
        </w:rPr>
        <w:drawing>
          <wp:inline distT="0" distB="0" distL="0" distR="0" wp14:anchorId="2A98F99D" wp14:editId="49ACBC66">
            <wp:extent cx="2966484" cy="2972510"/>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2328" r="9313"/>
                    <a:stretch/>
                  </pic:blipFill>
                  <pic:spPr bwMode="auto">
                    <a:xfrm>
                      <a:off x="0" y="0"/>
                      <a:ext cx="2971879" cy="2977916"/>
                    </a:xfrm>
                    <a:prstGeom prst="rect">
                      <a:avLst/>
                    </a:prstGeom>
                    <a:ln>
                      <a:noFill/>
                    </a:ln>
                    <a:extLst>
                      <a:ext uri="{53640926-AAD7-44D8-BBD7-CCE9431645EC}">
                        <a14:shadowObscured xmlns:a14="http://schemas.microsoft.com/office/drawing/2010/main"/>
                      </a:ext>
                    </a:extLst>
                  </pic:spPr>
                </pic:pic>
              </a:graphicData>
            </a:graphic>
          </wp:inline>
        </w:drawing>
      </w:r>
    </w:p>
    <w:p w14:paraId="25E63527" w14:textId="77777777" w:rsidR="003127FC" w:rsidRPr="00236CD5" w:rsidRDefault="003127FC" w:rsidP="003127FC">
      <w:pPr>
        <w:pStyle w:val="Body1"/>
      </w:pPr>
    </w:p>
    <w:p w14:paraId="0B91D9FC" w14:textId="77777777" w:rsidR="00433AC7" w:rsidRDefault="00433AC7" w:rsidP="00433AC7">
      <w:pPr>
        <w:pStyle w:val="Heading4"/>
      </w:pPr>
      <w:r>
        <w:t>iQM2</w:t>
      </w:r>
      <w:r>
        <w:tab/>
      </w:r>
    </w:p>
    <w:p w14:paraId="75645097" w14:textId="77777777" w:rsidR="000F7256" w:rsidRDefault="000F7256" w:rsidP="005A066E">
      <w:pPr>
        <w:pStyle w:val="Body1"/>
        <w:spacing w:before="0" w:after="0"/>
      </w:pPr>
      <w:r>
        <w:t>Upon manufacture at IL and before sensor cards are assembled into GEM PAKs, every</w:t>
      </w:r>
    </w:p>
    <w:p w14:paraId="2474ABF7" w14:textId="77777777" w:rsidR="000F7256" w:rsidRDefault="000F7256" w:rsidP="005A066E">
      <w:pPr>
        <w:pStyle w:val="Body1"/>
        <w:spacing w:before="0" w:after="0"/>
      </w:pPr>
      <w:r>
        <w:t>electrochemical sensor is functionally tested using solutions that are NIST-traceable or</w:t>
      </w:r>
    </w:p>
    <w:p w14:paraId="2AF5E6FE" w14:textId="77777777" w:rsidR="000F7256" w:rsidRDefault="000F7256" w:rsidP="005A066E">
      <w:pPr>
        <w:pStyle w:val="Body1"/>
        <w:spacing w:before="0" w:after="0"/>
      </w:pPr>
      <w:r>
        <w:t>traceable to other standards. Sensors test results are documented by sensor card serial</w:t>
      </w:r>
    </w:p>
    <w:p w14:paraId="36AB63F5" w14:textId="77777777" w:rsidR="000F7256" w:rsidRDefault="000F7256" w:rsidP="005A066E">
      <w:pPr>
        <w:pStyle w:val="Body1"/>
        <w:spacing w:before="0" w:after="0"/>
      </w:pPr>
      <w:r>
        <w:t>number and sensors that do not meet specifications are discarded. The unique and</w:t>
      </w:r>
    </w:p>
    <w:p w14:paraId="682684FE" w14:textId="77777777" w:rsidR="000F7256" w:rsidRDefault="000F7256" w:rsidP="005A066E">
      <w:pPr>
        <w:pStyle w:val="Body1"/>
        <w:spacing w:before="0" w:after="0"/>
      </w:pPr>
      <w:r>
        <w:t>proprietary design of the sensor architecture allows for multiple hydration and drying</w:t>
      </w:r>
    </w:p>
    <w:p w14:paraId="28C9000F" w14:textId="77777777" w:rsidR="000F7256" w:rsidRDefault="000F7256" w:rsidP="005A066E">
      <w:pPr>
        <w:pStyle w:val="Body1"/>
        <w:spacing w:before="0" w:after="0"/>
      </w:pPr>
      <w:r>
        <w:t>stages without effecting sensor performance. This ensures that the quality of all sensors</w:t>
      </w:r>
    </w:p>
    <w:p w14:paraId="4213F59F" w14:textId="77777777" w:rsidR="000F7256" w:rsidRDefault="000F7256" w:rsidP="005A066E">
      <w:pPr>
        <w:pStyle w:val="Body1"/>
        <w:spacing w:before="0" w:after="0"/>
      </w:pPr>
      <w:r>
        <w:t>has been confirmed with NIST-traceable solutions prior to PAK manufacturing and clinical</w:t>
      </w:r>
    </w:p>
    <w:p w14:paraId="12C2BB1E" w14:textId="77777777" w:rsidR="000F7256" w:rsidRDefault="000F7256" w:rsidP="005A066E">
      <w:pPr>
        <w:pStyle w:val="Body1"/>
        <w:spacing w:before="0" w:after="0"/>
      </w:pPr>
      <w:r>
        <w:t>use.</w:t>
      </w:r>
    </w:p>
    <w:p w14:paraId="53912605" w14:textId="77777777" w:rsidR="005A066E" w:rsidRDefault="005A066E" w:rsidP="005A066E">
      <w:pPr>
        <w:pStyle w:val="Body1"/>
        <w:spacing w:before="0" w:after="0"/>
      </w:pPr>
    </w:p>
    <w:p w14:paraId="026C6988" w14:textId="77777777" w:rsidR="000F7256" w:rsidRDefault="000F7256" w:rsidP="005A066E">
      <w:pPr>
        <w:pStyle w:val="Body1"/>
        <w:spacing w:before="0" w:after="0"/>
      </w:pPr>
      <w:r>
        <w:t>Every lot of PCS is tested and analyte values assigned, using NIST-traceable standards or</w:t>
      </w:r>
    </w:p>
    <w:p w14:paraId="14194679" w14:textId="77777777" w:rsidR="000F7256" w:rsidRDefault="000F7256" w:rsidP="005A066E">
      <w:pPr>
        <w:pStyle w:val="Body1"/>
        <w:spacing w:before="0" w:after="0"/>
      </w:pPr>
      <w:r>
        <w:t>other standards prior to assembly into GEM PAKs. PCS values are encoded electronically</w:t>
      </w:r>
    </w:p>
    <w:p w14:paraId="28B14F0D" w14:textId="77777777" w:rsidR="000F7256" w:rsidRDefault="000F7256" w:rsidP="005A066E">
      <w:pPr>
        <w:pStyle w:val="Body1"/>
        <w:spacing w:before="0" w:after="0"/>
      </w:pPr>
      <w:r>
        <w:t>through an EEPROM chip on each PAK. Upon PAK insertion, the GEM Premier 5000</w:t>
      </w:r>
    </w:p>
    <w:p w14:paraId="35326DF4" w14:textId="77777777" w:rsidR="000F7256" w:rsidRDefault="000F7256" w:rsidP="005A066E">
      <w:pPr>
        <w:pStyle w:val="Body1"/>
        <w:spacing w:before="0" w:after="0"/>
      </w:pPr>
      <w:r>
        <w:t>system reads and records all factory-assigned information, including lot number, expiration</w:t>
      </w:r>
    </w:p>
    <w:p w14:paraId="6AB10760" w14:textId="77777777" w:rsidR="000F7256" w:rsidRDefault="000F7256" w:rsidP="005A066E">
      <w:pPr>
        <w:pStyle w:val="Body1"/>
        <w:spacing w:before="0" w:after="0"/>
      </w:pPr>
      <w:r>
        <w:t>date, test menu, sample capacity and PCS assigned values and acceptable ranges.</w:t>
      </w:r>
    </w:p>
    <w:p w14:paraId="2474D0A2" w14:textId="77777777" w:rsidR="000F7256" w:rsidRDefault="000F7256" w:rsidP="005A066E">
      <w:pPr>
        <w:pStyle w:val="Body1"/>
        <w:spacing w:before="0" w:after="0"/>
      </w:pPr>
      <w:r>
        <w:t>With the iQM2 process</w:t>
      </w:r>
      <w:r w:rsidR="00C065F2">
        <w:t>,</w:t>
      </w:r>
      <w:r>
        <w:t xml:space="preserve"> the PCSs are exposed to the sensor and CO-Ox along the same</w:t>
      </w:r>
    </w:p>
    <w:p w14:paraId="307499C4" w14:textId="77777777" w:rsidR="000F7256" w:rsidRDefault="000F7256" w:rsidP="005A066E">
      <w:pPr>
        <w:pStyle w:val="Body1"/>
        <w:spacing w:before="0" w:after="0"/>
      </w:pPr>
      <w:r>
        <w:t>fluidic pathway as patient samples, including the full extent of the sampler. iQM2 is thus</w:t>
      </w:r>
    </w:p>
    <w:p w14:paraId="043BAF8D" w14:textId="77777777" w:rsidR="000F7256" w:rsidRDefault="000F7256" w:rsidP="005A066E">
      <w:pPr>
        <w:pStyle w:val="Body1"/>
        <w:spacing w:before="0" w:after="0"/>
      </w:pPr>
      <w:r>
        <w:t>able to detect any obstructions or malfunctions originating from the sampler through the</w:t>
      </w:r>
    </w:p>
    <w:p w14:paraId="00CA624F" w14:textId="77777777" w:rsidR="000F7256" w:rsidRDefault="000F7256" w:rsidP="005A066E">
      <w:pPr>
        <w:pStyle w:val="Body1"/>
        <w:spacing w:before="0" w:after="0"/>
      </w:pPr>
      <w:r>
        <w:t>entire analytical pathway. After insertion of the GEM PAK into the analyzer, the instrument</w:t>
      </w:r>
    </w:p>
    <w:p w14:paraId="6F2A1902" w14:textId="77777777" w:rsidR="000F7256" w:rsidRDefault="000F7256" w:rsidP="005A066E">
      <w:pPr>
        <w:pStyle w:val="Body1"/>
        <w:spacing w:before="0" w:after="0"/>
      </w:pPr>
      <w:r>
        <w:t>performs an automated PAK start-up during which the sensors are hydrated and a variety</w:t>
      </w:r>
    </w:p>
    <w:p w14:paraId="3D0E574A" w14:textId="77777777" w:rsidR="000F7256" w:rsidRDefault="000F7256" w:rsidP="005A066E">
      <w:pPr>
        <w:pStyle w:val="Body1"/>
        <w:spacing w:before="0" w:after="0"/>
      </w:pPr>
      <w:r>
        <w:t>of checks occur, all of which take about 40 minutes. PC Solutions are tested and the slope</w:t>
      </w:r>
    </w:p>
    <w:p w14:paraId="6A37971C" w14:textId="77777777" w:rsidR="000F7256" w:rsidRDefault="000F7256" w:rsidP="005A066E">
      <w:pPr>
        <w:pStyle w:val="Body1"/>
        <w:spacing w:before="0" w:after="0"/>
      </w:pPr>
      <w:r>
        <w:t>and intercept of the sensors are compared to factory-assigned values on the EEPROM.</w:t>
      </w:r>
    </w:p>
    <w:p w14:paraId="71ACF638" w14:textId="77777777" w:rsidR="005A066E" w:rsidRDefault="005A066E" w:rsidP="005A066E">
      <w:pPr>
        <w:pStyle w:val="Body1"/>
        <w:spacing w:before="0" w:after="0"/>
      </w:pPr>
    </w:p>
    <w:p w14:paraId="136EB583" w14:textId="77777777" w:rsidR="000F7256" w:rsidRDefault="000F7256" w:rsidP="005A066E">
      <w:pPr>
        <w:pStyle w:val="Body1"/>
        <w:spacing w:before="0" w:after="0"/>
      </w:pPr>
      <w:r>
        <w:t>After performing PC Solutions checks, the APV (Auto PAK Validation) process is</w:t>
      </w:r>
    </w:p>
    <w:p w14:paraId="19361D1D" w14:textId="77777777" w:rsidR="000F7256" w:rsidRDefault="000F7256" w:rsidP="005A066E">
      <w:pPr>
        <w:pStyle w:val="Body1"/>
        <w:spacing w:before="0" w:after="0"/>
      </w:pPr>
      <w:r>
        <w:t>automatically completed: two completely independent solutions traceable to NIST</w:t>
      </w:r>
    </w:p>
    <w:p w14:paraId="4C078FB1" w14:textId="77777777" w:rsidR="000F7256" w:rsidRDefault="000F7256" w:rsidP="005A066E">
      <w:pPr>
        <w:pStyle w:val="Body1"/>
        <w:spacing w:before="0" w:after="0"/>
      </w:pPr>
      <w:r>
        <w:t>standards, CLSI procedures or internal standards, containing two levels of concentration</w:t>
      </w:r>
    </w:p>
    <w:p w14:paraId="59204EF1" w14:textId="77777777" w:rsidR="000F7256" w:rsidRDefault="000F7256" w:rsidP="005A066E">
      <w:pPr>
        <w:pStyle w:val="Body1"/>
        <w:spacing w:before="0" w:after="0"/>
      </w:pPr>
      <w:r>
        <w:t>for each analyte (PC Solution D and E), APV is run by the analyzer to validate the integrity</w:t>
      </w:r>
    </w:p>
    <w:p w14:paraId="478164FE" w14:textId="77777777" w:rsidR="000F7256" w:rsidRDefault="000F7256" w:rsidP="005A066E">
      <w:pPr>
        <w:pStyle w:val="Body1"/>
        <w:spacing w:before="0" w:after="0"/>
      </w:pPr>
      <w:r>
        <w:t>of the PCSs and the overall performance of the analytical system (GEM PAK). APV must</w:t>
      </w:r>
    </w:p>
    <w:p w14:paraId="4A0C3E43" w14:textId="77777777" w:rsidR="000F7256" w:rsidRDefault="000F7256" w:rsidP="005A066E">
      <w:pPr>
        <w:pStyle w:val="Body1"/>
        <w:spacing w:before="0" w:after="0"/>
      </w:pPr>
      <w:r>
        <w:t>be acceptable prior to the GEM Premier 5000 system accepting patient samples.</w:t>
      </w:r>
    </w:p>
    <w:p w14:paraId="52BD6FF3" w14:textId="77777777" w:rsidR="005A066E" w:rsidRDefault="005A066E" w:rsidP="3B044440">
      <w:pPr>
        <w:pStyle w:val="Body1"/>
        <w:spacing w:before="0" w:after="0"/>
        <w:rPr>
          <w:highlight w:val="yellow"/>
        </w:rPr>
      </w:pPr>
    </w:p>
    <w:p w14:paraId="6D70BA92" w14:textId="77777777" w:rsidR="005A066E" w:rsidRDefault="005A066E" w:rsidP="005A066E">
      <w:pPr>
        <w:pStyle w:val="Body1"/>
        <w:spacing w:before="0" w:after="0"/>
      </w:pPr>
    </w:p>
    <w:p w14:paraId="18B25E1D" w14:textId="77777777" w:rsidR="000F7256" w:rsidRDefault="000F7256" w:rsidP="005A066E">
      <w:pPr>
        <w:pStyle w:val="Body1"/>
        <w:spacing w:before="0" w:after="0"/>
      </w:pPr>
      <w:r>
        <w:t>Once the GEM PAK start-up and APV is completed, iQM2 continuously monitors</w:t>
      </w:r>
    </w:p>
    <w:p w14:paraId="0DD147BE" w14:textId="77777777" w:rsidR="000F7256" w:rsidRDefault="000F7256" w:rsidP="005A066E">
      <w:pPr>
        <w:pStyle w:val="Body1"/>
        <w:spacing w:before="0" w:after="0"/>
      </w:pPr>
      <w:r>
        <w:t>performance of the GEM PAK, reagents, CO-Ox module and sensors throughout the</w:t>
      </w:r>
    </w:p>
    <w:p w14:paraId="30BA0942" w14:textId="77777777" w:rsidR="000F7256" w:rsidRDefault="000F7256" w:rsidP="005A066E">
      <w:pPr>
        <w:pStyle w:val="Body1"/>
        <w:spacing w:before="0" w:after="0"/>
      </w:pPr>
      <w:r>
        <w:t>cartridge use-life by five specific quality checks:</w:t>
      </w:r>
    </w:p>
    <w:p w14:paraId="6C01FC85" w14:textId="77777777" w:rsidR="005A066E" w:rsidRDefault="005A066E" w:rsidP="000F7256">
      <w:pPr>
        <w:pStyle w:val="Body1"/>
      </w:pPr>
    </w:p>
    <w:p w14:paraId="23416877" w14:textId="77777777" w:rsidR="000F7256" w:rsidRPr="005A066E" w:rsidRDefault="000F7256" w:rsidP="000F7256">
      <w:pPr>
        <w:pStyle w:val="Body1"/>
      </w:pPr>
      <w:r w:rsidRPr="005A066E">
        <w:t>• System</w:t>
      </w:r>
    </w:p>
    <w:p w14:paraId="1F51514F" w14:textId="77777777" w:rsidR="000F7256" w:rsidRPr="005A066E" w:rsidRDefault="000F7256" w:rsidP="000F7256">
      <w:pPr>
        <w:pStyle w:val="Body1"/>
      </w:pPr>
      <w:r w:rsidRPr="005A066E">
        <w:t>• Sensor/CO-Ox</w:t>
      </w:r>
    </w:p>
    <w:p w14:paraId="0DA90065" w14:textId="77777777" w:rsidR="000F7256" w:rsidRPr="005A066E" w:rsidRDefault="000F7256" w:rsidP="000F7256">
      <w:pPr>
        <w:pStyle w:val="Body1"/>
      </w:pPr>
      <w:r w:rsidRPr="005A066E">
        <w:t>• IntraSpect</w:t>
      </w:r>
    </w:p>
    <w:p w14:paraId="2780DB1D" w14:textId="77777777" w:rsidR="000F7256" w:rsidRPr="005A066E" w:rsidRDefault="000F7256" w:rsidP="000F7256">
      <w:pPr>
        <w:pStyle w:val="Body1"/>
      </w:pPr>
      <w:r w:rsidRPr="005A066E">
        <w:t>• Pattern Recognition (PR)</w:t>
      </w:r>
    </w:p>
    <w:p w14:paraId="1562B8C3" w14:textId="77777777" w:rsidR="00433AC7" w:rsidRDefault="000F7256" w:rsidP="000F7256">
      <w:pPr>
        <w:pStyle w:val="Body1"/>
      </w:pPr>
      <w:r w:rsidRPr="005A066E">
        <w:t>• PCS Stability</w:t>
      </w:r>
    </w:p>
    <w:p w14:paraId="0756C06C" w14:textId="77777777" w:rsidR="005A066E" w:rsidRDefault="005A066E" w:rsidP="000F7256">
      <w:pPr>
        <w:pStyle w:val="Body1"/>
      </w:pPr>
    </w:p>
    <w:p w14:paraId="2620AFD3" w14:textId="77777777" w:rsidR="0015735D" w:rsidRDefault="0015735D" w:rsidP="0015735D">
      <w:pPr>
        <w:pStyle w:val="Heading4"/>
      </w:pPr>
      <w:proofErr w:type="spellStart"/>
      <w:r>
        <w:t>IntraSpect</w:t>
      </w:r>
      <w:proofErr w:type="spellEnd"/>
    </w:p>
    <w:p w14:paraId="4F05FB28" w14:textId="77777777" w:rsidR="005A066E" w:rsidRPr="005A066E" w:rsidRDefault="005A066E" w:rsidP="005A066E">
      <w:pPr>
        <w:widowControl/>
        <w:autoSpaceDE w:val="0"/>
        <w:autoSpaceDN w:val="0"/>
        <w:adjustRightInd w:val="0"/>
        <w:rPr>
          <w:rFonts w:ascii="Helvetica" w:hAnsi="Helvetica" w:cs="Helvetica"/>
          <w:color w:val="000000"/>
        </w:rPr>
      </w:pPr>
    </w:p>
    <w:p w14:paraId="33810EA4" w14:textId="77777777" w:rsidR="005A066E" w:rsidRPr="005A066E" w:rsidRDefault="005A066E" w:rsidP="005A066E">
      <w:pPr>
        <w:widowControl/>
        <w:autoSpaceDE w:val="0"/>
        <w:autoSpaceDN w:val="0"/>
        <w:adjustRightInd w:val="0"/>
        <w:ind w:left="1080"/>
        <w:rPr>
          <w:rFonts w:ascii="Arial" w:hAnsi="Arial" w:cs="Arial"/>
          <w:color w:val="000000"/>
          <w:sz w:val="22"/>
          <w:szCs w:val="26"/>
        </w:rPr>
      </w:pPr>
      <w:r w:rsidRPr="005A066E">
        <w:rPr>
          <w:rFonts w:ascii="Arial" w:hAnsi="Arial" w:cs="Arial"/>
          <w:color w:val="000000"/>
          <w:sz w:val="22"/>
          <w:szCs w:val="26"/>
        </w:rPr>
        <w:t>During the sample measurement period, iQM2 software collects 15 sample mV readings in 15 seconds and evaluates sensor performance by abnormal sensor response pattern through slope shape a</w:t>
      </w:r>
      <w:r>
        <w:rPr>
          <w:rFonts w:ascii="Arial" w:hAnsi="Arial" w:cs="Arial"/>
          <w:color w:val="000000"/>
          <w:sz w:val="22"/>
          <w:szCs w:val="26"/>
        </w:rPr>
        <w:t>nd coefficient values</w:t>
      </w:r>
      <w:r w:rsidRPr="005A066E">
        <w:rPr>
          <w:rFonts w:ascii="Arial" w:hAnsi="Arial" w:cs="Arial"/>
          <w:color w:val="000000"/>
          <w:sz w:val="22"/>
          <w:szCs w:val="26"/>
        </w:rPr>
        <w:t xml:space="preserve">. </w:t>
      </w:r>
      <w:proofErr w:type="spellStart"/>
      <w:r w:rsidRPr="005A066E">
        <w:rPr>
          <w:rFonts w:ascii="Arial" w:hAnsi="Arial" w:cs="Arial"/>
          <w:color w:val="000000"/>
          <w:sz w:val="22"/>
          <w:szCs w:val="26"/>
        </w:rPr>
        <w:t>IntraSpect</w:t>
      </w:r>
      <w:proofErr w:type="spellEnd"/>
      <w:r w:rsidRPr="005A066E">
        <w:rPr>
          <w:rFonts w:ascii="Arial" w:hAnsi="Arial" w:cs="Arial"/>
          <w:color w:val="000000"/>
          <w:sz w:val="22"/>
          <w:szCs w:val="26"/>
        </w:rPr>
        <w:t xml:space="preserve"> Checks provide continuous sample integrity quality checks throughout the entire measurement process to ensure accura</w:t>
      </w:r>
      <w:r>
        <w:rPr>
          <w:rFonts w:ascii="Arial" w:hAnsi="Arial" w:cs="Arial"/>
          <w:color w:val="000000"/>
          <w:sz w:val="22"/>
          <w:szCs w:val="26"/>
        </w:rPr>
        <w:t>cy of patient results</w:t>
      </w:r>
      <w:r w:rsidRPr="005A066E">
        <w:rPr>
          <w:rFonts w:ascii="Arial" w:hAnsi="Arial" w:cs="Arial"/>
          <w:color w:val="000000"/>
          <w:sz w:val="22"/>
          <w:szCs w:val="26"/>
        </w:rPr>
        <w:t xml:space="preserve">. </w:t>
      </w:r>
    </w:p>
    <w:p w14:paraId="791B6CA3" w14:textId="77777777" w:rsidR="005A066E" w:rsidRPr="004D17A1" w:rsidRDefault="005A066E" w:rsidP="005A066E">
      <w:pPr>
        <w:widowControl/>
        <w:autoSpaceDE w:val="0"/>
        <w:autoSpaceDN w:val="0"/>
        <w:adjustRightInd w:val="0"/>
        <w:spacing w:before="80" w:after="80" w:line="261" w:lineRule="atLeast"/>
        <w:ind w:left="1080"/>
        <w:rPr>
          <w:rFonts w:ascii="Arial" w:hAnsi="Arial" w:cs="Arial"/>
          <w:color w:val="000000"/>
          <w:sz w:val="20"/>
          <w:szCs w:val="20"/>
        </w:rPr>
      </w:pPr>
      <w:r w:rsidRPr="004D17A1">
        <w:rPr>
          <w:rFonts w:ascii="Arial" w:hAnsi="Arial" w:cs="Arial"/>
          <w:b/>
          <w:color w:val="000000"/>
          <w:sz w:val="20"/>
          <w:szCs w:val="20"/>
        </w:rPr>
        <w:t>Note:</w:t>
      </w:r>
      <w:r w:rsidRPr="004D17A1">
        <w:rPr>
          <w:rFonts w:ascii="Arial" w:hAnsi="Arial" w:cs="Arial"/>
          <w:color w:val="000000"/>
          <w:sz w:val="20"/>
          <w:szCs w:val="20"/>
        </w:rPr>
        <w:t xml:space="preserve"> iQM2 with </w:t>
      </w:r>
      <w:proofErr w:type="spellStart"/>
      <w:r w:rsidRPr="004D17A1">
        <w:rPr>
          <w:rFonts w:ascii="Arial" w:hAnsi="Arial" w:cs="Arial"/>
          <w:color w:val="000000"/>
          <w:sz w:val="20"/>
          <w:szCs w:val="20"/>
        </w:rPr>
        <w:t>IntraSpect</w:t>
      </w:r>
      <w:proofErr w:type="spellEnd"/>
      <w:r w:rsidRPr="004D17A1">
        <w:rPr>
          <w:rFonts w:ascii="Arial" w:hAnsi="Arial" w:cs="Arial"/>
          <w:color w:val="000000"/>
          <w:sz w:val="20"/>
          <w:szCs w:val="20"/>
        </w:rPr>
        <w:t xml:space="preserve"> technology provides complete quality assurance of results throughout the entire sample measurement process. </w:t>
      </w:r>
    </w:p>
    <w:p w14:paraId="2C2398DC" w14:textId="77777777" w:rsidR="005A066E" w:rsidRPr="005A066E" w:rsidRDefault="005A066E" w:rsidP="005A066E">
      <w:pPr>
        <w:widowControl/>
        <w:autoSpaceDE w:val="0"/>
        <w:autoSpaceDN w:val="0"/>
        <w:adjustRightInd w:val="0"/>
        <w:spacing w:before="80" w:after="80" w:line="261" w:lineRule="atLeast"/>
        <w:ind w:left="1080"/>
        <w:rPr>
          <w:rFonts w:ascii="Arial" w:hAnsi="Arial" w:cs="Arial"/>
          <w:color w:val="000000"/>
          <w:sz w:val="22"/>
          <w:szCs w:val="26"/>
        </w:rPr>
      </w:pPr>
      <w:proofErr w:type="spellStart"/>
      <w:r w:rsidRPr="005A066E">
        <w:rPr>
          <w:rFonts w:ascii="Arial" w:hAnsi="Arial" w:cs="Arial"/>
          <w:color w:val="000000"/>
          <w:sz w:val="22"/>
          <w:szCs w:val="26"/>
        </w:rPr>
        <w:t>IntraSpect</w:t>
      </w:r>
      <w:proofErr w:type="spellEnd"/>
      <w:r w:rsidRPr="005A066E">
        <w:rPr>
          <w:rFonts w:ascii="Arial" w:hAnsi="Arial" w:cs="Arial"/>
          <w:color w:val="000000"/>
          <w:sz w:val="22"/>
          <w:szCs w:val="26"/>
        </w:rPr>
        <w:t xml:space="preserve"> can detect abnormal sensor response slope or absorbance residual error during the measurement process. </w:t>
      </w:r>
    </w:p>
    <w:p w14:paraId="6CABFC45" w14:textId="77777777" w:rsidR="004D17A1" w:rsidRDefault="005A066E" w:rsidP="004D17A1">
      <w:pPr>
        <w:widowControl/>
        <w:autoSpaceDE w:val="0"/>
        <w:autoSpaceDN w:val="0"/>
        <w:adjustRightInd w:val="0"/>
        <w:spacing w:before="80" w:after="80" w:line="261" w:lineRule="atLeast"/>
        <w:ind w:left="1080"/>
        <w:rPr>
          <w:rFonts w:ascii="Arial" w:hAnsi="Arial" w:cs="Arial"/>
          <w:color w:val="000000"/>
          <w:sz w:val="22"/>
          <w:szCs w:val="26"/>
        </w:rPr>
      </w:pPr>
      <w:r w:rsidRPr="005A066E">
        <w:rPr>
          <w:rFonts w:ascii="Arial" w:hAnsi="Arial" w:cs="Arial"/>
          <w:color w:val="000000"/>
          <w:sz w:val="22"/>
          <w:szCs w:val="26"/>
        </w:rPr>
        <w:lastRenderedPageBreak/>
        <w:t xml:space="preserve">The following events may cause abnormal sensor response or residual absorbance errors during the measurement process: </w:t>
      </w:r>
    </w:p>
    <w:p w14:paraId="1CF9E6CB" w14:textId="77777777" w:rsidR="004D17A1" w:rsidRDefault="005A066E" w:rsidP="00150BC5">
      <w:pPr>
        <w:pStyle w:val="ListParagraph"/>
        <w:widowControl/>
        <w:numPr>
          <w:ilvl w:val="0"/>
          <w:numId w:val="23"/>
        </w:numPr>
        <w:autoSpaceDE w:val="0"/>
        <w:autoSpaceDN w:val="0"/>
        <w:adjustRightInd w:val="0"/>
        <w:spacing w:before="80" w:after="80" w:line="261" w:lineRule="atLeast"/>
        <w:rPr>
          <w:rFonts w:ascii="Arial" w:hAnsi="Arial" w:cs="Arial"/>
          <w:color w:val="000000"/>
          <w:sz w:val="22"/>
          <w:szCs w:val="26"/>
        </w:rPr>
      </w:pPr>
      <w:proofErr w:type="spellStart"/>
      <w:r w:rsidRPr="004D17A1">
        <w:rPr>
          <w:rFonts w:ascii="Arial" w:hAnsi="Arial" w:cs="Arial"/>
          <w:color w:val="000000"/>
          <w:sz w:val="22"/>
          <w:szCs w:val="26"/>
        </w:rPr>
        <w:t>Microclots</w:t>
      </w:r>
      <w:proofErr w:type="spellEnd"/>
      <w:r w:rsidRPr="004D17A1">
        <w:rPr>
          <w:rFonts w:ascii="Arial" w:hAnsi="Arial" w:cs="Arial"/>
          <w:color w:val="000000"/>
          <w:sz w:val="22"/>
          <w:szCs w:val="26"/>
        </w:rPr>
        <w:t xml:space="preserve"> </w:t>
      </w:r>
    </w:p>
    <w:p w14:paraId="3A17B9CF" w14:textId="77777777" w:rsidR="004D17A1" w:rsidRDefault="005A066E" w:rsidP="00150BC5">
      <w:pPr>
        <w:pStyle w:val="ListParagraph"/>
        <w:widowControl/>
        <w:numPr>
          <w:ilvl w:val="0"/>
          <w:numId w:val="23"/>
        </w:numPr>
        <w:autoSpaceDE w:val="0"/>
        <w:autoSpaceDN w:val="0"/>
        <w:adjustRightInd w:val="0"/>
        <w:spacing w:before="80" w:after="80" w:line="261" w:lineRule="atLeast"/>
        <w:rPr>
          <w:rFonts w:ascii="Arial" w:hAnsi="Arial" w:cs="Arial"/>
          <w:color w:val="000000"/>
          <w:sz w:val="22"/>
          <w:szCs w:val="26"/>
        </w:rPr>
      </w:pPr>
      <w:r w:rsidRPr="004D17A1">
        <w:rPr>
          <w:rFonts w:ascii="Arial" w:hAnsi="Arial" w:cs="Arial"/>
          <w:color w:val="000000"/>
          <w:sz w:val="22"/>
          <w:szCs w:val="26"/>
        </w:rPr>
        <w:t xml:space="preserve">Microbubbles </w:t>
      </w:r>
    </w:p>
    <w:p w14:paraId="3B401FA7" w14:textId="77777777" w:rsidR="005A066E" w:rsidRPr="004D17A1" w:rsidRDefault="005A066E" w:rsidP="00150BC5">
      <w:pPr>
        <w:pStyle w:val="ListParagraph"/>
        <w:widowControl/>
        <w:numPr>
          <w:ilvl w:val="0"/>
          <w:numId w:val="23"/>
        </w:numPr>
        <w:autoSpaceDE w:val="0"/>
        <w:autoSpaceDN w:val="0"/>
        <w:adjustRightInd w:val="0"/>
        <w:spacing w:before="80" w:after="80" w:line="261" w:lineRule="atLeast"/>
        <w:rPr>
          <w:rFonts w:ascii="Arial" w:hAnsi="Arial" w:cs="Arial"/>
          <w:color w:val="000000"/>
          <w:sz w:val="22"/>
          <w:szCs w:val="26"/>
        </w:rPr>
      </w:pPr>
      <w:r w:rsidRPr="004D17A1">
        <w:rPr>
          <w:rFonts w:ascii="Arial" w:hAnsi="Arial" w:cs="Arial"/>
          <w:color w:val="000000"/>
          <w:sz w:val="22"/>
          <w:szCs w:val="26"/>
        </w:rPr>
        <w:t xml:space="preserve">Interferences </w:t>
      </w:r>
    </w:p>
    <w:p w14:paraId="260B2143" w14:textId="77777777" w:rsidR="005A066E" w:rsidRPr="005A066E" w:rsidRDefault="005A066E" w:rsidP="005A066E">
      <w:pPr>
        <w:widowControl/>
        <w:autoSpaceDE w:val="0"/>
        <w:autoSpaceDN w:val="0"/>
        <w:adjustRightInd w:val="0"/>
        <w:ind w:left="1080"/>
        <w:rPr>
          <w:rFonts w:ascii="Arial" w:hAnsi="Arial" w:cs="Arial"/>
          <w:color w:val="000000"/>
          <w:sz w:val="22"/>
          <w:szCs w:val="26"/>
        </w:rPr>
      </w:pPr>
    </w:p>
    <w:p w14:paraId="1407C7C8" w14:textId="77777777" w:rsidR="005A066E" w:rsidRDefault="005A066E" w:rsidP="009A0582">
      <w:pPr>
        <w:pStyle w:val="Body1"/>
      </w:pPr>
      <w:r w:rsidRPr="005A066E">
        <w:rPr>
          <w:noProof w:val="0"/>
          <w:color w:val="000000"/>
          <w:spacing w:val="0"/>
          <w:szCs w:val="26"/>
        </w:rPr>
        <w:t xml:space="preserve">After performing </w:t>
      </w:r>
      <w:proofErr w:type="spellStart"/>
      <w:r w:rsidRPr="005A066E">
        <w:rPr>
          <w:noProof w:val="0"/>
          <w:color w:val="000000"/>
          <w:spacing w:val="0"/>
          <w:szCs w:val="26"/>
        </w:rPr>
        <w:t>IntraSpect</w:t>
      </w:r>
      <w:proofErr w:type="spellEnd"/>
      <w:r w:rsidRPr="005A066E">
        <w:rPr>
          <w:noProof w:val="0"/>
          <w:color w:val="000000"/>
          <w:spacing w:val="0"/>
          <w:szCs w:val="26"/>
        </w:rPr>
        <w:t xml:space="preserve"> check in a sample, the affected analyte result becomes either incalculable or flagged for sample response errors</w:t>
      </w:r>
      <w:r w:rsidRPr="005A066E">
        <w:rPr>
          <w:rFonts w:ascii="Helvetica" w:hAnsi="Helvetica" w:cs="Helvetica"/>
          <w:noProof w:val="0"/>
          <w:color w:val="000000"/>
          <w:spacing w:val="0"/>
          <w:sz w:val="26"/>
          <w:szCs w:val="26"/>
        </w:rPr>
        <w:t>.</w:t>
      </w:r>
    </w:p>
    <w:p w14:paraId="0987FF3A" w14:textId="77777777" w:rsidR="00890762" w:rsidRPr="005447A8" w:rsidRDefault="00C84BB6" w:rsidP="005A066E">
      <w:pPr>
        <w:pStyle w:val="Heading4"/>
      </w:pPr>
      <w:r w:rsidRPr="005447A8">
        <w:t xml:space="preserve">Measured </w:t>
      </w:r>
      <w:r w:rsidR="00890762" w:rsidRPr="005447A8">
        <w:t xml:space="preserve">Analyte </w:t>
      </w:r>
      <w:r w:rsidRPr="005447A8">
        <w:t>Reported</w:t>
      </w:r>
      <w:r w:rsidR="00890762" w:rsidRPr="005447A8">
        <w:t xml:space="preserve"> Ranges</w:t>
      </w:r>
      <w:bookmarkEnd w:id="43"/>
    </w:p>
    <w:p w14:paraId="4157170E" w14:textId="5D30EF93" w:rsidR="00C84BB6" w:rsidRDefault="00C84BB6" w:rsidP="005A066E">
      <w:pPr>
        <w:jc w:val="center"/>
        <w:rPr>
          <w:noProof/>
          <w:color w:val="2B579A"/>
          <w:shd w:val="clear" w:color="auto" w:fill="E6E6E6"/>
        </w:rPr>
      </w:pPr>
    </w:p>
    <w:tbl>
      <w:tblPr>
        <w:tblW w:w="8466" w:type="dxa"/>
        <w:jc w:val="center"/>
        <w:tblLook w:val="04A0" w:firstRow="1" w:lastRow="0" w:firstColumn="1" w:lastColumn="0" w:noHBand="0" w:noVBand="1"/>
      </w:tblPr>
      <w:tblGrid>
        <w:gridCol w:w="1093"/>
        <w:gridCol w:w="1204"/>
        <w:gridCol w:w="1842"/>
        <w:gridCol w:w="1067"/>
        <w:gridCol w:w="1620"/>
        <w:gridCol w:w="1640"/>
      </w:tblGrid>
      <w:tr w:rsidR="00AA56A3" w:rsidRPr="00AA56A3" w14:paraId="60DCA87D" w14:textId="77777777" w:rsidTr="00AA56A3">
        <w:trPr>
          <w:trHeight w:val="620"/>
          <w:jc w:val="center"/>
        </w:trPr>
        <w:tc>
          <w:tcPr>
            <w:tcW w:w="1093" w:type="dxa"/>
            <w:tcBorders>
              <w:top w:val="nil"/>
              <w:left w:val="nil"/>
              <w:bottom w:val="nil"/>
              <w:right w:val="nil"/>
            </w:tcBorders>
            <w:shd w:val="clear" w:color="auto" w:fill="auto"/>
            <w:noWrap/>
            <w:vAlign w:val="center"/>
            <w:hideMark/>
          </w:tcPr>
          <w:p w14:paraId="4959CB57" w14:textId="77777777" w:rsidR="00AA56A3" w:rsidRPr="00AA56A3" w:rsidRDefault="00AA56A3" w:rsidP="00AA56A3">
            <w:pPr>
              <w:widowControl/>
              <w:rPr>
                <w:rFonts w:ascii="Times New Roman" w:hAnsi="Times New Roman" w:cs="Times New Roman"/>
                <w:sz w:val="20"/>
                <w:szCs w:val="20"/>
              </w:rPr>
            </w:pPr>
          </w:p>
        </w:tc>
        <w:tc>
          <w:tcPr>
            <w:tcW w:w="1204" w:type="dxa"/>
            <w:tcBorders>
              <w:top w:val="nil"/>
              <w:left w:val="nil"/>
              <w:bottom w:val="nil"/>
              <w:right w:val="nil"/>
            </w:tcBorders>
            <w:shd w:val="clear" w:color="auto" w:fill="auto"/>
            <w:noWrap/>
            <w:vAlign w:val="center"/>
            <w:hideMark/>
          </w:tcPr>
          <w:p w14:paraId="14DAB46E" w14:textId="77777777" w:rsidR="00AA56A3" w:rsidRPr="00AA56A3" w:rsidRDefault="00AA56A3" w:rsidP="00AA56A3">
            <w:pPr>
              <w:widowControl/>
              <w:rPr>
                <w:rFonts w:ascii="Times New Roman" w:hAnsi="Times New Roman" w:cs="Times New Roman"/>
                <w:sz w:val="20"/>
                <w:szCs w:val="20"/>
              </w:rPr>
            </w:pPr>
          </w:p>
        </w:tc>
        <w:tc>
          <w:tcPr>
            <w:tcW w:w="290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548A20D"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sz w:val="22"/>
                <w:szCs w:val="22"/>
              </w:rPr>
              <w:t xml:space="preserve">GEM 5000                  </w:t>
            </w:r>
            <w:r w:rsidRPr="00AA56A3">
              <w:rPr>
                <w:rFonts w:ascii="Calibri" w:hAnsi="Calibri" w:cs="Calibri"/>
                <w:color w:val="000000"/>
                <w:sz w:val="22"/>
                <w:szCs w:val="22"/>
              </w:rPr>
              <w:t>"REPORTABLE RANGE"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D8823" w14:textId="2BFC4BBC"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b/>
                <w:bCs/>
                <w:color w:val="000000"/>
                <w:sz w:val="22"/>
                <w:szCs w:val="22"/>
              </w:rPr>
              <w:t>Lifespan</w:t>
            </w:r>
            <w:r w:rsidRPr="00AA56A3">
              <w:rPr>
                <w:rFonts w:ascii="Calibri" w:hAnsi="Calibri" w:cs="Calibri"/>
                <w:color w:val="000000"/>
                <w:sz w:val="22"/>
                <w:szCs w:val="22"/>
              </w:rPr>
              <w:t xml:space="preserve"> Reportable Ranges   (Gem5000)</w:t>
            </w:r>
          </w:p>
        </w:tc>
      </w:tr>
      <w:tr w:rsidR="00AA56A3" w:rsidRPr="00AA56A3" w14:paraId="15E84D2A" w14:textId="77777777" w:rsidTr="00AA56A3">
        <w:trPr>
          <w:trHeight w:val="304"/>
          <w:jc w:val="center"/>
        </w:trPr>
        <w:tc>
          <w:tcPr>
            <w:tcW w:w="1093" w:type="dxa"/>
            <w:tcBorders>
              <w:top w:val="nil"/>
              <w:left w:val="nil"/>
              <w:bottom w:val="nil"/>
              <w:right w:val="nil"/>
            </w:tcBorders>
            <w:shd w:val="clear" w:color="auto" w:fill="auto"/>
            <w:noWrap/>
            <w:vAlign w:val="bottom"/>
            <w:hideMark/>
          </w:tcPr>
          <w:p w14:paraId="0C38B455" w14:textId="77777777" w:rsidR="00AA56A3" w:rsidRPr="00AA56A3" w:rsidRDefault="00AA56A3" w:rsidP="00AA56A3">
            <w:pPr>
              <w:widowControl/>
              <w:jc w:val="center"/>
              <w:rPr>
                <w:rFonts w:ascii="Calibri" w:hAnsi="Calibri" w:cs="Calibri"/>
                <w:color w:val="000000"/>
                <w:sz w:val="22"/>
                <w:szCs w:val="22"/>
              </w:rPr>
            </w:pPr>
          </w:p>
        </w:tc>
        <w:tc>
          <w:tcPr>
            <w:tcW w:w="1204" w:type="dxa"/>
            <w:tcBorders>
              <w:top w:val="single" w:sz="4" w:space="0" w:color="auto"/>
              <w:left w:val="single" w:sz="8" w:space="0" w:color="auto"/>
              <w:bottom w:val="single" w:sz="4" w:space="0" w:color="auto"/>
              <w:right w:val="nil"/>
            </w:tcBorders>
            <w:shd w:val="clear" w:color="000000" w:fill="D9D9D9"/>
            <w:noWrap/>
            <w:vAlign w:val="bottom"/>
            <w:hideMark/>
          </w:tcPr>
          <w:p w14:paraId="766ACA16"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ANLYTE</w:t>
            </w:r>
          </w:p>
        </w:tc>
        <w:tc>
          <w:tcPr>
            <w:tcW w:w="1842" w:type="dxa"/>
            <w:tcBorders>
              <w:top w:val="nil"/>
              <w:left w:val="single" w:sz="8" w:space="0" w:color="auto"/>
              <w:bottom w:val="single" w:sz="4" w:space="0" w:color="auto"/>
              <w:right w:val="single" w:sz="4" w:space="0" w:color="auto"/>
            </w:tcBorders>
            <w:shd w:val="clear" w:color="000000" w:fill="D9D9D9"/>
            <w:noWrap/>
            <w:vAlign w:val="center"/>
            <w:hideMark/>
          </w:tcPr>
          <w:p w14:paraId="79D7AA72"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LOWER</w:t>
            </w:r>
          </w:p>
        </w:tc>
        <w:tc>
          <w:tcPr>
            <w:tcW w:w="1066" w:type="dxa"/>
            <w:tcBorders>
              <w:top w:val="nil"/>
              <w:left w:val="nil"/>
              <w:bottom w:val="single" w:sz="4" w:space="0" w:color="auto"/>
              <w:right w:val="nil"/>
            </w:tcBorders>
            <w:shd w:val="clear" w:color="000000" w:fill="D9D9D9"/>
            <w:noWrap/>
            <w:vAlign w:val="center"/>
            <w:hideMark/>
          </w:tcPr>
          <w:p w14:paraId="61B2CC60"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UPPER</w:t>
            </w:r>
          </w:p>
        </w:tc>
        <w:tc>
          <w:tcPr>
            <w:tcW w:w="1620" w:type="dxa"/>
            <w:tcBorders>
              <w:top w:val="nil"/>
              <w:left w:val="single" w:sz="4" w:space="0" w:color="auto"/>
              <w:bottom w:val="single" w:sz="4" w:space="0" w:color="auto"/>
              <w:right w:val="single" w:sz="4" w:space="0" w:color="auto"/>
            </w:tcBorders>
            <w:shd w:val="clear" w:color="000000" w:fill="D9D9D9"/>
            <w:noWrap/>
            <w:vAlign w:val="center"/>
            <w:hideMark/>
          </w:tcPr>
          <w:p w14:paraId="23576D8C"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Lower</w:t>
            </w:r>
          </w:p>
        </w:tc>
        <w:tc>
          <w:tcPr>
            <w:tcW w:w="1640" w:type="dxa"/>
            <w:tcBorders>
              <w:top w:val="nil"/>
              <w:left w:val="nil"/>
              <w:bottom w:val="single" w:sz="4" w:space="0" w:color="auto"/>
              <w:right w:val="single" w:sz="4" w:space="0" w:color="auto"/>
            </w:tcBorders>
            <w:shd w:val="clear" w:color="000000" w:fill="D9D9D9"/>
            <w:noWrap/>
            <w:vAlign w:val="center"/>
            <w:hideMark/>
          </w:tcPr>
          <w:p w14:paraId="6C125233"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Upper</w:t>
            </w:r>
          </w:p>
        </w:tc>
      </w:tr>
      <w:tr w:rsidR="00AA56A3" w:rsidRPr="00AA56A3" w14:paraId="539F6A8D" w14:textId="77777777" w:rsidTr="00AA56A3">
        <w:trPr>
          <w:trHeight w:val="485"/>
          <w:jc w:val="center"/>
        </w:trPr>
        <w:tc>
          <w:tcPr>
            <w:tcW w:w="1093" w:type="dxa"/>
            <w:tcBorders>
              <w:top w:val="nil"/>
              <w:left w:val="nil"/>
              <w:bottom w:val="nil"/>
              <w:right w:val="nil"/>
            </w:tcBorders>
            <w:shd w:val="clear" w:color="auto" w:fill="auto"/>
            <w:noWrap/>
            <w:vAlign w:val="bottom"/>
            <w:hideMark/>
          </w:tcPr>
          <w:p w14:paraId="0BE5079F" w14:textId="77777777" w:rsidR="00AA56A3" w:rsidRPr="00AA56A3" w:rsidRDefault="00AA56A3" w:rsidP="00AA56A3">
            <w:pPr>
              <w:widowControl/>
              <w:jc w:val="center"/>
              <w:rPr>
                <w:rFonts w:ascii="Calibri" w:hAnsi="Calibri" w:cs="Calibri"/>
                <w:color w:val="000000"/>
                <w:sz w:val="22"/>
                <w:szCs w:val="22"/>
              </w:rPr>
            </w:pPr>
          </w:p>
        </w:tc>
        <w:tc>
          <w:tcPr>
            <w:tcW w:w="1204" w:type="dxa"/>
            <w:tcBorders>
              <w:top w:val="nil"/>
              <w:left w:val="single" w:sz="8" w:space="0" w:color="auto"/>
              <w:bottom w:val="single" w:sz="4" w:space="0" w:color="auto"/>
              <w:right w:val="nil"/>
            </w:tcBorders>
            <w:shd w:val="clear" w:color="auto" w:fill="auto"/>
            <w:noWrap/>
            <w:vAlign w:val="bottom"/>
            <w:hideMark/>
          </w:tcPr>
          <w:p w14:paraId="6C621D8D"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PH</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14:paraId="0B148C4F" w14:textId="77777777" w:rsidR="00AA56A3" w:rsidRPr="00AA56A3" w:rsidRDefault="00AA56A3" w:rsidP="00AA56A3">
            <w:pPr>
              <w:widowControl/>
              <w:jc w:val="center"/>
              <w:rPr>
                <w:rFonts w:ascii="Calibri" w:hAnsi="Calibri" w:cs="Calibri"/>
              </w:rPr>
            </w:pPr>
            <w:r w:rsidRPr="00AA56A3">
              <w:rPr>
                <w:rFonts w:ascii="Calibri" w:hAnsi="Calibri" w:cs="Calibri"/>
              </w:rPr>
              <w:t>6.80 (7.00)</w:t>
            </w:r>
          </w:p>
        </w:tc>
        <w:tc>
          <w:tcPr>
            <w:tcW w:w="1066" w:type="dxa"/>
            <w:tcBorders>
              <w:top w:val="nil"/>
              <w:left w:val="nil"/>
              <w:bottom w:val="single" w:sz="4" w:space="0" w:color="auto"/>
              <w:right w:val="nil"/>
            </w:tcBorders>
            <w:shd w:val="clear" w:color="auto" w:fill="auto"/>
            <w:noWrap/>
            <w:vAlign w:val="bottom"/>
            <w:hideMark/>
          </w:tcPr>
          <w:p w14:paraId="2E575D56" w14:textId="77777777" w:rsidR="00AA56A3" w:rsidRPr="00AA56A3" w:rsidRDefault="00AA56A3" w:rsidP="00AA56A3">
            <w:pPr>
              <w:widowControl/>
              <w:jc w:val="center"/>
              <w:rPr>
                <w:rFonts w:ascii="Calibri" w:hAnsi="Calibri" w:cs="Calibri"/>
              </w:rPr>
            </w:pPr>
            <w:r w:rsidRPr="00AA56A3">
              <w:rPr>
                <w:rFonts w:ascii="Calibri" w:hAnsi="Calibri" w:cs="Calibri"/>
              </w:rPr>
              <w:t>7.92</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8A46D47" w14:textId="77777777" w:rsidR="00AA56A3" w:rsidRPr="00AA56A3" w:rsidRDefault="00AA56A3" w:rsidP="00AA56A3">
            <w:pPr>
              <w:widowControl/>
              <w:jc w:val="center"/>
              <w:rPr>
                <w:rFonts w:ascii="Calibri" w:hAnsi="Calibri" w:cs="Calibri"/>
              </w:rPr>
            </w:pPr>
            <w:r w:rsidRPr="00AA56A3">
              <w:rPr>
                <w:rFonts w:ascii="Calibri" w:hAnsi="Calibri" w:cs="Calibri"/>
              </w:rPr>
              <w:t>6.81</w:t>
            </w:r>
          </w:p>
        </w:tc>
        <w:tc>
          <w:tcPr>
            <w:tcW w:w="1640" w:type="dxa"/>
            <w:tcBorders>
              <w:top w:val="nil"/>
              <w:left w:val="nil"/>
              <w:bottom w:val="single" w:sz="4" w:space="0" w:color="auto"/>
              <w:right w:val="single" w:sz="4" w:space="0" w:color="auto"/>
            </w:tcBorders>
            <w:shd w:val="clear" w:color="auto" w:fill="auto"/>
            <w:noWrap/>
            <w:vAlign w:val="bottom"/>
            <w:hideMark/>
          </w:tcPr>
          <w:p w14:paraId="0701301D" w14:textId="77777777" w:rsidR="00AA56A3" w:rsidRPr="00AA56A3" w:rsidRDefault="00AA56A3" w:rsidP="00AA56A3">
            <w:pPr>
              <w:widowControl/>
              <w:jc w:val="center"/>
              <w:rPr>
                <w:rFonts w:ascii="Calibri" w:hAnsi="Calibri" w:cs="Calibri"/>
              </w:rPr>
            </w:pPr>
            <w:r w:rsidRPr="00AA56A3">
              <w:rPr>
                <w:rFonts w:ascii="Calibri" w:hAnsi="Calibri" w:cs="Calibri"/>
              </w:rPr>
              <w:t>7.9</w:t>
            </w:r>
          </w:p>
        </w:tc>
      </w:tr>
      <w:tr w:rsidR="00AA56A3" w:rsidRPr="00AA56A3" w14:paraId="0A189DAA" w14:textId="77777777" w:rsidTr="00AA56A3">
        <w:trPr>
          <w:trHeight w:val="485"/>
          <w:jc w:val="center"/>
        </w:trPr>
        <w:tc>
          <w:tcPr>
            <w:tcW w:w="1093" w:type="dxa"/>
            <w:tcBorders>
              <w:top w:val="nil"/>
              <w:left w:val="nil"/>
              <w:bottom w:val="nil"/>
              <w:right w:val="nil"/>
            </w:tcBorders>
            <w:shd w:val="clear" w:color="auto" w:fill="auto"/>
            <w:noWrap/>
            <w:vAlign w:val="bottom"/>
            <w:hideMark/>
          </w:tcPr>
          <w:p w14:paraId="25C78EE6" w14:textId="77777777" w:rsidR="00AA56A3" w:rsidRPr="00AA56A3" w:rsidRDefault="00AA56A3" w:rsidP="00AA56A3">
            <w:pPr>
              <w:widowControl/>
              <w:rPr>
                <w:rFonts w:ascii="Calibri" w:hAnsi="Calibri" w:cs="Calibri"/>
                <w:color w:val="000000"/>
                <w:sz w:val="22"/>
                <w:szCs w:val="22"/>
              </w:rPr>
            </w:pPr>
            <w:r w:rsidRPr="00AA56A3">
              <w:rPr>
                <w:rFonts w:ascii="Calibri" w:hAnsi="Calibri" w:cs="Calibri"/>
                <w:color w:val="000000"/>
                <w:sz w:val="22"/>
                <w:szCs w:val="22"/>
              </w:rPr>
              <w:t>mm/hg</w:t>
            </w:r>
          </w:p>
        </w:tc>
        <w:tc>
          <w:tcPr>
            <w:tcW w:w="1204" w:type="dxa"/>
            <w:tcBorders>
              <w:top w:val="nil"/>
              <w:left w:val="single" w:sz="8" w:space="0" w:color="auto"/>
              <w:bottom w:val="single" w:sz="4" w:space="0" w:color="auto"/>
              <w:right w:val="nil"/>
            </w:tcBorders>
            <w:shd w:val="clear" w:color="auto" w:fill="auto"/>
            <w:noWrap/>
            <w:vAlign w:val="bottom"/>
            <w:hideMark/>
          </w:tcPr>
          <w:p w14:paraId="73C1C1B4"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PCO2</w:t>
            </w:r>
          </w:p>
        </w:tc>
        <w:tc>
          <w:tcPr>
            <w:tcW w:w="1842" w:type="dxa"/>
            <w:tcBorders>
              <w:top w:val="nil"/>
              <w:left w:val="single" w:sz="8" w:space="0" w:color="auto"/>
              <w:bottom w:val="single" w:sz="4" w:space="0" w:color="auto"/>
              <w:right w:val="single" w:sz="4" w:space="0" w:color="auto"/>
            </w:tcBorders>
            <w:shd w:val="clear" w:color="000000" w:fill="FFFFFF"/>
            <w:noWrap/>
            <w:vAlign w:val="bottom"/>
            <w:hideMark/>
          </w:tcPr>
          <w:p w14:paraId="6B310069"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6</w:t>
            </w:r>
          </w:p>
        </w:tc>
        <w:tc>
          <w:tcPr>
            <w:tcW w:w="1066" w:type="dxa"/>
            <w:tcBorders>
              <w:top w:val="nil"/>
              <w:left w:val="nil"/>
              <w:bottom w:val="single" w:sz="4" w:space="0" w:color="auto"/>
              <w:right w:val="nil"/>
            </w:tcBorders>
            <w:shd w:val="clear" w:color="auto" w:fill="auto"/>
            <w:noWrap/>
            <w:vAlign w:val="bottom"/>
            <w:hideMark/>
          </w:tcPr>
          <w:p w14:paraId="51E9BD3F"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125</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F0DF288"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16</w:t>
            </w:r>
          </w:p>
        </w:tc>
        <w:tc>
          <w:tcPr>
            <w:tcW w:w="1640" w:type="dxa"/>
            <w:tcBorders>
              <w:top w:val="nil"/>
              <w:left w:val="nil"/>
              <w:bottom w:val="single" w:sz="4" w:space="0" w:color="auto"/>
              <w:right w:val="single" w:sz="4" w:space="0" w:color="auto"/>
            </w:tcBorders>
            <w:shd w:val="clear" w:color="auto" w:fill="auto"/>
            <w:noWrap/>
            <w:vAlign w:val="bottom"/>
            <w:hideMark/>
          </w:tcPr>
          <w:p w14:paraId="251DFA50"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125</w:t>
            </w:r>
          </w:p>
        </w:tc>
      </w:tr>
      <w:tr w:rsidR="00AA56A3" w:rsidRPr="00AA56A3" w14:paraId="4806D642" w14:textId="77777777" w:rsidTr="00AA56A3">
        <w:trPr>
          <w:trHeight w:val="485"/>
          <w:jc w:val="center"/>
        </w:trPr>
        <w:tc>
          <w:tcPr>
            <w:tcW w:w="1093" w:type="dxa"/>
            <w:tcBorders>
              <w:top w:val="nil"/>
              <w:left w:val="nil"/>
              <w:bottom w:val="nil"/>
              <w:right w:val="nil"/>
            </w:tcBorders>
            <w:shd w:val="clear" w:color="auto" w:fill="auto"/>
            <w:noWrap/>
            <w:vAlign w:val="bottom"/>
            <w:hideMark/>
          </w:tcPr>
          <w:p w14:paraId="6D654AFC" w14:textId="77777777" w:rsidR="00AA56A3" w:rsidRPr="00AA56A3" w:rsidRDefault="00AA56A3" w:rsidP="00AA56A3">
            <w:pPr>
              <w:widowControl/>
              <w:rPr>
                <w:rFonts w:ascii="Calibri" w:hAnsi="Calibri" w:cs="Calibri"/>
                <w:color w:val="000000"/>
                <w:sz w:val="22"/>
                <w:szCs w:val="22"/>
              </w:rPr>
            </w:pPr>
            <w:r w:rsidRPr="00AA56A3">
              <w:rPr>
                <w:rFonts w:ascii="Calibri" w:hAnsi="Calibri" w:cs="Calibri"/>
                <w:color w:val="000000"/>
                <w:sz w:val="22"/>
                <w:szCs w:val="22"/>
              </w:rPr>
              <w:t>mm/hg</w:t>
            </w:r>
          </w:p>
        </w:tc>
        <w:tc>
          <w:tcPr>
            <w:tcW w:w="1204" w:type="dxa"/>
            <w:tcBorders>
              <w:top w:val="nil"/>
              <w:left w:val="single" w:sz="8" w:space="0" w:color="auto"/>
              <w:bottom w:val="single" w:sz="4" w:space="0" w:color="auto"/>
              <w:right w:val="nil"/>
            </w:tcBorders>
            <w:shd w:val="clear" w:color="auto" w:fill="auto"/>
            <w:noWrap/>
            <w:vAlign w:val="bottom"/>
            <w:hideMark/>
          </w:tcPr>
          <w:p w14:paraId="61FAA9A5"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PO2</w:t>
            </w:r>
          </w:p>
        </w:tc>
        <w:tc>
          <w:tcPr>
            <w:tcW w:w="1842" w:type="dxa"/>
            <w:tcBorders>
              <w:top w:val="nil"/>
              <w:left w:val="single" w:sz="8" w:space="0" w:color="auto"/>
              <w:bottom w:val="single" w:sz="4" w:space="0" w:color="auto"/>
              <w:right w:val="single" w:sz="4" w:space="0" w:color="auto"/>
            </w:tcBorders>
            <w:shd w:val="clear" w:color="000000" w:fill="FFFFFF"/>
            <w:noWrap/>
            <w:vAlign w:val="bottom"/>
            <w:hideMark/>
          </w:tcPr>
          <w:p w14:paraId="684B01C5"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6</w:t>
            </w:r>
          </w:p>
        </w:tc>
        <w:tc>
          <w:tcPr>
            <w:tcW w:w="1066" w:type="dxa"/>
            <w:tcBorders>
              <w:top w:val="nil"/>
              <w:left w:val="nil"/>
              <w:bottom w:val="single" w:sz="4" w:space="0" w:color="auto"/>
              <w:right w:val="nil"/>
            </w:tcBorders>
            <w:shd w:val="clear" w:color="000000" w:fill="FFFFFF"/>
            <w:noWrap/>
            <w:vAlign w:val="bottom"/>
            <w:hideMark/>
          </w:tcPr>
          <w:p w14:paraId="208FD2D0"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690</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48972CC9" w14:textId="6BE2AE75"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29</w:t>
            </w:r>
          </w:p>
        </w:tc>
        <w:tc>
          <w:tcPr>
            <w:tcW w:w="1640" w:type="dxa"/>
            <w:tcBorders>
              <w:top w:val="nil"/>
              <w:left w:val="nil"/>
              <w:bottom w:val="single" w:sz="4" w:space="0" w:color="auto"/>
              <w:right w:val="single" w:sz="4" w:space="0" w:color="auto"/>
            </w:tcBorders>
            <w:shd w:val="clear" w:color="000000" w:fill="FFFFFF"/>
            <w:noWrap/>
            <w:vAlign w:val="bottom"/>
            <w:hideMark/>
          </w:tcPr>
          <w:p w14:paraId="6A9DEFD6"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630</w:t>
            </w:r>
          </w:p>
        </w:tc>
      </w:tr>
      <w:tr w:rsidR="00AA56A3" w:rsidRPr="00AA56A3" w14:paraId="26273E55" w14:textId="77777777" w:rsidTr="00AA56A3">
        <w:trPr>
          <w:trHeight w:val="485"/>
          <w:jc w:val="center"/>
        </w:trPr>
        <w:tc>
          <w:tcPr>
            <w:tcW w:w="1093" w:type="dxa"/>
            <w:tcBorders>
              <w:top w:val="nil"/>
              <w:left w:val="nil"/>
              <w:bottom w:val="nil"/>
              <w:right w:val="nil"/>
            </w:tcBorders>
            <w:shd w:val="clear" w:color="auto" w:fill="auto"/>
            <w:noWrap/>
            <w:vAlign w:val="bottom"/>
            <w:hideMark/>
          </w:tcPr>
          <w:p w14:paraId="495682EF" w14:textId="77777777" w:rsidR="00AA56A3" w:rsidRPr="00AA56A3" w:rsidRDefault="00AA56A3" w:rsidP="00AA56A3">
            <w:pPr>
              <w:widowControl/>
              <w:rPr>
                <w:rFonts w:ascii="Calibri" w:hAnsi="Calibri" w:cs="Calibri"/>
                <w:color w:val="000000"/>
                <w:sz w:val="22"/>
                <w:szCs w:val="22"/>
              </w:rPr>
            </w:pPr>
            <w:r w:rsidRPr="00AA56A3">
              <w:rPr>
                <w:rFonts w:ascii="Calibri" w:hAnsi="Calibri" w:cs="Calibri"/>
                <w:color w:val="000000"/>
                <w:sz w:val="22"/>
                <w:szCs w:val="22"/>
              </w:rPr>
              <w:t>mmol/l</w:t>
            </w:r>
          </w:p>
        </w:tc>
        <w:tc>
          <w:tcPr>
            <w:tcW w:w="1204" w:type="dxa"/>
            <w:tcBorders>
              <w:top w:val="nil"/>
              <w:left w:val="single" w:sz="8" w:space="0" w:color="auto"/>
              <w:bottom w:val="single" w:sz="4" w:space="0" w:color="auto"/>
              <w:right w:val="nil"/>
            </w:tcBorders>
            <w:shd w:val="clear" w:color="auto" w:fill="auto"/>
            <w:noWrap/>
            <w:vAlign w:val="bottom"/>
            <w:hideMark/>
          </w:tcPr>
          <w:p w14:paraId="16E9E651"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NA</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14:paraId="26355C96"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100</w:t>
            </w:r>
          </w:p>
        </w:tc>
        <w:tc>
          <w:tcPr>
            <w:tcW w:w="1066" w:type="dxa"/>
            <w:tcBorders>
              <w:top w:val="nil"/>
              <w:left w:val="nil"/>
              <w:bottom w:val="single" w:sz="4" w:space="0" w:color="auto"/>
              <w:right w:val="nil"/>
            </w:tcBorders>
            <w:shd w:val="clear" w:color="auto" w:fill="auto"/>
            <w:noWrap/>
            <w:vAlign w:val="bottom"/>
            <w:hideMark/>
          </w:tcPr>
          <w:p w14:paraId="682DB1F1"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180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C106762"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100</w:t>
            </w:r>
          </w:p>
        </w:tc>
        <w:tc>
          <w:tcPr>
            <w:tcW w:w="1640" w:type="dxa"/>
            <w:tcBorders>
              <w:top w:val="nil"/>
              <w:left w:val="nil"/>
              <w:bottom w:val="single" w:sz="4" w:space="0" w:color="auto"/>
              <w:right w:val="single" w:sz="4" w:space="0" w:color="auto"/>
            </w:tcBorders>
            <w:shd w:val="clear" w:color="auto" w:fill="auto"/>
            <w:noWrap/>
            <w:vAlign w:val="bottom"/>
            <w:hideMark/>
          </w:tcPr>
          <w:p w14:paraId="5C5AE59A"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180</w:t>
            </w:r>
          </w:p>
        </w:tc>
      </w:tr>
      <w:tr w:rsidR="00AA56A3" w:rsidRPr="00AA56A3" w14:paraId="17396BCD" w14:textId="77777777" w:rsidTr="00AA56A3">
        <w:trPr>
          <w:trHeight w:val="485"/>
          <w:jc w:val="center"/>
        </w:trPr>
        <w:tc>
          <w:tcPr>
            <w:tcW w:w="1093" w:type="dxa"/>
            <w:tcBorders>
              <w:top w:val="nil"/>
              <w:left w:val="nil"/>
              <w:bottom w:val="nil"/>
              <w:right w:val="nil"/>
            </w:tcBorders>
            <w:shd w:val="clear" w:color="auto" w:fill="auto"/>
            <w:noWrap/>
            <w:vAlign w:val="bottom"/>
            <w:hideMark/>
          </w:tcPr>
          <w:p w14:paraId="4A8F003F" w14:textId="77777777" w:rsidR="00AA56A3" w:rsidRPr="00AA56A3" w:rsidRDefault="00AA56A3" w:rsidP="00AA56A3">
            <w:pPr>
              <w:widowControl/>
              <w:rPr>
                <w:rFonts w:ascii="Calibri" w:hAnsi="Calibri" w:cs="Calibri"/>
                <w:color w:val="000000"/>
                <w:sz w:val="22"/>
                <w:szCs w:val="22"/>
              </w:rPr>
            </w:pPr>
            <w:r w:rsidRPr="00AA56A3">
              <w:rPr>
                <w:rFonts w:ascii="Calibri" w:hAnsi="Calibri" w:cs="Calibri"/>
                <w:color w:val="000000"/>
                <w:sz w:val="22"/>
                <w:szCs w:val="22"/>
              </w:rPr>
              <w:t>mmol/l</w:t>
            </w:r>
          </w:p>
        </w:tc>
        <w:tc>
          <w:tcPr>
            <w:tcW w:w="1204" w:type="dxa"/>
            <w:tcBorders>
              <w:top w:val="nil"/>
              <w:left w:val="single" w:sz="8" w:space="0" w:color="auto"/>
              <w:bottom w:val="single" w:sz="4" w:space="0" w:color="auto"/>
              <w:right w:val="nil"/>
            </w:tcBorders>
            <w:shd w:val="clear" w:color="auto" w:fill="auto"/>
            <w:noWrap/>
            <w:vAlign w:val="bottom"/>
            <w:hideMark/>
          </w:tcPr>
          <w:p w14:paraId="6B0941A8"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K</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14:paraId="5D28C2E4"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1.0</w:t>
            </w:r>
          </w:p>
        </w:tc>
        <w:tc>
          <w:tcPr>
            <w:tcW w:w="1066" w:type="dxa"/>
            <w:tcBorders>
              <w:top w:val="nil"/>
              <w:left w:val="nil"/>
              <w:bottom w:val="single" w:sz="4" w:space="0" w:color="auto"/>
              <w:right w:val="nil"/>
            </w:tcBorders>
            <w:shd w:val="clear" w:color="000000" w:fill="FFFFFF"/>
            <w:noWrap/>
            <w:vAlign w:val="bottom"/>
            <w:hideMark/>
          </w:tcPr>
          <w:p w14:paraId="7FC97E37"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19.0</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6FFBF891"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1.0</w:t>
            </w:r>
          </w:p>
        </w:tc>
        <w:tc>
          <w:tcPr>
            <w:tcW w:w="1640" w:type="dxa"/>
            <w:tcBorders>
              <w:top w:val="nil"/>
              <w:left w:val="nil"/>
              <w:bottom w:val="single" w:sz="4" w:space="0" w:color="auto"/>
              <w:right w:val="single" w:sz="4" w:space="0" w:color="auto"/>
            </w:tcBorders>
            <w:shd w:val="clear" w:color="000000" w:fill="FFFFFF"/>
            <w:noWrap/>
            <w:vAlign w:val="bottom"/>
            <w:hideMark/>
          </w:tcPr>
          <w:p w14:paraId="307BC4CB"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11.1</w:t>
            </w:r>
          </w:p>
        </w:tc>
      </w:tr>
      <w:tr w:rsidR="00AA56A3" w:rsidRPr="00AA56A3" w14:paraId="5BE8353F" w14:textId="77777777" w:rsidTr="00AA56A3">
        <w:trPr>
          <w:trHeight w:val="485"/>
          <w:jc w:val="center"/>
        </w:trPr>
        <w:tc>
          <w:tcPr>
            <w:tcW w:w="1093" w:type="dxa"/>
            <w:tcBorders>
              <w:top w:val="nil"/>
              <w:left w:val="nil"/>
              <w:bottom w:val="nil"/>
              <w:right w:val="nil"/>
            </w:tcBorders>
            <w:shd w:val="clear" w:color="auto" w:fill="auto"/>
            <w:noWrap/>
            <w:vAlign w:val="bottom"/>
            <w:hideMark/>
          </w:tcPr>
          <w:p w14:paraId="10E958F7" w14:textId="77777777" w:rsidR="00AA56A3" w:rsidRPr="00AA56A3" w:rsidRDefault="00AA56A3" w:rsidP="00AA56A3">
            <w:pPr>
              <w:widowControl/>
              <w:rPr>
                <w:rFonts w:ascii="Calibri" w:hAnsi="Calibri" w:cs="Calibri"/>
                <w:color w:val="000000"/>
                <w:sz w:val="22"/>
                <w:szCs w:val="22"/>
              </w:rPr>
            </w:pPr>
            <w:r w:rsidRPr="00AA56A3">
              <w:rPr>
                <w:rFonts w:ascii="Calibri" w:hAnsi="Calibri" w:cs="Calibri"/>
                <w:color w:val="000000"/>
                <w:sz w:val="22"/>
                <w:szCs w:val="22"/>
              </w:rPr>
              <w:t>mmol/l</w:t>
            </w:r>
          </w:p>
        </w:tc>
        <w:tc>
          <w:tcPr>
            <w:tcW w:w="1204" w:type="dxa"/>
            <w:tcBorders>
              <w:top w:val="nil"/>
              <w:left w:val="single" w:sz="8" w:space="0" w:color="auto"/>
              <w:bottom w:val="single" w:sz="4" w:space="0" w:color="auto"/>
              <w:right w:val="nil"/>
            </w:tcBorders>
            <w:shd w:val="clear" w:color="auto" w:fill="auto"/>
            <w:noWrap/>
            <w:vAlign w:val="bottom"/>
            <w:hideMark/>
          </w:tcPr>
          <w:p w14:paraId="6306A5C3"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CL</w:t>
            </w:r>
          </w:p>
        </w:tc>
        <w:tc>
          <w:tcPr>
            <w:tcW w:w="1842" w:type="dxa"/>
            <w:tcBorders>
              <w:top w:val="nil"/>
              <w:left w:val="single" w:sz="8" w:space="0" w:color="auto"/>
              <w:bottom w:val="single" w:sz="4" w:space="0" w:color="auto"/>
              <w:right w:val="single" w:sz="4" w:space="0" w:color="auto"/>
            </w:tcBorders>
            <w:shd w:val="clear" w:color="000000" w:fill="FFFFFF"/>
            <w:noWrap/>
            <w:vAlign w:val="bottom"/>
            <w:hideMark/>
          </w:tcPr>
          <w:p w14:paraId="11122639"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40</w:t>
            </w:r>
          </w:p>
        </w:tc>
        <w:tc>
          <w:tcPr>
            <w:tcW w:w="1066" w:type="dxa"/>
            <w:tcBorders>
              <w:top w:val="nil"/>
              <w:left w:val="nil"/>
              <w:bottom w:val="single" w:sz="4" w:space="0" w:color="auto"/>
              <w:right w:val="nil"/>
            </w:tcBorders>
            <w:shd w:val="clear" w:color="auto" w:fill="auto"/>
            <w:noWrap/>
            <w:vAlign w:val="bottom"/>
            <w:hideMark/>
          </w:tcPr>
          <w:p w14:paraId="00512045"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158</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34F9616"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63</w:t>
            </w:r>
          </w:p>
        </w:tc>
        <w:tc>
          <w:tcPr>
            <w:tcW w:w="1640" w:type="dxa"/>
            <w:tcBorders>
              <w:top w:val="nil"/>
              <w:left w:val="nil"/>
              <w:bottom w:val="single" w:sz="4" w:space="0" w:color="auto"/>
              <w:right w:val="single" w:sz="4" w:space="0" w:color="auto"/>
            </w:tcBorders>
            <w:shd w:val="clear" w:color="auto" w:fill="auto"/>
            <w:noWrap/>
            <w:vAlign w:val="bottom"/>
            <w:hideMark/>
          </w:tcPr>
          <w:p w14:paraId="5F3DAB79"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158</w:t>
            </w:r>
          </w:p>
        </w:tc>
      </w:tr>
      <w:tr w:rsidR="00AA56A3" w:rsidRPr="00AA56A3" w14:paraId="241E74BC" w14:textId="77777777" w:rsidTr="00AA56A3">
        <w:trPr>
          <w:trHeight w:val="485"/>
          <w:jc w:val="center"/>
        </w:trPr>
        <w:tc>
          <w:tcPr>
            <w:tcW w:w="1093" w:type="dxa"/>
            <w:tcBorders>
              <w:top w:val="nil"/>
              <w:left w:val="nil"/>
              <w:bottom w:val="nil"/>
              <w:right w:val="nil"/>
            </w:tcBorders>
            <w:shd w:val="clear" w:color="auto" w:fill="auto"/>
            <w:noWrap/>
            <w:vAlign w:val="bottom"/>
            <w:hideMark/>
          </w:tcPr>
          <w:p w14:paraId="764F8820" w14:textId="77777777" w:rsidR="00AA56A3" w:rsidRPr="00AA56A3" w:rsidRDefault="00AA56A3" w:rsidP="00AA56A3">
            <w:pPr>
              <w:widowControl/>
              <w:rPr>
                <w:rFonts w:ascii="Calibri" w:hAnsi="Calibri" w:cs="Calibri"/>
                <w:color w:val="000000"/>
                <w:sz w:val="22"/>
                <w:szCs w:val="22"/>
              </w:rPr>
            </w:pPr>
            <w:r w:rsidRPr="00AA56A3">
              <w:rPr>
                <w:rFonts w:ascii="Calibri" w:hAnsi="Calibri" w:cs="Calibri"/>
                <w:color w:val="000000"/>
                <w:sz w:val="22"/>
                <w:szCs w:val="22"/>
              </w:rPr>
              <w:t>mg/dl</w:t>
            </w:r>
          </w:p>
        </w:tc>
        <w:tc>
          <w:tcPr>
            <w:tcW w:w="1204" w:type="dxa"/>
            <w:tcBorders>
              <w:top w:val="nil"/>
              <w:left w:val="single" w:sz="8" w:space="0" w:color="auto"/>
              <w:bottom w:val="single" w:sz="4" w:space="0" w:color="auto"/>
              <w:right w:val="nil"/>
            </w:tcBorders>
            <w:shd w:val="clear" w:color="auto" w:fill="auto"/>
            <w:noWrap/>
            <w:vAlign w:val="bottom"/>
            <w:hideMark/>
          </w:tcPr>
          <w:p w14:paraId="64263673"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CA++</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14:paraId="2903B950"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0.44</w:t>
            </w:r>
          </w:p>
        </w:tc>
        <w:tc>
          <w:tcPr>
            <w:tcW w:w="1066" w:type="dxa"/>
            <w:tcBorders>
              <w:top w:val="nil"/>
              <w:left w:val="nil"/>
              <w:bottom w:val="single" w:sz="4" w:space="0" w:color="auto"/>
              <w:right w:val="nil"/>
            </w:tcBorders>
            <w:shd w:val="clear" w:color="000000" w:fill="FFFFFF"/>
            <w:noWrap/>
            <w:vAlign w:val="bottom"/>
            <w:hideMark/>
          </w:tcPr>
          <w:p w14:paraId="0EE8FC3F"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17.00</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1B21A99F"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0.90</w:t>
            </w:r>
          </w:p>
        </w:tc>
        <w:tc>
          <w:tcPr>
            <w:tcW w:w="1640" w:type="dxa"/>
            <w:tcBorders>
              <w:top w:val="nil"/>
              <w:left w:val="nil"/>
              <w:bottom w:val="single" w:sz="4" w:space="0" w:color="auto"/>
              <w:right w:val="single" w:sz="4" w:space="0" w:color="auto"/>
            </w:tcBorders>
            <w:shd w:val="clear" w:color="000000" w:fill="FFFFFF"/>
            <w:noWrap/>
            <w:vAlign w:val="bottom"/>
            <w:hideMark/>
          </w:tcPr>
          <w:p w14:paraId="7574FD18"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14.60</w:t>
            </w:r>
          </w:p>
        </w:tc>
      </w:tr>
      <w:tr w:rsidR="00AA56A3" w:rsidRPr="00AA56A3" w14:paraId="6022D7A8" w14:textId="77777777" w:rsidTr="00AA56A3">
        <w:trPr>
          <w:trHeight w:val="485"/>
          <w:jc w:val="center"/>
        </w:trPr>
        <w:tc>
          <w:tcPr>
            <w:tcW w:w="1093" w:type="dxa"/>
            <w:tcBorders>
              <w:top w:val="nil"/>
              <w:left w:val="nil"/>
              <w:bottom w:val="nil"/>
              <w:right w:val="nil"/>
            </w:tcBorders>
            <w:shd w:val="clear" w:color="auto" w:fill="auto"/>
            <w:noWrap/>
            <w:vAlign w:val="bottom"/>
            <w:hideMark/>
          </w:tcPr>
          <w:p w14:paraId="3F71233E" w14:textId="77777777" w:rsidR="00AA56A3" w:rsidRPr="00AA56A3" w:rsidRDefault="00AA56A3" w:rsidP="00AA56A3">
            <w:pPr>
              <w:widowControl/>
              <w:rPr>
                <w:rFonts w:ascii="Calibri" w:hAnsi="Calibri" w:cs="Calibri"/>
                <w:color w:val="000000"/>
                <w:sz w:val="22"/>
                <w:szCs w:val="22"/>
              </w:rPr>
            </w:pPr>
            <w:r w:rsidRPr="00AA56A3">
              <w:rPr>
                <w:rFonts w:ascii="Calibri" w:hAnsi="Calibri" w:cs="Calibri"/>
                <w:color w:val="000000"/>
                <w:sz w:val="22"/>
                <w:szCs w:val="22"/>
              </w:rPr>
              <w:t>mg/dl</w:t>
            </w:r>
          </w:p>
        </w:tc>
        <w:tc>
          <w:tcPr>
            <w:tcW w:w="1204" w:type="dxa"/>
            <w:tcBorders>
              <w:top w:val="nil"/>
              <w:left w:val="single" w:sz="8" w:space="0" w:color="auto"/>
              <w:bottom w:val="single" w:sz="4" w:space="0" w:color="auto"/>
              <w:right w:val="nil"/>
            </w:tcBorders>
            <w:shd w:val="clear" w:color="auto" w:fill="auto"/>
            <w:noWrap/>
            <w:vAlign w:val="bottom"/>
            <w:hideMark/>
          </w:tcPr>
          <w:p w14:paraId="7261DE48"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GLU</w:t>
            </w:r>
          </w:p>
        </w:tc>
        <w:tc>
          <w:tcPr>
            <w:tcW w:w="1842" w:type="dxa"/>
            <w:tcBorders>
              <w:top w:val="nil"/>
              <w:left w:val="single" w:sz="8" w:space="0" w:color="auto"/>
              <w:bottom w:val="single" w:sz="4" w:space="0" w:color="auto"/>
              <w:right w:val="single" w:sz="4" w:space="0" w:color="auto"/>
            </w:tcBorders>
            <w:shd w:val="clear" w:color="000000" w:fill="FFFFFF"/>
            <w:noWrap/>
            <w:vAlign w:val="bottom"/>
            <w:hideMark/>
          </w:tcPr>
          <w:p w14:paraId="2F996B6A"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4</w:t>
            </w:r>
          </w:p>
        </w:tc>
        <w:tc>
          <w:tcPr>
            <w:tcW w:w="1066" w:type="dxa"/>
            <w:tcBorders>
              <w:top w:val="nil"/>
              <w:left w:val="nil"/>
              <w:bottom w:val="single" w:sz="4" w:space="0" w:color="auto"/>
              <w:right w:val="nil"/>
            </w:tcBorders>
            <w:shd w:val="clear" w:color="auto" w:fill="auto"/>
            <w:noWrap/>
            <w:vAlign w:val="bottom"/>
            <w:hideMark/>
          </w:tcPr>
          <w:p w14:paraId="2BBA93B5"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685</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FC14432"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14</w:t>
            </w:r>
          </w:p>
        </w:tc>
        <w:tc>
          <w:tcPr>
            <w:tcW w:w="1640" w:type="dxa"/>
            <w:tcBorders>
              <w:top w:val="nil"/>
              <w:left w:val="nil"/>
              <w:bottom w:val="single" w:sz="4" w:space="0" w:color="auto"/>
              <w:right w:val="single" w:sz="4" w:space="0" w:color="auto"/>
            </w:tcBorders>
            <w:shd w:val="clear" w:color="auto" w:fill="auto"/>
            <w:noWrap/>
            <w:vAlign w:val="bottom"/>
            <w:hideMark/>
          </w:tcPr>
          <w:p w14:paraId="246209E8"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685</w:t>
            </w:r>
          </w:p>
        </w:tc>
      </w:tr>
      <w:tr w:rsidR="00AA56A3" w:rsidRPr="00AA56A3" w14:paraId="2B0506B7" w14:textId="77777777" w:rsidTr="00AA56A3">
        <w:trPr>
          <w:trHeight w:val="485"/>
          <w:jc w:val="center"/>
        </w:trPr>
        <w:tc>
          <w:tcPr>
            <w:tcW w:w="1093" w:type="dxa"/>
            <w:tcBorders>
              <w:top w:val="nil"/>
              <w:left w:val="nil"/>
              <w:bottom w:val="nil"/>
              <w:right w:val="nil"/>
            </w:tcBorders>
            <w:shd w:val="clear" w:color="auto" w:fill="auto"/>
            <w:noWrap/>
            <w:vAlign w:val="bottom"/>
            <w:hideMark/>
          </w:tcPr>
          <w:p w14:paraId="33B821B9" w14:textId="77777777" w:rsidR="00AA56A3" w:rsidRPr="00AA56A3" w:rsidRDefault="00AA56A3" w:rsidP="00AA56A3">
            <w:pPr>
              <w:widowControl/>
              <w:rPr>
                <w:rFonts w:ascii="Calibri" w:hAnsi="Calibri" w:cs="Calibri"/>
                <w:color w:val="000000"/>
                <w:sz w:val="22"/>
                <w:szCs w:val="22"/>
              </w:rPr>
            </w:pPr>
            <w:r w:rsidRPr="00AA56A3">
              <w:rPr>
                <w:rFonts w:ascii="Calibri" w:hAnsi="Calibri" w:cs="Calibri"/>
                <w:color w:val="000000"/>
                <w:sz w:val="22"/>
                <w:szCs w:val="22"/>
              </w:rPr>
              <w:t>mmol/l</w:t>
            </w:r>
          </w:p>
        </w:tc>
        <w:tc>
          <w:tcPr>
            <w:tcW w:w="1204" w:type="dxa"/>
            <w:tcBorders>
              <w:top w:val="nil"/>
              <w:left w:val="single" w:sz="8" w:space="0" w:color="auto"/>
              <w:bottom w:val="single" w:sz="4" w:space="0" w:color="auto"/>
              <w:right w:val="nil"/>
            </w:tcBorders>
            <w:shd w:val="clear" w:color="auto" w:fill="auto"/>
            <w:noWrap/>
            <w:vAlign w:val="bottom"/>
            <w:hideMark/>
          </w:tcPr>
          <w:p w14:paraId="39F279F1"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LAC</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14:paraId="263CF42F"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0.3</w:t>
            </w:r>
          </w:p>
        </w:tc>
        <w:tc>
          <w:tcPr>
            <w:tcW w:w="1066" w:type="dxa"/>
            <w:tcBorders>
              <w:top w:val="nil"/>
              <w:left w:val="nil"/>
              <w:bottom w:val="single" w:sz="4" w:space="0" w:color="auto"/>
              <w:right w:val="nil"/>
            </w:tcBorders>
            <w:shd w:val="clear" w:color="auto" w:fill="auto"/>
            <w:noWrap/>
            <w:vAlign w:val="bottom"/>
            <w:hideMark/>
          </w:tcPr>
          <w:p w14:paraId="0B707C8E"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17.0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5670004"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0.3</w:t>
            </w:r>
          </w:p>
        </w:tc>
        <w:tc>
          <w:tcPr>
            <w:tcW w:w="1640" w:type="dxa"/>
            <w:tcBorders>
              <w:top w:val="nil"/>
              <w:left w:val="nil"/>
              <w:bottom w:val="single" w:sz="4" w:space="0" w:color="auto"/>
              <w:right w:val="single" w:sz="4" w:space="0" w:color="auto"/>
            </w:tcBorders>
            <w:shd w:val="clear" w:color="auto" w:fill="auto"/>
            <w:noWrap/>
            <w:vAlign w:val="bottom"/>
            <w:hideMark/>
          </w:tcPr>
          <w:p w14:paraId="0B788EA5"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17.0</w:t>
            </w:r>
          </w:p>
        </w:tc>
      </w:tr>
      <w:tr w:rsidR="00AA56A3" w:rsidRPr="00AA56A3" w14:paraId="333A0A2B" w14:textId="77777777" w:rsidTr="00AA56A3">
        <w:trPr>
          <w:trHeight w:val="485"/>
          <w:jc w:val="center"/>
        </w:trPr>
        <w:tc>
          <w:tcPr>
            <w:tcW w:w="1093" w:type="dxa"/>
            <w:tcBorders>
              <w:top w:val="nil"/>
              <w:left w:val="nil"/>
              <w:bottom w:val="nil"/>
              <w:right w:val="nil"/>
            </w:tcBorders>
            <w:shd w:val="clear" w:color="auto" w:fill="auto"/>
            <w:noWrap/>
            <w:vAlign w:val="bottom"/>
            <w:hideMark/>
          </w:tcPr>
          <w:p w14:paraId="7ADF6BD9" w14:textId="77777777" w:rsidR="00AA56A3" w:rsidRPr="00AA56A3" w:rsidRDefault="00AA56A3" w:rsidP="00AA56A3">
            <w:pPr>
              <w:widowControl/>
              <w:rPr>
                <w:rFonts w:ascii="Calibri" w:hAnsi="Calibri" w:cs="Calibri"/>
                <w:color w:val="000000"/>
                <w:sz w:val="22"/>
                <w:szCs w:val="22"/>
              </w:rPr>
            </w:pPr>
            <w:r w:rsidRPr="00AA56A3">
              <w:rPr>
                <w:rFonts w:ascii="Calibri" w:hAnsi="Calibri" w:cs="Calibri"/>
                <w:color w:val="000000"/>
                <w:sz w:val="22"/>
                <w:szCs w:val="22"/>
              </w:rPr>
              <w:t>g/dl</w:t>
            </w:r>
          </w:p>
        </w:tc>
        <w:tc>
          <w:tcPr>
            <w:tcW w:w="1204" w:type="dxa"/>
            <w:tcBorders>
              <w:top w:val="nil"/>
              <w:left w:val="single" w:sz="4" w:space="0" w:color="auto"/>
              <w:bottom w:val="single" w:sz="4" w:space="0" w:color="auto"/>
              <w:right w:val="single" w:sz="4" w:space="0" w:color="auto"/>
            </w:tcBorders>
            <w:shd w:val="clear" w:color="auto" w:fill="auto"/>
            <w:noWrap/>
            <w:vAlign w:val="bottom"/>
            <w:hideMark/>
          </w:tcPr>
          <w:p w14:paraId="68396E13" w14:textId="77777777" w:rsidR="00AA56A3" w:rsidRPr="00AA56A3" w:rsidRDefault="00AA56A3" w:rsidP="00AA56A3">
            <w:pPr>
              <w:widowControl/>
              <w:jc w:val="center"/>
              <w:rPr>
                <w:rFonts w:ascii="Calibri" w:hAnsi="Calibri" w:cs="Calibri"/>
                <w:color w:val="000000"/>
                <w:sz w:val="22"/>
                <w:szCs w:val="22"/>
              </w:rPr>
            </w:pPr>
            <w:r w:rsidRPr="00AA56A3">
              <w:rPr>
                <w:rFonts w:ascii="Calibri" w:hAnsi="Calibri" w:cs="Calibri"/>
                <w:color w:val="000000"/>
                <w:sz w:val="22"/>
                <w:szCs w:val="22"/>
              </w:rPr>
              <w:t>THB</w:t>
            </w:r>
          </w:p>
        </w:tc>
        <w:tc>
          <w:tcPr>
            <w:tcW w:w="1842" w:type="dxa"/>
            <w:tcBorders>
              <w:top w:val="nil"/>
              <w:left w:val="nil"/>
              <w:bottom w:val="single" w:sz="8" w:space="0" w:color="auto"/>
              <w:right w:val="single" w:sz="4" w:space="0" w:color="auto"/>
            </w:tcBorders>
            <w:shd w:val="clear" w:color="000000" w:fill="FFFFFF"/>
            <w:noWrap/>
            <w:vAlign w:val="bottom"/>
            <w:hideMark/>
          </w:tcPr>
          <w:p w14:paraId="7E40ADAF"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3.0</w:t>
            </w:r>
          </w:p>
        </w:tc>
        <w:tc>
          <w:tcPr>
            <w:tcW w:w="1066" w:type="dxa"/>
            <w:tcBorders>
              <w:top w:val="nil"/>
              <w:left w:val="nil"/>
              <w:bottom w:val="single" w:sz="8" w:space="0" w:color="auto"/>
              <w:right w:val="nil"/>
            </w:tcBorders>
            <w:shd w:val="clear" w:color="auto" w:fill="auto"/>
            <w:noWrap/>
            <w:vAlign w:val="bottom"/>
            <w:hideMark/>
          </w:tcPr>
          <w:p w14:paraId="12540A2A"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23.0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D169CD6"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6.2</w:t>
            </w:r>
          </w:p>
        </w:tc>
        <w:tc>
          <w:tcPr>
            <w:tcW w:w="1640" w:type="dxa"/>
            <w:tcBorders>
              <w:top w:val="nil"/>
              <w:left w:val="nil"/>
              <w:bottom w:val="single" w:sz="4" w:space="0" w:color="auto"/>
              <w:right w:val="single" w:sz="4" w:space="0" w:color="auto"/>
            </w:tcBorders>
            <w:shd w:val="clear" w:color="auto" w:fill="auto"/>
            <w:noWrap/>
            <w:vAlign w:val="bottom"/>
            <w:hideMark/>
          </w:tcPr>
          <w:p w14:paraId="278BA4B2" w14:textId="77777777" w:rsidR="00AA56A3" w:rsidRPr="00AA56A3" w:rsidRDefault="00AA56A3" w:rsidP="00AA56A3">
            <w:pPr>
              <w:widowControl/>
              <w:jc w:val="center"/>
              <w:rPr>
                <w:rFonts w:ascii="Calibri" w:hAnsi="Calibri" w:cs="Calibri"/>
                <w:color w:val="000000"/>
              </w:rPr>
            </w:pPr>
            <w:r w:rsidRPr="00AA56A3">
              <w:rPr>
                <w:rFonts w:ascii="Calibri" w:hAnsi="Calibri" w:cs="Calibri"/>
                <w:color w:val="000000"/>
              </w:rPr>
              <w:t>21.7</w:t>
            </w:r>
          </w:p>
        </w:tc>
      </w:tr>
    </w:tbl>
    <w:p w14:paraId="3963D43D" w14:textId="77777777" w:rsidR="00AA56A3" w:rsidRDefault="00AA56A3" w:rsidP="005A066E">
      <w:pPr>
        <w:jc w:val="center"/>
      </w:pPr>
    </w:p>
    <w:p w14:paraId="451C5CC3" w14:textId="77777777" w:rsidR="00FF76AD" w:rsidRDefault="00FF76AD" w:rsidP="00FF76AD">
      <w:pPr>
        <w:pStyle w:val="Pa23"/>
        <w:spacing w:after="80"/>
        <w:ind w:left="720" w:hanging="260"/>
        <w:rPr>
          <w:color w:val="000000"/>
          <w:sz w:val="20"/>
          <w:szCs w:val="20"/>
        </w:rPr>
      </w:pPr>
      <w:r>
        <w:rPr>
          <w:color w:val="000000"/>
          <w:sz w:val="20"/>
          <w:szCs w:val="20"/>
        </w:rPr>
        <w:t xml:space="preserve">* The Measuring Range for a parameter is the range where analyte performance claims are verified and validated. </w:t>
      </w:r>
    </w:p>
    <w:p w14:paraId="6C1F7529" w14:textId="77777777" w:rsidR="00FF76AD" w:rsidRDefault="00FF76AD" w:rsidP="00FF76AD">
      <w:pPr>
        <w:pStyle w:val="Pa23"/>
        <w:spacing w:after="80"/>
        <w:ind w:left="720" w:hanging="260"/>
        <w:rPr>
          <w:color w:val="000000"/>
          <w:sz w:val="20"/>
          <w:szCs w:val="20"/>
        </w:rPr>
      </w:pPr>
      <w:r>
        <w:rPr>
          <w:color w:val="000000"/>
          <w:sz w:val="20"/>
          <w:szCs w:val="20"/>
        </w:rPr>
        <w:t xml:space="preserve">** The Reportable Range for a parameter is the range where software default limits have been configured. </w:t>
      </w:r>
    </w:p>
    <w:p w14:paraId="0DDE9B50" w14:textId="1E4A37FF" w:rsidR="0009711E" w:rsidRDefault="00FF76AD" w:rsidP="009A0582">
      <w:pPr>
        <w:pStyle w:val="Subheadxx"/>
        <w:widowControl/>
        <w:spacing w:line="240" w:lineRule="auto"/>
        <w:ind w:left="1080" w:firstLine="0"/>
        <w:rPr>
          <w:sz w:val="20"/>
        </w:rPr>
      </w:pPr>
      <w:r>
        <w:rPr>
          <w:sz w:val="20"/>
        </w:rPr>
        <w:t>Notes: Analytes with measured values outside the Reportable Range are reported with a &gt; or &lt; symbol. Incalculable will be displayed for results that are outside the measuring capability of the analyzer.</w:t>
      </w:r>
    </w:p>
    <w:p w14:paraId="20530423" w14:textId="2BD265AB" w:rsidR="00AE4FF8" w:rsidRDefault="00AE4FF8" w:rsidP="009A0582">
      <w:pPr>
        <w:pStyle w:val="Subheadxx"/>
        <w:widowControl/>
        <w:spacing w:line="240" w:lineRule="auto"/>
        <w:ind w:left="1080" w:firstLine="0"/>
        <w:rPr>
          <w:sz w:val="20"/>
        </w:rPr>
      </w:pPr>
    </w:p>
    <w:p w14:paraId="41931861" w14:textId="5671901E" w:rsidR="00AE4FF8" w:rsidRDefault="00AE4FF8" w:rsidP="009A0582">
      <w:pPr>
        <w:pStyle w:val="Subheadxx"/>
        <w:widowControl/>
        <w:spacing w:line="240" w:lineRule="auto"/>
        <w:ind w:left="1080" w:firstLine="0"/>
        <w:rPr>
          <w:sz w:val="20"/>
        </w:rPr>
      </w:pPr>
    </w:p>
    <w:p w14:paraId="2FF8F174" w14:textId="77777777" w:rsidR="00177C64" w:rsidRDefault="00177C64" w:rsidP="00177C64">
      <w:pPr>
        <w:pStyle w:val="Heading3"/>
        <w:rPr>
          <w:noProof/>
        </w:rPr>
      </w:pPr>
      <w:bookmarkStart w:id="44" w:name="_Toc187138109"/>
      <w:bookmarkStart w:id="45" w:name="_Toc513188387"/>
      <w:r w:rsidRPr="3B044440">
        <w:rPr>
          <w:noProof/>
        </w:rPr>
        <w:lastRenderedPageBreak/>
        <w:t>Derived (</w:t>
      </w:r>
      <w:r w:rsidRPr="3B044440">
        <w:rPr>
          <w:noProof/>
          <w:color w:val="2B579A"/>
          <w:shd w:val="clear" w:color="auto" w:fill="E6E6E6"/>
        </w:rPr>
        <w:fldChar w:fldCharType="begin"/>
      </w:r>
      <w:r w:rsidRPr="3B044440">
        <w:rPr>
          <w:noProof/>
        </w:rPr>
        <w:instrText>xe "Parameters:calculated;GEM Premier 3000:calculated parameters"</w:instrText>
      </w:r>
      <w:r w:rsidRPr="3B044440">
        <w:rPr>
          <w:noProof/>
          <w:color w:val="2B579A"/>
          <w:shd w:val="clear" w:color="auto" w:fill="E6E6E6"/>
        </w:rPr>
        <w:fldChar w:fldCharType="end"/>
      </w:r>
      <w:r w:rsidRPr="3B044440">
        <w:rPr>
          <w:noProof/>
        </w:rPr>
        <w:t>Calculated) Parameters</w:t>
      </w:r>
      <w:bookmarkEnd w:id="44"/>
      <w:bookmarkEnd w:id="45"/>
    </w:p>
    <w:tbl>
      <w:tblPr>
        <w:tblW w:w="0" w:type="auto"/>
        <w:tblInd w:w="10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517"/>
        <w:gridCol w:w="1890"/>
        <w:gridCol w:w="1980"/>
      </w:tblGrid>
      <w:tr w:rsidR="0045192D" w:rsidRPr="004B2E2F" w14:paraId="72037A68" w14:textId="77777777" w:rsidTr="00D0555F">
        <w:trPr>
          <w:trHeight w:val="283"/>
        </w:trPr>
        <w:tc>
          <w:tcPr>
            <w:tcW w:w="2517" w:type="dxa"/>
            <w:vAlign w:val="bottom"/>
          </w:tcPr>
          <w:p w14:paraId="2F551974" w14:textId="77777777" w:rsidR="0045192D" w:rsidRPr="004B2E2F" w:rsidRDefault="0045192D" w:rsidP="00D0555F">
            <w:pPr>
              <w:pStyle w:val="TableHead"/>
              <w:widowControl/>
              <w:tabs>
                <w:tab w:val="left" w:pos="8280"/>
              </w:tabs>
              <w:spacing w:before="20" w:after="20"/>
              <w:ind w:left="144" w:right="144"/>
              <w:rPr>
                <w:rFonts w:ascii="Arial" w:hAnsi="Arial" w:cs="Arial"/>
                <w:b w:val="0"/>
                <w:noProof/>
                <w:sz w:val="22"/>
                <w:szCs w:val="22"/>
              </w:rPr>
            </w:pPr>
            <w:r w:rsidRPr="004B2E2F">
              <w:rPr>
                <w:rFonts w:ascii="Arial" w:hAnsi="Arial" w:cs="Arial"/>
                <w:noProof/>
                <w:sz w:val="22"/>
                <w:szCs w:val="22"/>
              </w:rPr>
              <w:t>Derived Parameter</w:t>
            </w:r>
          </w:p>
        </w:tc>
        <w:tc>
          <w:tcPr>
            <w:tcW w:w="1890" w:type="dxa"/>
            <w:vAlign w:val="bottom"/>
          </w:tcPr>
          <w:p w14:paraId="6EBE5014" w14:textId="77777777" w:rsidR="0045192D" w:rsidRPr="004B2E2F" w:rsidRDefault="0045192D" w:rsidP="00D0555F">
            <w:pPr>
              <w:pStyle w:val="TableHead"/>
              <w:widowControl/>
              <w:tabs>
                <w:tab w:val="left" w:pos="8280"/>
              </w:tabs>
              <w:spacing w:before="20" w:after="20"/>
              <w:ind w:left="144" w:right="144"/>
              <w:jc w:val="center"/>
              <w:rPr>
                <w:rFonts w:ascii="Arial" w:hAnsi="Arial" w:cs="Arial"/>
                <w:noProof/>
                <w:color w:val="auto"/>
                <w:sz w:val="22"/>
                <w:szCs w:val="22"/>
              </w:rPr>
            </w:pPr>
            <w:r w:rsidRPr="004B2E2F">
              <w:rPr>
                <w:rFonts w:ascii="Arial" w:hAnsi="Arial" w:cs="Arial"/>
                <w:noProof/>
                <w:color w:val="auto"/>
                <w:sz w:val="22"/>
                <w:szCs w:val="22"/>
              </w:rPr>
              <w:t>Unit of Measure</w:t>
            </w:r>
          </w:p>
        </w:tc>
        <w:tc>
          <w:tcPr>
            <w:tcW w:w="1980" w:type="dxa"/>
            <w:vAlign w:val="bottom"/>
          </w:tcPr>
          <w:p w14:paraId="16130069" w14:textId="77777777" w:rsidR="0045192D" w:rsidRPr="004B2E2F" w:rsidRDefault="0045192D" w:rsidP="00D0555F">
            <w:pPr>
              <w:pStyle w:val="TableHead"/>
              <w:widowControl/>
              <w:tabs>
                <w:tab w:val="left" w:pos="8280"/>
              </w:tabs>
              <w:spacing w:before="20" w:after="20"/>
              <w:ind w:left="144" w:right="144"/>
              <w:jc w:val="center"/>
              <w:rPr>
                <w:rFonts w:ascii="Arial" w:hAnsi="Arial" w:cs="Arial"/>
                <w:b w:val="0"/>
                <w:noProof/>
                <w:color w:val="auto"/>
                <w:sz w:val="22"/>
                <w:szCs w:val="22"/>
              </w:rPr>
            </w:pPr>
            <w:r w:rsidRPr="004B2E2F">
              <w:rPr>
                <w:rFonts w:ascii="Arial" w:hAnsi="Arial" w:cs="Arial"/>
                <w:noProof/>
                <w:color w:val="auto"/>
                <w:sz w:val="22"/>
                <w:szCs w:val="22"/>
              </w:rPr>
              <w:t>Resoution</w:t>
            </w:r>
          </w:p>
        </w:tc>
      </w:tr>
      <w:tr w:rsidR="0045192D" w:rsidRPr="004B2E2F" w14:paraId="5971616C" w14:textId="77777777" w:rsidTr="00D0555F">
        <w:tc>
          <w:tcPr>
            <w:tcW w:w="2517" w:type="dxa"/>
            <w:vAlign w:val="bottom"/>
          </w:tcPr>
          <w:p w14:paraId="0A7BE5D0" w14:textId="77777777" w:rsidR="0045192D" w:rsidRPr="004B2E2F" w:rsidRDefault="0045192D" w:rsidP="00D0555F">
            <w:pPr>
              <w:pStyle w:val="TableText"/>
              <w:widowControl/>
              <w:tabs>
                <w:tab w:val="left" w:pos="8280"/>
              </w:tabs>
              <w:spacing w:before="20" w:after="20" w:line="240" w:lineRule="auto"/>
              <w:ind w:left="144" w:right="144"/>
              <w:rPr>
                <w:rFonts w:ascii="Arial" w:hAnsi="Arial" w:cs="Arial"/>
                <w:noProof/>
                <w:sz w:val="22"/>
                <w:szCs w:val="22"/>
              </w:rPr>
            </w:pPr>
            <w:r w:rsidRPr="004B2E2F">
              <w:rPr>
                <w:rFonts w:ascii="Arial" w:hAnsi="Arial" w:cs="Arial"/>
                <w:noProof/>
                <w:sz w:val="22"/>
                <w:szCs w:val="22"/>
              </w:rPr>
              <w:t>TCO</w:t>
            </w:r>
            <w:r w:rsidRPr="004B2E2F">
              <w:rPr>
                <w:rFonts w:ascii="Arial" w:hAnsi="Arial" w:cs="Arial"/>
                <w:noProof/>
                <w:sz w:val="22"/>
                <w:szCs w:val="22"/>
                <w:vertAlign w:val="subscript"/>
              </w:rPr>
              <w:t>2</w:t>
            </w:r>
          </w:p>
        </w:tc>
        <w:tc>
          <w:tcPr>
            <w:tcW w:w="1890" w:type="dxa"/>
            <w:vAlign w:val="bottom"/>
          </w:tcPr>
          <w:p w14:paraId="4E2C241E" w14:textId="77777777" w:rsidR="0045192D" w:rsidRPr="004B2E2F" w:rsidRDefault="0045192D" w:rsidP="00D0555F">
            <w:pPr>
              <w:pStyle w:val="TableText"/>
              <w:widowControl/>
              <w:tabs>
                <w:tab w:val="left" w:pos="8280"/>
              </w:tabs>
              <w:spacing w:before="20" w:after="20" w:line="240" w:lineRule="auto"/>
              <w:ind w:left="144" w:right="144"/>
              <w:jc w:val="center"/>
              <w:rPr>
                <w:rFonts w:ascii="Arial" w:hAnsi="Arial" w:cs="Arial"/>
                <w:noProof/>
                <w:color w:val="auto"/>
                <w:sz w:val="22"/>
                <w:szCs w:val="22"/>
              </w:rPr>
            </w:pPr>
            <w:r w:rsidRPr="004B2E2F">
              <w:rPr>
                <w:rFonts w:ascii="Arial" w:hAnsi="Arial" w:cs="Arial"/>
                <w:noProof/>
                <w:color w:val="auto"/>
                <w:sz w:val="22"/>
                <w:szCs w:val="22"/>
              </w:rPr>
              <w:t>mmol/L</w:t>
            </w:r>
          </w:p>
        </w:tc>
        <w:tc>
          <w:tcPr>
            <w:tcW w:w="1980" w:type="dxa"/>
            <w:vAlign w:val="bottom"/>
          </w:tcPr>
          <w:p w14:paraId="0E727EA6" w14:textId="77777777" w:rsidR="0045192D" w:rsidRPr="004B2E2F" w:rsidRDefault="0045192D" w:rsidP="00D0555F">
            <w:pPr>
              <w:pStyle w:val="TableText"/>
              <w:widowControl/>
              <w:tabs>
                <w:tab w:val="left" w:pos="8280"/>
              </w:tabs>
              <w:spacing w:before="20" w:after="20" w:line="240" w:lineRule="auto"/>
              <w:ind w:left="144" w:right="144"/>
              <w:jc w:val="center"/>
              <w:rPr>
                <w:rFonts w:ascii="Arial" w:hAnsi="Arial" w:cs="Arial"/>
                <w:noProof/>
                <w:color w:val="auto"/>
                <w:sz w:val="22"/>
                <w:szCs w:val="22"/>
              </w:rPr>
            </w:pPr>
            <w:r w:rsidRPr="004B2E2F">
              <w:rPr>
                <w:rFonts w:ascii="Arial" w:hAnsi="Arial" w:cs="Arial"/>
                <w:noProof/>
                <w:color w:val="auto"/>
                <w:sz w:val="22"/>
                <w:szCs w:val="22"/>
              </w:rPr>
              <w:t>0.1</w:t>
            </w:r>
          </w:p>
        </w:tc>
      </w:tr>
      <w:tr w:rsidR="0045192D" w:rsidRPr="004B2E2F" w14:paraId="4216C27D" w14:textId="77777777" w:rsidTr="00D0555F">
        <w:tc>
          <w:tcPr>
            <w:tcW w:w="2517" w:type="dxa"/>
            <w:vAlign w:val="bottom"/>
          </w:tcPr>
          <w:p w14:paraId="6DB35222" w14:textId="77777777" w:rsidR="0045192D" w:rsidRPr="004B2E2F" w:rsidRDefault="0045192D" w:rsidP="00D0555F">
            <w:pPr>
              <w:pStyle w:val="TableText"/>
              <w:widowControl/>
              <w:tabs>
                <w:tab w:val="left" w:pos="8280"/>
              </w:tabs>
              <w:spacing w:before="20" w:after="20" w:line="240" w:lineRule="auto"/>
              <w:ind w:left="144" w:right="144"/>
              <w:rPr>
                <w:rFonts w:ascii="Arial" w:hAnsi="Arial" w:cs="Arial"/>
                <w:noProof/>
                <w:sz w:val="22"/>
                <w:szCs w:val="22"/>
              </w:rPr>
            </w:pPr>
            <w:r w:rsidRPr="004B2E2F">
              <w:rPr>
                <w:rFonts w:ascii="Arial" w:hAnsi="Arial" w:cs="Arial"/>
                <w:noProof/>
                <w:sz w:val="22"/>
                <w:szCs w:val="22"/>
              </w:rPr>
              <w:t>BE(B) (In vitro)</w:t>
            </w:r>
          </w:p>
        </w:tc>
        <w:tc>
          <w:tcPr>
            <w:tcW w:w="1890" w:type="dxa"/>
            <w:vAlign w:val="bottom"/>
          </w:tcPr>
          <w:p w14:paraId="1362E3C1" w14:textId="77777777" w:rsidR="0045192D" w:rsidRPr="004B2E2F" w:rsidRDefault="0045192D" w:rsidP="00D0555F">
            <w:pPr>
              <w:spacing w:before="20" w:after="20"/>
              <w:ind w:left="144" w:right="144"/>
              <w:jc w:val="center"/>
              <w:rPr>
                <w:rFonts w:ascii="Arial" w:hAnsi="Arial" w:cs="Arial"/>
                <w:sz w:val="22"/>
                <w:szCs w:val="22"/>
              </w:rPr>
            </w:pPr>
            <w:r w:rsidRPr="004B2E2F">
              <w:rPr>
                <w:rFonts w:ascii="Arial" w:hAnsi="Arial" w:cs="Arial"/>
                <w:noProof/>
                <w:sz w:val="22"/>
                <w:szCs w:val="22"/>
              </w:rPr>
              <w:t>mmol/L</w:t>
            </w:r>
          </w:p>
        </w:tc>
        <w:tc>
          <w:tcPr>
            <w:tcW w:w="1980" w:type="dxa"/>
            <w:vAlign w:val="bottom"/>
          </w:tcPr>
          <w:p w14:paraId="53C83143" w14:textId="77777777" w:rsidR="0045192D" w:rsidRPr="004B2E2F" w:rsidRDefault="0045192D" w:rsidP="00D0555F">
            <w:pPr>
              <w:pStyle w:val="TableText"/>
              <w:widowControl/>
              <w:tabs>
                <w:tab w:val="left" w:pos="8280"/>
              </w:tabs>
              <w:spacing w:before="20" w:after="20" w:line="240" w:lineRule="auto"/>
              <w:ind w:left="144" w:right="144"/>
              <w:jc w:val="center"/>
              <w:rPr>
                <w:rFonts w:ascii="Arial" w:hAnsi="Arial" w:cs="Arial"/>
                <w:noProof/>
                <w:color w:val="auto"/>
                <w:sz w:val="22"/>
                <w:szCs w:val="22"/>
              </w:rPr>
            </w:pPr>
            <w:r w:rsidRPr="004B2E2F">
              <w:rPr>
                <w:rFonts w:ascii="Arial" w:hAnsi="Arial" w:cs="Arial"/>
                <w:noProof/>
                <w:color w:val="auto"/>
                <w:sz w:val="22"/>
                <w:szCs w:val="22"/>
              </w:rPr>
              <w:t>0.1</w:t>
            </w:r>
          </w:p>
        </w:tc>
      </w:tr>
      <w:tr w:rsidR="0045192D" w:rsidRPr="004B2E2F" w14:paraId="3E06CD7E" w14:textId="77777777" w:rsidTr="00D0555F">
        <w:tc>
          <w:tcPr>
            <w:tcW w:w="2517" w:type="dxa"/>
            <w:vAlign w:val="bottom"/>
          </w:tcPr>
          <w:p w14:paraId="7E300581" w14:textId="77777777" w:rsidR="0045192D" w:rsidRPr="004B2E2F" w:rsidRDefault="0045192D" w:rsidP="00D0555F">
            <w:pPr>
              <w:pStyle w:val="TableText"/>
              <w:widowControl/>
              <w:tabs>
                <w:tab w:val="left" w:pos="8280"/>
              </w:tabs>
              <w:spacing w:before="20" w:after="20" w:line="240" w:lineRule="auto"/>
              <w:ind w:left="144" w:right="144"/>
              <w:rPr>
                <w:rFonts w:ascii="Arial" w:hAnsi="Arial" w:cs="Arial"/>
                <w:noProof/>
                <w:sz w:val="22"/>
                <w:szCs w:val="22"/>
              </w:rPr>
            </w:pPr>
            <w:r w:rsidRPr="004B2E2F">
              <w:rPr>
                <w:rFonts w:ascii="Arial" w:hAnsi="Arial" w:cs="Arial"/>
                <w:noProof/>
                <w:color w:val="2B579A"/>
                <w:sz w:val="22"/>
                <w:szCs w:val="22"/>
                <w:shd w:val="clear" w:color="auto" w:fill="E6E6E6"/>
              </w:rPr>
              <w:fldChar w:fldCharType="begin"/>
            </w:r>
            <w:r w:rsidRPr="004B2E2F">
              <w:rPr>
                <w:rFonts w:ascii="Arial" w:hAnsi="Arial" w:cs="Arial"/>
                <w:noProof/>
                <w:sz w:val="22"/>
                <w:szCs w:val="22"/>
              </w:rPr>
              <w:instrText>xe "Oxygen saturation:normal range"</w:instrText>
            </w:r>
            <w:r w:rsidRPr="004B2E2F">
              <w:rPr>
                <w:rFonts w:ascii="Arial" w:hAnsi="Arial" w:cs="Arial"/>
                <w:noProof/>
                <w:color w:val="2B579A"/>
                <w:sz w:val="22"/>
                <w:szCs w:val="22"/>
                <w:shd w:val="clear" w:color="auto" w:fill="E6E6E6"/>
              </w:rPr>
              <w:fldChar w:fldCharType="end"/>
            </w:r>
            <w:r w:rsidRPr="004B2E2F">
              <w:rPr>
                <w:rFonts w:ascii="Arial" w:hAnsi="Arial" w:cs="Arial"/>
                <w:noProof/>
                <w:sz w:val="22"/>
                <w:szCs w:val="22"/>
              </w:rPr>
              <w:t>sO</w:t>
            </w:r>
            <w:r w:rsidRPr="004B2E2F">
              <w:rPr>
                <w:rStyle w:val="Subscript"/>
                <w:rFonts w:ascii="Arial" w:hAnsi="Arial" w:cs="Arial"/>
                <w:noProof/>
                <w:sz w:val="22"/>
                <w:szCs w:val="22"/>
              </w:rPr>
              <w:t>2(</w:t>
            </w:r>
            <w:r w:rsidRPr="004B2E2F">
              <w:rPr>
                <w:rFonts w:ascii="Arial" w:hAnsi="Arial" w:cs="Arial"/>
                <w:noProof/>
                <w:sz w:val="22"/>
                <w:szCs w:val="22"/>
              </w:rPr>
              <w:t>c)</w:t>
            </w:r>
          </w:p>
        </w:tc>
        <w:tc>
          <w:tcPr>
            <w:tcW w:w="1890" w:type="dxa"/>
            <w:vAlign w:val="bottom"/>
          </w:tcPr>
          <w:p w14:paraId="13502CBD" w14:textId="77777777" w:rsidR="0045192D" w:rsidRPr="004B2E2F" w:rsidRDefault="0045192D" w:rsidP="00D0555F">
            <w:pPr>
              <w:pStyle w:val="TableText"/>
              <w:widowControl/>
              <w:tabs>
                <w:tab w:val="left" w:pos="8280"/>
              </w:tabs>
              <w:spacing w:before="20" w:after="20" w:line="240" w:lineRule="auto"/>
              <w:ind w:left="144" w:right="144"/>
              <w:jc w:val="center"/>
              <w:rPr>
                <w:rFonts w:ascii="Arial" w:hAnsi="Arial" w:cs="Arial"/>
                <w:noProof/>
                <w:color w:val="auto"/>
                <w:sz w:val="22"/>
                <w:szCs w:val="22"/>
              </w:rPr>
            </w:pPr>
            <w:r w:rsidRPr="004B2E2F">
              <w:rPr>
                <w:rFonts w:ascii="Arial" w:hAnsi="Arial" w:cs="Arial"/>
                <w:noProof/>
                <w:sz w:val="22"/>
                <w:szCs w:val="22"/>
              </w:rPr>
              <w:t>%</w:t>
            </w:r>
          </w:p>
        </w:tc>
        <w:tc>
          <w:tcPr>
            <w:tcW w:w="1980" w:type="dxa"/>
            <w:vAlign w:val="bottom"/>
          </w:tcPr>
          <w:p w14:paraId="05D10057" w14:textId="77777777" w:rsidR="0045192D" w:rsidRPr="004B2E2F" w:rsidRDefault="0045192D" w:rsidP="00D0555F">
            <w:pPr>
              <w:pStyle w:val="TableText"/>
              <w:widowControl/>
              <w:tabs>
                <w:tab w:val="left" w:pos="8280"/>
              </w:tabs>
              <w:spacing w:before="20" w:after="20" w:line="240" w:lineRule="auto"/>
              <w:ind w:left="144" w:right="144"/>
              <w:jc w:val="center"/>
              <w:rPr>
                <w:rFonts w:ascii="Arial" w:hAnsi="Arial" w:cs="Arial"/>
                <w:noProof/>
                <w:sz w:val="22"/>
                <w:szCs w:val="22"/>
              </w:rPr>
            </w:pPr>
            <w:r w:rsidRPr="004B2E2F">
              <w:rPr>
                <w:rFonts w:ascii="Arial" w:hAnsi="Arial" w:cs="Arial"/>
                <w:noProof/>
                <w:sz w:val="22"/>
                <w:szCs w:val="22"/>
              </w:rPr>
              <w:t>0.1</w:t>
            </w:r>
          </w:p>
        </w:tc>
      </w:tr>
      <w:tr w:rsidR="0045192D" w:rsidRPr="004B2E2F" w14:paraId="4AA05DA7" w14:textId="77777777" w:rsidTr="00D0555F">
        <w:tc>
          <w:tcPr>
            <w:tcW w:w="2517" w:type="dxa"/>
            <w:vAlign w:val="bottom"/>
          </w:tcPr>
          <w:p w14:paraId="260623FB" w14:textId="77777777" w:rsidR="0045192D" w:rsidRPr="004B2E2F" w:rsidRDefault="0045192D" w:rsidP="00D0555F">
            <w:pPr>
              <w:pStyle w:val="TableText"/>
              <w:widowControl/>
              <w:tabs>
                <w:tab w:val="left" w:pos="8280"/>
              </w:tabs>
              <w:spacing w:before="20" w:after="20" w:line="240" w:lineRule="auto"/>
              <w:ind w:left="144" w:right="144"/>
              <w:rPr>
                <w:rFonts w:ascii="Arial" w:hAnsi="Arial" w:cs="Arial"/>
                <w:noProof/>
                <w:sz w:val="22"/>
                <w:szCs w:val="22"/>
              </w:rPr>
            </w:pPr>
            <w:r w:rsidRPr="004B2E2F">
              <w:rPr>
                <w:rFonts w:ascii="Arial" w:hAnsi="Arial" w:cs="Arial"/>
                <w:noProof/>
                <w:sz w:val="22"/>
                <w:szCs w:val="22"/>
              </w:rPr>
              <w:t>HCO</w:t>
            </w:r>
            <w:r w:rsidRPr="004B2E2F">
              <w:rPr>
                <w:rStyle w:val="ThreeOverline"/>
                <w:rFonts w:ascii="Arial" w:hAnsi="Arial" w:cs="Arial"/>
                <w:noProof/>
                <w:sz w:val="22"/>
                <w:szCs w:val="22"/>
              </w:rPr>
              <w:t>3</w:t>
            </w:r>
            <w:r w:rsidRPr="004B2E2F">
              <w:rPr>
                <w:rStyle w:val="Superscript"/>
                <w:rFonts w:ascii="Arial" w:hAnsi="Arial" w:cs="Arial"/>
                <w:noProof/>
                <w:sz w:val="22"/>
                <w:szCs w:val="22"/>
              </w:rPr>
              <w:t xml:space="preserve">- </w:t>
            </w:r>
            <w:r w:rsidRPr="004B2E2F">
              <w:rPr>
                <w:rFonts w:ascii="Arial" w:hAnsi="Arial" w:cs="Arial"/>
                <w:noProof/>
                <w:sz w:val="22"/>
                <w:szCs w:val="22"/>
              </w:rPr>
              <w:t>(c)</w:t>
            </w:r>
          </w:p>
        </w:tc>
        <w:tc>
          <w:tcPr>
            <w:tcW w:w="1890" w:type="dxa"/>
            <w:vAlign w:val="bottom"/>
          </w:tcPr>
          <w:p w14:paraId="549F196B" w14:textId="77777777" w:rsidR="0045192D" w:rsidRPr="004B2E2F" w:rsidRDefault="0045192D" w:rsidP="00D0555F">
            <w:pPr>
              <w:pStyle w:val="TableText"/>
              <w:widowControl/>
              <w:tabs>
                <w:tab w:val="left" w:pos="8280"/>
              </w:tabs>
              <w:spacing w:before="20" w:after="20" w:line="240" w:lineRule="auto"/>
              <w:ind w:left="144" w:right="144"/>
              <w:jc w:val="center"/>
              <w:rPr>
                <w:rFonts w:ascii="Arial" w:hAnsi="Arial" w:cs="Arial"/>
                <w:noProof/>
                <w:color w:val="auto"/>
                <w:sz w:val="22"/>
                <w:szCs w:val="22"/>
              </w:rPr>
            </w:pPr>
            <w:r w:rsidRPr="004B2E2F">
              <w:rPr>
                <w:rFonts w:ascii="Arial" w:hAnsi="Arial" w:cs="Arial"/>
                <w:noProof/>
                <w:color w:val="auto"/>
                <w:sz w:val="22"/>
                <w:szCs w:val="22"/>
              </w:rPr>
              <w:t>mmol/L</w:t>
            </w:r>
          </w:p>
        </w:tc>
        <w:tc>
          <w:tcPr>
            <w:tcW w:w="1980" w:type="dxa"/>
            <w:vAlign w:val="bottom"/>
          </w:tcPr>
          <w:p w14:paraId="769EF16A" w14:textId="77777777" w:rsidR="0045192D" w:rsidRPr="004B2E2F" w:rsidRDefault="0045192D" w:rsidP="00D0555F">
            <w:pPr>
              <w:pStyle w:val="TableText"/>
              <w:widowControl/>
              <w:tabs>
                <w:tab w:val="left" w:pos="8280"/>
              </w:tabs>
              <w:spacing w:before="20" w:after="20" w:line="240" w:lineRule="auto"/>
              <w:ind w:left="144" w:right="144"/>
              <w:jc w:val="center"/>
              <w:rPr>
                <w:rFonts w:ascii="Arial" w:hAnsi="Arial" w:cs="Arial"/>
                <w:noProof/>
                <w:sz w:val="22"/>
                <w:szCs w:val="22"/>
              </w:rPr>
            </w:pPr>
            <w:r w:rsidRPr="004B2E2F">
              <w:rPr>
                <w:rFonts w:ascii="Arial" w:hAnsi="Arial" w:cs="Arial"/>
                <w:noProof/>
                <w:sz w:val="22"/>
                <w:szCs w:val="22"/>
              </w:rPr>
              <w:t>0.1</w:t>
            </w:r>
          </w:p>
        </w:tc>
      </w:tr>
    </w:tbl>
    <w:p w14:paraId="333E4EC8" w14:textId="452FFB38" w:rsidR="00890762" w:rsidRDefault="00890762" w:rsidP="3B044440">
      <w:pPr>
        <w:pStyle w:val="Heading3"/>
      </w:pPr>
      <w:bookmarkStart w:id="46" w:name="_Toc187138110"/>
      <w:bookmarkStart w:id="47" w:name="_Toc513188388"/>
      <w:r w:rsidRPr="0070232F">
        <w:t>Patient History</w:t>
      </w:r>
      <w:bookmarkEnd w:id="46"/>
      <w:bookmarkEnd w:id="47"/>
      <w:r w:rsidR="00671D31" w:rsidRPr="0070232F">
        <w:t>-</w:t>
      </w:r>
    </w:p>
    <w:p w14:paraId="10F3E177" w14:textId="19F997AD" w:rsidR="0070232F" w:rsidRDefault="0070232F" w:rsidP="6FE136B5">
      <w:pPr>
        <w:pStyle w:val="Body1"/>
        <w:spacing w:before="0" w:after="0"/>
        <w:rPr>
          <w:color w:val="000000"/>
        </w:rPr>
      </w:pPr>
      <w:r>
        <w:t xml:space="preserve">To view patient result trending, press the Patient History button located at the lower right part </w:t>
      </w:r>
      <w:r w:rsidRPr="6FE136B5">
        <w:rPr>
          <w:color w:val="000000" w:themeColor="text1"/>
        </w:rPr>
        <w:t>of the screen when current patient result is being displayed. The analyzer will display the most recent five test results of the same sample type for the current patient. Samples older than one month will not be shown. The delta (Δ) value represents the difference between the current sample and the one prior to it. Patient history is only available if bidirectional interface.</w:t>
      </w:r>
    </w:p>
    <w:p w14:paraId="48A5EAEA" w14:textId="32A66DE1" w:rsidR="004E27F1" w:rsidRDefault="004E27F1" w:rsidP="0070232F">
      <w:pPr>
        <w:pStyle w:val="Body1"/>
        <w:spacing w:before="0"/>
        <w:rPr>
          <w:color w:val="000000"/>
          <w:szCs w:val="26"/>
        </w:rPr>
      </w:pPr>
    </w:p>
    <w:p w14:paraId="12363D1B" w14:textId="588B09B8" w:rsidR="0076384C" w:rsidRPr="0070232F" w:rsidRDefault="00805563" w:rsidP="44BBD617">
      <w:pPr>
        <w:pStyle w:val="Heading3"/>
        <w:autoSpaceDE w:val="0"/>
        <w:autoSpaceDN w:val="0"/>
        <w:adjustRightInd w:val="0"/>
        <w:rPr>
          <w:noProof/>
        </w:rPr>
      </w:pPr>
      <w:r>
        <w:rPr>
          <w:noProof/>
        </w:rPr>
        <w:t>Reference Ranges</w:t>
      </w: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2952"/>
        <w:gridCol w:w="2952"/>
      </w:tblGrid>
      <w:tr w:rsidR="00055C89" w:rsidRPr="007549A0" w14:paraId="22CDBEA1" w14:textId="77777777" w:rsidTr="44BBD617">
        <w:trPr>
          <w:jc w:val="center"/>
        </w:trPr>
        <w:tc>
          <w:tcPr>
            <w:tcW w:w="1659" w:type="dxa"/>
            <w:shd w:val="clear" w:color="auto" w:fill="BFBFBF" w:themeFill="background1" w:themeFillShade="BF"/>
            <w:vAlign w:val="center"/>
          </w:tcPr>
          <w:p w14:paraId="3C9E580E" w14:textId="77777777" w:rsidR="00055C89" w:rsidRPr="007549A0" w:rsidRDefault="00055C89" w:rsidP="00D0555F">
            <w:pPr>
              <w:spacing w:before="20" w:after="20"/>
              <w:rPr>
                <w:rFonts w:ascii="Arial" w:eastAsia="Times" w:hAnsi="Arial" w:cs="Arial"/>
                <w:b/>
                <w:sz w:val="20"/>
                <w:szCs w:val="20"/>
              </w:rPr>
            </w:pPr>
            <w:r w:rsidRPr="007549A0">
              <w:rPr>
                <w:rFonts w:ascii="Arial" w:eastAsia="Times" w:hAnsi="Arial" w:cs="Arial"/>
                <w:b/>
                <w:sz w:val="20"/>
                <w:szCs w:val="20"/>
              </w:rPr>
              <w:t>Parameter</w:t>
            </w:r>
          </w:p>
        </w:tc>
        <w:tc>
          <w:tcPr>
            <w:tcW w:w="2952" w:type="dxa"/>
            <w:shd w:val="clear" w:color="auto" w:fill="BFBFBF" w:themeFill="background1" w:themeFillShade="BF"/>
            <w:vAlign w:val="center"/>
          </w:tcPr>
          <w:p w14:paraId="21A4E65B" w14:textId="062E9322" w:rsidR="00055C89" w:rsidRPr="007549A0" w:rsidRDefault="44BBD617" w:rsidP="44BBD617">
            <w:pPr>
              <w:spacing w:before="20" w:after="20" w:line="259" w:lineRule="auto"/>
              <w:jc w:val="center"/>
              <w:rPr>
                <w:b/>
                <w:bCs/>
              </w:rPr>
            </w:pPr>
            <w:r w:rsidRPr="44BBD617">
              <w:rPr>
                <w:rFonts w:ascii="Arial" w:eastAsia="Times" w:hAnsi="Arial" w:cs="Arial"/>
                <w:b/>
                <w:bCs/>
                <w:sz w:val="20"/>
                <w:szCs w:val="20"/>
              </w:rPr>
              <w:t>Lifespan Reference Range</w:t>
            </w:r>
          </w:p>
        </w:tc>
        <w:tc>
          <w:tcPr>
            <w:tcW w:w="2952" w:type="dxa"/>
            <w:shd w:val="clear" w:color="auto" w:fill="BFBFBF" w:themeFill="background1" w:themeFillShade="BF"/>
            <w:vAlign w:val="center"/>
          </w:tcPr>
          <w:p w14:paraId="4E25FFA8" w14:textId="77777777" w:rsidR="00055C89" w:rsidRPr="007549A0" w:rsidRDefault="00055C89" w:rsidP="00D0555F">
            <w:pPr>
              <w:spacing w:before="20" w:after="20"/>
              <w:jc w:val="center"/>
              <w:rPr>
                <w:rFonts w:ascii="Arial" w:eastAsia="Times" w:hAnsi="Arial" w:cs="Arial"/>
                <w:b/>
                <w:sz w:val="20"/>
                <w:szCs w:val="20"/>
              </w:rPr>
            </w:pPr>
            <w:r w:rsidRPr="007549A0">
              <w:rPr>
                <w:rFonts w:ascii="Arial" w:eastAsia="Times" w:hAnsi="Arial" w:cs="Arial"/>
                <w:b/>
                <w:sz w:val="20"/>
                <w:szCs w:val="20"/>
              </w:rPr>
              <w:t>Unit</w:t>
            </w:r>
          </w:p>
        </w:tc>
      </w:tr>
      <w:tr w:rsidR="00055C89" w:rsidRPr="007549A0" w14:paraId="08FDBFF9" w14:textId="77777777" w:rsidTr="44BBD617">
        <w:trPr>
          <w:jc w:val="center"/>
        </w:trPr>
        <w:tc>
          <w:tcPr>
            <w:tcW w:w="1659" w:type="dxa"/>
            <w:vAlign w:val="bottom"/>
          </w:tcPr>
          <w:p w14:paraId="4A16DDDC" w14:textId="77777777" w:rsidR="00055C89" w:rsidRPr="007549A0" w:rsidRDefault="00055C89" w:rsidP="00D0555F">
            <w:pPr>
              <w:spacing w:before="20" w:after="20"/>
              <w:rPr>
                <w:rFonts w:ascii="Arial" w:eastAsia="Times" w:hAnsi="Arial" w:cs="Arial"/>
                <w:sz w:val="20"/>
                <w:szCs w:val="20"/>
              </w:rPr>
            </w:pPr>
            <w:r w:rsidRPr="007549A0">
              <w:rPr>
                <w:rFonts w:ascii="Arial" w:eastAsia="Times" w:hAnsi="Arial" w:cs="Arial"/>
                <w:sz w:val="20"/>
                <w:szCs w:val="20"/>
              </w:rPr>
              <w:t>pH</w:t>
            </w:r>
            <w:r>
              <w:rPr>
                <w:rFonts w:ascii="Arial" w:eastAsia="Times" w:hAnsi="Arial" w:cs="Arial"/>
                <w:sz w:val="20"/>
                <w:szCs w:val="20"/>
              </w:rPr>
              <w:t xml:space="preserve"> Arterial</w:t>
            </w:r>
          </w:p>
        </w:tc>
        <w:tc>
          <w:tcPr>
            <w:tcW w:w="2952" w:type="dxa"/>
            <w:vAlign w:val="bottom"/>
          </w:tcPr>
          <w:p w14:paraId="6A4A23AD" w14:textId="77777777" w:rsidR="00055C89" w:rsidRPr="007549A0" w:rsidRDefault="00055C89" w:rsidP="00D0555F">
            <w:pPr>
              <w:spacing w:before="20" w:after="20"/>
              <w:jc w:val="center"/>
              <w:rPr>
                <w:rFonts w:ascii="Arial" w:eastAsia="Times" w:hAnsi="Arial" w:cs="Arial"/>
                <w:sz w:val="20"/>
                <w:szCs w:val="20"/>
              </w:rPr>
            </w:pPr>
            <w:r w:rsidRPr="007549A0">
              <w:rPr>
                <w:rFonts w:ascii="Arial" w:eastAsia="Times" w:hAnsi="Arial" w:cs="Arial"/>
                <w:sz w:val="20"/>
                <w:szCs w:val="20"/>
              </w:rPr>
              <w:t>7.35 to 7.45</w:t>
            </w:r>
          </w:p>
        </w:tc>
        <w:tc>
          <w:tcPr>
            <w:tcW w:w="2952" w:type="dxa"/>
            <w:vAlign w:val="bottom"/>
          </w:tcPr>
          <w:p w14:paraId="39478D1F" w14:textId="77777777" w:rsidR="00055C89" w:rsidRPr="007549A0" w:rsidRDefault="00055C89" w:rsidP="00D0555F">
            <w:pPr>
              <w:spacing w:before="20" w:after="20"/>
              <w:jc w:val="center"/>
              <w:rPr>
                <w:rFonts w:ascii="Arial" w:eastAsia="Times" w:hAnsi="Arial" w:cs="Arial"/>
                <w:sz w:val="20"/>
                <w:szCs w:val="20"/>
              </w:rPr>
            </w:pPr>
            <w:r w:rsidRPr="007549A0">
              <w:rPr>
                <w:rFonts w:ascii="Arial" w:eastAsia="Times" w:hAnsi="Arial" w:cs="Arial"/>
                <w:sz w:val="20"/>
                <w:szCs w:val="20"/>
              </w:rPr>
              <w:t>pH</w:t>
            </w:r>
          </w:p>
        </w:tc>
      </w:tr>
      <w:tr w:rsidR="00055C89" w:rsidRPr="007549A0" w14:paraId="44C267AB" w14:textId="77777777" w:rsidTr="44BBD617">
        <w:trPr>
          <w:jc w:val="center"/>
        </w:trPr>
        <w:tc>
          <w:tcPr>
            <w:tcW w:w="1659" w:type="dxa"/>
            <w:vAlign w:val="bottom"/>
          </w:tcPr>
          <w:p w14:paraId="09BA618B" w14:textId="77777777" w:rsidR="00055C89" w:rsidRPr="007549A0" w:rsidRDefault="00055C89" w:rsidP="00D0555F">
            <w:pPr>
              <w:spacing w:before="20" w:after="20"/>
              <w:rPr>
                <w:rFonts w:ascii="Arial" w:eastAsia="Times" w:hAnsi="Arial" w:cs="Arial"/>
                <w:sz w:val="20"/>
                <w:szCs w:val="20"/>
              </w:rPr>
            </w:pPr>
            <w:r>
              <w:rPr>
                <w:rFonts w:ascii="Arial" w:eastAsia="Times" w:hAnsi="Arial" w:cs="Arial"/>
                <w:sz w:val="20"/>
                <w:szCs w:val="20"/>
              </w:rPr>
              <w:t>pH Venous</w:t>
            </w:r>
          </w:p>
        </w:tc>
        <w:tc>
          <w:tcPr>
            <w:tcW w:w="2952" w:type="dxa"/>
            <w:vAlign w:val="bottom"/>
          </w:tcPr>
          <w:p w14:paraId="4E3CB9CF" w14:textId="77777777" w:rsidR="00055C89" w:rsidRPr="00AA68E1" w:rsidRDefault="00055C89" w:rsidP="00D0555F">
            <w:pPr>
              <w:spacing w:before="20" w:after="20"/>
              <w:jc w:val="center"/>
              <w:rPr>
                <w:rFonts w:ascii="Arial" w:eastAsia="Times" w:hAnsi="Arial" w:cs="Arial"/>
                <w:sz w:val="20"/>
                <w:szCs w:val="20"/>
              </w:rPr>
            </w:pPr>
            <w:r>
              <w:rPr>
                <w:rFonts w:ascii="Arial" w:eastAsia="Times" w:hAnsi="Arial" w:cs="Arial"/>
                <w:sz w:val="20"/>
                <w:szCs w:val="20"/>
              </w:rPr>
              <w:t>7.32 to 7.42</w:t>
            </w:r>
          </w:p>
        </w:tc>
        <w:tc>
          <w:tcPr>
            <w:tcW w:w="2952" w:type="dxa"/>
            <w:vAlign w:val="bottom"/>
          </w:tcPr>
          <w:p w14:paraId="0AB10967" w14:textId="77777777" w:rsidR="00055C89" w:rsidRPr="007549A0" w:rsidRDefault="00055C89" w:rsidP="00D0555F">
            <w:pPr>
              <w:spacing w:before="20" w:after="20"/>
              <w:jc w:val="center"/>
              <w:rPr>
                <w:rFonts w:ascii="Arial" w:eastAsia="Times" w:hAnsi="Arial" w:cs="Arial"/>
                <w:sz w:val="20"/>
                <w:szCs w:val="20"/>
              </w:rPr>
            </w:pPr>
            <w:r>
              <w:rPr>
                <w:rFonts w:ascii="Arial" w:eastAsia="Times" w:hAnsi="Arial" w:cs="Arial"/>
                <w:sz w:val="20"/>
                <w:szCs w:val="20"/>
              </w:rPr>
              <w:t>pH</w:t>
            </w:r>
          </w:p>
        </w:tc>
      </w:tr>
      <w:tr w:rsidR="00055C89" w:rsidRPr="007549A0" w14:paraId="4E1B7D4A" w14:textId="77777777" w:rsidTr="44BBD617">
        <w:trPr>
          <w:jc w:val="center"/>
        </w:trPr>
        <w:tc>
          <w:tcPr>
            <w:tcW w:w="1659" w:type="dxa"/>
            <w:vAlign w:val="bottom"/>
          </w:tcPr>
          <w:p w14:paraId="710FEE40" w14:textId="6A90120E" w:rsidR="00055C89" w:rsidRPr="00846718" w:rsidRDefault="00055C89" w:rsidP="00D0555F">
            <w:pPr>
              <w:spacing w:before="20" w:after="20"/>
              <w:rPr>
                <w:rFonts w:ascii="Arial" w:eastAsia="Times" w:hAnsi="Arial" w:cs="Arial"/>
                <w:sz w:val="20"/>
                <w:szCs w:val="20"/>
              </w:rPr>
            </w:pPr>
            <w:r w:rsidRPr="44BBD617">
              <w:rPr>
                <w:rFonts w:ascii="Arial" w:eastAsia="Times" w:hAnsi="Arial" w:cs="Arial"/>
                <w:i/>
                <w:iCs/>
                <w:sz w:val="20"/>
                <w:szCs w:val="20"/>
              </w:rPr>
              <w:t>p</w:t>
            </w:r>
            <w:r w:rsidRPr="44BBD617">
              <w:rPr>
                <w:rFonts w:ascii="Arial" w:eastAsia="Times" w:hAnsi="Arial" w:cs="Arial"/>
                <w:sz w:val="20"/>
                <w:szCs w:val="20"/>
              </w:rPr>
              <w:t>CO</w:t>
            </w:r>
            <w:r w:rsidRPr="44BBD617">
              <w:rPr>
                <w:rFonts w:ascii="Arial" w:eastAsia="Times" w:hAnsi="Arial" w:cs="Arial"/>
                <w:sz w:val="20"/>
                <w:szCs w:val="20"/>
                <w:vertAlign w:val="subscript"/>
              </w:rPr>
              <w:t xml:space="preserve">2 </w:t>
            </w:r>
            <w:r w:rsidRPr="44BBD617">
              <w:rPr>
                <w:rFonts w:ascii="Arial" w:eastAsia="Times" w:hAnsi="Arial" w:cs="Arial"/>
                <w:sz w:val="20"/>
                <w:szCs w:val="20"/>
              </w:rPr>
              <w:t>Arterial</w:t>
            </w:r>
          </w:p>
        </w:tc>
        <w:tc>
          <w:tcPr>
            <w:tcW w:w="2952" w:type="dxa"/>
            <w:vAlign w:val="bottom"/>
          </w:tcPr>
          <w:p w14:paraId="0B33F302" w14:textId="77777777" w:rsidR="00055C89" w:rsidRPr="007549A0" w:rsidRDefault="00055C89" w:rsidP="00D0555F">
            <w:pPr>
              <w:spacing w:before="20" w:after="20"/>
              <w:jc w:val="center"/>
              <w:rPr>
                <w:rFonts w:ascii="Arial" w:eastAsia="Times" w:hAnsi="Arial" w:cs="Arial"/>
                <w:sz w:val="20"/>
                <w:szCs w:val="20"/>
              </w:rPr>
            </w:pPr>
            <w:r w:rsidRPr="007549A0">
              <w:rPr>
                <w:rFonts w:ascii="Arial" w:eastAsia="Times" w:hAnsi="Arial" w:cs="Arial"/>
                <w:sz w:val="20"/>
                <w:szCs w:val="20"/>
              </w:rPr>
              <w:t>35 to 4</w:t>
            </w:r>
            <w:r>
              <w:rPr>
                <w:rFonts w:ascii="Arial" w:eastAsia="Times" w:hAnsi="Arial" w:cs="Arial"/>
                <w:sz w:val="20"/>
                <w:szCs w:val="20"/>
              </w:rPr>
              <w:t>5</w:t>
            </w:r>
          </w:p>
        </w:tc>
        <w:tc>
          <w:tcPr>
            <w:tcW w:w="2952" w:type="dxa"/>
            <w:vAlign w:val="bottom"/>
          </w:tcPr>
          <w:p w14:paraId="62FE3A9D" w14:textId="77777777" w:rsidR="00055C89" w:rsidRPr="007549A0" w:rsidRDefault="00055C89" w:rsidP="00D0555F">
            <w:pPr>
              <w:spacing w:before="20" w:after="20"/>
              <w:jc w:val="center"/>
              <w:rPr>
                <w:rFonts w:ascii="Arial" w:eastAsia="Times" w:hAnsi="Arial" w:cs="Arial"/>
                <w:sz w:val="20"/>
                <w:szCs w:val="20"/>
              </w:rPr>
            </w:pPr>
            <w:r w:rsidRPr="007549A0">
              <w:rPr>
                <w:rFonts w:ascii="Arial" w:eastAsia="Times" w:hAnsi="Arial" w:cs="Arial"/>
                <w:sz w:val="20"/>
                <w:szCs w:val="20"/>
              </w:rPr>
              <w:t>mmHg</w:t>
            </w:r>
          </w:p>
        </w:tc>
      </w:tr>
      <w:tr w:rsidR="00055C89" w:rsidRPr="007549A0" w14:paraId="554A27DD" w14:textId="77777777" w:rsidTr="44BBD617">
        <w:trPr>
          <w:jc w:val="center"/>
        </w:trPr>
        <w:tc>
          <w:tcPr>
            <w:tcW w:w="1659" w:type="dxa"/>
            <w:vAlign w:val="bottom"/>
          </w:tcPr>
          <w:p w14:paraId="0FA25B13" w14:textId="77777777" w:rsidR="00055C89" w:rsidRPr="00846718" w:rsidRDefault="00055C89" w:rsidP="00D0555F">
            <w:pPr>
              <w:spacing w:before="20" w:after="20"/>
              <w:rPr>
                <w:rFonts w:ascii="Arial" w:eastAsia="Times" w:hAnsi="Arial" w:cs="Arial"/>
                <w:i/>
                <w:sz w:val="20"/>
                <w:szCs w:val="20"/>
              </w:rPr>
            </w:pPr>
            <w:r>
              <w:rPr>
                <w:rFonts w:ascii="Arial" w:eastAsia="Times" w:hAnsi="Arial" w:cs="Arial"/>
                <w:i/>
                <w:sz w:val="20"/>
                <w:szCs w:val="20"/>
              </w:rPr>
              <w:t>pCO</w:t>
            </w:r>
            <w:r>
              <w:rPr>
                <w:rFonts w:ascii="Arial" w:eastAsia="Times" w:hAnsi="Arial" w:cs="Arial"/>
                <w:i/>
                <w:sz w:val="20"/>
                <w:szCs w:val="20"/>
                <w:vertAlign w:val="subscript"/>
              </w:rPr>
              <w:t xml:space="preserve">2 </w:t>
            </w:r>
            <w:r w:rsidRPr="00846718">
              <w:rPr>
                <w:rFonts w:ascii="Arial" w:eastAsia="Times" w:hAnsi="Arial" w:cs="Arial"/>
                <w:sz w:val="20"/>
                <w:szCs w:val="20"/>
              </w:rPr>
              <w:t>Venous</w:t>
            </w:r>
          </w:p>
        </w:tc>
        <w:tc>
          <w:tcPr>
            <w:tcW w:w="2952" w:type="dxa"/>
            <w:vAlign w:val="bottom"/>
          </w:tcPr>
          <w:p w14:paraId="628C9D8D" w14:textId="77777777" w:rsidR="00055C89" w:rsidRPr="00AA68E1" w:rsidRDefault="00055C89" w:rsidP="00D0555F">
            <w:pPr>
              <w:spacing w:before="20" w:after="20"/>
              <w:jc w:val="center"/>
              <w:rPr>
                <w:rFonts w:ascii="Arial" w:eastAsia="Times" w:hAnsi="Arial" w:cs="Arial"/>
                <w:sz w:val="20"/>
                <w:szCs w:val="20"/>
              </w:rPr>
            </w:pPr>
            <w:r w:rsidRPr="00AA68E1">
              <w:rPr>
                <w:rFonts w:ascii="Arial" w:eastAsia="Times" w:hAnsi="Arial" w:cs="Arial"/>
                <w:sz w:val="20"/>
                <w:szCs w:val="20"/>
              </w:rPr>
              <w:t>42</w:t>
            </w:r>
            <w:r>
              <w:rPr>
                <w:rFonts w:ascii="Arial" w:eastAsia="Times" w:hAnsi="Arial" w:cs="Arial"/>
                <w:sz w:val="20"/>
                <w:szCs w:val="20"/>
              </w:rPr>
              <w:t xml:space="preserve"> to 50</w:t>
            </w:r>
          </w:p>
        </w:tc>
        <w:tc>
          <w:tcPr>
            <w:tcW w:w="2952" w:type="dxa"/>
            <w:vAlign w:val="bottom"/>
          </w:tcPr>
          <w:p w14:paraId="47850629" w14:textId="77777777" w:rsidR="00055C89" w:rsidRPr="007549A0" w:rsidRDefault="00055C89" w:rsidP="00D0555F">
            <w:pPr>
              <w:spacing w:before="20" w:after="20"/>
              <w:jc w:val="center"/>
              <w:rPr>
                <w:rFonts w:ascii="Arial" w:eastAsia="Times" w:hAnsi="Arial" w:cs="Arial"/>
                <w:sz w:val="20"/>
                <w:szCs w:val="20"/>
              </w:rPr>
            </w:pPr>
            <w:r>
              <w:rPr>
                <w:rFonts w:ascii="Arial" w:eastAsia="Times" w:hAnsi="Arial" w:cs="Arial"/>
                <w:sz w:val="20"/>
                <w:szCs w:val="20"/>
              </w:rPr>
              <w:t>mmHg</w:t>
            </w:r>
          </w:p>
        </w:tc>
      </w:tr>
      <w:tr w:rsidR="00055C89" w:rsidRPr="007549A0" w14:paraId="008BC934" w14:textId="77777777" w:rsidTr="44BBD617">
        <w:trPr>
          <w:jc w:val="center"/>
        </w:trPr>
        <w:tc>
          <w:tcPr>
            <w:tcW w:w="1659" w:type="dxa"/>
            <w:vAlign w:val="bottom"/>
          </w:tcPr>
          <w:p w14:paraId="18E82261" w14:textId="77777777" w:rsidR="00055C89" w:rsidRPr="00AA68E1" w:rsidRDefault="00055C89" w:rsidP="00D0555F">
            <w:pPr>
              <w:spacing w:before="20" w:after="20"/>
              <w:rPr>
                <w:rFonts w:ascii="Arial" w:eastAsia="Times" w:hAnsi="Arial" w:cs="Arial"/>
                <w:sz w:val="20"/>
                <w:szCs w:val="20"/>
              </w:rPr>
            </w:pPr>
            <w:r w:rsidRPr="007549A0">
              <w:rPr>
                <w:rFonts w:ascii="Arial" w:eastAsia="Times" w:hAnsi="Arial" w:cs="Arial"/>
                <w:i/>
                <w:sz w:val="20"/>
                <w:szCs w:val="20"/>
              </w:rPr>
              <w:t>p</w:t>
            </w:r>
            <w:r w:rsidRPr="007549A0">
              <w:rPr>
                <w:rFonts w:ascii="Arial" w:eastAsia="Times" w:hAnsi="Arial" w:cs="Arial"/>
                <w:sz w:val="20"/>
                <w:szCs w:val="20"/>
              </w:rPr>
              <w:t>O</w:t>
            </w:r>
            <w:r w:rsidRPr="007549A0">
              <w:rPr>
                <w:rFonts w:ascii="Arial" w:eastAsia="Times" w:hAnsi="Arial" w:cs="Arial"/>
                <w:sz w:val="20"/>
                <w:szCs w:val="20"/>
                <w:vertAlign w:val="subscript"/>
              </w:rPr>
              <w:t>2</w:t>
            </w:r>
            <w:r>
              <w:rPr>
                <w:rFonts w:ascii="Arial" w:eastAsia="Times" w:hAnsi="Arial" w:cs="Arial"/>
                <w:sz w:val="20"/>
                <w:szCs w:val="20"/>
                <w:vertAlign w:val="subscript"/>
              </w:rPr>
              <w:t xml:space="preserve"> </w:t>
            </w:r>
            <w:r>
              <w:rPr>
                <w:rFonts w:ascii="Arial" w:eastAsia="Times" w:hAnsi="Arial" w:cs="Arial"/>
                <w:sz w:val="20"/>
                <w:szCs w:val="20"/>
              </w:rPr>
              <w:t>Arterial</w:t>
            </w:r>
          </w:p>
        </w:tc>
        <w:tc>
          <w:tcPr>
            <w:tcW w:w="2952" w:type="dxa"/>
            <w:vAlign w:val="bottom"/>
          </w:tcPr>
          <w:p w14:paraId="1C7B9598" w14:textId="77777777" w:rsidR="00055C89" w:rsidRPr="007549A0" w:rsidRDefault="00055C89" w:rsidP="00D0555F">
            <w:pPr>
              <w:spacing w:before="20" w:after="20"/>
              <w:jc w:val="center"/>
              <w:rPr>
                <w:rFonts w:ascii="Arial" w:eastAsia="Times" w:hAnsi="Arial" w:cs="Arial"/>
                <w:sz w:val="20"/>
                <w:szCs w:val="20"/>
              </w:rPr>
            </w:pPr>
            <w:r>
              <w:rPr>
                <w:rFonts w:ascii="Arial" w:eastAsia="Times" w:hAnsi="Arial" w:cs="Arial"/>
                <w:sz w:val="20"/>
                <w:szCs w:val="20"/>
              </w:rPr>
              <w:t>80</w:t>
            </w:r>
            <w:r w:rsidRPr="007549A0">
              <w:rPr>
                <w:rFonts w:ascii="Arial" w:eastAsia="Times" w:hAnsi="Arial" w:cs="Arial"/>
                <w:sz w:val="20"/>
                <w:szCs w:val="20"/>
              </w:rPr>
              <w:t xml:space="preserve"> to 10</w:t>
            </w:r>
            <w:r>
              <w:rPr>
                <w:rFonts w:ascii="Arial" w:eastAsia="Times" w:hAnsi="Arial" w:cs="Arial"/>
                <w:sz w:val="20"/>
                <w:szCs w:val="20"/>
              </w:rPr>
              <w:t>5</w:t>
            </w:r>
          </w:p>
        </w:tc>
        <w:tc>
          <w:tcPr>
            <w:tcW w:w="2952" w:type="dxa"/>
            <w:vAlign w:val="bottom"/>
          </w:tcPr>
          <w:p w14:paraId="4C269E17" w14:textId="77777777" w:rsidR="00055C89" w:rsidRPr="007549A0" w:rsidRDefault="00055C89" w:rsidP="00D0555F">
            <w:pPr>
              <w:spacing w:before="20" w:after="20"/>
              <w:jc w:val="center"/>
              <w:rPr>
                <w:rFonts w:ascii="Arial" w:eastAsia="Times" w:hAnsi="Arial" w:cs="Arial"/>
                <w:sz w:val="20"/>
                <w:szCs w:val="20"/>
              </w:rPr>
            </w:pPr>
            <w:r w:rsidRPr="007549A0">
              <w:rPr>
                <w:rFonts w:ascii="Arial" w:eastAsia="Times" w:hAnsi="Arial" w:cs="Arial"/>
                <w:sz w:val="20"/>
                <w:szCs w:val="20"/>
              </w:rPr>
              <w:t>mmHg</w:t>
            </w:r>
          </w:p>
        </w:tc>
      </w:tr>
      <w:tr w:rsidR="00055C89" w:rsidRPr="007549A0" w14:paraId="4AEE69F3" w14:textId="77777777" w:rsidTr="44BBD617">
        <w:trPr>
          <w:jc w:val="center"/>
        </w:trPr>
        <w:tc>
          <w:tcPr>
            <w:tcW w:w="1659" w:type="dxa"/>
            <w:vAlign w:val="bottom"/>
          </w:tcPr>
          <w:p w14:paraId="0DB27223" w14:textId="77777777" w:rsidR="00055C89" w:rsidRPr="00AA68E1" w:rsidRDefault="00055C89" w:rsidP="00D0555F">
            <w:pPr>
              <w:spacing w:before="20" w:after="20"/>
              <w:rPr>
                <w:rFonts w:ascii="Arial" w:eastAsia="Times" w:hAnsi="Arial" w:cs="Arial"/>
                <w:sz w:val="20"/>
                <w:szCs w:val="20"/>
              </w:rPr>
            </w:pPr>
            <w:r w:rsidRPr="007549A0">
              <w:rPr>
                <w:rFonts w:ascii="Arial" w:eastAsia="Times" w:hAnsi="Arial" w:cs="Arial"/>
                <w:i/>
                <w:sz w:val="20"/>
                <w:szCs w:val="20"/>
              </w:rPr>
              <w:t>p</w:t>
            </w:r>
            <w:r w:rsidRPr="007549A0">
              <w:rPr>
                <w:rFonts w:ascii="Arial" w:eastAsia="Times" w:hAnsi="Arial" w:cs="Arial"/>
                <w:sz w:val="20"/>
                <w:szCs w:val="20"/>
              </w:rPr>
              <w:t>O</w:t>
            </w:r>
            <w:r w:rsidRPr="007549A0">
              <w:rPr>
                <w:rFonts w:ascii="Arial" w:eastAsia="Times" w:hAnsi="Arial" w:cs="Arial"/>
                <w:sz w:val="20"/>
                <w:szCs w:val="20"/>
                <w:vertAlign w:val="subscript"/>
              </w:rPr>
              <w:t>2</w:t>
            </w:r>
            <w:r>
              <w:rPr>
                <w:rFonts w:ascii="Arial" w:eastAsia="Times" w:hAnsi="Arial" w:cs="Arial"/>
                <w:sz w:val="20"/>
                <w:szCs w:val="20"/>
                <w:vertAlign w:val="subscript"/>
              </w:rPr>
              <w:t xml:space="preserve"> </w:t>
            </w:r>
            <w:r>
              <w:rPr>
                <w:rFonts w:ascii="Arial" w:eastAsia="Times" w:hAnsi="Arial" w:cs="Arial"/>
                <w:sz w:val="20"/>
                <w:szCs w:val="20"/>
              </w:rPr>
              <w:t>Venous</w:t>
            </w:r>
          </w:p>
        </w:tc>
        <w:tc>
          <w:tcPr>
            <w:tcW w:w="2952" w:type="dxa"/>
            <w:vAlign w:val="bottom"/>
          </w:tcPr>
          <w:p w14:paraId="11D15C92" w14:textId="77777777" w:rsidR="00055C89" w:rsidRDefault="00055C89" w:rsidP="00D0555F">
            <w:pPr>
              <w:spacing w:before="20" w:after="20"/>
              <w:jc w:val="center"/>
              <w:rPr>
                <w:rFonts w:ascii="Arial" w:eastAsia="Times" w:hAnsi="Arial" w:cs="Arial"/>
                <w:sz w:val="20"/>
                <w:szCs w:val="20"/>
              </w:rPr>
            </w:pPr>
            <w:r>
              <w:rPr>
                <w:rFonts w:ascii="Arial" w:eastAsia="Times" w:hAnsi="Arial" w:cs="Arial"/>
                <w:sz w:val="20"/>
                <w:szCs w:val="20"/>
              </w:rPr>
              <w:t>30 to 50</w:t>
            </w:r>
          </w:p>
        </w:tc>
        <w:tc>
          <w:tcPr>
            <w:tcW w:w="2952" w:type="dxa"/>
            <w:vAlign w:val="bottom"/>
          </w:tcPr>
          <w:p w14:paraId="27D90054" w14:textId="77777777" w:rsidR="00055C89" w:rsidRPr="007549A0" w:rsidRDefault="00055C89" w:rsidP="00D0555F">
            <w:pPr>
              <w:spacing w:before="20" w:after="20"/>
              <w:jc w:val="center"/>
              <w:rPr>
                <w:rFonts w:ascii="Arial" w:eastAsia="Times" w:hAnsi="Arial" w:cs="Arial"/>
                <w:sz w:val="20"/>
                <w:szCs w:val="20"/>
              </w:rPr>
            </w:pPr>
            <w:r>
              <w:rPr>
                <w:rFonts w:ascii="Arial" w:eastAsia="Times" w:hAnsi="Arial" w:cs="Arial"/>
                <w:sz w:val="20"/>
                <w:szCs w:val="20"/>
              </w:rPr>
              <w:t>mmHg</w:t>
            </w:r>
          </w:p>
        </w:tc>
      </w:tr>
      <w:tr w:rsidR="44BBD617" w14:paraId="42A0B0D1" w14:textId="77777777" w:rsidTr="44BBD617">
        <w:trPr>
          <w:jc w:val="center"/>
        </w:trPr>
        <w:tc>
          <w:tcPr>
            <w:tcW w:w="1659" w:type="dxa"/>
            <w:vAlign w:val="bottom"/>
          </w:tcPr>
          <w:p w14:paraId="20001C36" w14:textId="7777777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Na</w:t>
            </w:r>
            <w:r w:rsidRPr="44BBD617">
              <w:rPr>
                <w:rFonts w:ascii="Arial" w:eastAsia="Times" w:hAnsi="Arial" w:cs="Arial"/>
                <w:sz w:val="20"/>
                <w:szCs w:val="20"/>
                <w:vertAlign w:val="superscript"/>
              </w:rPr>
              <w:t>+</w:t>
            </w:r>
          </w:p>
        </w:tc>
        <w:tc>
          <w:tcPr>
            <w:tcW w:w="2952" w:type="dxa"/>
            <w:vAlign w:val="bottom"/>
          </w:tcPr>
          <w:p w14:paraId="724C08D2" w14:textId="73AEB48D"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 xml:space="preserve">     &gt;15 years   135 to 145</w:t>
            </w:r>
          </w:p>
        </w:tc>
        <w:tc>
          <w:tcPr>
            <w:tcW w:w="2952" w:type="dxa"/>
            <w:vAlign w:val="bottom"/>
          </w:tcPr>
          <w:p w14:paraId="31C92D6C" w14:textId="77777777" w:rsidR="00055C89" w:rsidRDefault="00055C89" w:rsidP="44BBD617">
            <w:pPr>
              <w:spacing w:before="20" w:after="20"/>
              <w:jc w:val="center"/>
              <w:rPr>
                <w:rFonts w:ascii="Arial" w:eastAsia="Times" w:hAnsi="Arial" w:cs="Arial"/>
                <w:sz w:val="20"/>
                <w:szCs w:val="20"/>
              </w:rPr>
            </w:pPr>
            <w:proofErr w:type="spellStart"/>
            <w:r w:rsidRPr="44BBD617">
              <w:rPr>
                <w:rFonts w:ascii="Arial" w:eastAsia="Times" w:hAnsi="Arial" w:cs="Arial"/>
                <w:sz w:val="20"/>
                <w:szCs w:val="20"/>
              </w:rPr>
              <w:t>mEq</w:t>
            </w:r>
            <w:proofErr w:type="spellEnd"/>
            <w:r w:rsidRPr="44BBD617">
              <w:rPr>
                <w:rFonts w:ascii="Arial" w:eastAsia="Times" w:hAnsi="Arial" w:cs="Arial"/>
                <w:sz w:val="20"/>
                <w:szCs w:val="20"/>
              </w:rPr>
              <w:t>/L</w:t>
            </w:r>
          </w:p>
        </w:tc>
      </w:tr>
      <w:tr w:rsidR="44BBD617" w14:paraId="08EE5875" w14:textId="77777777" w:rsidTr="44BBD617">
        <w:trPr>
          <w:jc w:val="center"/>
        </w:trPr>
        <w:tc>
          <w:tcPr>
            <w:tcW w:w="1659" w:type="dxa"/>
            <w:vAlign w:val="bottom"/>
          </w:tcPr>
          <w:p w14:paraId="584970E6" w14:textId="7777777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K</w:t>
            </w:r>
            <w:r w:rsidRPr="44BBD617">
              <w:rPr>
                <w:rFonts w:ascii="Arial" w:eastAsia="Times" w:hAnsi="Arial" w:cs="Arial"/>
                <w:sz w:val="20"/>
                <w:szCs w:val="20"/>
                <w:vertAlign w:val="superscript"/>
              </w:rPr>
              <w:t xml:space="preserve">+  </w:t>
            </w:r>
          </w:p>
        </w:tc>
        <w:tc>
          <w:tcPr>
            <w:tcW w:w="2952" w:type="dxa"/>
            <w:vAlign w:val="bottom"/>
          </w:tcPr>
          <w:p w14:paraId="52127195" w14:textId="678A5A5D" w:rsidR="00055C89" w:rsidRDefault="006E2321" w:rsidP="006E2321">
            <w:pPr>
              <w:spacing w:before="20" w:after="20"/>
              <w:rPr>
                <w:rFonts w:ascii="Arial" w:eastAsia="Times" w:hAnsi="Arial" w:cs="Arial"/>
                <w:sz w:val="20"/>
                <w:szCs w:val="20"/>
              </w:rPr>
            </w:pPr>
            <w:r>
              <w:rPr>
                <w:rFonts w:ascii="Arial" w:eastAsia="Times" w:hAnsi="Arial" w:cs="Arial"/>
                <w:sz w:val="20"/>
                <w:szCs w:val="20"/>
              </w:rPr>
              <w:t xml:space="preserve">      </w:t>
            </w:r>
            <w:r w:rsidR="00055C89" w:rsidRPr="44BBD617">
              <w:rPr>
                <w:rFonts w:ascii="Arial" w:eastAsia="Times" w:hAnsi="Arial" w:cs="Arial"/>
                <w:sz w:val="20"/>
                <w:szCs w:val="20"/>
              </w:rPr>
              <w:t xml:space="preserve">&gt;12 years  </w:t>
            </w:r>
            <w:r>
              <w:rPr>
                <w:rFonts w:ascii="Arial" w:eastAsia="Times" w:hAnsi="Arial" w:cs="Arial"/>
                <w:sz w:val="20"/>
                <w:szCs w:val="20"/>
              </w:rPr>
              <w:t xml:space="preserve"> </w:t>
            </w:r>
            <w:r w:rsidR="00055C89" w:rsidRPr="44BBD617">
              <w:rPr>
                <w:rFonts w:ascii="Arial" w:eastAsia="Times" w:hAnsi="Arial" w:cs="Arial"/>
                <w:sz w:val="20"/>
                <w:szCs w:val="20"/>
              </w:rPr>
              <w:t>3.6 to 5.1</w:t>
            </w:r>
          </w:p>
        </w:tc>
        <w:tc>
          <w:tcPr>
            <w:tcW w:w="2952" w:type="dxa"/>
            <w:vAlign w:val="bottom"/>
          </w:tcPr>
          <w:p w14:paraId="20F15F8E" w14:textId="77777777" w:rsidR="00055C89" w:rsidRDefault="00055C89" w:rsidP="44BBD617">
            <w:pPr>
              <w:spacing w:before="20" w:after="20"/>
              <w:jc w:val="center"/>
              <w:rPr>
                <w:rFonts w:ascii="Arial" w:eastAsia="Times" w:hAnsi="Arial" w:cs="Arial"/>
                <w:sz w:val="20"/>
                <w:szCs w:val="20"/>
              </w:rPr>
            </w:pPr>
            <w:proofErr w:type="spellStart"/>
            <w:r w:rsidRPr="44BBD617">
              <w:rPr>
                <w:rFonts w:ascii="Arial" w:eastAsia="Times" w:hAnsi="Arial" w:cs="Arial"/>
                <w:sz w:val="20"/>
                <w:szCs w:val="20"/>
              </w:rPr>
              <w:t>mEq</w:t>
            </w:r>
            <w:proofErr w:type="spellEnd"/>
            <w:r w:rsidRPr="44BBD617">
              <w:rPr>
                <w:rFonts w:ascii="Arial" w:eastAsia="Times" w:hAnsi="Arial" w:cs="Arial"/>
                <w:sz w:val="20"/>
                <w:szCs w:val="20"/>
              </w:rPr>
              <w:t>/L</w:t>
            </w:r>
          </w:p>
        </w:tc>
      </w:tr>
      <w:tr w:rsidR="44BBD617" w14:paraId="6C4EB82A" w14:textId="77777777" w:rsidTr="44BBD617">
        <w:trPr>
          <w:jc w:val="center"/>
        </w:trPr>
        <w:tc>
          <w:tcPr>
            <w:tcW w:w="1659" w:type="dxa"/>
            <w:vAlign w:val="bottom"/>
          </w:tcPr>
          <w:p w14:paraId="1F497628" w14:textId="7777777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Glu</w:t>
            </w:r>
          </w:p>
        </w:tc>
        <w:tc>
          <w:tcPr>
            <w:tcW w:w="2952" w:type="dxa"/>
            <w:vAlign w:val="bottom"/>
          </w:tcPr>
          <w:p w14:paraId="7DB12C2C" w14:textId="27367AD5"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 xml:space="preserve">      &gt;12 years     67 to 99</w:t>
            </w:r>
          </w:p>
        </w:tc>
        <w:tc>
          <w:tcPr>
            <w:tcW w:w="2952" w:type="dxa"/>
            <w:vAlign w:val="bottom"/>
          </w:tcPr>
          <w:p w14:paraId="0A7DA3CC" w14:textId="77777777" w:rsidR="00055C89" w:rsidRDefault="00055C89" w:rsidP="44BBD617">
            <w:pPr>
              <w:spacing w:before="20" w:after="20"/>
              <w:jc w:val="center"/>
              <w:rPr>
                <w:rFonts w:ascii="Arial" w:eastAsia="Times" w:hAnsi="Arial" w:cs="Arial"/>
                <w:sz w:val="20"/>
                <w:szCs w:val="20"/>
              </w:rPr>
            </w:pPr>
            <w:r w:rsidRPr="44BBD617">
              <w:rPr>
                <w:rFonts w:ascii="Arial" w:eastAsia="Times" w:hAnsi="Arial" w:cs="Arial"/>
                <w:sz w:val="20"/>
                <w:szCs w:val="20"/>
              </w:rPr>
              <w:t>mg/dL</w:t>
            </w:r>
          </w:p>
        </w:tc>
      </w:tr>
      <w:tr w:rsidR="44BBD617" w14:paraId="472AAE33" w14:textId="77777777" w:rsidTr="44BBD617">
        <w:trPr>
          <w:jc w:val="center"/>
        </w:trPr>
        <w:tc>
          <w:tcPr>
            <w:tcW w:w="1659" w:type="dxa"/>
            <w:vAlign w:val="bottom"/>
          </w:tcPr>
          <w:p w14:paraId="6F1EEBE8" w14:textId="7777777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Lac</w:t>
            </w:r>
          </w:p>
        </w:tc>
        <w:tc>
          <w:tcPr>
            <w:tcW w:w="2952" w:type="dxa"/>
            <w:vAlign w:val="bottom"/>
          </w:tcPr>
          <w:p w14:paraId="034A39E8" w14:textId="77777777" w:rsidR="00055C89" w:rsidRDefault="00055C89" w:rsidP="44BBD617">
            <w:pPr>
              <w:spacing w:before="20" w:after="20"/>
              <w:jc w:val="center"/>
              <w:rPr>
                <w:rFonts w:ascii="Arial" w:eastAsia="Times" w:hAnsi="Arial" w:cs="Arial"/>
                <w:sz w:val="20"/>
                <w:szCs w:val="20"/>
              </w:rPr>
            </w:pPr>
            <w:r w:rsidRPr="44BBD617">
              <w:rPr>
                <w:rFonts w:ascii="Arial" w:eastAsia="Times" w:hAnsi="Arial" w:cs="Arial"/>
                <w:sz w:val="20"/>
                <w:szCs w:val="20"/>
              </w:rPr>
              <w:t>0.2 to 1.9</w:t>
            </w:r>
          </w:p>
        </w:tc>
        <w:tc>
          <w:tcPr>
            <w:tcW w:w="2952" w:type="dxa"/>
            <w:vAlign w:val="bottom"/>
          </w:tcPr>
          <w:p w14:paraId="0970A652" w14:textId="77777777" w:rsidR="00055C89" w:rsidRDefault="00055C89" w:rsidP="44BBD617">
            <w:pPr>
              <w:spacing w:before="20" w:after="20"/>
              <w:jc w:val="center"/>
              <w:rPr>
                <w:rFonts w:ascii="Arial" w:eastAsia="Times" w:hAnsi="Arial" w:cs="Arial"/>
                <w:sz w:val="20"/>
                <w:szCs w:val="20"/>
              </w:rPr>
            </w:pPr>
            <w:proofErr w:type="spellStart"/>
            <w:r w:rsidRPr="44BBD617">
              <w:rPr>
                <w:rFonts w:ascii="Arial" w:eastAsia="Times" w:hAnsi="Arial" w:cs="Arial"/>
                <w:sz w:val="20"/>
                <w:szCs w:val="20"/>
              </w:rPr>
              <w:t>mEq</w:t>
            </w:r>
            <w:proofErr w:type="spellEnd"/>
            <w:r w:rsidRPr="44BBD617">
              <w:rPr>
                <w:rFonts w:ascii="Arial" w:eastAsia="Times" w:hAnsi="Arial" w:cs="Arial"/>
                <w:sz w:val="20"/>
                <w:szCs w:val="20"/>
              </w:rPr>
              <w:t>/L</w:t>
            </w:r>
          </w:p>
        </w:tc>
      </w:tr>
      <w:tr w:rsidR="44BBD617" w14:paraId="041DCB03" w14:textId="77777777" w:rsidTr="44BBD617">
        <w:trPr>
          <w:jc w:val="center"/>
        </w:trPr>
        <w:tc>
          <w:tcPr>
            <w:tcW w:w="1659" w:type="dxa"/>
            <w:vAlign w:val="bottom"/>
          </w:tcPr>
          <w:p w14:paraId="3A9DE59B" w14:textId="7777777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Cl</w:t>
            </w:r>
            <w:r w:rsidRPr="44BBD617">
              <w:rPr>
                <w:rFonts w:ascii="Arial" w:eastAsia="Times" w:hAnsi="Arial" w:cs="Arial"/>
                <w:sz w:val="20"/>
                <w:szCs w:val="20"/>
                <w:vertAlign w:val="superscript"/>
              </w:rPr>
              <w:t xml:space="preserve">-   </w:t>
            </w:r>
          </w:p>
        </w:tc>
        <w:tc>
          <w:tcPr>
            <w:tcW w:w="2952" w:type="dxa"/>
            <w:vAlign w:val="bottom"/>
          </w:tcPr>
          <w:p w14:paraId="022D94ED" w14:textId="66C8C9F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 xml:space="preserve">    &gt;15 years       98 to 110</w:t>
            </w:r>
          </w:p>
        </w:tc>
        <w:tc>
          <w:tcPr>
            <w:tcW w:w="2952" w:type="dxa"/>
            <w:vAlign w:val="bottom"/>
          </w:tcPr>
          <w:p w14:paraId="1828602B" w14:textId="77777777" w:rsidR="00055C89" w:rsidRDefault="00055C89" w:rsidP="44BBD617">
            <w:pPr>
              <w:spacing w:before="20" w:after="20"/>
              <w:jc w:val="center"/>
              <w:rPr>
                <w:rFonts w:ascii="Arial" w:eastAsia="Times" w:hAnsi="Arial" w:cs="Arial"/>
                <w:sz w:val="20"/>
                <w:szCs w:val="20"/>
              </w:rPr>
            </w:pPr>
            <w:proofErr w:type="spellStart"/>
            <w:r w:rsidRPr="44BBD617">
              <w:rPr>
                <w:rFonts w:ascii="Arial" w:eastAsia="Times" w:hAnsi="Arial" w:cs="Arial"/>
                <w:sz w:val="20"/>
                <w:szCs w:val="20"/>
              </w:rPr>
              <w:t>mEq</w:t>
            </w:r>
            <w:proofErr w:type="spellEnd"/>
            <w:r w:rsidRPr="44BBD617">
              <w:rPr>
                <w:rFonts w:ascii="Arial" w:eastAsia="Times" w:hAnsi="Arial" w:cs="Arial"/>
                <w:sz w:val="20"/>
                <w:szCs w:val="20"/>
              </w:rPr>
              <w:t>/L</w:t>
            </w:r>
          </w:p>
        </w:tc>
      </w:tr>
      <w:tr w:rsidR="44BBD617" w14:paraId="5EAAD22F" w14:textId="77777777" w:rsidTr="44BBD617">
        <w:trPr>
          <w:trHeight w:val="420"/>
          <w:jc w:val="center"/>
        </w:trPr>
        <w:tc>
          <w:tcPr>
            <w:tcW w:w="1659" w:type="dxa"/>
            <w:vAlign w:val="bottom"/>
          </w:tcPr>
          <w:p w14:paraId="77CCC564" w14:textId="77777777" w:rsidR="00055C89" w:rsidRDefault="00055C89" w:rsidP="44BBD617">
            <w:pPr>
              <w:spacing w:before="20" w:after="20"/>
              <w:jc w:val="both"/>
              <w:rPr>
                <w:rFonts w:ascii="Arial" w:eastAsia="Times" w:hAnsi="Arial" w:cs="Arial"/>
                <w:sz w:val="20"/>
                <w:szCs w:val="20"/>
              </w:rPr>
            </w:pPr>
            <w:r w:rsidRPr="44BBD617">
              <w:rPr>
                <w:rFonts w:ascii="Arial" w:eastAsia="Times" w:hAnsi="Arial" w:cs="Arial"/>
                <w:sz w:val="20"/>
                <w:szCs w:val="20"/>
              </w:rPr>
              <w:t>HCO</w:t>
            </w:r>
            <w:r w:rsidRPr="44BBD617">
              <w:rPr>
                <w:rFonts w:ascii="Arial" w:eastAsia="Times" w:hAnsi="Arial" w:cs="Arial"/>
                <w:sz w:val="20"/>
                <w:szCs w:val="20"/>
                <w:vertAlign w:val="subscript"/>
              </w:rPr>
              <w:t>3</w:t>
            </w:r>
            <w:r w:rsidRPr="44BBD617">
              <w:rPr>
                <w:rFonts w:ascii="Arial" w:eastAsia="Times" w:hAnsi="Arial" w:cs="Arial"/>
                <w:sz w:val="20"/>
                <w:szCs w:val="20"/>
                <w:vertAlign w:val="superscript"/>
              </w:rPr>
              <w:t xml:space="preserve">- </w:t>
            </w:r>
            <w:r w:rsidRPr="44BBD617">
              <w:rPr>
                <w:rFonts w:ascii="Arial" w:eastAsia="Times" w:hAnsi="Arial" w:cs="Arial"/>
                <w:sz w:val="20"/>
                <w:szCs w:val="20"/>
              </w:rPr>
              <w:t>Arterial</w:t>
            </w:r>
          </w:p>
        </w:tc>
        <w:tc>
          <w:tcPr>
            <w:tcW w:w="2952" w:type="dxa"/>
            <w:vAlign w:val="bottom"/>
          </w:tcPr>
          <w:p w14:paraId="3B412B68" w14:textId="097523B3"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 xml:space="preserve">                 22 to 26</w:t>
            </w:r>
          </w:p>
        </w:tc>
        <w:tc>
          <w:tcPr>
            <w:tcW w:w="2952" w:type="dxa"/>
            <w:vAlign w:val="bottom"/>
          </w:tcPr>
          <w:p w14:paraId="0D2BC556" w14:textId="1B5B2A9A" w:rsidR="00055C89" w:rsidRDefault="00055C89" w:rsidP="44BBD617">
            <w:pPr>
              <w:spacing w:before="20" w:after="20"/>
              <w:jc w:val="center"/>
              <w:rPr>
                <w:rFonts w:ascii="Arial" w:eastAsia="Times" w:hAnsi="Arial" w:cs="Arial"/>
                <w:sz w:val="20"/>
                <w:szCs w:val="20"/>
              </w:rPr>
            </w:pPr>
            <w:proofErr w:type="spellStart"/>
            <w:r w:rsidRPr="44BBD617">
              <w:rPr>
                <w:rFonts w:ascii="Arial" w:eastAsia="Times" w:hAnsi="Arial" w:cs="Arial"/>
                <w:sz w:val="20"/>
                <w:szCs w:val="20"/>
              </w:rPr>
              <w:t>mEq</w:t>
            </w:r>
            <w:proofErr w:type="spellEnd"/>
            <w:r w:rsidRPr="44BBD617">
              <w:rPr>
                <w:rFonts w:ascii="Arial" w:eastAsia="Times" w:hAnsi="Arial" w:cs="Arial"/>
                <w:sz w:val="20"/>
                <w:szCs w:val="20"/>
              </w:rPr>
              <w:t>/L</w:t>
            </w:r>
          </w:p>
        </w:tc>
      </w:tr>
      <w:tr w:rsidR="44BBD617" w14:paraId="5C21F20F" w14:textId="77777777" w:rsidTr="44BBD617">
        <w:trPr>
          <w:jc w:val="center"/>
        </w:trPr>
        <w:tc>
          <w:tcPr>
            <w:tcW w:w="1659" w:type="dxa"/>
            <w:vAlign w:val="bottom"/>
          </w:tcPr>
          <w:p w14:paraId="643363D2" w14:textId="7777777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HCO</w:t>
            </w:r>
            <w:r w:rsidRPr="44BBD617">
              <w:rPr>
                <w:rFonts w:ascii="Arial" w:eastAsia="Times" w:hAnsi="Arial" w:cs="Arial"/>
                <w:sz w:val="20"/>
                <w:szCs w:val="20"/>
                <w:vertAlign w:val="subscript"/>
              </w:rPr>
              <w:t>3</w:t>
            </w:r>
            <w:r w:rsidRPr="44BBD617">
              <w:rPr>
                <w:rFonts w:ascii="Arial" w:eastAsia="Times" w:hAnsi="Arial" w:cs="Arial"/>
                <w:sz w:val="20"/>
                <w:szCs w:val="20"/>
                <w:vertAlign w:val="superscript"/>
              </w:rPr>
              <w:t xml:space="preserve">- </w:t>
            </w:r>
            <w:r w:rsidRPr="44BBD617">
              <w:rPr>
                <w:rFonts w:ascii="Arial" w:eastAsia="Times" w:hAnsi="Arial" w:cs="Arial"/>
                <w:sz w:val="20"/>
                <w:szCs w:val="20"/>
              </w:rPr>
              <w:t>Venous</w:t>
            </w:r>
          </w:p>
        </w:tc>
        <w:tc>
          <w:tcPr>
            <w:tcW w:w="2952" w:type="dxa"/>
            <w:vAlign w:val="bottom"/>
          </w:tcPr>
          <w:p w14:paraId="3E3827C8" w14:textId="7777777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 xml:space="preserve">                 22 to 28</w:t>
            </w:r>
          </w:p>
        </w:tc>
        <w:tc>
          <w:tcPr>
            <w:tcW w:w="2952" w:type="dxa"/>
            <w:vAlign w:val="bottom"/>
          </w:tcPr>
          <w:p w14:paraId="76745BE5" w14:textId="7777777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 xml:space="preserve">                    </w:t>
            </w:r>
            <w:proofErr w:type="spellStart"/>
            <w:r w:rsidRPr="44BBD617">
              <w:rPr>
                <w:rFonts w:ascii="Arial" w:eastAsia="Times" w:hAnsi="Arial" w:cs="Arial"/>
                <w:sz w:val="20"/>
                <w:szCs w:val="20"/>
              </w:rPr>
              <w:t>mEq</w:t>
            </w:r>
            <w:proofErr w:type="spellEnd"/>
            <w:r w:rsidRPr="44BBD617">
              <w:rPr>
                <w:rFonts w:ascii="Arial" w:eastAsia="Times" w:hAnsi="Arial" w:cs="Arial"/>
                <w:sz w:val="20"/>
                <w:szCs w:val="20"/>
              </w:rPr>
              <w:t>/L</w:t>
            </w:r>
          </w:p>
        </w:tc>
      </w:tr>
      <w:tr w:rsidR="44BBD617" w14:paraId="5B529B90" w14:textId="77777777" w:rsidTr="44BBD617">
        <w:trPr>
          <w:jc w:val="center"/>
        </w:trPr>
        <w:tc>
          <w:tcPr>
            <w:tcW w:w="1659" w:type="dxa"/>
            <w:vAlign w:val="bottom"/>
          </w:tcPr>
          <w:p w14:paraId="5693A0D0" w14:textId="674A9B8D"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Ca</w:t>
            </w:r>
            <w:r w:rsidRPr="44BBD617">
              <w:rPr>
                <w:rFonts w:ascii="Arial" w:eastAsia="Times" w:hAnsi="Arial" w:cs="Arial"/>
                <w:sz w:val="20"/>
                <w:szCs w:val="20"/>
                <w:vertAlign w:val="superscript"/>
              </w:rPr>
              <w:t>++</w:t>
            </w:r>
            <w:r w:rsidRPr="44BBD617">
              <w:rPr>
                <w:rFonts w:ascii="Arial" w:eastAsia="Times" w:hAnsi="Arial" w:cs="Arial"/>
                <w:sz w:val="20"/>
                <w:szCs w:val="20"/>
              </w:rPr>
              <w:t xml:space="preserve"> Art &amp; Ven</w:t>
            </w:r>
          </w:p>
        </w:tc>
        <w:tc>
          <w:tcPr>
            <w:tcW w:w="2952" w:type="dxa"/>
            <w:vAlign w:val="bottom"/>
          </w:tcPr>
          <w:p w14:paraId="043395AB" w14:textId="77777777" w:rsidR="00055C89" w:rsidRDefault="00055C89" w:rsidP="44BBD617">
            <w:pPr>
              <w:spacing w:before="20" w:after="20"/>
              <w:jc w:val="center"/>
              <w:rPr>
                <w:rFonts w:ascii="Arial" w:eastAsia="Times" w:hAnsi="Arial" w:cs="Arial"/>
                <w:sz w:val="20"/>
                <w:szCs w:val="20"/>
              </w:rPr>
            </w:pPr>
            <w:r w:rsidRPr="44BBD617">
              <w:rPr>
                <w:rFonts w:ascii="Arial" w:eastAsia="Times" w:hAnsi="Arial" w:cs="Arial"/>
                <w:sz w:val="20"/>
                <w:szCs w:val="20"/>
              </w:rPr>
              <w:t>4.2 to 5.2</w:t>
            </w:r>
          </w:p>
        </w:tc>
        <w:tc>
          <w:tcPr>
            <w:tcW w:w="2952" w:type="dxa"/>
            <w:vAlign w:val="bottom"/>
          </w:tcPr>
          <w:p w14:paraId="630D63FD" w14:textId="77777777" w:rsidR="00055C89" w:rsidRDefault="00055C89" w:rsidP="44BBD617">
            <w:pPr>
              <w:spacing w:before="20" w:after="20"/>
              <w:jc w:val="center"/>
              <w:rPr>
                <w:rFonts w:ascii="Arial" w:eastAsia="Times" w:hAnsi="Arial" w:cs="Arial"/>
                <w:sz w:val="20"/>
                <w:szCs w:val="20"/>
              </w:rPr>
            </w:pPr>
            <w:r w:rsidRPr="44BBD617">
              <w:rPr>
                <w:rFonts w:ascii="Arial" w:eastAsia="Times" w:hAnsi="Arial" w:cs="Arial"/>
                <w:sz w:val="20"/>
                <w:szCs w:val="20"/>
              </w:rPr>
              <w:t>mg/dL</w:t>
            </w:r>
          </w:p>
        </w:tc>
      </w:tr>
      <w:tr w:rsidR="44BBD617" w14:paraId="365CC552" w14:textId="77777777" w:rsidTr="44BBD617">
        <w:trPr>
          <w:jc w:val="center"/>
        </w:trPr>
        <w:tc>
          <w:tcPr>
            <w:tcW w:w="1659" w:type="dxa"/>
            <w:vAlign w:val="bottom"/>
          </w:tcPr>
          <w:p w14:paraId="13F68353" w14:textId="7777777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O</w:t>
            </w:r>
            <w:r w:rsidRPr="44BBD617">
              <w:rPr>
                <w:rFonts w:ascii="Arial" w:eastAsia="Times" w:hAnsi="Arial" w:cs="Arial"/>
                <w:sz w:val="20"/>
                <w:szCs w:val="20"/>
                <w:vertAlign w:val="subscript"/>
              </w:rPr>
              <w:t>2</w:t>
            </w:r>
            <w:r w:rsidRPr="44BBD617">
              <w:rPr>
                <w:rFonts w:ascii="Arial" w:eastAsia="Times" w:hAnsi="Arial" w:cs="Arial"/>
                <w:sz w:val="20"/>
                <w:szCs w:val="20"/>
              </w:rPr>
              <w:t>Hb Arterial (O2Sat)</w:t>
            </w:r>
          </w:p>
        </w:tc>
        <w:tc>
          <w:tcPr>
            <w:tcW w:w="2952" w:type="dxa"/>
            <w:vAlign w:val="bottom"/>
          </w:tcPr>
          <w:p w14:paraId="0FBF6A36" w14:textId="77777777" w:rsidR="00055C89" w:rsidRDefault="00055C89" w:rsidP="44BBD617">
            <w:pPr>
              <w:spacing w:before="20" w:after="20"/>
              <w:jc w:val="center"/>
              <w:rPr>
                <w:rFonts w:ascii="Arial" w:eastAsia="Times" w:hAnsi="Arial" w:cs="Arial"/>
                <w:sz w:val="20"/>
                <w:szCs w:val="20"/>
              </w:rPr>
            </w:pPr>
            <w:r w:rsidRPr="44BBD617">
              <w:rPr>
                <w:rFonts w:ascii="Arial" w:eastAsia="Times" w:hAnsi="Arial" w:cs="Arial"/>
                <w:sz w:val="20"/>
                <w:szCs w:val="20"/>
              </w:rPr>
              <w:t>95 to 98</w:t>
            </w:r>
          </w:p>
        </w:tc>
        <w:tc>
          <w:tcPr>
            <w:tcW w:w="2952" w:type="dxa"/>
            <w:vAlign w:val="bottom"/>
          </w:tcPr>
          <w:p w14:paraId="2E0EA43A" w14:textId="77777777" w:rsidR="00055C89" w:rsidRDefault="00055C89" w:rsidP="44BBD617">
            <w:pPr>
              <w:spacing w:before="20" w:after="20"/>
              <w:jc w:val="center"/>
              <w:rPr>
                <w:rFonts w:ascii="Arial" w:eastAsia="Times" w:hAnsi="Arial" w:cs="Arial"/>
                <w:sz w:val="20"/>
                <w:szCs w:val="20"/>
              </w:rPr>
            </w:pPr>
            <w:r w:rsidRPr="44BBD617">
              <w:rPr>
                <w:rFonts w:ascii="Arial" w:eastAsia="Times" w:hAnsi="Arial" w:cs="Arial"/>
                <w:sz w:val="20"/>
                <w:szCs w:val="20"/>
              </w:rPr>
              <w:t>%</w:t>
            </w:r>
          </w:p>
        </w:tc>
      </w:tr>
      <w:tr w:rsidR="44BBD617" w14:paraId="71797353" w14:textId="77777777" w:rsidTr="44BBD617">
        <w:trPr>
          <w:jc w:val="center"/>
        </w:trPr>
        <w:tc>
          <w:tcPr>
            <w:tcW w:w="1659" w:type="dxa"/>
            <w:vAlign w:val="bottom"/>
          </w:tcPr>
          <w:p w14:paraId="52581809" w14:textId="7777777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O</w:t>
            </w:r>
            <w:r w:rsidRPr="44BBD617">
              <w:rPr>
                <w:rFonts w:ascii="Arial" w:eastAsia="Times" w:hAnsi="Arial" w:cs="Arial"/>
                <w:sz w:val="20"/>
                <w:szCs w:val="20"/>
                <w:vertAlign w:val="subscript"/>
              </w:rPr>
              <w:t>2</w:t>
            </w:r>
            <w:r w:rsidRPr="44BBD617">
              <w:rPr>
                <w:rFonts w:ascii="Arial" w:eastAsia="Times" w:hAnsi="Arial" w:cs="Arial"/>
                <w:sz w:val="20"/>
                <w:szCs w:val="20"/>
              </w:rPr>
              <w:t>Hb Venous (O2Sat)</w:t>
            </w:r>
          </w:p>
        </w:tc>
        <w:tc>
          <w:tcPr>
            <w:tcW w:w="2952" w:type="dxa"/>
            <w:vAlign w:val="bottom"/>
          </w:tcPr>
          <w:p w14:paraId="23DF4A20" w14:textId="77777777" w:rsidR="00055C89" w:rsidRDefault="00055C89" w:rsidP="44BBD617">
            <w:pPr>
              <w:spacing w:before="20" w:after="20"/>
              <w:jc w:val="center"/>
              <w:rPr>
                <w:rFonts w:ascii="Arial" w:eastAsia="Times" w:hAnsi="Arial" w:cs="Arial"/>
                <w:sz w:val="20"/>
                <w:szCs w:val="20"/>
              </w:rPr>
            </w:pPr>
            <w:r w:rsidRPr="44BBD617">
              <w:rPr>
                <w:rFonts w:ascii="Arial" w:eastAsia="Times" w:hAnsi="Arial" w:cs="Arial"/>
                <w:sz w:val="20"/>
                <w:szCs w:val="20"/>
              </w:rPr>
              <w:t xml:space="preserve">70 to 80 </w:t>
            </w:r>
          </w:p>
        </w:tc>
        <w:tc>
          <w:tcPr>
            <w:tcW w:w="2952" w:type="dxa"/>
            <w:vAlign w:val="bottom"/>
          </w:tcPr>
          <w:p w14:paraId="2A917C41" w14:textId="77777777" w:rsidR="00055C89" w:rsidRDefault="00055C89" w:rsidP="44BBD617">
            <w:pPr>
              <w:spacing w:before="20" w:after="20"/>
              <w:jc w:val="center"/>
              <w:rPr>
                <w:rFonts w:ascii="Arial" w:eastAsia="Times" w:hAnsi="Arial" w:cs="Arial"/>
                <w:sz w:val="20"/>
                <w:szCs w:val="20"/>
              </w:rPr>
            </w:pPr>
            <w:r w:rsidRPr="44BBD617">
              <w:rPr>
                <w:rFonts w:ascii="Arial" w:eastAsia="Times" w:hAnsi="Arial" w:cs="Arial"/>
                <w:sz w:val="20"/>
                <w:szCs w:val="20"/>
              </w:rPr>
              <w:t>%</w:t>
            </w:r>
          </w:p>
        </w:tc>
      </w:tr>
      <w:tr w:rsidR="44BBD617" w14:paraId="1AECD619" w14:textId="77777777" w:rsidTr="44BBD617">
        <w:trPr>
          <w:jc w:val="center"/>
        </w:trPr>
        <w:tc>
          <w:tcPr>
            <w:tcW w:w="1659" w:type="dxa"/>
            <w:vAlign w:val="bottom"/>
          </w:tcPr>
          <w:p w14:paraId="5C692A0A" w14:textId="7777777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TCO</w:t>
            </w:r>
            <w:r w:rsidRPr="44BBD617">
              <w:rPr>
                <w:rFonts w:ascii="Arial" w:eastAsia="Times" w:hAnsi="Arial" w:cs="Arial"/>
                <w:sz w:val="20"/>
                <w:szCs w:val="20"/>
                <w:vertAlign w:val="subscript"/>
              </w:rPr>
              <w:t xml:space="preserve">2  </w:t>
            </w:r>
            <w:r w:rsidRPr="44BBD617">
              <w:rPr>
                <w:rFonts w:ascii="Arial" w:eastAsia="Times" w:hAnsi="Arial" w:cs="Arial"/>
                <w:sz w:val="20"/>
                <w:szCs w:val="20"/>
                <w:vertAlign w:val="superscript"/>
              </w:rPr>
              <w:t xml:space="preserve">1+2 </w:t>
            </w:r>
            <w:r w:rsidRPr="44BBD617">
              <w:rPr>
                <w:rFonts w:ascii="Arial" w:eastAsia="Times" w:hAnsi="Arial" w:cs="Arial"/>
                <w:sz w:val="20"/>
                <w:szCs w:val="20"/>
              </w:rPr>
              <w:t>**</w:t>
            </w:r>
          </w:p>
        </w:tc>
        <w:tc>
          <w:tcPr>
            <w:tcW w:w="2952" w:type="dxa"/>
            <w:vAlign w:val="bottom"/>
          </w:tcPr>
          <w:p w14:paraId="0C2C180A" w14:textId="77777777" w:rsidR="00055C89" w:rsidRDefault="00055C89" w:rsidP="44BBD617">
            <w:pPr>
              <w:spacing w:before="20" w:after="20"/>
              <w:jc w:val="center"/>
              <w:rPr>
                <w:rFonts w:ascii="Arial" w:eastAsia="Times" w:hAnsi="Arial" w:cs="Arial"/>
                <w:sz w:val="20"/>
                <w:szCs w:val="20"/>
              </w:rPr>
            </w:pPr>
            <w:r w:rsidRPr="44BBD617">
              <w:rPr>
                <w:rFonts w:ascii="Arial" w:eastAsia="Times" w:hAnsi="Arial" w:cs="Arial"/>
                <w:sz w:val="20"/>
                <w:szCs w:val="20"/>
              </w:rPr>
              <w:t>23 to 27</w:t>
            </w:r>
          </w:p>
        </w:tc>
        <w:tc>
          <w:tcPr>
            <w:tcW w:w="2952" w:type="dxa"/>
            <w:vAlign w:val="bottom"/>
          </w:tcPr>
          <w:p w14:paraId="35C1AC04" w14:textId="77777777" w:rsidR="00055C89" w:rsidRDefault="00055C89" w:rsidP="44BBD617">
            <w:pPr>
              <w:spacing w:before="20" w:after="20"/>
              <w:jc w:val="center"/>
              <w:rPr>
                <w:rFonts w:ascii="Arial" w:eastAsia="Times" w:hAnsi="Arial" w:cs="Arial"/>
                <w:sz w:val="20"/>
                <w:szCs w:val="20"/>
              </w:rPr>
            </w:pPr>
            <w:r w:rsidRPr="44BBD617">
              <w:rPr>
                <w:rFonts w:ascii="Arial" w:eastAsia="Times" w:hAnsi="Arial" w:cs="Arial"/>
                <w:sz w:val="20"/>
                <w:szCs w:val="20"/>
              </w:rPr>
              <w:t>mmol/L</w:t>
            </w:r>
          </w:p>
        </w:tc>
      </w:tr>
      <w:tr w:rsidR="44BBD617" w14:paraId="01645CF7" w14:textId="77777777" w:rsidTr="44BBD617">
        <w:trPr>
          <w:jc w:val="center"/>
        </w:trPr>
        <w:tc>
          <w:tcPr>
            <w:tcW w:w="1659" w:type="dxa"/>
            <w:vAlign w:val="bottom"/>
          </w:tcPr>
          <w:p w14:paraId="6419F0C4" w14:textId="77777777" w:rsidR="00055C89" w:rsidRDefault="00055C89" w:rsidP="44BBD617">
            <w:pPr>
              <w:spacing w:before="20" w:after="20"/>
              <w:rPr>
                <w:rFonts w:ascii="Arial" w:eastAsia="Times" w:hAnsi="Arial" w:cs="Arial"/>
                <w:sz w:val="20"/>
                <w:szCs w:val="20"/>
              </w:rPr>
            </w:pPr>
            <w:r w:rsidRPr="44BBD617">
              <w:rPr>
                <w:rFonts w:ascii="Arial" w:eastAsia="Times" w:hAnsi="Arial" w:cs="Arial"/>
                <w:sz w:val="20"/>
                <w:szCs w:val="20"/>
              </w:rPr>
              <w:t>TC0</w:t>
            </w:r>
            <w:r w:rsidRPr="44BBD617">
              <w:rPr>
                <w:rFonts w:ascii="Arial" w:eastAsia="Times" w:hAnsi="Arial" w:cs="Arial"/>
                <w:sz w:val="20"/>
                <w:szCs w:val="20"/>
                <w:vertAlign w:val="subscript"/>
              </w:rPr>
              <w:t xml:space="preserve">2 </w:t>
            </w:r>
            <w:r w:rsidRPr="44BBD617">
              <w:rPr>
                <w:rFonts w:ascii="Arial" w:eastAsia="Times" w:hAnsi="Arial" w:cs="Arial"/>
                <w:sz w:val="20"/>
                <w:szCs w:val="20"/>
              </w:rPr>
              <w:t>Venous</w:t>
            </w:r>
          </w:p>
        </w:tc>
        <w:tc>
          <w:tcPr>
            <w:tcW w:w="2952" w:type="dxa"/>
            <w:vAlign w:val="bottom"/>
          </w:tcPr>
          <w:p w14:paraId="0B0F6816" w14:textId="77777777" w:rsidR="00055C89" w:rsidRDefault="00055C89" w:rsidP="44BBD617">
            <w:pPr>
              <w:spacing w:before="20" w:after="20"/>
              <w:jc w:val="center"/>
              <w:rPr>
                <w:rFonts w:ascii="Arial" w:eastAsia="Times" w:hAnsi="Arial" w:cs="Arial"/>
                <w:sz w:val="20"/>
                <w:szCs w:val="20"/>
              </w:rPr>
            </w:pPr>
            <w:r w:rsidRPr="44BBD617">
              <w:rPr>
                <w:rFonts w:ascii="Arial" w:eastAsia="Times" w:hAnsi="Arial" w:cs="Arial"/>
                <w:sz w:val="20"/>
                <w:szCs w:val="20"/>
              </w:rPr>
              <w:t>24 to 29</w:t>
            </w:r>
          </w:p>
        </w:tc>
        <w:tc>
          <w:tcPr>
            <w:tcW w:w="2952" w:type="dxa"/>
            <w:vAlign w:val="bottom"/>
          </w:tcPr>
          <w:p w14:paraId="4F679CF1" w14:textId="77777777" w:rsidR="44BBD617" w:rsidRDefault="44BBD617" w:rsidP="44BBD617">
            <w:pPr>
              <w:spacing w:before="20" w:after="20"/>
              <w:jc w:val="center"/>
              <w:rPr>
                <w:rFonts w:ascii="Arial" w:eastAsia="Times" w:hAnsi="Arial" w:cs="Arial"/>
                <w:sz w:val="20"/>
                <w:szCs w:val="20"/>
              </w:rPr>
            </w:pPr>
          </w:p>
        </w:tc>
      </w:tr>
    </w:tbl>
    <w:p w14:paraId="50CA6E7C" w14:textId="57E09475" w:rsidR="00055C89" w:rsidRDefault="00055C89" w:rsidP="0076384C">
      <w:pPr>
        <w:autoSpaceDE w:val="0"/>
        <w:autoSpaceDN w:val="0"/>
        <w:adjustRightInd w:val="0"/>
        <w:jc w:val="center"/>
        <w:rPr>
          <w:noProof/>
        </w:rPr>
      </w:pPr>
    </w:p>
    <w:p w14:paraId="630824EC" w14:textId="77777777" w:rsidR="002A57AE" w:rsidRDefault="002A57AE" w:rsidP="0045192D">
      <w:pPr>
        <w:ind w:left="1440"/>
        <w:rPr>
          <w:rFonts w:ascii="Arial" w:hAnsi="Arial" w:cs="Arial"/>
          <w:sz w:val="20"/>
          <w:szCs w:val="20"/>
          <w:vertAlign w:val="superscript"/>
        </w:rPr>
      </w:pPr>
    </w:p>
    <w:p w14:paraId="453347C7" w14:textId="77777777" w:rsidR="002A57AE" w:rsidRDefault="002A57AE" w:rsidP="0045192D">
      <w:pPr>
        <w:ind w:left="1440"/>
        <w:rPr>
          <w:rFonts w:ascii="Arial" w:hAnsi="Arial" w:cs="Arial"/>
          <w:sz w:val="20"/>
          <w:szCs w:val="20"/>
          <w:vertAlign w:val="superscript"/>
        </w:rPr>
      </w:pPr>
    </w:p>
    <w:p w14:paraId="7B630704" w14:textId="77777777" w:rsidR="002A57AE" w:rsidRDefault="002A57AE" w:rsidP="0045192D">
      <w:pPr>
        <w:ind w:left="1440"/>
        <w:rPr>
          <w:rFonts w:ascii="Arial" w:hAnsi="Arial" w:cs="Arial"/>
          <w:sz w:val="20"/>
          <w:szCs w:val="20"/>
          <w:vertAlign w:val="superscript"/>
        </w:rPr>
      </w:pPr>
    </w:p>
    <w:p w14:paraId="2A19CE62" w14:textId="77777777" w:rsidR="002A57AE" w:rsidRDefault="002A57AE" w:rsidP="0045192D">
      <w:pPr>
        <w:ind w:left="1440"/>
        <w:rPr>
          <w:rFonts w:ascii="Arial" w:hAnsi="Arial" w:cs="Arial"/>
          <w:sz w:val="20"/>
          <w:szCs w:val="20"/>
          <w:vertAlign w:val="superscript"/>
        </w:rPr>
      </w:pPr>
    </w:p>
    <w:p w14:paraId="550743AA" w14:textId="7A90EA63" w:rsidR="002A57AE" w:rsidRDefault="002A57AE" w:rsidP="0045192D">
      <w:pPr>
        <w:ind w:left="1440"/>
        <w:rPr>
          <w:rFonts w:ascii="Arial" w:hAnsi="Arial" w:cs="Arial"/>
          <w:sz w:val="20"/>
          <w:szCs w:val="20"/>
          <w:vertAlign w:val="superscript"/>
        </w:rPr>
      </w:pPr>
    </w:p>
    <w:p w14:paraId="247CC8BC" w14:textId="622D9602" w:rsidR="002A57AE" w:rsidRDefault="002A57AE" w:rsidP="0045192D">
      <w:pPr>
        <w:ind w:left="1440"/>
        <w:rPr>
          <w:rFonts w:ascii="Arial" w:hAnsi="Arial" w:cs="Arial"/>
          <w:sz w:val="20"/>
          <w:szCs w:val="20"/>
          <w:vertAlign w:val="superscript"/>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2952"/>
        <w:gridCol w:w="2952"/>
      </w:tblGrid>
      <w:tr w:rsidR="002A57AE" w14:paraId="317E0BE0" w14:textId="77777777" w:rsidTr="00E839EB">
        <w:trPr>
          <w:jc w:val="center"/>
        </w:trPr>
        <w:tc>
          <w:tcPr>
            <w:tcW w:w="1659" w:type="dxa"/>
            <w:shd w:val="clear" w:color="auto" w:fill="A6A6A6" w:themeFill="background1" w:themeFillShade="A6"/>
            <w:vAlign w:val="bottom"/>
          </w:tcPr>
          <w:p w14:paraId="7040A974" w14:textId="77777777" w:rsidR="002A57AE" w:rsidRDefault="002A57AE" w:rsidP="00950BF6">
            <w:pPr>
              <w:rPr>
                <w:rFonts w:ascii="Arial Nova" w:eastAsia="Arial Nova" w:hAnsi="Arial Nova" w:cs="Arial Nova"/>
                <w:b/>
                <w:bCs/>
                <w:sz w:val="22"/>
                <w:szCs w:val="22"/>
                <w:highlight w:val="lightGray"/>
              </w:rPr>
            </w:pPr>
            <w:r w:rsidRPr="00E839EB">
              <w:rPr>
                <w:rFonts w:ascii="Arial Nova" w:eastAsia="Arial Nova" w:hAnsi="Arial Nova" w:cs="Arial Nova"/>
                <w:b/>
                <w:bCs/>
                <w:sz w:val="22"/>
                <w:szCs w:val="22"/>
                <w:highlight w:val="darkGray"/>
              </w:rPr>
              <w:lastRenderedPageBreak/>
              <w:t>Parameter</w:t>
            </w:r>
          </w:p>
        </w:tc>
        <w:tc>
          <w:tcPr>
            <w:tcW w:w="2952" w:type="dxa"/>
            <w:shd w:val="clear" w:color="auto" w:fill="BFBFBF" w:themeFill="background1" w:themeFillShade="BF"/>
            <w:vAlign w:val="bottom"/>
          </w:tcPr>
          <w:p w14:paraId="7BB1B79B" w14:textId="77777777" w:rsidR="002A57AE" w:rsidRDefault="002A57AE" w:rsidP="00950BF6">
            <w:pPr>
              <w:jc w:val="center"/>
              <w:rPr>
                <w:b/>
                <w:bCs/>
                <w:sz w:val="20"/>
                <w:szCs w:val="20"/>
              </w:rPr>
            </w:pPr>
            <w:r>
              <w:rPr>
                <w:rFonts w:ascii="Arial" w:eastAsia="Times" w:hAnsi="Arial" w:cs="Arial"/>
                <w:b/>
                <w:bCs/>
                <w:sz w:val="20"/>
                <w:szCs w:val="20"/>
              </w:rPr>
              <w:t xml:space="preserve">Recommended </w:t>
            </w:r>
            <w:r w:rsidRPr="44BBD617">
              <w:rPr>
                <w:rFonts w:ascii="Arial" w:eastAsia="Times" w:hAnsi="Arial" w:cs="Arial"/>
                <w:b/>
                <w:bCs/>
                <w:sz w:val="20"/>
                <w:szCs w:val="20"/>
              </w:rPr>
              <w:t>Reference Range</w:t>
            </w:r>
          </w:p>
        </w:tc>
        <w:tc>
          <w:tcPr>
            <w:tcW w:w="2952" w:type="dxa"/>
            <w:shd w:val="clear" w:color="auto" w:fill="A6A6A6" w:themeFill="background1" w:themeFillShade="A6"/>
            <w:vAlign w:val="bottom"/>
          </w:tcPr>
          <w:p w14:paraId="6BDDA7DF" w14:textId="77777777" w:rsidR="002A57AE" w:rsidRDefault="002A57AE" w:rsidP="00950BF6">
            <w:pPr>
              <w:spacing w:line="259" w:lineRule="auto"/>
              <w:jc w:val="center"/>
              <w:rPr>
                <w:rFonts w:ascii="Arial Nova" w:eastAsia="Arial Nova" w:hAnsi="Arial Nova" w:cs="Arial Nova"/>
                <w:b/>
                <w:bCs/>
                <w:sz w:val="22"/>
                <w:szCs w:val="22"/>
                <w:highlight w:val="lightGray"/>
              </w:rPr>
            </w:pPr>
            <w:r w:rsidRPr="00E839EB">
              <w:rPr>
                <w:rFonts w:ascii="Arial Nova" w:eastAsia="Arial Nova" w:hAnsi="Arial Nova" w:cs="Arial Nova"/>
                <w:b/>
                <w:bCs/>
                <w:sz w:val="22"/>
                <w:szCs w:val="22"/>
                <w:highlight w:val="darkGray"/>
              </w:rPr>
              <w:t>Units</w:t>
            </w:r>
          </w:p>
        </w:tc>
      </w:tr>
      <w:tr w:rsidR="002A57AE" w:rsidRPr="007549A0" w14:paraId="3E2CC9F5" w14:textId="77777777" w:rsidTr="00950BF6">
        <w:trPr>
          <w:jc w:val="center"/>
        </w:trPr>
        <w:tc>
          <w:tcPr>
            <w:tcW w:w="1659" w:type="dxa"/>
            <w:vAlign w:val="bottom"/>
          </w:tcPr>
          <w:p w14:paraId="4B9A5F93" w14:textId="77777777" w:rsidR="002A57AE" w:rsidRPr="000D7B5D" w:rsidRDefault="002A57AE" w:rsidP="00950BF6">
            <w:pPr>
              <w:spacing w:before="20" w:after="20"/>
              <w:rPr>
                <w:rFonts w:ascii="Arial" w:eastAsia="Times" w:hAnsi="Arial" w:cs="Arial"/>
                <w:sz w:val="20"/>
                <w:szCs w:val="20"/>
              </w:rPr>
            </w:pPr>
            <w:r w:rsidRPr="007549A0">
              <w:rPr>
                <w:rFonts w:ascii="Arial" w:eastAsia="Times" w:hAnsi="Arial" w:cs="Arial"/>
                <w:sz w:val="20"/>
                <w:szCs w:val="20"/>
              </w:rPr>
              <w:t>Na</w:t>
            </w:r>
            <w:r w:rsidRPr="007549A0">
              <w:rPr>
                <w:rFonts w:ascii="Arial" w:eastAsia="Times" w:hAnsi="Arial" w:cs="Arial"/>
                <w:sz w:val="20"/>
                <w:szCs w:val="20"/>
                <w:vertAlign w:val="superscript"/>
              </w:rPr>
              <w:t>+  1+ 2</w:t>
            </w:r>
            <w:r>
              <w:rPr>
                <w:rFonts w:ascii="Arial" w:eastAsia="Times" w:hAnsi="Arial" w:cs="Arial"/>
                <w:sz w:val="20"/>
                <w:szCs w:val="20"/>
                <w:vertAlign w:val="superscript"/>
              </w:rPr>
              <w:t xml:space="preserve"> </w:t>
            </w:r>
            <w:r>
              <w:rPr>
                <w:rFonts w:ascii="Arial" w:eastAsia="Times" w:hAnsi="Arial" w:cs="Arial"/>
                <w:sz w:val="20"/>
                <w:szCs w:val="20"/>
              </w:rPr>
              <w:t>Art and Ven</w:t>
            </w:r>
          </w:p>
        </w:tc>
        <w:tc>
          <w:tcPr>
            <w:tcW w:w="2952" w:type="dxa"/>
            <w:vAlign w:val="bottom"/>
          </w:tcPr>
          <w:p w14:paraId="7C516403" w14:textId="77777777" w:rsidR="002A57AE" w:rsidRPr="007549A0" w:rsidRDefault="002A57AE" w:rsidP="00950BF6">
            <w:pPr>
              <w:spacing w:before="20" w:after="20"/>
              <w:jc w:val="center"/>
              <w:rPr>
                <w:rFonts w:ascii="Arial" w:eastAsia="Times" w:hAnsi="Arial" w:cs="Arial"/>
                <w:sz w:val="20"/>
                <w:szCs w:val="20"/>
              </w:rPr>
            </w:pPr>
            <w:r>
              <w:rPr>
                <w:rFonts w:ascii="Arial" w:eastAsia="Times" w:hAnsi="Arial" w:cs="Arial"/>
                <w:sz w:val="20"/>
                <w:szCs w:val="20"/>
              </w:rPr>
              <w:t>&lt;1 month 131 to 143</w:t>
            </w:r>
          </w:p>
        </w:tc>
        <w:tc>
          <w:tcPr>
            <w:tcW w:w="2952" w:type="dxa"/>
            <w:vAlign w:val="bottom"/>
          </w:tcPr>
          <w:p w14:paraId="5976D095" w14:textId="77777777" w:rsidR="002A57AE" w:rsidRPr="007549A0" w:rsidRDefault="002A57AE" w:rsidP="00950BF6">
            <w:pPr>
              <w:spacing w:before="20" w:after="20"/>
              <w:jc w:val="center"/>
              <w:rPr>
                <w:rFonts w:ascii="Arial" w:eastAsia="Times" w:hAnsi="Arial" w:cs="Arial"/>
                <w:sz w:val="20"/>
                <w:szCs w:val="20"/>
              </w:rPr>
            </w:pPr>
            <w:proofErr w:type="spellStart"/>
            <w:r w:rsidRPr="007549A0">
              <w:rPr>
                <w:rFonts w:ascii="Arial" w:eastAsia="Times" w:hAnsi="Arial" w:cs="Arial"/>
                <w:sz w:val="20"/>
                <w:szCs w:val="20"/>
              </w:rPr>
              <w:t>mEq</w:t>
            </w:r>
            <w:proofErr w:type="spellEnd"/>
            <w:r w:rsidRPr="007549A0">
              <w:rPr>
                <w:rFonts w:ascii="Arial" w:eastAsia="Times" w:hAnsi="Arial" w:cs="Arial"/>
                <w:sz w:val="20"/>
                <w:szCs w:val="20"/>
              </w:rPr>
              <w:t>/L</w:t>
            </w:r>
          </w:p>
        </w:tc>
      </w:tr>
      <w:tr w:rsidR="002A57AE" w:rsidRPr="007549A0" w14:paraId="02D0C936" w14:textId="77777777" w:rsidTr="00950BF6">
        <w:trPr>
          <w:jc w:val="center"/>
        </w:trPr>
        <w:tc>
          <w:tcPr>
            <w:tcW w:w="1659" w:type="dxa"/>
            <w:vAlign w:val="bottom"/>
          </w:tcPr>
          <w:p w14:paraId="574C9013" w14:textId="77777777" w:rsidR="002A57AE" w:rsidRPr="000D7B5D" w:rsidRDefault="002A57AE" w:rsidP="00950BF6">
            <w:pPr>
              <w:spacing w:before="20" w:after="20"/>
              <w:rPr>
                <w:rFonts w:ascii="Arial" w:eastAsia="Times" w:hAnsi="Arial" w:cs="Arial"/>
                <w:sz w:val="20"/>
                <w:szCs w:val="20"/>
                <w:vertAlign w:val="superscript"/>
              </w:rPr>
            </w:pPr>
            <w:r>
              <w:rPr>
                <w:rFonts w:ascii="Arial" w:eastAsia="Times" w:hAnsi="Arial" w:cs="Arial"/>
                <w:sz w:val="20"/>
                <w:szCs w:val="20"/>
              </w:rPr>
              <w:t>Na</w:t>
            </w:r>
            <w:r>
              <w:rPr>
                <w:rFonts w:ascii="Arial" w:eastAsia="Times" w:hAnsi="Arial" w:cs="Arial"/>
                <w:sz w:val="20"/>
                <w:szCs w:val="20"/>
                <w:vertAlign w:val="superscript"/>
              </w:rPr>
              <w:t xml:space="preserve">+ </w:t>
            </w:r>
          </w:p>
        </w:tc>
        <w:tc>
          <w:tcPr>
            <w:tcW w:w="2952" w:type="dxa"/>
            <w:vAlign w:val="bottom"/>
          </w:tcPr>
          <w:p w14:paraId="2F3FFB1A" w14:textId="77777777" w:rsidR="002A57AE" w:rsidRDefault="002A57AE" w:rsidP="00950BF6">
            <w:pPr>
              <w:spacing w:before="20" w:after="20"/>
              <w:jc w:val="center"/>
              <w:rPr>
                <w:rFonts w:ascii="Arial" w:eastAsia="Times" w:hAnsi="Arial" w:cs="Arial"/>
                <w:sz w:val="20"/>
                <w:szCs w:val="20"/>
              </w:rPr>
            </w:pPr>
            <w:r>
              <w:rPr>
                <w:rFonts w:ascii="Arial" w:eastAsia="Times" w:hAnsi="Arial" w:cs="Arial"/>
                <w:sz w:val="20"/>
                <w:szCs w:val="20"/>
              </w:rPr>
              <w:t>1 month to 1 year 131 to 145</w:t>
            </w:r>
          </w:p>
        </w:tc>
        <w:tc>
          <w:tcPr>
            <w:tcW w:w="2952" w:type="dxa"/>
            <w:vAlign w:val="bottom"/>
          </w:tcPr>
          <w:p w14:paraId="4490D1E3" w14:textId="77777777" w:rsidR="002A57AE" w:rsidRPr="007549A0" w:rsidRDefault="002A57AE" w:rsidP="00950BF6">
            <w:pPr>
              <w:spacing w:before="20" w:after="20"/>
              <w:jc w:val="center"/>
              <w:rPr>
                <w:rFonts w:ascii="Arial" w:eastAsia="Times" w:hAnsi="Arial" w:cs="Arial"/>
                <w:sz w:val="20"/>
                <w:szCs w:val="20"/>
              </w:rPr>
            </w:pPr>
            <w:proofErr w:type="spellStart"/>
            <w:r>
              <w:rPr>
                <w:rFonts w:ascii="Arial" w:eastAsia="Times" w:hAnsi="Arial" w:cs="Arial"/>
                <w:sz w:val="20"/>
                <w:szCs w:val="20"/>
              </w:rPr>
              <w:t>mEq</w:t>
            </w:r>
            <w:proofErr w:type="spellEnd"/>
            <w:r>
              <w:rPr>
                <w:rFonts w:ascii="Arial" w:eastAsia="Times" w:hAnsi="Arial" w:cs="Arial"/>
                <w:sz w:val="20"/>
                <w:szCs w:val="20"/>
              </w:rPr>
              <w:t>/L</w:t>
            </w:r>
          </w:p>
        </w:tc>
      </w:tr>
      <w:tr w:rsidR="002A57AE" w:rsidRPr="007549A0" w14:paraId="19319558" w14:textId="77777777" w:rsidTr="00950BF6">
        <w:trPr>
          <w:jc w:val="center"/>
        </w:trPr>
        <w:tc>
          <w:tcPr>
            <w:tcW w:w="1659" w:type="dxa"/>
            <w:vAlign w:val="bottom"/>
          </w:tcPr>
          <w:p w14:paraId="1EC3C4A2" w14:textId="77777777" w:rsidR="002A57AE" w:rsidRPr="007549A0" w:rsidRDefault="002A57AE" w:rsidP="00950BF6">
            <w:pPr>
              <w:spacing w:before="20" w:after="20"/>
              <w:rPr>
                <w:rFonts w:ascii="Arial" w:eastAsia="Times" w:hAnsi="Arial" w:cs="Arial"/>
                <w:sz w:val="20"/>
                <w:szCs w:val="20"/>
              </w:rPr>
            </w:pPr>
            <w:r>
              <w:rPr>
                <w:rFonts w:ascii="Arial" w:eastAsia="Times" w:hAnsi="Arial" w:cs="Arial"/>
                <w:sz w:val="20"/>
                <w:szCs w:val="20"/>
              </w:rPr>
              <w:t>Na</w:t>
            </w:r>
            <w:r>
              <w:rPr>
                <w:rFonts w:ascii="Arial" w:eastAsia="Times" w:hAnsi="Arial" w:cs="Arial"/>
                <w:sz w:val="20"/>
                <w:szCs w:val="20"/>
                <w:vertAlign w:val="superscript"/>
              </w:rPr>
              <w:t>+</w:t>
            </w:r>
          </w:p>
        </w:tc>
        <w:tc>
          <w:tcPr>
            <w:tcW w:w="2952" w:type="dxa"/>
            <w:vAlign w:val="bottom"/>
          </w:tcPr>
          <w:p w14:paraId="575B2E2E" w14:textId="77777777" w:rsidR="002A57AE" w:rsidRDefault="002A57AE" w:rsidP="00950BF6">
            <w:pPr>
              <w:spacing w:before="20" w:after="20"/>
              <w:jc w:val="center"/>
              <w:rPr>
                <w:rFonts w:ascii="Arial" w:eastAsia="Times" w:hAnsi="Arial" w:cs="Arial"/>
                <w:sz w:val="20"/>
                <w:szCs w:val="20"/>
              </w:rPr>
            </w:pPr>
            <w:r>
              <w:rPr>
                <w:rFonts w:ascii="Arial" w:eastAsia="Times" w:hAnsi="Arial" w:cs="Arial"/>
                <w:sz w:val="20"/>
                <w:szCs w:val="20"/>
              </w:rPr>
              <w:t>1 year to 5 year 132 to 143</w:t>
            </w:r>
          </w:p>
        </w:tc>
        <w:tc>
          <w:tcPr>
            <w:tcW w:w="2952" w:type="dxa"/>
            <w:vAlign w:val="bottom"/>
          </w:tcPr>
          <w:p w14:paraId="60077573" w14:textId="77777777" w:rsidR="002A57AE" w:rsidRPr="007549A0" w:rsidRDefault="002A57AE" w:rsidP="00950BF6">
            <w:pPr>
              <w:spacing w:before="20" w:after="20"/>
              <w:jc w:val="center"/>
              <w:rPr>
                <w:rFonts w:ascii="Arial" w:eastAsia="Times" w:hAnsi="Arial" w:cs="Arial"/>
                <w:sz w:val="20"/>
                <w:szCs w:val="20"/>
              </w:rPr>
            </w:pPr>
            <w:proofErr w:type="spellStart"/>
            <w:r>
              <w:rPr>
                <w:rFonts w:ascii="Arial" w:eastAsia="Times" w:hAnsi="Arial" w:cs="Arial"/>
                <w:sz w:val="20"/>
                <w:szCs w:val="20"/>
              </w:rPr>
              <w:t>mEq</w:t>
            </w:r>
            <w:proofErr w:type="spellEnd"/>
            <w:r>
              <w:rPr>
                <w:rFonts w:ascii="Arial" w:eastAsia="Times" w:hAnsi="Arial" w:cs="Arial"/>
                <w:sz w:val="20"/>
                <w:szCs w:val="20"/>
              </w:rPr>
              <w:t>/L</w:t>
            </w:r>
          </w:p>
        </w:tc>
      </w:tr>
      <w:tr w:rsidR="002A57AE" w:rsidRPr="007549A0" w14:paraId="277B8A6B" w14:textId="77777777" w:rsidTr="00950BF6">
        <w:trPr>
          <w:jc w:val="center"/>
        </w:trPr>
        <w:tc>
          <w:tcPr>
            <w:tcW w:w="1659" w:type="dxa"/>
            <w:vAlign w:val="bottom"/>
          </w:tcPr>
          <w:p w14:paraId="1E3B1F45" w14:textId="77777777" w:rsidR="002A57AE" w:rsidRPr="007549A0" w:rsidRDefault="002A57AE" w:rsidP="00950BF6">
            <w:pPr>
              <w:spacing w:before="20" w:after="20"/>
              <w:rPr>
                <w:rFonts w:ascii="Arial" w:eastAsia="Times" w:hAnsi="Arial" w:cs="Arial"/>
                <w:sz w:val="20"/>
                <w:szCs w:val="20"/>
              </w:rPr>
            </w:pPr>
            <w:r>
              <w:rPr>
                <w:rFonts w:ascii="Arial" w:eastAsia="Times" w:hAnsi="Arial" w:cs="Arial"/>
                <w:sz w:val="20"/>
                <w:szCs w:val="20"/>
              </w:rPr>
              <w:t>Na</w:t>
            </w:r>
            <w:r>
              <w:rPr>
                <w:rFonts w:ascii="Arial" w:eastAsia="Times" w:hAnsi="Arial" w:cs="Arial"/>
                <w:sz w:val="20"/>
                <w:szCs w:val="20"/>
                <w:vertAlign w:val="superscript"/>
              </w:rPr>
              <w:t>+</w:t>
            </w:r>
          </w:p>
        </w:tc>
        <w:tc>
          <w:tcPr>
            <w:tcW w:w="2952" w:type="dxa"/>
            <w:vAlign w:val="bottom"/>
          </w:tcPr>
          <w:p w14:paraId="5D2B6CC9" w14:textId="77777777" w:rsidR="002A57AE" w:rsidRDefault="002A57AE" w:rsidP="00950BF6">
            <w:pPr>
              <w:spacing w:before="20" w:after="20"/>
              <w:jc w:val="center"/>
              <w:rPr>
                <w:rFonts w:ascii="Arial" w:eastAsia="Times" w:hAnsi="Arial" w:cs="Arial"/>
                <w:sz w:val="20"/>
                <w:szCs w:val="20"/>
              </w:rPr>
            </w:pPr>
            <w:r>
              <w:rPr>
                <w:rFonts w:ascii="Arial" w:eastAsia="Times" w:hAnsi="Arial" w:cs="Arial"/>
                <w:sz w:val="20"/>
                <w:szCs w:val="20"/>
              </w:rPr>
              <w:t>5 years to 10 years 135 to 143</w:t>
            </w:r>
          </w:p>
        </w:tc>
        <w:tc>
          <w:tcPr>
            <w:tcW w:w="2952" w:type="dxa"/>
            <w:vAlign w:val="bottom"/>
          </w:tcPr>
          <w:p w14:paraId="65F9493D" w14:textId="77777777" w:rsidR="002A57AE" w:rsidRPr="007549A0" w:rsidRDefault="002A57AE" w:rsidP="00950BF6">
            <w:pPr>
              <w:spacing w:before="20" w:after="20"/>
              <w:jc w:val="center"/>
              <w:rPr>
                <w:rFonts w:ascii="Arial" w:eastAsia="Times" w:hAnsi="Arial" w:cs="Arial"/>
                <w:sz w:val="20"/>
                <w:szCs w:val="20"/>
              </w:rPr>
            </w:pPr>
            <w:proofErr w:type="spellStart"/>
            <w:r>
              <w:rPr>
                <w:rFonts w:ascii="Arial" w:eastAsia="Times" w:hAnsi="Arial" w:cs="Arial"/>
                <w:sz w:val="20"/>
                <w:szCs w:val="20"/>
              </w:rPr>
              <w:t>mEq</w:t>
            </w:r>
            <w:proofErr w:type="spellEnd"/>
            <w:r>
              <w:rPr>
                <w:rFonts w:ascii="Arial" w:eastAsia="Times" w:hAnsi="Arial" w:cs="Arial"/>
                <w:sz w:val="20"/>
                <w:szCs w:val="20"/>
              </w:rPr>
              <w:t>/L</w:t>
            </w:r>
          </w:p>
        </w:tc>
      </w:tr>
      <w:tr w:rsidR="002A57AE" w:rsidRPr="007549A0" w14:paraId="7E128B3A" w14:textId="77777777" w:rsidTr="00950BF6">
        <w:trPr>
          <w:jc w:val="center"/>
        </w:trPr>
        <w:tc>
          <w:tcPr>
            <w:tcW w:w="1659" w:type="dxa"/>
            <w:vAlign w:val="bottom"/>
          </w:tcPr>
          <w:p w14:paraId="4979FBDE" w14:textId="77777777" w:rsidR="002A57AE" w:rsidRDefault="002A57AE" w:rsidP="00950BF6">
            <w:pPr>
              <w:spacing w:before="20" w:after="20"/>
              <w:rPr>
                <w:rFonts w:ascii="Arial" w:eastAsia="Times" w:hAnsi="Arial" w:cs="Arial"/>
                <w:sz w:val="20"/>
                <w:szCs w:val="20"/>
              </w:rPr>
            </w:pPr>
            <w:r>
              <w:rPr>
                <w:rFonts w:ascii="Arial" w:eastAsia="Times" w:hAnsi="Arial" w:cs="Arial"/>
                <w:sz w:val="20"/>
                <w:szCs w:val="20"/>
              </w:rPr>
              <w:t>Na</w:t>
            </w:r>
            <w:r>
              <w:rPr>
                <w:rFonts w:ascii="Arial" w:eastAsia="Times" w:hAnsi="Arial" w:cs="Arial"/>
                <w:sz w:val="20"/>
                <w:szCs w:val="20"/>
                <w:vertAlign w:val="superscript"/>
              </w:rPr>
              <w:t>+</w:t>
            </w:r>
          </w:p>
        </w:tc>
        <w:tc>
          <w:tcPr>
            <w:tcW w:w="2952" w:type="dxa"/>
            <w:vAlign w:val="bottom"/>
          </w:tcPr>
          <w:p w14:paraId="67C05B0C" w14:textId="77777777" w:rsidR="002A57AE" w:rsidRDefault="002A57AE" w:rsidP="00950BF6">
            <w:pPr>
              <w:spacing w:before="20" w:after="20"/>
              <w:jc w:val="center"/>
              <w:rPr>
                <w:rFonts w:ascii="Arial" w:eastAsia="Times" w:hAnsi="Arial" w:cs="Arial"/>
                <w:sz w:val="20"/>
                <w:szCs w:val="20"/>
              </w:rPr>
            </w:pPr>
            <w:r>
              <w:rPr>
                <w:rFonts w:ascii="Arial" w:eastAsia="Times" w:hAnsi="Arial" w:cs="Arial"/>
                <w:sz w:val="20"/>
                <w:szCs w:val="20"/>
              </w:rPr>
              <w:t>10 to 15 years 133 to 143</w:t>
            </w:r>
          </w:p>
        </w:tc>
        <w:tc>
          <w:tcPr>
            <w:tcW w:w="2952" w:type="dxa"/>
            <w:vAlign w:val="bottom"/>
          </w:tcPr>
          <w:p w14:paraId="5971CEAC" w14:textId="77777777" w:rsidR="002A57AE" w:rsidRDefault="002A57AE" w:rsidP="00950BF6">
            <w:pPr>
              <w:spacing w:before="20" w:after="20"/>
              <w:jc w:val="center"/>
              <w:rPr>
                <w:rFonts w:ascii="Arial" w:eastAsia="Times" w:hAnsi="Arial" w:cs="Arial"/>
                <w:sz w:val="20"/>
                <w:szCs w:val="20"/>
              </w:rPr>
            </w:pPr>
            <w:proofErr w:type="spellStart"/>
            <w:r>
              <w:rPr>
                <w:rFonts w:ascii="Arial" w:eastAsia="Times" w:hAnsi="Arial" w:cs="Arial"/>
                <w:sz w:val="20"/>
                <w:szCs w:val="20"/>
              </w:rPr>
              <w:t>mEq</w:t>
            </w:r>
            <w:proofErr w:type="spellEnd"/>
            <w:r>
              <w:rPr>
                <w:rFonts w:ascii="Arial" w:eastAsia="Times" w:hAnsi="Arial" w:cs="Arial"/>
                <w:sz w:val="20"/>
                <w:szCs w:val="20"/>
              </w:rPr>
              <w:t>/L</w:t>
            </w:r>
          </w:p>
        </w:tc>
      </w:tr>
      <w:tr w:rsidR="002A57AE" w:rsidRPr="007549A0" w14:paraId="5E736F4C" w14:textId="77777777" w:rsidTr="00950BF6">
        <w:trPr>
          <w:jc w:val="center"/>
        </w:trPr>
        <w:tc>
          <w:tcPr>
            <w:tcW w:w="1659" w:type="dxa"/>
            <w:vAlign w:val="bottom"/>
          </w:tcPr>
          <w:p w14:paraId="28741BBE" w14:textId="77777777" w:rsidR="002A57AE" w:rsidRPr="007549A0" w:rsidRDefault="002A57AE" w:rsidP="00950BF6">
            <w:pPr>
              <w:spacing w:before="20" w:after="20"/>
              <w:rPr>
                <w:rFonts w:ascii="Arial" w:eastAsia="Times" w:hAnsi="Arial" w:cs="Arial"/>
                <w:sz w:val="20"/>
                <w:szCs w:val="20"/>
                <w:vertAlign w:val="superscript"/>
              </w:rPr>
            </w:pPr>
            <w:r w:rsidRPr="007549A0">
              <w:rPr>
                <w:rFonts w:ascii="Arial" w:eastAsia="Times" w:hAnsi="Arial" w:cs="Arial"/>
                <w:sz w:val="20"/>
                <w:szCs w:val="20"/>
              </w:rPr>
              <w:t>K</w:t>
            </w:r>
            <w:r w:rsidRPr="007549A0">
              <w:rPr>
                <w:rFonts w:ascii="Arial" w:eastAsia="Times" w:hAnsi="Arial" w:cs="Arial"/>
                <w:sz w:val="20"/>
                <w:szCs w:val="20"/>
                <w:vertAlign w:val="superscript"/>
              </w:rPr>
              <w:t>+  1</w:t>
            </w:r>
          </w:p>
        </w:tc>
        <w:tc>
          <w:tcPr>
            <w:tcW w:w="2952" w:type="dxa"/>
            <w:vAlign w:val="bottom"/>
          </w:tcPr>
          <w:p w14:paraId="0959229E" w14:textId="77777777" w:rsidR="002A57AE" w:rsidRPr="007549A0" w:rsidRDefault="002A57AE" w:rsidP="00950BF6">
            <w:pPr>
              <w:spacing w:before="20" w:after="20"/>
              <w:jc w:val="center"/>
              <w:rPr>
                <w:rFonts w:ascii="Arial" w:eastAsia="Times" w:hAnsi="Arial" w:cs="Arial"/>
                <w:sz w:val="20"/>
                <w:szCs w:val="20"/>
              </w:rPr>
            </w:pPr>
            <w:r>
              <w:rPr>
                <w:rFonts w:ascii="Arial" w:eastAsia="Times" w:hAnsi="Arial" w:cs="Arial"/>
                <w:sz w:val="20"/>
                <w:szCs w:val="20"/>
              </w:rPr>
              <w:t>&lt; 1 month 3.7 to 5.9</w:t>
            </w:r>
          </w:p>
        </w:tc>
        <w:tc>
          <w:tcPr>
            <w:tcW w:w="2952" w:type="dxa"/>
            <w:vAlign w:val="bottom"/>
          </w:tcPr>
          <w:p w14:paraId="3B91ABAA" w14:textId="77777777" w:rsidR="002A57AE" w:rsidRPr="007549A0" w:rsidRDefault="002A57AE" w:rsidP="00950BF6">
            <w:pPr>
              <w:spacing w:before="20" w:after="20"/>
              <w:jc w:val="center"/>
              <w:rPr>
                <w:rFonts w:ascii="Arial" w:eastAsia="Times" w:hAnsi="Arial" w:cs="Arial"/>
                <w:sz w:val="20"/>
                <w:szCs w:val="20"/>
              </w:rPr>
            </w:pPr>
            <w:proofErr w:type="spellStart"/>
            <w:r w:rsidRPr="007549A0">
              <w:rPr>
                <w:rFonts w:ascii="Arial" w:eastAsia="Times" w:hAnsi="Arial" w:cs="Arial"/>
                <w:sz w:val="20"/>
                <w:szCs w:val="20"/>
              </w:rPr>
              <w:t>mEq</w:t>
            </w:r>
            <w:proofErr w:type="spellEnd"/>
            <w:r w:rsidRPr="007549A0">
              <w:rPr>
                <w:rFonts w:ascii="Arial" w:eastAsia="Times" w:hAnsi="Arial" w:cs="Arial"/>
                <w:sz w:val="20"/>
                <w:szCs w:val="20"/>
              </w:rPr>
              <w:t>/L</w:t>
            </w:r>
          </w:p>
        </w:tc>
      </w:tr>
      <w:tr w:rsidR="002A57AE" w:rsidRPr="007549A0" w14:paraId="03AB6860" w14:textId="77777777" w:rsidTr="00950BF6">
        <w:trPr>
          <w:jc w:val="center"/>
        </w:trPr>
        <w:tc>
          <w:tcPr>
            <w:tcW w:w="1659" w:type="dxa"/>
            <w:vAlign w:val="bottom"/>
          </w:tcPr>
          <w:p w14:paraId="0D81AEF3" w14:textId="77777777" w:rsidR="002A57AE" w:rsidRPr="007549A0" w:rsidRDefault="002A57AE" w:rsidP="00950BF6">
            <w:pPr>
              <w:spacing w:before="20" w:after="20"/>
              <w:rPr>
                <w:rFonts w:ascii="Arial" w:eastAsia="Times" w:hAnsi="Arial" w:cs="Arial"/>
                <w:sz w:val="20"/>
                <w:szCs w:val="20"/>
              </w:rPr>
            </w:pPr>
            <w:r w:rsidRPr="007549A0">
              <w:rPr>
                <w:rFonts w:ascii="Arial" w:eastAsia="Times" w:hAnsi="Arial" w:cs="Arial"/>
                <w:sz w:val="20"/>
                <w:szCs w:val="20"/>
              </w:rPr>
              <w:t>K</w:t>
            </w:r>
            <w:r w:rsidRPr="007549A0">
              <w:rPr>
                <w:rFonts w:ascii="Arial" w:eastAsia="Times" w:hAnsi="Arial" w:cs="Arial"/>
                <w:sz w:val="20"/>
                <w:szCs w:val="20"/>
                <w:vertAlign w:val="superscript"/>
              </w:rPr>
              <w:t xml:space="preserve">+  </w:t>
            </w:r>
          </w:p>
        </w:tc>
        <w:tc>
          <w:tcPr>
            <w:tcW w:w="2952" w:type="dxa"/>
            <w:vAlign w:val="bottom"/>
          </w:tcPr>
          <w:p w14:paraId="432148D0" w14:textId="77777777" w:rsidR="002A57AE" w:rsidRDefault="002A57AE" w:rsidP="00950BF6">
            <w:pPr>
              <w:spacing w:before="20" w:after="20"/>
              <w:jc w:val="center"/>
              <w:rPr>
                <w:rFonts w:ascii="Arial" w:eastAsia="Times" w:hAnsi="Arial" w:cs="Arial"/>
                <w:sz w:val="20"/>
                <w:szCs w:val="20"/>
              </w:rPr>
            </w:pPr>
            <w:r>
              <w:rPr>
                <w:rFonts w:ascii="Arial" w:eastAsia="Times" w:hAnsi="Arial" w:cs="Arial"/>
                <w:sz w:val="20"/>
                <w:szCs w:val="20"/>
              </w:rPr>
              <w:t>1 month to 1year 4.1 to 5.3</w:t>
            </w:r>
          </w:p>
        </w:tc>
        <w:tc>
          <w:tcPr>
            <w:tcW w:w="2952" w:type="dxa"/>
            <w:vAlign w:val="bottom"/>
          </w:tcPr>
          <w:p w14:paraId="6EF337AA" w14:textId="77777777" w:rsidR="002A57AE" w:rsidRPr="007549A0" w:rsidRDefault="002A57AE" w:rsidP="00950BF6">
            <w:pPr>
              <w:spacing w:before="20" w:after="20"/>
              <w:jc w:val="center"/>
              <w:rPr>
                <w:rFonts w:ascii="Arial" w:eastAsia="Times" w:hAnsi="Arial" w:cs="Arial"/>
                <w:sz w:val="20"/>
                <w:szCs w:val="20"/>
              </w:rPr>
            </w:pPr>
            <w:proofErr w:type="spellStart"/>
            <w:r w:rsidRPr="007549A0">
              <w:rPr>
                <w:rFonts w:ascii="Arial" w:eastAsia="Times" w:hAnsi="Arial" w:cs="Arial"/>
                <w:sz w:val="20"/>
                <w:szCs w:val="20"/>
              </w:rPr>
              <w:t>mEq</w:t>
            </w:r>
            <w:proofErr w:type="spellEnd"/>
            <w:r w:rsidRPr="007549A0">
              <w:rPr>
                <w:rFonts w:ascii="Arial" w:eastAsia="Times" w:hAnsi="Arial" w:cs="Arial"/>
                <w:sz w:val="20"/>
                <w:szCs w:val="20"/>
              </w:rPr>
              <w:t>/L</w:t>
            </w:r>
          </w:p>
        </w:tc>
      </w:tr>
      <w:tr w:rsidR="002A57AE" w:rsidRPr="007549A0" w14:paraId="6EDCBFBF" w14:textId="77777777" w:rsidTr="00950BF6">
        <w:trPr>
          <w:jc w:val="center"/>
        </w:trPr>
        <w:tc>
          <w:tcPr>
            <w:tcW w:w="1659" w:type="dxa"/>
            <w:vAlign w:val="bottom"/>
          </w:tcPr>
          <w:p w14:paraId="61CFE8D7" w14:textId="77777777" w:rsidR="002A57AE" w:rsidRPr="007549A0" w:rsidRDefault="002A57AE" w:rsidP="00950BF6">
            <w:pPr>
              <w:spacing w:before="20" w:after="20"/>
              <w:rPr>
                <w:rFonts w:ascii="Arial" w:eastAsia="Times" w:hAnsi="Arial" w:cs="Arial"/>
                <w:sz w:val="20"/>
                <w:szCs w:val="20"/>
              </w:rPr>
            </w:pPr>
            <w:r w:rsidRPr="007549A0">
              <w:rPr>
                <w:rFonts w:ascii="Arial" w:eastAsia="Times" w:hAnsi="Arial" w:cs="Arial"/>
                <w:sz w:val="20"/>
                <w:szCs w:val="20"/>
              </w:rPr>
              <w:t>K</w:t>
            </w:r>
            <w:r w:rsidRPr="007549A0">
              <w:rPr>
                <w:rFonts w:ascii="Arial" w:eastAsia="Times" w:hAnsi="Arial" w:cs="Arial"/>
                <w:sz w:val="20"/>
                <w:szCs w:val="20"/>
                <w:vertAlign w:val="superscript"/>
              </w:rPr>
              <w:t xml:space="preserve">+  </w:t>
            </w:r>
          </w:p>
        </w:tc>
        <w:tc>
          <w:tcPr>
            <w:tcW w:w="2952" w:type="dxa"/>
            <w:vAlign w:val="bottom"/>
          </w:tcPr>
          <w:p w14:paraId="00246244" w14:textId="77777777" w:rsidR="002A57AE" w:rsidRDefault="002A57AE" w:rsidP="00950BF6">
            <w:pPr>
              <w:spacing w:before="20" w:after="20"/>
              <w:jc w:val="center"/>
              <w:rPr>
                <w:rFonts w:ascii="Arial" w:eastAsia="Times" w:hAnsi="Arial" w:cs="Arial"/>
                <w:sz w:val="20"/>
                <w:szCs w:val="20"/>
              </w:rPr>
            </w:pPr>
            <w:r>
              <w:rPr>
                <w:rFonts w:ascii="Arial" w:eastAsia="Times" w:hAnsi="Arial" w:cs="Arial"/>
                <w:sz w:val="20"/>
                <w:szCs w:val="20"/>
              </w:rPr>
              <w:t>1 year to 12 years 3.4 to 4.7</w:t>
            </w:r>
          </w:p>
        </w:tc>
        <w:tc>
          <w:tcPr>
            <w:tcW w:w="2952" w:type="dxa"/>
            <w:vAlign w:val="bottom"/>
          </w:tcPr>
          <w:p w14:paraId="0EDA7C3C" w14:textId="77777777" w:rsidR="002A57AE" w:rsidRPr="007549A0" w:rsidRDefault="002A57AE" w:rsidP="00950BF6">
            <w:pPr>
              <w:spacing w:before="20" w:after="20"/>
              <w:jc w:val="center"/>
              <w:rPr>
                <w:rFonts w:ascii="Arial" w:eastAsia="Times" w:hAnsi="Arial" w:cs="Arial"/>
                <w:sz w:val="20"/>
                <w:szCs w:val="20"/>
              </w:rPr>
            </w:pPr>
            <w:proofErr w:type="spellStart"/>
            <w:r w:rsidRPr="007549A0">
              <w:rPr>
                <w:rFonts w:ascii="Arial" w:eastAsia="Times" w:hAnsi="Arial" w:cs="Arial"/>
                <w:sz w:val="20"/>
                <w:szCs w:val="20"/>
              </w:rPr>
              <w:t>mEq</w:t>
            </w:r>
            <w:proofErr w:type="spellEnd"/>
            <w:r w:rsidRPr="007549A0">
              <w:rPr>
                <w:rFonts w:ascii="Arial" w:eastAsia="Times" w:hAnsi="Arial" w:cs="Arial"/>
                <w:sz w:val="20"/>
                <w:szCs w:val="20"/>
              </w:rPr>
              <w:t>/L</w:t>
            </w:r>
          </w:p>
        </w:tc>
      </w:tr>
      <w:tr w:rsidR="002A57AE" w:rsidRPr="007549A0" w14:paraId="1D286F61" w14:textId="77777777" w:rsidTr="00950BF6">
        <w:trPr>
          <w:jc w:val="center"/>
        </w:trPr>
        <w:tc>
          <w:tcPr>
            <w:tcW w:w="1659" w:type="dxa"/>
            <w:vAlign w:val="bottom"/>
          </w:tcPr>
          <w:p w14:paraId="25B4E234" w14:textId="77777777" w:rsidR="002A57AE" w:rsidRPr="007549A0" w:rsidRDefault="002A57AE" w:rsidP="00950BF6">
            <w:pPr>
              <w:spacing w:before="20" w:after="20"/>
              <w:rPr>
                <w:rFonts w:ascii="Arial" w:eastAsia="Times" w:hAnsi="Arial" w:cs="Arial"/>
                <w:sz w:val="20"/>
                <w:szCs w:val="20"/>
              </w:rPr>
            </w:pPr>
            <w:r w:rsidRPr="007549A0">
              <w:rPr>
                <w:rFonts w:ascii="Arial" w:eastAsia="Times" w:hAnsi="Arial" w:cs="Arial"/>
                <w:sz w:val="20"/>
                <w:szCs w:val="20"/>
              </w:rPr>
              <w:t>Cl</w:t>
            </w:r>
            <w:r w:rsidRPr="007549A0">
              <w:rPr>
                <w:rFonts w:ascii="Arial" w:eastAsia="Times" w:hAnsi="Arial" w:cs="Arial"/>
                <w:sz w:val="20"/>
                <w:szCs w:val="20"/>
                <w:vertAlign w:val="superscript"/>
              </w:rPr>
              <w:t>-   1+ 2</w:t>
            </w:r>
          </w:p>
        </w:tc>
        <w:tc>
          <w:tcPr>
            <w:tcW w:w="2952" w:type="dxa"/>
            <w:vAlign w:val="bottom"/>
          </w:tcPr>
          <w:p w14:paraId="2756AC73" w14:textId="77777777" w:rsidR="002A57AE" w:rsidRPr="007549A0" w:rsidRDefault="002A57AE" w:rsidP="00950BF6">
            <w:pPr>
              <w:spacing w:before="20" w:after="20"/>
              <w:jc w:val="center"/>
              <w:rPr>
                <w:rFonts w:ascii="Arial" w:eastAsia="Times" w:hAnsi="Arial" w:cs="Arial"/>
                <w:sz w:val="20"/>
                <w:szCs w:val="20"/>
              </w:rPr>
            </w:pPr>
            <w:r>
              <w:rPr>
                <w:rFonts w:ascii="Arial" w:eastAsia="Times" w:hAnsi="Arial" w:cs="Arial"/>
                <w:sz w:val="20"/>
                <w:szCs w:val="20"/>
              </w:rPr>
              <w:t>&lt; 1 month 99 to 116</w:t>
            </w:r>
          </w:p>
        </w:tc>
        <w:tc>
          <w:tcPr>
            <w:tcW w:w="2952" w:type="dxa"/>
            <w:vAlign w:val="bottom"/>
          </w:tcPr>
          <w:p w14:paraId="43227D29" w14:textId="77777777" w:rsidR="002A57AE" w:rsidRPr="007549A0" w:rsidRDefault="002A57AE" w:rsidP="00950BF6">
            <w:pPr>
              <w:spacing w:before="20" w:after="20"/>
              <w:jc w:val="center"/>
              <w:rPr>
                <w:rFonts w:ascii="Arial" w:eastAsia="Times" w:hAnsi="Arial" w:cs="Arial"/>
                <w:sz w:val="20"/>
                <w:szCs w:val="20"/>
              </w:rPr>
            </w:pPr>
            <w:proofErr w:type="spellStart"/>
            <w:r w:rsidRPr="007549A0">
              <w:rPr>
                <w:rFonts w:ascii="Arial" w:eastAsia="Times" w:hAnsi="Arial" w:cs="Arial"/>
                <w:sz w:val="20"/>
                <w:szCs w:val="20"/>
              </w:rPr>
              <w:t>mEq</w:t>
            </w:r>
            <w:proofErr w:type="spellEnd"/>
            <w:r w:rsidRPr="007549A0">
              <w:rPr>
                <w:rFonts w:ascii="Arial" w:eastAsia="Times" w:hAnsi="Arial" w:cs="Arial"/>
                <w:sz w:val="20"/>
                <w:szCs w:val="20"/>
              </w:rPr>
              <w:t>/L</w:t>
            </w:r>
          </w:p>
        </w:tc>
      </w:tr>
      <w:tr w:rsidR="002A57AE" w:rsidRPr="007549A0" w14:paraId="49A372D2" w14:textId="77777777" w:rsidTr="00950BF6">
        <w:trPr>
          <w:jc w:val="center"/>
        </w:trPr>
        <w:tc>
          <w:tcPr>
            <w:tcW w:w="1659" w:type="dxa"/>
            <w:vAlign w:val="bottom"/>
          </w:tcPr>
          <w:p w14:paraId="33459BC7" w14:textId="77777777" w:rsidR="002A57AE" w:rsidRPr="007549A0" w:rsidRDefault="002A57AE" w:rsidP="00950BF6">
            <w:pPr>
              <w:spacing w:before="20" w:after="20"/>
              <w:rPr>
                <w:rFonts w:ascii="Arial" w:eastAsia="Times" w:hAnsi="Arial" w:cs="Arial"/>
                <w:sz w:val="20"/>
                <w:szCs w:val="20"/>
              </w:rPr>
            </w:pPr>
            <w:r w:rsidRPr="007549A0">
              <w:rPr>
                <w:rFonts w:ascii="Arial" w:eastAsia="Times" w:hAnsi="Arial" w:cs="Arial"/>
                <w:sz w:val="20"/>
                <w:szCs w:val="20"/>
              </w:rPr>
              <w:t>Cl</w:t>
            </w:r>
            <w:r w:rsidRPr="007549A0">
              <w:rPr>
                <w:rFonts w:ascii="Arial" w:eastAsia="Times" w:hAnsi="Arial" w:cs="Arial"/>
                <w:sz w:val="20"/>
                <w:szCs w:val="20"/>
                <w:vertAlign w:val="superscript"/>
              </w:rPr>
              <w:t xml:space="preserve">-   </w:t>
            </w:r>
          </w:p>
        </w:tc>
        <w:tc>
          <w:tcPr>
            <w:tcW w:w="2952" w:type="dxa"/>
            <w:vAlign w:val="bottom"/>
          </w:tcPr>
          <w:p w14:paraId="1075FC56" w14:textId="77777777" w:rsidR="002A57AE" w:rsidRDefault="002A57AE" w:rsidP="00950BF6">
            <w:pPr>
              <w:spacing w:before="20" w:after="20"/>
              <w:jc w:val="center"/>
              <w:rPr>
                <w:rFonts w:ascii="Arial" w:eastAsia="Times" w:hAnsi="Arial" w:cs="Arial"/>
                <w:sz w:val="20"/>
                <w:szCs w:val="20"/>
              </w:rPr>
            </w:pPr>
            <w:r>
              <w:rPr>
                <w:rFonts w:ascii="Arial" w:eastAsia="Times" w:hAnsi="Arial" w:cs="Arial"/>
                <w:sz w:val="20"/>
                <w:szCs w:val="20"/>
              </w:rPr>
              <w:t>1 month to 1 year 98 to 118</w:t>
            </w:r>
          </w:p>
        </w:tc>
        <w:tc>
          <w:tcPr>
            <w:tcW w:w="2952" w:type="dxa"/>
            <w:vAlign w:val="bottom"/>
          </w:tcPr>
          <w:p w14:paraId="195E16F5" w14:textId="77777777" w:rsidR="002A57AE" w:rsidRPr="007549A0" w:rsidRDefault="002A57AE" w:rsidP="00950BF6">
            <w:pPr>
              <w:spacing w:before="20" w:after="20"/>
              <w:jc w:val="center"/>
              <w:rPr>
                <w:rFonts w:ascii="Arial" w:eastAsia="Times" w:hAnsi="Arial" w:cs="Arial"/>
                <w:sz w:val="20"/>
                <w:szCs w:val="20"/>
              </w:rPr>
            </w:pPr>
            <w:proofErr w:type="spellStart"/>
            <w:r w:rsidRPr="007549A0">
              <w:rPr>
                <w:rFonts w:ascii="Arial" w:eastAsia="Times" w:hAnsi="Arial" w:cs="Arial"/>
                <w:sz w:val="20"/>
                <w:szCs w:val="20"/>
              </w:rPr>
              <w:t>mEq</w:t>
            </w:r>
            <w:proofErr w:type="spellEnd"/>
            <w:r w:rsidRPr="007549A0">
              <w:rPr>
                <w:rFonts w:ascii="Arial" w:eastAsia="Times" w:hAnsi="Arial" w:cs="Arial"/>
                <w:sz w:val="20"/>
                <w:szCs w:val="20"/>
              </w:rPr>
              <w:t>/L</w:t>
            </w:r>
          </w:p>
        </w:tc>
      </w:tr>
      <w:tr w:rsidR="002A57AE" w:rsidRPr="007549A0" w14:paraId="655A3109" w14:textId="77777777" w:rsidTr="00950BF6">
        <w:trPr>
          <w:jc w:val="center"/>
        </w:trPr>
        <w:tc>
          <w:tcPr>
            <w:tcW w:w="1659" w:type="dxa"/>
            <w:vAlign w:val="bottom"/>
          </w:tcPr>
          <w:p w14:paraId="1E78B683" w14:textId="77777777" w:rsidR="002A57AE" w:rsidRPr="007549A0" w:rsidRDefault="002A57AE" w:rsidP="00950BF6">
            <w:pPr>
              <w:spacing w:before="20" w:after="20"/>
              <w:rPr>
                <w:rFonts w:ascii="Arial" w:eastAsia="Times" w:hAnsi="Arial" w:cs="Arial"/>
                <w:sz w:val="20"/>
                <w:szCs w:val="20"/>
              </w:rPr>
            </w:pPr>
            <w:r w:rsidRPr="007549A0">
              <w:rPr>
                <w:rFonts w:ascii="Arial" w:eastAsia="Times" w:hAnsi="Arial" w:cs="Arial"/>
                <w:sz w:val="20"/>
                <w:szCs w:val="20"/>
              </w:rPr>
              <w:t>Cl</w:t>
            </w:r>
            <w:r w:rsidRPr="007549A0">
              <w:rPr>
                <w:rFonts w:ascii="Arial" w:eastAsia="Times" w:hAnsi="Arial" w:cs="Arial"/>
                <w:sz w:val="20"/>
                <w:szCs w:val="20"/>
                <w:vertAlign w:val="superscript"/>
              </w:rPr>
              <w:t xml:space="preserve">-   </w:t>
            </w:r>
          </w:p>
        </w:tc>
        <w:tc>
          <w:tcPr>
            <w:tcW w:w="2952" w:type="dxa"/>
            <w:vAlign w:val="bottom"/>
          </w:tcPr>
          <w:p w14:paraId="17FE795D" w14:textId="77777777" w:rsidR="002A57AE" w:rsidRDefault="002A57AE" w:rsidP="00950BF6">
            <w:pPr>
              <w:spacing w:before="20" w:after="20"/>
              <w:jc w:val="center"/>
              <w:rPr>
                <w:rFonts w:ascii="Arial" w:eastAsia="Times" w:hAnsi="Arial" w:cs="Arial"/>
                <w:sz w:val="20"/>
                <w:szCs w:val="20"/>
              </w:rPr>
            </w:pPr>
            <w:r>
              <w:rPr>
                <w:rFonts w:ascii="Arial" w:eastAsia="Times" w:hAnsi="Arial" w:cs="Arial"/>
                <w:sz w:val="20"/>
                <w:szCs w:val="20"/>
              </w:rPr>
              <w:t>1 year to 5 years 98 to 116</w:t>
            </w:r>
          </w:p>
        </w:tc>
        <w:tc>
          <w:tcPr>
            <w:tcW w:w="2952" w:type="dxa"/>
            <w:vAlign w:val="bottom"/>
          </w:tcPr>
          <w:p w14:paraId="188299FD" w14:textId="77777777" w:rsidR="002A57AE" w:rsidRPr="007549A0" w:rsidRDefault="002A57AE" w:rsidP="00950BF6">
            <w:pPr>
              <w:spacing w:before="20" w:after="20"/>
              <w:jc w:val="center"/>
              <w:rPr>
                <w:rFonts w:ascii="Arial" w:eastAsia="Times" w:hAnsi="Arial" w:cs="Arial"/>
                <w:sz w:val="20"/>
                <w:szCs w:val="20"/>
              </w:rPr>
            </w:pPr>
            <w:proofErr w:type="spellStart"/>
            <w:r w:rsidRPr="007549A0">
              <w:rPr>
                <w:rFonts w:ascii="Arial" w:eastAsia="Times" w:hAnsi="Arial" w:cs="Arial"/>
                <w:sz w:val="20"/>
                <w:szCs w:val="20"/>
              </w:rPr>
              <w:t>mEq</w:t>
            </w:r>
            <w:proofErr w:type="spellEnd"/>
            <w:r w:rsidRPr="007549A0">
              <w:rPr>
                <w:rFonts w:ascii="Arial" w:eastAsia="Times" w:hAnsi="Arial" w:cs="Arial"/>
                <w:sz w:val="20"/>
                <w:szCs w:val="20"/>
              </w:rPr>
              <w:t>/L</w:t>
            </w:r>
          </w:p>
        </w:tc>
      </w:tr>
      <w:tr w:rsidR="002A57AE" w:rsidRPr="007549A0" w14:paraId="77CE21E1" w14:textId="77777777" w:rsidTr="00950BF6">
        <w:trPr>
          <w:jc w:val="center"/>
        </w:trPr>
        <w:tc>
          <w:tcPr>
            <w:tcW w:w="1659" w:type="dxa"/>
            <w:vAlign w:val="bottom"/>
          </w:tcPr>
          <w:p w14:paraId="501813F7" w14:textId="77777777" w:rsidR="002A57AE" w:rsidRPr="007549A0" w:rsidRDefault="002A57AE" w:rsidP="00950BF6">
            <w:pPr>
              <w:spacing w:before="20" w:after="20"/>
              <w:rPr>
                <w:rFonts w:ascii="Arial" w:eastAsia="Times" w:hAnsi="Arial" w:cs="Arial"/>
                <w:sz w:val="20"/>
                <w:szCs w:val="20"/>
              </w:rPr>
            </w:pPr>
            <w:r w:rsidRPr="007549A0">
              <w:rPr>
                <w:rFonts w:ascii="Arial" w:eastAsia="Times" w:hAnsi="Arial" w:cs="Arial"/>
                <w:sz w:val="20"/>
                <w:szCs w:val="20"/>
              </w:rPr>
              <w:t>Cl</w:t>
            </w:r>
            <w:r w:rsidRPr="007549A0">
              <w:rPr>
                <w:rFonts w:ascii="Arial" w:eastAsia="Times" w:hAnsi="Arial" w:cs="Arial"/>
                <w:sz w:val="20"/>
                <w:szCs w:val="20"/>
                <w:vertAlign w:val="superscript"/>
              </w:rPr>
              <w:t xml:space="preserve">-   </w:t>
            </w:r>
          </w:p>
        </w:tc>
        <w:tc>
          <w:tcPr>
            <w:tcW w:w="2952" w:type="dxa"/>
            <w:vAlign w:val="bottom"/>
          </w:tcPr>
          <w:p w14:paraId="46C2C193" w14:textId="77777777" w:rsidR="002A57AE" w:rsidRDefault="002A57AE" w:rsidP="00950BF6">
            <w:pPr>
              <w:spacing w:before="20" w:after="20"/>
              <w:jc w:val="center"/>
              <w:rPr>
                <w:rFonts w:ascii="Arial" w:eastAsia="Times" w:hAnsi="Arial" w:cs="Arial"/>
                <w:sz w:val="20"/>
                <w:szCs w:val="20"/>
              </w:rPr>
            </w:pPr>
            <w:r>
              <w:rPr>
                <w:rFonts w:ascii="Arial" w:eastAsia="Times" w:hAnsi="Arial" w:cs="Arial"/>
                <w:sz w:val="20"/>
                <w:szCs w:val="20"/>
              </w:rPr>
              <w:t>5 years to 10 years 99 to 114</w:t>
            </w:r>
          </w:p>
        </w:tc>
        <w:tc>
          <w:tcPr>
            <w:tcW w:w="2952" w:type="dxa"/>
            <w:vAlign w:val="bottom"/>
          </w:tcPr>
          <w:p w14:paraId="3888EBE2" w14:textId="77777777" w:rsidR="002A57AE" w:rsidRPr="007549A0" w:rsidRDefault="002A57AE" w:rsidP="00950BF6">
            <w:pPr>
              <w:spacing w:before="20" w:after="20"/>
              <w:jc w:val="center"/>
              <w:rPr>
                <w:rFonts w:ascii="Arial" w:eastAsia="Times" w:hAnsi="Arial" w:cs="Arial"/>
                <w:sz w:val="20"/>
                <w:szCs w:val="20"/>
              </w:rPr>
            </w:pPr>
            <w:proofErr w:type="spellStart"/>
            <w:r w:rsidRPr="007549A0">
              <w:rPr>
                <w:rFonts w:ascii="Arial" w:eastAsia="Times" w:hAnsi="Arial" w:cs="Arial"/>
                <w:sz w:val="20"/>
                <w:szCs w:val="20"/>
              </w:rPr>
              <w:t>mEq</w:t>
            </w:r>
            <w:proofErr w:type="spellEnd"/>
            <w:r w:rsidRPr="007549A0">
              <w:rPr>
                <w:rFonts w:ascii="Arial" w:eastAsia="Times" w:hAnsi="Arial" w:cs="Arial"/>
                <w:sz w:val="20"/>
                <w:szCs w:val="20"/>
              </w:rPr>
              <w:t>/L</w:t>
            </w:r>
          </w:p>
        </w:tc>
      </w:tr>
      <w:tr w:rsidR="002A57AE" w:rsidRPr="007549A0" w14:paraId="112AD454" w14:textId="77777777" w:rsidTr="00950BF6">
        <w:trPr>
          <w:jc w:val="center"/>
        </w:trPr>
        <w:tc>
          <w:tcPr>
            <w:tcW w:w="1659" w:type="dxa"/>
            <w:vAlign w:val="bottom"/>
          </w:tcPr>
          <w:p w14:paraId="39F69A57" w14:textId="77777777" w:rsidR="002A57AE" w:rsidRPr="007549A0" w:rsidRDefault="002A57AE" w:rsidP="00950BF6">
            <w:pPr>
              <w:spacing w:before="20" w:after="20"/>
              <w:rPr>
                <w:rFonts w:ascii="Arial" w:eastAsia="Times" w:hAnsi="Arial" w:cs="Arial"/>
                <w:sz w:val="20"/>
                <w:szCs w:val="20"/>
              </w:rPr>
            </w:pPr>
            <w:r w:rsidRPr="007549A0">
              <w:rPr>
                <w:rFonts w:ascii="Arial" w:eastAsia="Times" w:hAnsi="Arial" w:cs="Arial"/>
                <w:sz w:val="20"/>
                <w:szCs w:val="20"/>
              </w:rPr>
              <w:t>Cl</w:t>
            </w:r>
            <w:r w:rsidRPr="007549A0">
              <w:rPr>
                <w:rFonts w:ascii="Arial" w:eastAsia="Times" w:hAnsi="Arial" w:cs="Arial"/>
                <w:sz w:val="20"/>
                <w:szCs w:val="20"/>
                <w:vertAlign w:val="superscript"/>
              </w:rPr>
              <w:t xml:space="preserve">-   </w:t>
            </w:r>
          </w:p>
        </w:tc>
        <w:tc>
          <w:tcPr>
            <w:tcW w:w="2952" w:type="dxa"/>
            <w:vAlign w:val="bottom"/>
          </w:tcPr>
          <w:p w14:paraId="448BE122" w14:textId="77777777" w:rsidR="002A57AE" w:rsidRDefault="002A57AE" w:rsidP="00950BF6">
            <w:pPr>
              <w:spacing w:before="20" w:after="20"/>
              <w:jc w:val="center"/>
              <w:rPr>
                <w:rFonts w:ascii="Arial" w:eastAsia="Times" w:hAnsi="Arial" w:cs="Arial"/>
                <w:sz w:val="20"/>
                <w:szCs w:val="20"/>
              </w:rPr>
            </w:pPr>
            <w:r>
              <w:rPr>
                <w:rFonts w:ascii="Arial" w:eastAsia="Times" w:hAnsi="Arial" w:cs="Arial"/>
                <w:sz w:val="20"/>
                <w:szCs w:val="20"/>
              </w:rPr>
              <w:t>10 years to 15 years 98 to 115</w:t>
            </w:r>
          </w:p>
        </w:tc>
        <w:tc>
          <w:tcPr>
            <w:tcW w:w="2952" w:type="dxa"/>
            <w:vAlign w:val="bottom"/>
          </w:tcPr>
          <w:p w14:paraId="4548B3E9" w14:textId="77777777" w:rsidR="002A57AE" w:rsidRPr="007549A0" w:rsidRDefault="002A57AE" w:rsidP="00950BF6">
            <w:pPr>
              <w:spacing w:before="20" w:after="20"/>
              <w:jc w:val="center"/>
              <w:rPr>
                <w:rFonts w:ascii="Arial" w:eastAsia="Times" w:hAnsi="Arial" w:cs="Arial"/>
                <w:sz w:val="20"/>
                <w:szCs w:val="20"/>
              </w:rPr>
            </w:pPr>
            <w:proofErr w:type="spellStart"/>
            <w:r w:rsidRPr="007549A0">
              <w:rPr>
                <w:rFonts w:ascii="Arial" w:eastAsia="Times" w:hAnsi="Arial" w:cs="Arial"/>
                <w:sz w:val="20"/>
                <w:szCs w:val="20"/>
              </w:rPr>
              <w:t>mEq</w:t>
            </w:r>
            <w:proofErr w:type="spellEnd"/>
            <w:r w:rsidRPr="007549A0">
              <w:rPr>
                <w:rFonts w:ascii="Arial" w:eastAsia="Times" w:hAnsi="Arial" w:cs="Arial"/>
                <w:sz w:val="20"/>
                <w:szCs w:val="20"/>
              </w:rPr>
              <w:t>/L</w:t>
            </w:r>
          </w:p>
        </w:tc>
      </w:tr>
      <w:tr w:rsidR="002A57AE" w:rsidRPr="007549A0" w14:paraId="37C698A0" w14:textId="77777777" w:rsidTr="00950BF6">
        <w:trPr>
          <w:jc w:val="center"/>
        </w:trPr>
        <w:tc>
          <w:tcPr>
            <w:tcW w:w="1659" w:type="dxa"/>
            <w:vAlign w:val="bottom"/>
          </w:tcPr>
          <w:p w14:paraId="33205676" w14:textId="77777777" w:rsidR="002A57AE" w:rsidRPr="007549A0" w:rsidRDefault="002A57AE" w:rsidP="00950BF6">
            <w:pPr>
              <w:spacing w:before="20" w:after="20"/>
              <w:rPr>
                <w:rFonts w:ascii="Arial" w:eastAsia="Times" w:hAnsi="Arial" w:cs="Arial"/>
                <w:sz w:val="20"/>
                <w:szCs w:val="20"/>
              </w:rPr>
            </w:pPr>
            <w:proofErr w:type="spellStart"/>
            <w:r w:rsidRPr="007549A0">
              <w:rPr>
                <w:rFonts w:ascii="Arial" w:eastAsia="Times" w:hAnsi="Arial" w:cs="Arial"/>
                <w:sz w:val="20"/>
                <w:szCs w:val="20"/>
              </w:rPr>
              <w:t>Hct</w:t>
            </w:r>
            <w:proofErr w:type="spellEnd"/>
          </w:p>
        </w:tc>
        <w:tc>
          <w:tcPr>
            <w:tcW w:w="2952" w:type="dxa"/>
            <w:vAlign w:val="bottom"/>
          </w:tcPr>
          <w:p w14:paraId="7AA1AC54" w14:textId="77777777" w:rsidR="002A57AE" w:rsidRPr="007549A0" w:rsidRDefault="002A57AE" w:rsidP="00950BF6">
            <w:pPr>
              <w:spacing w:before="20" w:after="20"/>
              <w:jc w:val="center"/>
              <w:rPr>
                <w:rFonts w:ascii="Arial" w:eastAsia="Times" w:hAnsi="Arial" w:cs="Arial"/>
                <w:sz w:val="20"/>
                <w:szCs w:val="20"/>
              </w:rPr>
            </w:pPr>
            <w:r>
              <w:rPr>
                <w:rFonts w:ascii="Arial" w:eastAsia="Times" w:hAnsi="Arial" w:cs="Arial"/>
                <w:sz w:val="20"/>
                <w:szCs w:val="20"/>
              </w:rPr>
              <w:t>Not Applicable</w:t>
            </w:r>
          </w:p>
        </w:tc>
        <w:tc>
          <w:tcPr>
            <w:tcW w:w="2952" w:type="dxa"/>
            <w:vAlign w:val="bottom"/>
          </w:tcPr>
          <w:p w14:paraId="275D0CF3" w14:textId="77777777" w:rsidR="002A57AE" w:rsidRPr="007549A0" w:rsidRDefault="002A57AE" w:rsidP="00950BF6">
            <w:pPr>
              <w:spacing w:before="20" w:after="20"/>
              <w:jc w:val="center"/>
              <w:rPr>
                <w:rFonts w:ascii="Arial" w:eastAsia="Times" w:hAnsi="Arial" w:cs="Arial"/>
                <w:sz w:val="20"/>
                <w:szCs w:val="20"/>
              </w:rPr>
            </w:pPr>
            <w:r w:rsidRPr="007549A0">
              <w:rPr>
                <w:rFonts w:ascii="Arial" w:eastAsia="Times" w:hAnsi="Arial" w:cs="Arial"/>
                <w:sz w:val="20"/>
                <w:szCs w:val="20"/>
              </w:rPr>
              <w:t>%</w:t>
            </w:r>
          </w:p>
        </w:tc>
      </w:tr>
      <w:tr w:rsidR="002A57AE" w:rsidRPr="007549A0" w14:paraId="5FD4F84A" w14:textId="77777777" w:rsidTr="00950BF6">
        <w:trPr>
          <w:jc w:val="center"/>
        </w:trPr>
        <w:tc>
          <w:tcPr>
            <w:tcW w:w="1659" w:type="dxa"/>
            <w:vAlign w:val="bottom"/>
          </w:tcPr>
          <w:p w14:paraId="58D9FD80" w14:textId="77777777" w:rsidR="002A57AE" w:rsidRPr="007549A0" w:rsidRDefault="002A57AE" w:rsidP="00950BF6">
            <w:pPr>
              <w:spacing w:before="20" w:after="20"/>
              <w:rPr>
                <w:rFonts w:ascii="Arial" w:eastAsia="Times" w:hAnsi="Arial" w:cs="Arial"/>
                <w:sz w:val="20"/>
                <w:szCs w:val="20"/>
              </w:rPr>
            </w:pPr>
            <w:r w:rsidRPr="007549A0">
              <w:rPr>
                <w:rFonts w:ascii="Arial" w:eastAsia="Times" w:hAnsi="Arial" w:cs="Arial"/>
                <w:sz w:val="20"/>
                <w:szCs w:val="20"/>
              </w:rPr>
              <w:t>Glu</w:t>
            </w:r>
          </w:p>
        </w:tc>
        <w:tc>
          <w:tcPr>
            <w:tcW w:w="2952" w:type="dxa"/>
            <w:vAlign w:val="bottom"/>
          </w:tcPr>
          <w:p w14:paraId="3DDF0D5D" w14:textId="77777777" w:rsidR="002A57AE" w:rsidRPr="007549A0" w:rsidRDefault="002A57AE" w:rsidP="00950BF6">
            <w:pPr>
              <w:spacing w:before="20" w:after="20"/>
              <w:jc w:val="center"/>
              <w:rPr>
                <w:rFonts w:ascii="Arial" w:eastAsia="Times" w:hAnsi="Arial" w:cs="Arial"/>
                <w:sz w:val="20"/>
                <w:szCs w:val="20"/>
              </w:rPr>
            </w:pPr>
            <w:r>
              <w:rPr>
                <w:rFonts w:ascii="Arial" w:eastAsia="Times" w:hAnsi="Arial" w:cs="Arial"/>
                <w:sz w:val="20"/>
                <w:szCs w:val="20"/>
              </w:rPr>
              <w:t>&lt; 1 month 50 to 80</w:t>
            </w:r>
          </w:p>
        </w:tc>
        <w:tc>
          <w:tcPr>
            <w:tcW w:w="2952" w:type="dxa"/>
            <w:vAlign w:val="bottom"/>
          </w:tcPr>
          <w:p w14:paraId="311077E9" w14:textId="77777777" w:rsidR="002A57AE" w:rsidRPr="007549A0" w:rsidRDefault="002A57AE" w:rsidP="00950BF6">
            <w:pPr>
              <w:spacing w:before="20" w:after="20"/>
              <w:jc w:val="center"/>
              <w:rPr>
                <w:rFonts w:ascii="Arial" w:eastAsia="Times" w:hAnsi="Arial" w:cs="Arial"/>
                <w:sz w:val="20"/>
                <w:szCs w:val="20"/>
              </w:rPr>
            </w:pPr>
            <w:r w:rsidRPr="007549A0">
              <w:rPr>
                <w:rFonts w:ascii="Arial" w:eastAsia="Times" w:hAnsi="Arial" w:cs="Arial"/>
                <w:sz w:val="20"/>
                <w:szCs w:val="20"/>
              </w:rPr>
              <w:t>mg/dL</w:t>
            </w:r>
          </w:p>
        </w:tc>
      </w:tr>
      <w:tr w:rsidR="002A57AE" w:rsidRPr="007549A0" w14:paraId="61330382" w14:textId="77777777" w:rsidTr="00950BF6">
        <w:trPr>
          <w:jc w:val="center"/>
        </w:trPr>
        <w:tc>
          <w:tcPr>
            <w:tcW w:w="1659" w:type="dxa"/>
            <w:vAlign w:val="bottom"/>
          </w:tcPr>
          <w:p w14:paraId="08461623" w14:textId="77777777" w:rsidR="002A57AE" w:rsidRPr="007549A0" w:rsidRDefault="002A57AE" w:rsidP="00950BF6">
            <w:pPr>
              <w:spacing w:before="20" w:after="20"/>
              <w:rPr>
                <w:rFonts w:ascii="Arial" w:eastAsia="Times" w:hAnsi="Arial" w:cs="Arial"/>
                <w:sz w:val="20"/>
                <w:szCs w:val="20"/>
              </w:rPr>
            </w:pPr>
            <w:r w:rsidRPr="007549A0">
              <w:rPr>
                <w:rFonts w:ascii="Arial" w:eastAsia="Times" w:hAnsi="Arial" w:cs="Arial"/>
                <w:sz w:val="20"/>
                <w:szCs w:val="20"/>
              </w:rPr>
              <w:t>Glu</w:t>
            </w:r>
          </w:p>
        </w:tc>
        <w:tc>
          <w:tcPr>
            <w:tcW w:w="2952" w:type="dxa"/>
            <w:vAlign w:val="bottom"/>
          </w:tcPr>
          <w:p w14:paraId="03CBFBBC" w14:textId="77777777" w:rsidR="002A57AE" w:rsidRDefault="002A57AE" w:rsidP="00950BF6">
            <w:pPr>
              <w:spacing w:before="20" w:after="20"/>
              <w:jc w:val="center"/>
              <w:rPr>
                <w:rFonts w:ascii="Arial" w:eastAsia="Times" w:hAnsi="Arial" w:cs="Arial"/>
                <w:sz w:val="20"/>
                <w:szCs w:val="20"/>
              </w:rPr>
            </w:pPr>
            <w:r>
              <w:rPr>
                <w:rFonts w:ascii="Arial" w:eastAsia="Times" w:hAnsi="Arial" w:cs="Arial"/>
                <w:sz w:val="20"/>
                <w:szCs w:val="20"/>
              </w:rPr>
              <w:t>1 month to 12 years 60 to 100</w:t>
            </w:r>
          </w:p>
        </w:tc>
        <w:tc>
          <w:tcPr>
            <w:tcW w:w="2952" w:type="dxa"/>
            <w:vAlign w:val="bottom"/>
          </w:tcPr>
          <w:p w14:paraId="4385058E" w14:textId="77777777" w:rsidR="002A57AE" w:rsidRPr="007549A0" w:rsidRDefault="002A57AE" w:rsidP="00950BF6">
            <w:pPr>
              <w:spacing w:before="20" w:after="20"/>
              <w:jc w:val="center"/>
              <w:rPr>
                <w:rFonts w:ascii="Arial" w:eastAsia="Times" w:hAnsi="Arial" w:cs="Arial"/>
                <w:sz w:val="20"/>
                <w:szCs w:val="20"/>
              </w:rPr>
            </w:pPr>
            <w:r w:rsidRPr="007549A0">
              <w:rPr>
                <w:rFonts w:ascii="Arial" w:eastAsia="Times" w:hAnsi="Arial" w:cs="Arial"/>
                <w:sz w:val="20"/>
                <w:szCs w:val="20"/>
              </w:rPr>
              <w:t>mg/dL</w:t>
            </w:r>
          </w:p>
        </w:tc>
      </w:tr>
      <w:tr w:rsidR="002A57AE" w:rsidRPr="007549A0" w14:paraId="1DD8C4C4" w14:textId="77777777" w:rsidTr="00950BF6">
        <w:trPr>
          <w:jc w:val="center"/>
        </w:trPr>
        <w:tc>
          <w:tcPr>
            <w:tcW w:w="1659" w:type="dxa"/>
            <w:vAlign w:val="bottom"/>
          </w:tcPr>
          <w:p w14:paraId="7D1A73C8" w14:textId="77777777" w:rsidR="002A57AE" w:rsidRPr="007549A0" w:rsidRDefault="002A57AE" w:rsidP="00950BF6">
            <w:pPr>
              <w:spacing w:before="20" w:after="20"/>
              <w:rPr>
                <w:rFonts w:ascii="Arial" w:eastAsia="Times" w:hAnsi="Arial" w:cs="Arial"/>
                <w:sz w:val="20"/>
                <w:szCs w:val="20"/>
              </w:rPr>
            </w:pPr>
            <w:proofErr w:type="spellStart"/>
            <w:r w:rsidRPr="007549A0">
              <w:rPr>
                <w:rFonts w:ascii="Arial" w:eastAsia="Times" w:hAnsi="Arial" w:cs="Arial"/>
                <w:sz w:val="20"/>
                <w:szCs w:val="20"/>
              </w:rPr>
              <w:t>tHb</w:t>
            </w:r>
            <w:proofErr w:type="spellEnd"/>
          </w:p>
        </w:tc>
        <w:tc>
          <w:tcPr>
            <w:tcW w:w="2952" w:type="dxa"/>
            <w:vAlign w:val="bottom"/>
          </w:tcPr>
          <w:p w14:paraId="7AD8AC86" w14:textId="77777777" w:rsidR="002A57AE" w:rsidRPr="007549A0" w:rsidRDefault="002A57AE" w:rsidP="00950BF6">
            <w:pPr>
              <w:spacing w:before="20" w:after="20"/>
              <w:jc w:val="center"/>
              <w:rPr>
                <w:rFonts w:ascii="Arial" w:eastAsia="Times" w:hAnsi="Arial" w:cs="Arial"/>
                <w:sz w:val="20"/>
                <w:szCs w:val="20"/>
              </w:rPr>
            </w:pPr>
            <w:r>
              <w:rPr>
                <w:rFonts w:ascii="Arial" w:eastAsia="Times" w:hAnsi="Arial" w:cs="Arial"/>
                <w:sz w:val="20"/>
                <w:szCs w:val="20"/>
              </w:rPr>
              <w:t>Not applicable</w:t>
            </w:r>
          </w:p>
        </w:tc>
        <w:tc>
          <w:tcPr>
            <w:tcW w:w="2952" w:type="dxa"/>
            <w:vAlign w:val="bottom"/>
          </w:tcPr>
          <w:p w14:paraId="655F8E08" w14:textId="77777777" w:rsidR="002A57AE" w:rsidRPr="007549A0" w:rsidRDefault="002A57AE" w:rsidP="00950BF6">
            <w:pPr>
              <w:spacing w:before="20" w:after="20"/>
              <w:jc w:val="center"/>
              <w:rPr>
                <w:rFonts w:ascii="Arial" w:eastAsia="Times" w:hAnsi="Arial" w:cs="Arial"/>
                <w:sz w:val="20"/>
                <w:szCs w:val="20"/>
              </w:rPr>
            </w:pPr>
            <w:r w:rsidRPr="007549A0">
              <w:rPr>
                <w:rFonts w:ascii="Arial" w:eastAsia="Times" w:hAnsi="Arial" w:cs="Arial"/>
                <w:sz w:val="20"/>
                <w:szCs w:val="20"/>
              </w:rPr>
              <w:t>g/dL</w:t>
            </w:r>
          </w:p>
        </w:tc>
      </w:tr>
      <w:tr w:rsidR="002A57AE" w:rsidRPr="007549A0" w14:paraId="7ECAB6CD" w14:textId="77777777" w:rsidTr="00950BF6">
        <w:trPr>
          <w:jc w:val="center"/>
        </w:trPr>
        <w:tc>
          <w:tcPr>
            <w:tcW w:w="1659" w:type="dxa"/>
            <w:vAlign w:val="bottom"/>
          </w:tcPr>
          <w:p w14:paraId="20015059" w14:textId="77777777" w:rsidR="002A57AE" w:rsidRPr="007549A0" w:rsidRDefault="002A57AE" w:rsidP="00950BF6">
            <w:pPr>
              <w:spacing w:before="20" w:after="20"/>
              <w:rPr>
                <w:rFonts w:ascii="Arial" w:eastAsia="Times" w:hAnsi="Arial" w:cs="Arial"/>
                <w:sz w:val="20"/>
                <w:szCs w:val="20"/>
              </w:rPr>
            </w:pPr>
            <w:proofErr w:type="spellStart"/>
            <w:r w:rsidRPr="007549A0">
              <w:rPr>
                <w:rFonts w:ascii="Arial" w:eastAsia="Times" w:hAnsi="Arial" w:cs="Arial"/>
                <w:sz w:val="20"/>
                <w:szCs w:val="20"/>
              </w:rPr>
              <w:t>COHb</w:t>
            </w:r>
            <w:proofErr w:type="spellEnd"/>
          </w:p>
        </w:tc>
        <w:tc>
          <w:tcPr>
            <w:tcW w:w="2952" w:type="dxa"/>
            <w:vAlign w:val="bottom"/>
          </w:tcPr>
          <w:p w14:paraId="6D742233" w14:textId="77777777" w:rsidR="002A57AE" w:rsidRDefault="002A57AE" w:rsidP="00950BF6">
            <w:pPr>
              <w:spacing w:before="20" w:after="20"/>
              <w:jc w:val="center"/>
              <w:rPr>
                <w:rFonts w:ascii="Arial" w:eastAsia="Times" w:hAnsi="Arial" w:cs="Arial"/>
                <w:sz w:val="16"/>
                <w:szCs w:val="16"/>
              </w:rPr>
            </w:pPr>
            <w:r w:rsidRPr="44BBD617">
              <w:rPr>
                <w:rFonts w:ascii="Arial" w:eastAsia="Times" w:hAnsi="Arial" w:cs="Arial"/>
                <w:sz w:val="16"/>
                <w:szCs w:val="16"/>
              </w:rPr>
              <w:t xml:space="preserve">Non – Smokers &lt; 1.5 </w:t>
            </w:r>
          </w:p>
          <w:p w14:paraId="1B50DD64" w14:textId="77777777" w:rsidR="002A57AE" w:rsidRDefault="002A57AE" w:rsidP="00950BF6">
            <w:pPr>
              <w:spacing w:before="20" w:after="20"/>
              <w:jc w:val="center"/>
              <w:rPr>
                <w:rFonts w:ascii="Arial" w:eastAsia="Times" w:hAnsi="Arial" w:cs="Arial"/>
                <w:sz w:val="16"/>
                <w:szCs w:val="16"/>
              </w:rPr>
            </w:pPr>
            <w:r w:rsidRPr="44BBD617">
              <w:rPr>
                <w:rFonts w:ascii="Arial" w:eastAsia="Times" w:hAnsi="Arial" w:cs="Arial"/>
                <w:sz w:val="16"/>
                <w:szCs w:val="16"/>
              </w:rPr>
              <w:t xml:space="preserve">Smokers 1.5 to 5.0 </w:t>
            </w:r>
          </w:p>
          <w:p w14:paraId="0849F74F" w14:textId="77777777" w:rsidR="002A57AE" w:rsidRPr="007549A0" w:rsidRDefault="002A57AE" w:rsidP="00950BF6">
            <w:pPr>
              <w:spacing w:before="20" w:after="20"/>
              <w:jc w:val="center"/>
              <w:rPr>
                <w:rFonts w:ascii="Arial" w:eastAsia="Times" w:hAnsi="Arial" w:cs="Arial"/>
                <w:sz w:val="16"/>
                <w:szCs w:val="16"/>
              </w:rPr>
            </w:pPr>
            <w:r w:rsidRPr="44BBD617">
              <w:rPr>
                <w:rFonts w:ascii="Arial" w:eastAsia="Times" w:hAnsi="Arial" w:cs="Arial"/>
                <w:sz w:val="16"/>
                <w:szCs w:val="16"/>
              </w:rPr>
              <w:t xml:space="preserve">Heavy Smokers 5.0 to 9.0 </w:t>
            </w:r>
          </w:p>
        </w:tc>
        <w:tc>
          <w:tcPr>
            <w:tcW w:w="2952" w:type="dxa"/>
            <w:vAlign w:val="bottom"/>
          </w:tcPr>
          <w:p w14:paraId="18A14B19" w14:textId="77777777" w:rsidR="002A57AE" w:rsidRPr="007549A0" w:rsidRDefault="002A57AE" w:rsidP="00950BF6">
            <w:pPr>
              <w:spacing w:before="20" w:after="20"/>
              <w:jc w:val="center"/>
              <w:rPr>
                <w:rFonts w:ascii="Arial" w:eastAsia="Times" w:hAnsi="Arial" w:cs="Arial"/>
                <w:sz w:val="20"/>
                <w:szCs w:val="20"/>
              </w:rPr>
            </w:pPr>
            <w:r w:rsidRPr="007549A0">
              <w:rPr>
                <w:rFonts w:ascii="Arial" w:eastAsia="Times" w:hAnsi="Arial" w:cs="Arial"/>
                <w:sz w:val="20"/>
                <w:szCs w:val="20"/>
              </w:rPr>
              <w:t>%</w:t>
            </w:r>
          </w:p>
        </w:tc>
      </w:tr>
      <w:tr w:rsidR="002A57AE" w:rsidRPr="007549A0" w14:paraId="629AB16C" w14:textId="77777777" w:rsidTr="00950BF6">
        <w:trPr>
          <w:jc w:val="center"/>
        </w:trPr>
        <w:tc>
          <w:tcPr>
            <w:tcW w:w="1659" w:type="dxa"/>
            <w:vAlign w:val="bottom"/>
          </w:tcPr>
          <w:p w14:paraId="41D3C392" w14:textId="77777777" w:rsidR="002A57AE" w:rsidRPr="007549A0" w:rsidRDefault="002A57AE" w:rsidP="00950BF6">
            <w:pPr>
              <w:spacing w:before="20" w:after="20"/>
              <w:rPr>
                <w:rFonts w:ascii="Arial" w:eastAsia="Times" w:hAnsi="Arial" w:cs="Arial"/>
                <w:sz w:val="20"/>
                <w:szCs w:val="20"/>
              </w:rPr>
            </w:pPr>
            <w:proofErr w:type="spellStart"/>
            <w:r w:rsidRPr="007549A0">
              <w:rPr>
                <w:rFonts w:ascii="Arial" w:eastAsia="Times" w:hAnsi="Arial" w:cs="Arial"/>
                <w:sz w:val="20"/>
                <w:szCs w:val="20"/>
              </w:rPr>
              <w:t>MetHb</w:t>
            </w:r>
            <w:proofErr w:type="spellEnd"/>
          </w:p>
        </w:tc>
        <w:tc>
          <w:tcPr>
            <w:tcW w:w="2952" w:type="dxa"/>
            <w:vAlign w:val="bottom"/>
          </w:tcPr>
          <w:p w14:paraId="74027D7F" w14:textId="77777777" w:rsidR="002A57AE" w:rsidRPr="007549A0" w:rsidRDefault="002A57AE" w:rsidP="00950BF6">
            <w:pPr>
              <w:spacing w:before="20" w:after="20"/>
              <w:jc w:val="center"/>
              <w:rPr>
                <w:rFonts w:ascii="Arial" w:eastAsia="Times" w:hAnsi="Arial" w:cs="Arial"/>
                <w:sz w:val="20"/>
                <w:szCs w:val="20"/>
              </w:rPr>
            </w:pPr>
            <w:r>
              <w:rPr>
                <w:rFonts w:ascii="Arial" w:eastAsia="Times" w:hAnsi="Arial" w:cs="Arial"/>
                <w:sz w:val="20"/>
                <w:szCs w:val="20"/>
              </w:rPr>
              <w:t>0 to 1.8</w:t>
            </w:r>
          </w:p>
        </w:tc>
        <w:tc>
          <w:tcPr>
            <w:tcW w:w="2952" w:type="dxa"/>
            <w:vAlign w:val="bottom"/>
          </w:tcPr>
          <w:p w14:paraId="1E955997" w14:textId="77777777" w:rsidR="002A57AE" w:rsidRPr="007549A0" w:rsidRDefault="002A57AE" w:rsidP="00950BF6">
            <w:pPr>
              <w:spacing w:before="20" w:after="20"/>
              <w:jc w:val="center"/>
              <w:rPr>
                <w:rFonts w:ascii="Arial" w:eastAsia="Times" w:hAnsi="Arial" w:cs="Arial"/>
                <w:sz w:val="20"/>
                <w:szCs w:val="20"/>
              </w:rPr>
            </w:pPr>
            <w:r w:rsidRPr="007549A0">
              <w:rPr>
                <w:rFonts w:ascii="Arial" w:eastAsia="Times" w:hAnsi="Arial" w:cs="Arial"/>
                <w:sz w:val="20"/>
                <w:szCs w:val="20"/>
              </w:rPr>
              <w:t>%</w:t>
            </w:r>
          </w:p>
        </w:tc>
      </w:tr>
      <w:tr w:rsidR="002A57AE" w:rsidRPr="007549A0" w14:paraId="73B49BF1" w14:textId="77777777" w:rsidTr="00950BF6">
        <w:trPr>
          <w:jc w:val="center"/>
        </w:trPr>
        <w:tc>
          <w:tcPr>
            <w:tcW w:w="1659" w:type="dxa"/>
            <w:vAlign w:val="bottom"/>
          </w:tcPr>
          <w:p w14:paraId="63956595" w14:textId="77777777" w:rsidR="002A57AE" w:rsidRPr="007549A0" w:rsidRDefault="002A57AE" w:rsidP="00950BF6">
            <w:pPr>
              <w:spacing w:before="20" w:after="20"/>
              <w:rPr>
                <w:rFonts w:ascii="Arial" w:eastAsia="Times" w:hAnsi="Arial" w:cs="Arial"/>
                <w:sz w:val="20"/>
                <w:szCs w:val="20"/>
              </w:rPr>
            </w:pPr>
            <w:proofErr w:type="spellStart"/>
            <w:r w:rsidRPr="007549A0">
              <w:rPr>
                <w:rFonts w:ascii="Arial" w:eastAsia="Times" w:hAnsi="Arial" w:cs="Arial"/>
                <w:sz w:val="20"/>
                <w:szCs w:val="20"/>
              </w:rPr>
              <w:t>HHb</w:t>
            </w:r>
            <w:proofErr w:type="spellEnd"/>
          </w:p>
        </w:tc>
        <w:tc>
          <w:tcPr>
            <w:tcW w:w="2952" w:type="dxa"/>
            <w:vAlign w:val="bottom"/>
          </w:tcPr>
          <w:p w14:paraId="7566EDCD" w14:textId="77777777" w:rsidR="002A57AE" w:rsidRPr="007549A0" w:rsidRDefault="002A57AE" w:rsidP="00950BF6">
            <w:pPr>
              <w:spacing w:before="20" w:after="20"/>
              <w:jc w:val="center"/>
              <w:rPr>
                <w:rFonts w:ascii="Arial" w:eastAsia="Times" w:hAnsi="Arial" w:cs="Arial"/>
                <w:sz w:val="20"/>
                <w:szCs w:val="20"/>
              </w:rPr>
            </w:pPr>
            <w:r>
              <w:rPr>
                <w:rFonts w:ascii="Arial" w:eastAsia="Times" w:hAnsi="Arial" w:cs="Arial"/>
                <w:sz w:val="20"/>
                <w:szCs w:val="20"/>
              </w:rPr>
              <w:t>Not Applicable</w:t>
            </w:r>
          </w:p>
        </w:tc>
        <w:tc>
          <w:tcPr>
            <w:tcW w:w="2952" w:type="dxa"/>
            <w:vAlign w:val="bottom"/>
          </w:tcPr>
          <w:p w14:paraId="08BDC82A" w14:textId="77777777" w:rsidR="002A57AE" w:rsidRPr="007549A0" w:rsidRDefault="002A57AE" w:rsidP="00950BF6">
            <w:pPr>
              <w:spacing w:before="20" w:after="20"/>
              <w:jc w:val="center"/>
              <w:rPr>
                <w:rFonts w:ascii="Arial" w:eastAsia="Times" w:hAnsi="Arial" w:cs="Arial"/>
                <w:sz w:val="20"/>
                <w:szCs w:val="20"/>
              </w:rPr>
            </w:pPr>
            <w:r w:rsidRPr="007549A0">
              <w:rPr>
                <w:rFonts w:ascii="Arial" w:eastAsia="Times" w:hAnsi="Arial" w:cs="Arial"/>
                <w:sz w:val="20"/>
                <w:szCs w:val="20"/>
              </w:rPr>
              <w:t>%</w:t>
            </w:r>
          </w:p>
        </w:tc>
      </w:tr>
      <w:tr w:rsidR="002A57AE" w:rsidRPr="007549A0" w14:paraId="3D7CA0B3" w14:textId="77777777" w:rsidTr="00950BF6">
        <w:trPr>
          <w:jc w:val="center"/>
        </w:trPr>
        <w:tc>
          <w:tcPr>
            <w:tcW w:w="1659" w:type="dxa"/>
            <w:vAlign w:val="bottom"/>
          </w:tcPr>
          <w:p w14:paraId="72CF5E97" w14:textId="77777777" w:rsidR="002A57AE" w:rsidRPr="007549A0" w:rsidRDefault="002A57AE" w:rsidP="00950BF6">
            <w:pPr>
              <w:spacing w:before="20" w:after="20"/>
              <w:rPr>
                <w:rFonts w:ascii="Arial" w:eastAsia="Times" w:hAnsi="Arial" w:cs="Arial"/>
                <w:sz w:val="20"/>
                <w:szCs w:val="20"/>
              </w:rPr>
            </w:pPr>
            <w:r w:rsidRPr="007549A0">
              <w:rPr>
                <w:rFonts w:ascii="Arial" w:eastAsia="Times" w:hAnsi="Arial" w:cs="Arial"/>
                <w:sz w:val="20"/>
                <w:szCs w:val="20"/>
              </w:rPr>
              <w:t>sO</w:t>
            </w:r>
            <w:r w:rsidRPr="007549A0">
              <w:rPr>
                <w:rFonts w:ascii="Arial" w:eastAsia="Times" w:hAnsi="Arial" w:cs="Arial"/>
                <w:sz w:val="20"/>
                <w:szCs w:val="20"/>
                <w:vertAlign w:val="subscript"/>
              </w:rPr>
              <w:t xml:space="preserve">2 </w:t>
            </w:r>
            <w:r w:rsidRPr="007549A0">
              <w:rPr>
                <w:rFonts w:ascii="Arial" w:eastAsia="Times" w:hAnsi="Arial" w:cs="Arial"/>
                <w:sz w:val="20"/>
                <w:szCs w:val="20"/>
              </w:rPr>
              <w:t xml:space="preserve"> *</w:t>
            </w:r>
          </w:p>
        </w:tc>
        <w:tc>
          <w:tcPr>
            <w:tcW w:w="2952" w:type="dxa"/>
            <w:vAlign w:val="bottom"/>
          </w:tcPr>
          <w:p w14:paraId="186CB261" w14:textId="77777777" w:rsidR="002A57AE" w:rsidRPr="007549A0" w:rsidRDefault="002A57AE" w:rsidP="00950BF6">
            <w:pPr>
              <w:spacing w:before="20" w:after="20"/>
              <w:jc w:val="center"/>
              <w:rPr>
                <w:rFonts w:ascii="Arial" w:eastAsia="Times" w:hAnsi="Arial" w:cs="Arial"/>
                <w:sz w:val="20"/>
                <w:szCs w:val="20"/>
              </w:rPr>
            </w:pPr>
            <w:r>
              <w:rPr>
                <w:rFonts w:ascii="Arial" w:eastAsia="Times" w:hAnsi="Arial" w:cs="Arial"/>
                <w:sz w:val="20"/>
                <w:szCs w:val="20"/>
              </w:rPr>
              <w:t>Not Applicable</w:t>
            </w:r>
          </w:p>
        </w:tc>
        <w:tc>
          <w:tcPr>
            <w:tcW w:w="2952" w:type="dxa"/>
            <w:vAlign w:val="bottom"/>
          </w:tcPr>
          <w:p w14:paraId="1D03FFE4" w14:textId="77777777" w:rsidR="002A57AE" w:rsidRPr="007549A0" w:rsidRDefault="002A57AE" w:rsidP="00950BF6">
            <w:pPr>
              <w:spacing w:before="20" w:after="20"/>
              <w:jc w:val="center"/>
              <w:rPr>
                <w:rFonts w:ascii="Arial" w:eastAsia="Times" w:hAnsi="Arial" w:cs="Arial"/>
                <w:sz w:val="20"/>
                <w:szCs w:val="20"/>
              </w:rPr>
            </w:pPr>
            <w:r w:rsidRPr="007549A0">
              <w:rPr>
                <w:rFonts w:ascii="Arial" w:eastAsia="Times" w:hAnsi="Arial" w:cs="Arial"/>
                <w:sz w:val="20"/>
                <w:szCs w:val="20"/>
              </w:rPr>
              <w:t>%</w:t>
            </w:r>
          </w:p>
        </w:tc>
      </w:tr>
      <w:tr w:rsidR="002A57AE" w:rsidRPr="007549A0" w14:paraId="6500C0FC" w14:textId="77777777" w:rsidTr="00950BF6">
        <w:trPr>
          <w:jc w:val="center"/>
        </w:trPr>
        <w:tc>
          <w:tcPr>
            <w:tcW w:w="1659" w:type="dxa"/>
            <w:vAlign w:val="bottom"/>
          </w:tcPr>
          <w:p w14:paraId="712DC8D1" w14:textId="77777777" w:rsidR="002A57AE" w:rsidRPr="007549A0" w:rsidRDefault="002A57AE" w:rsidP="00950BF6">
            <w:pPr>
              <w:spacing w:before="20" w:after="20"/>
              <w:rPr>
                <w:rFonts w:ascii="Arial" w:eastAsia="Times" w:hAnsi="Arial" w:cs="Arial"/>
                <w:sz w:val="20"/>
                <w:szCs w:val="20"/>
              </w:rPr>
            </w:pPr>
            <w:r w:rsidRPr="007549A0">
              <w:rPr>
                <w:rFonts w:ascii="Arial" w:eastAsia="Times" w:hAnsi="Arial" w:cs="Arial"/>
                <w:sz w:val="20"/>
                <w:szCs w:val="20"/>
              </w:rPr>
              <w:t>BE*</w:t>
            </w:r>
          </w:p>
        </w:tc>
        <w:tc>
          <w:tcPr>
            <w:tcW w:w="2952" w:type="dxa"/>
            <w:vAlign w:val="bottom"/>
          </w:tcPr>
          <w:p w14:paraId="047DF94F" w14:textId="77777777" w:rsidR="002A57AE" w:rsidRDefault="002A57AE" w:rsidP="00950BF6">
            <w:pPr>
              <w:spacing w:before="20" w:after="20"/>
              <w:jc w:val="center"/>
              <w:rPr>
                <w:rFonts w:ascii="Arial" w:eastAsia="Times" w:hAnsi="Arial" w:cs="Arial"/>
                <w:sz w:val="20"/>
                <w:szCs w:val="20"/>
              </w:rPr>
            </w:pPr>
            <w:r>
              <w:rPr>
                <w:rFonts w:ascii="Arial" w:eastAsia="Times" w:hAnsi="Arial" w:cs="Arial"/>
                <w:sz w:val="20"/>
                <w:szCs w:val="20"/>
              </w:rPr>
              <w:t>-2.0 to 3.0</w:t>
            </w:r>
          </w:p>
        </w:tc>
        <w:tc>
          <w:tcPr>
            <w:tcW w:w="2952" w:type="dxa"/>
            <w:vAlign w:val="bottom"/>
          </w:tcPr>
          <w:p w14:paraId="6FD1F715" w14:textId="77777777" w:rsidR="002A57AE" w:rsidRPr="007549A0" w:rsidRDefault="002A57AE" w:rsidP="00950BF6">
            <w:pPr>
              <w:spacing w:before="20" w:after="20"/>
              <w:jc w:val="center"/>
              <w:rPr>
                <w:rFonts w:ascii="Arial" w:eastAsia="Times" w:hAnsi="Arial" w:cs="Arial"/>
                <w:sz w:val="20"/>
                <w:szCs w:val="20"/>
              </w:rPr>
            </w:pPr>
            <w:r w:rsidRPr="007549A0">
              <w:rPr>
                <w:rFonts w:ascii="Arial" w:eastAsia="Times" w:hAnsi="Arial" w:cs="Arial"/>
                <w:sz w:val="20"/>
                <w:szCs w:val="20"/>
              </w:rPr>
              <w:t>mmol/L</w:t>
            </w:r>
          </w:p>
        </w:tc>
      </w:tr>
    </w:tbl>
    <w:p w14:paraId="09E0B009" w14:textId="77777777" w:rsidR="002A57AE" w:rsidRDefault="002A57AE" w:rsidP="0045192D">
      <w:pPr>
        <w:ind w:left="1440"/>
        <w:rPr>
          <w:rFonts w:ascii="Arial" w:hAnsi="Arial" w:cs="Arial"/>
          <w:sz w:val="20"/>
          <w:szCs w:val="20"/>
          <w:vertAlign w:val="superscript"/>
        </w:rPr>
      </w:pPr>
    </w:p>
    <w:p w14:paraId="478BFEB9" w14:textId="77777777" w:rsidR="002A57AE" w:rsidRDefault="002A57AE" w:rsidP="0045192D">
      <w:pPr>
        <w:ind w:left="1440"/>
        <w:rPr>
          <w:rFonts w:ascii="Arial" w:hAnsi="Arial" w:cs="Arial"/>
          <w:sz w:val="20"/>
          <w:szCs w:val="20"/>
          <w:vertAlign w:val="superscript"/>
        </w:rPr>
      </w:pPr>
    </w:p>
    <w:p w14:paraId="45CCE8BD" w14:textId="12BBBE9B" w:rsidR="0045192D" w:rsidRPr="00E06EA2" w:rsidRDefault="0045192D" w:rsidP="0045192D">
      <w:pPr>
        <w:ind w:left="1440"/>
        <w:rPr>
          <w:rFonts w:ascii="Arial" w:hAnsi="Arial" w:cs="Arial"/>
          <w:noProof/>
          <w:spacing w:val="-3"/>
          <w:sz w:val="22"/>
          <w:szCs w:val="22"/>
        </w:rPr>
      </w:pPr>
      <w:r w:rsidRPr="001A5507">
        <w:rPr>
          <w:rFonts w:ascii="Arial" w:hAnsi="Arial" w:cs="Arial"/>
          <w:sz w:val="20"/>
          <w:szCs w:val="20"/>
          <w:vertAlign w:val="superscript"/>
        </w:rPr>
        <w:t>1</w:t>
      </w:r>
      <w:r w:rsidRPr="00E06EA2">
        <w:rPr>
          <w:rFonts w:ascii="Arial" w:hAnsi="Arial" w:cs="Arial"/>
          <w:noProof/>
          <w:spacing w:val="-3"/>
          <w:sz w:val="22"/>
          <w:szCs w:val="22"/>
        </w:rPr>
        <w:t xml:space="preserve"> Plasma</w:t>
      </w:r>
    </w:p>
    <w:p w14:paraId="61097732" w14:textId="77777777" w:rsidR="0045192D" w:rsidRPr="00E06EA2" w:rsidRDefault="0045192D" w:rsidP="0045192D">
      <w:pPr>
        <w:ind w:left="1440"/>
        <w:rPr>
          <w:rFonts w:ascii="Arial" w:hAnsi="Arial" w:cs="Arial"/>
          <w:noProof/>
          <w:spacing w:val="-3"/>
          <w:sz w:val="22"/>
          <w:szCs w:val="22"/>
        </w:rPr>
      </w:pPr>
      <w:r w:rsidRPr="00E06EA2">
        <w:rPr>
          <w:rFonts w:ascii="Arial" w:hAnsi="Arial" w:cs="Arial"/>
          <w:noProof/>
          <w:spacing w:val="-3"/>
          <w:sz w:val="22"/>
          <w:szCs w:val="22"/>
        </w:rPr>
        <w:t>2 Serum</w:t>
      </w:r>
    </w:p>
    <w:p w14:paraId="432E9F84" w14:textId="77777777" w:rsidR="0045192D" w:rsidRPr="00E06EA2" w:rsidRDefault="0045192D" w:rsidP="0045192D">
      <w:pPr>
        <w:ind w:left="1440"/>
        <w:rPr>
          <w:rFonts w:ascii="Arial" w:hAnsi="Arial" w:cs="Arial"/>
          <w:noProof/>
          <w:spacing w:val="-3"/>
          <w:sz w:val="22"/>
          <w:szCs w:val="22"/>
        </w:rPr>
      </w:pPr>
      <w:r w:rsidRPr="00E06EA2">
        <w:rPr>
          <w:rFonts w:ascii="Arial" w:hAnsi="Arial" w:cs="Arial"/>
          <w:noProof/>
          <w:spacing w:val="-3"/>
          <w:sz w:val="22"/>
          <w:szCs w:val="22"/>
        </w:rPr>
        <w:t>*sO2 is a derived parameter calculated from measured CO-Oximetry results</w:t>
      </w:r>
    </w:p>
    <w:p w14:paraId="6EAA696F" w14:textId="46443137" w:rsidR="0045192D" w:rsidRDefault="0045192D" w:rsidP="0045192D">
      <w:pPr>
        <w:ind w:left="1440"/>
        <w:rPr>
          <w:rFonts w:ascii="Arial" w:hAnsi="Arial" w:cs="Arial"/>
          <w:noProof/>
          <w:spacing w:val="-3"/>
          <w:sz w:val="22"/>
          <w:szCs w:val="22"/>
        </w:rPr>
      </w:pPr>
      <w:r w:rsidRPr="00E06EA2">
        <w:rPr>
          <w:rFonts w:ascii="Arial" w:hAnsi="Arial" w:cs="Arial"/>
          <w:noProof/>
          <w:spacing w:val="-3"/>
          <w:sz w:val="22"/>
          <w:szCs w:val="22"/>
        </w:rPr>
        <w:t>**TCO2 and BE (Base Excess) are derived parameters</w:t>
      </w:r>
    </w:p>
    <w:p w14:paraId="4120EF4F" w14:textId="77777777" w:rsidR="0045192D" w:rsidRPr="00E06EA2" w:rsidRDefault="0045192D" w:rsidP="0045192D">
      <w:pPr>
        <w:ind w:left="1440"/>
        <w:rPr>
          <w:rFonts w:ascii="Arial" w:hAnsi="Arial" w:cs="Arial"/>
          <w:noProof/>
          <w:spacing w:val="-3"/>
          <w:sz w:val="22"/>
          <w:szCs w:val="22"/>
        </w:rPr>
      </w:pPr>
    </w:p>
    <w:p w14:paraId="1A9BC967" w14:textId="77777777" w:rsidR="0045192D" w:rsidRPr="00E06EA2" w:rsidRDefault="0045192D" w:rsidP="0045192D">
      <w:pPr>
        <w:ind w:left="1440"/>
        <w:rPr>
          <w:rFonts w:ascii="Arial" w:hAnsi="Arial" w:cs="Arial"/>
          <w:noProof/>
          <w:spacing w:val="-3"/>
          <w:sz w:val="22"/>
          <w:szCs w:val="22"/>
        </w:rPr>
      </w:pPr>
    </w:p>
    <w:p w14:paraId="6CFD8CF8" w14:textId="77777777" w:rsidR="00055C89" w:rsidRDefault="00055C89" w:rsidP="0076384C">
      <w:pPr>
        <w:autoSpaceDE w:val="0"/>
        <w:autoSpaceDN w:val="0"/>
        <w:adjustRightInd w:val="0"/>
        <w:jc w:val="center"/>
        <w:rPr>
          <w:rFonts w:ascii="Arial" w:hAnsi="Arial" w:cs="Arial"/>
          <w:b/>
          <w:bCs/>
          <w:sz w:val="20"/>
          <w:szCs w:val="20"/>
        </w:rPr>
      </w:pPr>
    </w:p>
    <w:p w14:paraId="3B3B5927" w14:textId="77777777" w:rsidR="00053847" w:rsidRDefault="00053847" w:rsidP="00053847">
      <w:pPr>
        <w:autoSpaceDE w:val="0"/>
        <w:autoSpaceDN w:val="0"/>
        <w:adjustRightInd w:val="0"/>
        <w:rPr>
          <w:rFonts w:ascii="Arial" w:hAnsi="Arial" w:cs="Arial"/>
          <w:b/>
          <w:bCs/>
          <w:sz w:val="20"/>
          <w:szCs w:val="20"/>
        </w:rPr>
      </w:pPr>
    </w:p>
    <w:p w14:paraId="6ED7F146" w14:textId="77777777" w:rsidR="00053847" w:rsidRPr="00053847" w:rsidRDefault="00053847" w:rsidP="00053847">
      <w:pPr>
        <w:autoSpaceDE w:val="0"/>
        <w:autoSpaceDN w:val="0"/>
        <w:adjustRightInd w:val="0"/>
        <w:rPr>
          <w:rFonts w:ascii="Arial" w:hAnsi="Arial" w:cs="Arial"/>
          <w:b/>
          <w:bCs/>
          <w:sz w:val="20"/>
          <w:szCs w:val="20"/>
        </w:rPr>
      </w:pPr>
      <w:r w:rsidRPr="00053847">
        <w:rPr>
          <w:rFonts w:ascii="Arial" w:hAnsi="Arial" w:cs="Arial"/>
          <w:b/>
          <w:bCs/>
          <w:sz w:val="20"/>
          <w:szCs w:val="20"/>
        </w:rPr>
        <w:t>Reference Range References:</w:t>
      </w:r>
    </w:p>
    <w:p w14:paraId="6D500EE7" w14:textId="77777777" w:rsidR="00053847" w:rsidRPr="00053847" w:rsidRDefault="00053847" w:rsidP="00053847">
      <w:pPr>
        <w:autoSpaceDE w:val="0"/>
        <w:autoSpaceDN w:val="0"/>
        <w:adjustRightInd w:val="0"/>
        <w:rPr>
          <w:rFonts w:ascii="Arial" w:hAnsi="Arial" w:cs="Arial"/>
          <w:bCs/>
          <w:sz w:val="20"/>
          <w:szCs w:val="20"/>
        </w:rPr>
      </w:pPr>
      <w:r w:rsidRPr="00053847">
        <w:rPr>
          <w:rFonts w:ascii="Arial" w:hAnsi="Arial" w:cs="Arial"/>
          <w:bCs/>
          <w:i/>
          <w:sz w:val="20"/>
          <w:szCs w:val="20"/>
        </w:rPr>
        <w:t>General Normal Ranges</w:t>
      </w:r>
      <w:r w:rsidRPr="00053847">
        <w:rPr>
          <w:rFonts w:ascii="Arial" w:hAnsi="Arial" w:cs="Arial"/>
          <w:bCs/>
          <w:sz w:val="20"/>
          <w:szCs w:val="20"/>
        </w:rPr>
        <w:t>:</w:t>
      </w:r>
    </w:p>
    <w:p w14:paraId="33589327" w14:textId="31DDC331" w:rsidR="00053847" w:rsidRPr="00103AE1" w:rsidRDefault="00053847" w:rsidP="00103AE1">
      <w:pPr>
        <w:pStyle w:val="ListParagraph"/>
        <w:numPr>
          <w:ilvl w:val="0"/>
          <w:numId w:val="33"/>
        </w:numPr>
        <w:autoSpaceDE w:val="0"/>
        <w:autoSpaceDN w:val="0"/>
        <w:adjustRightInd w:val="0"/>
        <w:rPr>
          <w:rFonts w:ascii="Arial" w:hAnsi="Arial" w:cs="Arial"/>
          <w:bCs/>
          <w:sz w:val="18"/>
          <w:szCs w:val="18"/>
        </w:rPr>
      </w:pPr>
      <w:proofErr w:type="spellStart"/>
      <w:r w:rsidRPr="00103AE1">
        <w:rPr>
          <w:rFonts w:ascii="Arial" w:hAnsi="Arial" w:cs="Arial"/>
          <w:bCs/>
          <w:sz w:val="18"/>
          <w:szCs w:val="18"/>
        </w:rPr>
        <w:t>Burtis</w:t>
      </w:r>
      <w:proofErr w:type="spellEnd"/>
      <w:r w:rsidRPr="00103AE1">
        <w:rPr>
          <w:rFonts w:ascii="Arial" w:hAnsi="Arial" w:cs="Arial"/>
          <w:bCs/>
          <w:sz w:val="18"/>
          <w:szCs w:val="18"/>
        </w:rPr>
        <w:t xml:space="preserve">, Carl and David Bruns, </w:t>
      </w:r>
      <w:proofErr w:type="spellStart"/>
      <w:r w:rsidRPr="00103AE1">
        <w:rPr>
          <w:rFonts w:ascii="Arial" w:hAnsi="Arial" w:cs="Arial"/>
          <w:bCs/>
          <w:sz w:val="18"/>
          <w:szCs w:val="18"/>
        </w:rPr>
        <w:t>Tietz</w:t>
      </w:r>
      <w:proofErr w:type="spellEnd"/>
      <w:r w:rsidRPr="00103AE1">
        <w:rPr>
          <w:rFonts w:ascii="Arial" w:hAnsi="Arial" w:cs="Arial"/>
          <w:bCs/>
          <w:sz w:val="18"/>
          <w:szCs w:val="18"/>
        </w:rPr>
        <w:t xml:space="preserve"> Textbook of Clinical Chemistry and Molecular Diagnostics, Elsevier Saunders, 7</w:t>
      </w:r>
      <w:r w:rsidRPr="00103AE1">
        <w:rPr>
          <w:rFonts w:ascii="Arial" w:hAnsi="Arial" w:cs="Arial"/>
          <w:bCs/>
          <w:sz w:val="18"/>
          <w:szCs w:val="18"/>
          <w:vertAlign w:val="superscript"/>
        </w:rPr>
        <w:t>th</w:t>
      </w:r>
      <w:r w:rsidRPr="00103AE1">
        <w:rPr>
          <w:rFonts w:ascii="Arial" w:hAnsi="Arial" w:cs="Arial"/>
          <w:bCs/>
          <w:sz w:val="18"/>
          <w:szCs w:val="18"/>
        </w:rPr>
        <w:t xml:space="preserve"> edition, 2015, pp 952-982</w:t>
      </w:r>
    </w:p>
    <w:p w14:paraId="681213E9" w14:textId="77777777" w:rsidR="00053847" w:rsidRDefault="00053847" w:rsidP="00053847">
      <w:pPr>
        <w:autoSpaceDE w:val="0"/>
        <w:autoSpaceDN w:val="0"/>
        <w:adjustRightInd w:val="0"/>
        <w:rPr>
          <w:rFonts w:ascii="Arial" w:hAnsi="Arial" w:cs="Arial"/>
          <w:bCs/>
          <w:sz w:val="20"/>
          <w:szCs w:val="20"/>
        </w:rPr>
      </w:pPr>
    </w:p>
    <w:p w14:paraId="1892BC32" w14:textId="77777777" w:rsidR="00053847" w:rsidRPr="00053847" w:rsidRDefault="00053847" w:rsidP="00053847">
      <w:pPr>
        <w:autoSpaceDE w:val="0"/>
        <w:autoSpaceDN w:val="0"/>
        <w:adjustRightInd w:val="0"/>
        <w:rPr>
          <w:rFonts w:ascii="Arial" w:hAnsi="Arial" w:cs="Arial"/>
          <w:bCs/>
          <w:i/>
          <w:sz w:val="20"/>
          <w:szCs w:val="20"/>
        </w:rPr>
      </w:pPr>
      <w:r w:rsidRPr="00053847">
        <w:rPr>
          <w:rFonts w:ascii="Arial" w:hAnsi="Arial" w:cs="Arial"/>
          <w:bCs/>
          <w:i/>
          <w:sz w:val="20"/>
          <w:szCs w:val="20"/>
        </w:rPr>
        <w:t>CO-Oximetry Normal Ranges:</w:t>
      </w:r>
    </w:p>
    <w:p w14:paraId="504A88E1" w14:textId="6EA71E79" w:rsidR="00053847" w:rsidRPr="00103AE1" w:rsidRDefault="00053847" w:rsidP="00103AE1">
      <w:pPr>
        <w:pStyle w:val="ListParagraph"/>
        <w:numPr>
          <w:ilvl w:val="0"/>
          <w:numId w:val="32"/>
        </w:numPr>
        <w:autoSpaceDE w:val="0"/>
        <w:autoSpaceDN w:val="0"/>
        <w:adjustRightInd w:val="0"/>
        <w:rPr>
          <w:rFonts w:ascii="Arial" w:hAnsi="Arial" w:cs="Arial"/>
          <w:bCs/>
          <w:sz w:val="18"/>
          <w:szCs w:val="18"/>
        </w:rPr>
      </w:pPr>
      <w:proofErr w:type="spellStart"/>
      <w:r w:rsidRPr="00103AE1">
        <w:rPr>
          <w:rFonts w:ascii="Arial" w:hAnsi="Arial" w:cs="Arial"/>
          <w:bCs/>
          <w:sz w:val="18"/>
          <w:szCs w:val="18"/>
        </w:rPr>
        <w:t>Burtis</w:t>
      </w:r>
      <w:proofErr w:type="spellEnd"/>
      <w:r w:rsidRPr="00103AE1">
        <w:rPr>
          <w:rFonts w:ascii="Arial" w:hAnsi="Arial" w:cs="Arial"/>
          <w:bCs/>
          <w:sz w:val="18"/>
          <w:szCs w:val="18"/>
        </w:rPr>
        <w:t xml:space="preserve">, Carl and David Bruns, </w:t>
      </w:r>
      <w:proofErr w:type="spellStart"/>
      <w:r w:rsidRPr="00103AE1">
        <w:rPr>
          <w:rFonts w:ascii="Arial" w:hAnsi="Arial" w:cs="Arial"/>
          <w:bCs/>
          <w:sz w:val="18"/>
          <w:szCs w:val="18"/>
        </w:rPr>
        <w:t>Tietz</w:t>
      </w:r>
      <w:proofErr w:type="spellEnd"/>
      <w:r w:rsidRPr="00103AE1">
        <w:rPr>
          <w:rFonts w:ascii="Arial" w:hAnsi="Arial" w:cs="Arial"/>
          <w:bCs/>
          <w:sz w:val="18"/>
          <w:szCs w:val="18"/>
        </w:rPr>
        <w:t xml:space="preserve"> Textbook of Clinical Chemistry and Molecular Diagnostics, 7th edition, 2015, pp 952-982</w:t>
      </w:r>
    </w:p>
    <w:p w14:paraId="5671FADA" w14:textId="37580F66" w:rsidR="00053847" w:rsidRPr="00103AE1" w:rsidRDefault="00053847" w:rsidP="00103AE1">
      <w:pPr>
        <w:pStyle w:val="ListParagraph"/>
        <w:numPr>
          <w:ilvl w:val="0"/>
          <w:numId w:val="32"/>
        </w:numPr>
        <w:autoSpaceDE w:val="0"/>
        <w:autoSpaceDN w:val="0"/>
        <w:adjustRightInd w:val="0"/>
        <w:rPr>
          <w:rFonts w:ascii="Arial" w:hAnsi="Arial" w:cs="Arial"/>
          <w:bCs/>
          <w:sz w:val="18"/>
          <w:szCs w:val="18"/>
        </w:rPr>
      </w:pPr>
      <w:r w:rsidRPr="00103AE1">
        <w:rPr>
          <w:rFonts w:ascii="Arial" w:hAnsi="Arial" w:cs="Arial"/>
          <w:bCs/>
          <w:sz w:val="18"/>
          <w:szCs w:val="18"/>
        </w:rPr>
        <w:t>Hampson, NB, et al. Practice Recommendations in the Diagnosis, Management and Prevention of Carbon Monoxide Poisoning, Am J Respir Crit Care Med, 2012:186:1095-1101</w:t>
      </w:r>
    </w:p>
    <w:p w14:paraId="6DB1523D" w14:textId="4ADDD606" w:rsidR="00053847" w:rsidRPr="00103AE1" w:rsidRDefault="00053847" w:rsidP="00103AE1">
      <w:pPr>
        <w:pStyle w:val="ListParagraph"/>
        <w:numPr>
          <w:ilvl w:val="0"/>
          <w:numId w:val="32"/>
        </w:numPr>
        <w:autoSpaceDE w:val="0"/>
        <w:autoSpaceDN w:val="0"/>
        <w:adjustRightInd w:val="0"/>
        <w:rPr>
          <w:rFonts w:ascii="Arial" w:hAnsi="Arial" w:cs="Arial"/>
          <w:bCs/>
          <w:sz w:val="18"/>
          <w:szCs w:val="18"/>
        </w:rPr>
      </w:pPr>
      <w:r w:rsidRPr="00103AE1">
        <w:rPr>
          <w:rFonts w:ascii="Arial" w:hAnsi="Arial" w:cs="Arial"/>
          <w:bCs/>
          <w:sz w:val="18"/>
          <w:szCs w:val="18"/>
        </w:rPr>
        <w:t>Piantadosi, C.A, Carbon Monoxide Poisoning, New England Journal of Medicine (2002), 347 (14): 1054-1055</w:t>
      </w:r>
    </w:p>
    <w:p w14:paraId="46ACCE38" w14:textId="358E96C5" w:rsidR="00053847" w:rsidRPr="00103AE1" w:rsidRDefault="00053847" w:rsidP="00103AE1">
      <w:pPr>
        <w:pStyle w:val="ListParagraph"/>
        <w:numPr>
          <w:ilvl w:val="0"/>
          <w:numId w:val="32"/>
        </w:numPr>
        <w:autoSpaceDE w:val="0"/>
        <w:autoSpaceDN w:val="0"/>
        <w:adjustRightInd w:val="0"/>
        <w:rPr>
          <w:rFonts w:ascii="Arial" w:hAnsi="Arial" w:cs="Arial"/>
          <w:bCs/>
          <w:sz w:val="18"/>
          <w:szCs w:val="18"/>
        </w:rPr>
      </w:pPr>
      <w:r w:rsidRPr="00103AE1">
        <w:rPr>
          <w:rFonts w:ascii="Arial" w:hAnsi="Arial" w:cs="Arial"/>
          <w:bCs/>
          <w:sz w:val="18"/>
          <w:szCs w:val="18"/>
        </w:rPr>
        <w:t>Radford, EP, Blood Carbon Monoxide Levels in Person 3-74 Years of Age: United States, 1976-1980. National Center for Health Statistics, 1982.</w:t>
      </w:r>
    </w:p>
    <w:p w14:paraId="6E700F16" w14:textId="7E35DCFF" w:rsidR="00053847" w:rsidRPr="00103AE1" w:rsidRDefault="00053847" w:rsidP="00103AE1">
      <w:pPr>
        <w:pStyle w:val="ListParagraph"/>
        <w:numPr>
          <w:ilvl w:val="0"/>
          <w:numId w:val="32"/>
        </w:numPr>
        <w:autoSpaceDE w:val="0"/>
        <w:autoSpaceDN w:val="0"/>
        <w:adjustRightInd w:val="0"/>
        <w:rPr>
          <w:rFonts w:ascii="Arial" w:hAnsi="Arial" w:cs="Arial"/>
          <w:bCs/>
          <w:sz w:val="18"/>
          <w:szCs w:val="18"/>
        </w:rPr>
      </w:pPr>
      <w:r w:rsidRPr="00103AE1">
        <w:rPr>
          <w:rFonts w:ascii="Arial" w:hAnsi="Arial" w:cs="Arial"/>
          <w:bCs/>
          <w:sz w:val="18"/>
          <w:szCs w:val="18"/>
        </w:rPr>
        <w:t xml:space="preserve">Wu, A., </w:t>
      </w:r>
      <w:proofErr w:type="spellStart"/>
      <w:r w:rsidRPr="00103AE1">
        <w:rPr>
          <w:rFonts w:ascii="Arial" w:hAnsi="Arial" w:cs="Arial"/>
          <w:bCs/>
          <w:sz w:val="18"/>
          <w:szCs w:val="18"/>
        </w:rPr>
        <w:t>Tietz</w:t>
      </w:r>
      <w:proofErr w:type="spellEnd"/>
      <w:r w:rsidRPr="00103AE1">
        <w:rPr>
          <w:rFonts w:ascii="Arial" w:hAnsi="Arial" w:cs="Arial"/>
          <w:bCs/>
          <w:sz w:val="18"/>
          <w:szCs w:val="18"/>
        </w:rPr>
        <w:t xml:space="preserve"> Clinical Guide to Laboratory Tests, W.B. Saunders Co., St. Louis MO, 4th Edition, 2006: 951-982</w:t>
      </w:r>
    </w:p>
    <w:p w14:paraId="5BFFA98A" w14:textId="131A6AF7" w:rsidR="00053847" w:rsidRPr="00103AE1" w:rsidRDefault="00053847" w:rsidP="00103AE1">
      <w:pPr>
        <w:pStyle w:val="ListParagraph"/>
        <w:numPr>
          <w:ilvl w:val="0"/>
          <w:numId w:val="32"/>
        </w:numPr>
        <w:autoSpaceDE w:val="0"/>
        <w:autoSpaceDN w:val="0"/>
        <w:adjustRightInd w:val="0"/>
        <w:rPr>
          <w:rFonts w:ascii="Arial" w:hAnsi="Arial" w:cs="Arial"/>
          <w:bCs/>
          <w:sz w:val="18"/>
          <w:szCs w:val="18"/>
        </w:rPr>
      </w:pPr>
      <w:proofErr w:type="spellStart"/>
      <w:r w:rsidRPr="00103AE1">
        <w:rPr>
          <w:rFonts w:ascii="Arial" w:hAnsi="Arial" w:cs="Arial"/>
          <w:bCs/>
          <w:sz w:val="18"/>
          <w:szCs w:val="18"/>
        </w:rPr>
        <w:t>Haymond</w:t>
      </w:r>
      <w:proofErr w:type="spellEnd"/>
      <w:r w:rsidRPr="00103AE1">
        <w:rPr>
          <w:rFonts w:ascii="Arial" w:hAnsi="Arial" w:cs="Arial"/>
          <w:bCs/>
          <w:sz w:val="18"/>
          <w:szCs w:val="18"/>
        </w:rPr>
        <w:t>, S., Oxygen Saturation, A Guide to Laboratory Assessment, Clinical Laboratory News, February 2006,</w:t>
      </w:r>
      <w:r w:rsidR="00CE6C3F" w:rsidRPr="00103AE1">
        <w:rPr>
          <w:rFonts w:ascii="Arial" w:hAnsi="Arial" w:cs="Arial"/>
          <w:bCs/>
          <w:sz w:val="18"/>
          <w:szCs w:val="18"/>
        </w:rPr>
        <w:t xml:space="preserve"> </w:t>
      </w:r>
      <w:r w:rsidRPr="00103AE1">
        <w:rPr>
          <w:rFonts w:ascii="Arial" w:hAnsi="Arial" w:cs="Arial"/>
          <w:bCs/>
          <w:sz w:val="18"/>
          <w:szCs w:val="18"/>
        </w:rPr>
        <w:t xml:space="preserve">pages </w:t>
      </w:r>
      <w:r w:rsidRPr="00103AE1">
        <w:rPr>
          <w:rFonts w:ascii="Arial" w:hAnsi="Arial" w:cs="Arial"/>
          <w:bCs/>
          <w:sz w:val="18"/>
          <w:szCs w:val="18"/>
        </w:rPr>
        <w:lastRenderedPageBreak/>
        <w:t>10-12.</w:t>
      </w:r>
    </w:p>
    <w:p w14:paraId="7A17F85C" w14:textId="7666D43B" w:rsidR="00EF536B" w:rsidRPr="00103AE1" w:rsidRDefault="00053847" w:rsidP="00103AE1">
      <w:pPr>
        <w:pStyle w:val="ListParagraph"/>
        <w:numPr>
          <w:ilvl w:val="0"/>
          <w:numId w:val="32"/>
        </w:numPr>
        <w:autoSpaceDE w:val="0"/>
        <w:autoSpaceDN w:val="0"/>
        <w:adjustRightInd w:val="0"/>
        <w:rPr>
          <w:rFonts w:ascii="Arial" w:hAnsi="Arial" w:cs="Arial"/>
          <w:bCs/>
          <w:sz w:val="18"/>
          <w:szCs w:val="18"/>
        </w:rPr>
      </w:pPr>
      <w:r w:rsidRPr="00103AE1">
        <w:rPr>
          <w:rFonts w:ascii="Arial" w:hAnsi="Arial" w:cs="Arial"/>
          <w:bCs/>
          <w:sz w:val="18"/>
          <w:szCs w:val="18"/>
        </w:rPr>
        <w:t>American Environmental Laboratory: The Laboratory Assessment of Oxygenation. Robert F. Morgan, 1993, 5(4), p.</w:t>
      </w:r>
      <w:r w:rsidR="00CE6C3F" w:rsidRPr="00103AE1">
        <w:rPr>
          <w:rFonts w:ascii="Arial" w:hAnsi="Arial" w:cs="Arial"/>
          <w:bCs/>
          <w:sz w:val="18"/>
          <w:szCs w:val="18"/>
        </w:rPr>
        <w:t xml:space="preserve"> </w:t>
      </w:r>
      <w:r w:rsidRPr="00103AE1">
        <w:rPr>
          <w:rFonts w:ascii="Arial" w:hAnsi="Arial" w:cs="Arial"/>
          <w:bCs/>
          <w:sz w:val="18"/>
          <w:szCs w:val="18"/>
        </w:rPr>
        <w:t>147-153.</w:t>
      </w:r>
    </w:p>
    <w:p w14:paraId="049FCA7A" w14:textId="77777777" w:rsidR="0009711E" w:rsidRPr="0009711E" w:rsidRDefault="0009711E" w:rsidP="00EF536B">
      <w:pPr>
        <w:autoSpaceDE w:val="0"/>
        <w:autoSpaceDN w:val="0"/>
        <w:adjustRightInd w:val="0"/>
        <w:rPr>
          <w:rFonts w:ascii="Arial" w:hAnsi="Arial" w:cs="Arial"/>
          <w:bCs/>
          <w:sz w:val="20"/>
          <w:szCs w:val="20"/>
        </w:rPr>
      </w:pPr>
    </w:p>
    <w:p w14:paraId="012750EA" w14:textId="77777777" w:rsidR="00B43CFF" w:rsidRDefault="00B43CFF" w:rsidP="00B43CFF">
      <w:pPr>
        <w:pStyle w:val="Body2"/>
        <w:tabs>
          <w:tab w:val="clear" w:pos="4320"/>
          <w:tab w:val="left" w:pos="2700"/>
          <w:tab w:val="left" w:pos="5400"/>
          <w:tab w:val="left" w:pos="6660"/>
          <w:tab w:val="left" w:pos="9180"/>
        </w:tabs>
        <w:ind w:left="0"/>
        <w:jc w:val="center"/>
      </w:pPr>
      <w:r>
        <w:rPr>
          <w:color w:val="2B579A"/>
          <w:shd w:val="clear" w:color="auto" w:fill="E6E6E6"/>
        </w:rPr>
        <w:drawing>
          <wp:inline distT="0" distB="0" distL="0" distR="0" wp14:anchorId="4F3EBC3F" wp14:editId="34C8A124">
            <wp:extent cx="4829175" cy="25241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29175" cy="2524125"/>
                    </a:xfrm>
                    <a:prstGeom prst="rect">
                      <a:avLst/>
                    </a:prstGeom>
                  </pic:spPr>
                </pic:pic>
              </a:graphicData>
            </a:graphic>
          </wp:inline>
        </w:drawing>
      </w:r>
    </w:p>
    <w:p w14:paraId="5C57C306" w14:textId="77777777" w:rsidR="0009711E" w:rsidRDefault="0009711E" w:rsidP="00B43CFF">
      <w:pPr>
        <w:pStyle w:val="Pa23"/>
        <w:spacing w:after="80"/>
        <w:ind w:left="720" w:hanging="260"/>
        <w:rPr>
          <w:color w:val="000000"/>
          <w:sz w:val="20"/>
          <w:szCs w:val="20"/>
        </w:rPr>
      </w:pPr>
    </w:p>
    <w:p w14:paraId="2DE1A8DB" w14:textId="77777777" w:rsidR="00B43CFF" w:rsidRDefault="00B43CFF" w:rsidP="00B43CFF">
      <w:pPr>
        <w:pStyle w:val="Pa23"/>
        <w:spacing w:after="80"/>
        <w:ind w:left="720" w:hanging="260"/>
        <w:rPr>
          <w:color w:val="000000"/>
          <w:sz w:val="20"/>
          <w:szCs w:val="20"/>
        </w:rPr>
      </w:pPr>
      <w:r>
        <w:rPr>
          <w:color w:val="000000"/>
          <w:sz w:val="20"/>
          <w:szCs w:val="20"/>
        </w:rPr>
        <w:t xml:space="preserve">Reference: </w:t>
      </w:r>
    </w:p>
    <w:p w14:paraId="4517992C" w14:textId="77777777" w:rsidR="00B43CFF" w:rsidRDefault="00B43CFF" w:rsidP="00B43CFF">
      <w:pPr>
        <w:pStyle w:val="Body2"/>
        <w:tabs>
          <w:tab w:val="clear" w:pos="4320"/>
          <w:tab w:val="left" w:pos="2700"/>
          <w:tab w:val="left" w:pos="5400"/>
          <w:tab w:val="left" w:pos="6660"/>
          <w:tab w:val="left" w:pos="9180"/>
        </w:tabs>
        <w:ind w:left="0"/>
        <w:jc w:val="center"/>
      </w:pPr>
      <w:r>
        <w:rPr>
          <w:color w:val="000000"/>
          <w:sz w:val="20"/>
          <w:szCs w:val="20"/>
        </w:rPr>
        <w:t>Wu, A., Tietz Clinical Guide to Laboratory Tests, W.B. Saunders Co., St. Louis MO, 4th Edition, 2006</w:t>
      </w:r>
    </w:p>
    <w:p w14:paraId="71E666B8" w14:textId="195A264E" w:rsidR="002A57AE" w:rsidRPr="002A57AE" w:rsidRDefault="00B77918" w:rsidP="002A57AE">
      <w:pPr>
        <w:pStyle w:val="Heading3"/>
      </w:pPr>
      <w:bookmarkStart w:id="48" w:name="_Toc187138112"/>
      <w:bookmarkStart w:id="49" w:name="_Toc513188390"/>
      <w:r w:rsidRPr="006B6314">
        <w:t xml:space="preserve">Critical </w:t>
      </w:r>
      <w:bookmarkEnd w:id="48"/>
      <w:bookmarkEnd w:id="49"/>
      <w:r w:rsidR="006B6314" w:rsidRPr="006B6314">
        <w:t xml:space="preserve">Values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1800"/>
        <w:gridCol w:w="1800"/>
        <w:gridCol w:w="1080"/>
        <w:gridCol w:w="1316"/>
      </w:tblGrid>
      <w:tr w:rsidR="00675B74" w:rsidRPr="007549A0" w14:paraId="37473166" w14:textId="77777777" w:rsidTr="00675B74">
        <w:trPr>
          <w:trHeight w:val="341"/>
        </w:trPr>
        <w:tc>
          <w:tcPr>
            <w:tcW w:w="1557" w:type="dxa"/>
            <w:vAlign w:val="center"/>
          </w:tcPr>
          <w:p w14:paraId="1B46E4C1" w14:textId="77777777" w:rsidR="00675B74" w:rsidRPr="007549A0" w:rsidRDefault="00675B74" w:rsidP="00D0555F">
            <w:pPr>
              <w:spacing w:before="20" w:after="20"/>
              <w:rPr>
                <w:rFonts w:ascii="Arial" w:eastAsia="Times" w:hAnsi="Arial" w:cs="Arial"/>
                <w:b/>
                <w:sz w:val="20"/>
                <w:szCs w:val="20"/>
              </w:rPr>
            </w:pPr>
            <w:r w:rsidRPr="007549A0">
              <w:rPr>
                <w:rFonts w:ascii="Arial" w:eastAsia="Times" w:hAnsi="Arial" w:cs="Arial"/>
                <w:b/>
                <w:sz w:val="20"/>
                <w:szCs w:val="20"/>
              </w:rPr>
              <w:t>Parameter</w:t>
            </w:r>
          </w:p>
        </w:tc>
        <w:tc>
          <w:tcPr>
            <w:tcW w:w="1800" w:type="dxa"/>
            <w:vAlign w:val="center"/>
          </w:tcPr>
          <w:p w14:paraId="09C27AC9" w14:textId="77777777" w:rsidR="00675B74" w:rsidRPr="007549A0" w:rsidRDefault="00675B74" w:rsidP="00D0555F">
            <w:pPr>
              <w:spacing w:before="20" w:after="20"/>
              <w:jc w:val="center"/>
              <w:rPr>
                <w:rFonts w:ascii="Arial" w:eastAsia="Times" w:hAnsi="Arial" w:cs="Arial"/>
                <w:b/>
                <w:sz w:val="20"/>
                <w:szCs w:val="20"/>
              </w:rPr>
            </w:pPr>
            <w:r w:rsidRPr="007549A0">
              <w:rPr>
                <w:rFonts w:ascii="Arial" w:eastAsia="Times" w:hAnsi="Arial" w:cs="Arial"/>
                <w:b/>
                <w:sz w:val="20"/>
                <w:szCs w:val="20"/>
              </w:rPr>
              <w:t>Lower Limit</w:t>
            </w:r>
          </w:p>
        </w:tc>
        <w:tc>
          <w:tcPr>
            <w:tcW w:w="1800" w:type="dxa"/>
            <w:vAlign w:val="center"/>
          </w:tcPr>
          <w:p w14:paraId="04ED2D1E" w14:textId="77777777" w:rsidR="00675B74" w:rsidRPr="007549A0" w:rsidRDefault="00675B74" w:rsidP="00D0555F">
            <w:pPr>
              <w:spacing w:before="20" w:after="20"/>
              <w:jc w:val="center"/>
              <w:rPr>
                <w:rFonts w:ascii="Arial" w:eastAsia="Times" w:hAnsi="Arial" w:cs="Arial"/>
                <w:b/>
                <w:sz w:val="20"/>
                <w:szCs w:val="20"/>
              </w:rPr>
            </w:pPr>
            <w:r w:rsidRPr="007549A0">
              <w:rPr>
                <w:rFonts w:ascii="Arial" w:eastAsia="Times" w:hAnsi="Arial" w:cs="Arial"/>
                <w:b/>
                <w:sz w:val="20"/>
                <w:szCs w:val="20"/>
              </w:rPr>
              <w:t>Upper Limit</w:t>
            </w:r>
          </w:p>
        </w:tc>
        <w:tc>
          <w:tcPr>
            <w:tcW w:w="1080" w:type="dxa"/>
            <w:vAlign w:val="center"/>
          </w:tcPr>
          <w:p w14:paraId="19E87EF0" w14:textId="77777777" w:rsidR="00675B74" w:rsidRPr="007549A0" w:rsidRDefault="00675B74" w:rsidP="00D0555F">
            <w:pPr>
              <w:spacing w:before="20" w:after="20"/>
              <w:jc w:val="center"/>
              <w:rPr>
                <w:rFonts w:ascii="Arial" w:eastAsia="Times" w:hAnsi="Arial" w:cs="Arial"/>
                <w:b/>
                <w:sz w:val="20"/>
                <w:szCs w:val="20"/>
              </w:rPr>
            </w:pPr>
            <w:r w:rsidRPr="007549A0">
              <w:rPr>
                <w:rFonts w:ascii="Arial" w:eastAsia="Times" w:hAnsi="Arial" w:cs="Arial"/>
                <w:b/>
                <w:sz w:val="20"/>
                <w:szCs w:val="20"/>
              </w:rPr>
              <w:t>Unit</w:t>
            </w:r>
          </w:p>
        </w:tc>
        <w:tc>
          <w:tcPr>
            <w:tcW w:w="1228" w:type="dxa"/>
          </w:tcPr>
          <w:p w14:paraId="075A8905" w14:textId="3BEEB0FF" w:rsidR="00675B74" w:rsidRPr="007549A0" w:rsidRDefault="006B6314" w:rsidP="00D0555F">
            <w:pPr>
              <w:spacing w:before="20" w:after="20"/>
              <w:jc w:val="center"/>
              <w:rPr>
                <w:rFonts w:ascii="Arial" w:eastAsia="Times" w:hAnsi="Arial" w:cs="Arial"/>
                <w:b/>
                <w:sz w:val="20"/>
                <w:szCs w:val="20"/>
              </w:rPr>
            </w:pPr>
            <w:r>
              <w:rPr>
                <w:rFonts w:ascii="Arial" w:eastAsia="Times" w:hAnsi="Arial" w:cs="Arial"/>
                <w:b/>
                <w:sz w:val="20"/>
                <w:szCs w:val="20"/>
              </w:rPr>
              <w:t xml:space="preserve">Notification </w:t>
            </w:r>
            <w:r w:rsidR="00675B74">
              <w:rPr>
                <w:rFonts w:ascii="Arial" w:eastAsia="Times" w:hAnsi="Arial" w:cs="Arial"/>
                <w:b/>
                <w:sz w:val="20"/>
                <w:szCs w:val="20"/>
              </w:rPr>
              <w:t>Frequency</w:t>
            </w:r>
          </w:p>
        </w:tc>
      </w:tr>
      <w:tr w:rsidR="00675B74" w:rsidRPr="007549A0" w14:paraId="3706695C" w14:textId="77777777" w:rsidTr="00675B74">
        <w:trPr>
          <w:trHeight w:val="70"/>
        </w:trPr>
        <w:tc>
          <w:tcPr>
            <w:tcW w:w="1557" w:type="dxa"/>
            <w:vAlign w:val="bottom"/>
          </w:tcPr>
          <w:p w14:paraId="413EF2D1" w14:textId="77777777" w:rsidR="00675B74" w:rsidRPr="007549A0" w:rsidRDefault="00675B74" w:rsidP="00D0555F">
            <w:pPr>
              <w:spacing w:before="20" w:after="20"/>
              <w:rPr>
                <w:rFonts w:ascii="Arial" w:eastAsia="Times" w:hAnsi="Arial" w:cs="Arial"/>
                <w:sz w:val="20"/>
                <w:szCs w:val="20"/>
              </w:rPr>
            </w:pPr>
            <w:proofErr w:type="spellStart"/>
            <w:r>
              <w:rPr>
                <w:rFonts w:ascii="Arial" w:eastAsia="Times" w:hAnsi="Arial" w:cs="Arial"/>
                <w:sz w:val="20"/>
                <w:szCs w:val="20"/>
              </w:rPr>
              <w:t>COHgb</w:t>
            </w:r>
            <w:proofErr w:type="spellEnd"/>
          </w:p>
        </w:tc>
        <w:tc>
          <w:tcPr>
            <w:tcW w:w="1800" w:type="dxa"/>
            <w:vAlign w:val="bottom"/>
          </w:tcPr>
          <w:p w14:paraId="26F610D2" w14:textId="77777777" w:rsidR="00675B74" w:rsidRPr="007549A0" w:rsidRDefault="00675B74" w:rsidP="00D0555F">
            <w:pPr>
              <w:spacing w:before="20" w:after="20"/>
              <w:jc w:val="center"/>
              <w:rPr>
                <w:rFonts w:ascii="Arial" w:eastAsia="Times" w:hAnsi="Arial" w:cs="Arial"/>
                <w:sz w:val="20"/>
                <w:szCs w:val="20"/>
              </w:rPr>
            </w:pPr>
            <w:r>
              <w:rPr>
                <w:rFonts w:ascii="Arial" w:eastAsia="Times" w:hAnsi="Arial" w:cs="Arial"/>
                <w:sz w:val="20"/>
                <w:szCs w:val="20"/>
              </w:rPr>
              <w:t>n/a</w:t>
            </w:r>
          </w:p>
        </w:tc>
        <w:tc>
          <w:tcPr>
            <w:tcW w:w="1800" w:type="dxa"/>
            <w:vAlign w:val="bottom"/>
          </w:tcPr>
          <w:p w14:paraId="48F01A69" w14:textId="77777777" w:rsidR="00675B74" w:rsidRPr="007549A0" w:rsidRDefault="00675B74" w:rsidP="00D0555F">
            <w:pPr>
              <w:spacing w:before="20" w:after="20"/>
              <w:jc w:val="center"/>
              <w:rPr>
                <w:rFonts w:ascii="Arial" w:eastAsia="Times" w:hAnsi="Arial" w:cs="Arial"/>
                <w:sz w:val="20"/>
                <w:szCs w:val="20"/>
              </w:rPr>
            </w:pPr>
            <w:r>
              <w:rPr>
                <w:rFonts w:ascii="Arial" w:eastAsia="Times" w:hAnsi="Arial" w:cs="Arial"/>
                <w:sz w:val="20"/>
                <w:szCs w:val="20"/>
              </w:rPr>
              <w:t>&gt;20.0</w:t>
            </w:r>
          </w:p>
        </w:tc>
        <w:tc>
          <w:tcPr>
            <w:tcW w:w="1080" w:type="dxa"/>
            <w:vAlign w:val="bottom"/>
          </w:tcPr>
          <w:p w14:paraId="3E320AFB" w14:textId="77777777" w:rsidR="00675B74" w:rsidRPr="007549A0" w:rsidRDefault="00675B74" w:rsidP="00D0555F">
            <w:pPr>
              <w:spacing w:before="20" w:after="20"/>
              <w:jc w:val="center"/>
              <w:rPr>
                <w:rFonts w:ascii="Arial" w:eastAsia="Times" w:hAnsi="Arial" w:cs="Arial"/>
                <w:sz w:val="20"/>
                <w:szCs w:val="20"/>
              </w:rPr>
            </w:pPr>
            <w:r>
              <w:rPr>
                <w:rFonts w:ascii="Arial" w:eastAsia="Times" w:hAnsi="Arial" w:cs="Arial"/>
                <w:sz w:val="20"/>
                <w:szCs w:val="20"/>
              </w:rPr>
              <w:t>%</w:t>
            </w:r>
          </w:p>
        </w:tc>
        <w:tc>
          <w:tcPr>
            <w:tcW w:w="1228" w:type="dxa"/>
          </w:tcPr>
          <w:p w14:paraId="20DC1B0C"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Every time</w:t>
            </w:r>
          </w:p>
        </w:tc>
      </w:tr>
      <w:tr w:rsidR="00675B74" w:rsidRPr="007549A0" w14:paraId="5B5E51D2" w14:textId="77777777" w:rsidTr="00675B74">
        <w:trPr>
          <w:trHeight w:val="70"/>
        </w:trPr>
        <w:tc>
          <w:tcPr>
            <w:tcW w:w="1557" w:type="dxa"/>
            <w:vAlign w:val="bottom"/>
          </w:tcPr>
          <w:p w14:paraId="0C04CBA3" w14:textId="77777777" w:rsidR="00675B74" w:rsidRDefault="00675B74" w:rsidP="00D0555F">
            <w:pPr>
              <w:spacing w:before="20" w:after="20"/>
              <w:rPr>
                <w:rFonts w:ascii="Arial" w:eastAsia="Times" w:hAnsi="Arial" w:cs="Arial"/>
                <w:sz w:val="20"/>
                <w:szCs w:val="20"/>
              </w:rPr>
            </w:pPr>
            <w:r>
              <w:rPr>
                <w:rFonts w:ascii="Arial" w:eastAsia="Times" w:hAnsi="Arial" w:cs="Arial"/>
                <w:sz w:val="20"/>
                <w:szCs w:val="20"/>
              </w:rPr>
              <w:t xml:space="preserve">WB Glu </w:t>
            </w:r>
          </w:p>
        </w:tc>
        <w:tc>
          <w:tcPr>
            <w:tcW w:w="1800" w:type="dxa"/>
            <w:vAlign w:val="bottom"/>
          </w:tcPr>
          <w:p w14:paraId="2F04DE32"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&lt;40</w:t>
            </w:r>
          </w:p>
        </w:tc>
        <w:tc>
          <w:tcPr>
            <w:tcW w:w="1800" w:type="dxa"/>
            <w:vAlign w:val="bottom"/>
          </w:tcPr>
          <w:p w14:paraId="68CCDD8F"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&gt;450</w:t>
            </w:r>
          </w:p>
        </w:tc>
        <w:tc>
          <w:tcPr>
            <w:tcW w:w="1080" w:type="dxa"/>
            <w:vAlign w:val="bottom"/>
          </w:tcPr>
          <w:p w14:paraId="165C9609"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mg/dL</w:t>
            </w:r>
          </w:p>
        </w:tc>
        <w:tc>
          <w:tcPr>
            <w:tcW w:w="1228" w:type="dxa"/>
          </w:tcPr>
          <w:p w14:paraId="78F49E00"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Every time</w:t>
            </w:r>
          </w:p>
        </w:tc>
      </w:tr>
      <w:tr w:rsidR="00675B74" w:rsidRPr="007549A0" w14:paraId="56735C4B" w14:textId="77777777" w:rsidTr="00675B74">
        <w:trPr>
          <w:trHeight w:val="70"/>
        </w:trPr>
        <w:tc>
          <w:tcPr>
            <w:tcW w:w="1557" w:type="dxa"/>
            <w:vAlign w:val="bottom"/>
          </w:tcPr>
          <w:p w14:paraId="4C75CDD0" w14:textId="77777777" w:rsidR="00675B74" w:rsidRDefault="00675B74" w:rsidP="00D0555F">
            <w:pPr>
              <w:spacing w:before="20" w:after="20"/>
              <w:rPr>
                <w:rFonts w:ascii="Arial" w:eastAsia="Times" w:hAnsi="Arial" w:cs="Arial"/>
                <w:sz w:val="20"/>
                <w:szCs w:val="20"/>
              </w:rPr>
            </w:pPr>
            <w:r>
              <w:rPr>
                <w:rFonts w:ascii="Arial" w:eastAsia="Times" w:hAnsi="Arial" w:cs="Arial"/>
                <w:sz w:val="20"/>
                <w:szCs w:val="20"/>
              </w:rPr>
              <w:t>WB NA</w:t>
            </w:r>
          </w:p>
        </w:tc>
        <w:tc>
          <w:tcPr>
            <w:tcW w:w="1800" w:type="dxa"/>
            <w:vAlign w:val="bottom"/>
          </w:tcPr>
          <w:p w14:paraId="5E658D50"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&lt;120</w:t>
            </w:r>
          </w:p>
        </w:tc>
        <w:tc>
          <w:tcPr>
            <w:tcW w:w="1800" w:type="dxa"/>
            <w:vAlign w:val="bottom"/>
          </w:tcPr>
          <w:p w14:paraId="78EB0D5A"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&gt;160</w:t>
            </w:r>
          </w:p>
        </w:tc>
        <w:tc>
          <w:tcPr>
            <w:tcW w:w="1080" w:type="dxa"/>
            <w:vAlign w:val="bottom"/>
          </w:tcPr>
          <w:p w14:paraId="6C6C26FC"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MEQ/L</w:t>
            </w:r>
          </w:p>
        </w:tc>
        <w:tc>
          <w:tcPr>
            <w:tcW w:w="1228" w:type="dxa"/>
          </w:tcPr>
          <w:p w14:paraId="0C2083F7"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Every time</w:t>
            </w:r>
          </w:p>
        </w:tc>
      </w:tr>
      <w:tr w:rsidR="00675B74" w:rsidRPr="007549A0" w14:paraId="0D69B855" w14:textId="77777777" w:rsidTr="00675B74">
        <w:trPr>
          <w:trHeight w:val="70"/>
        </w:trPr>
        <w:tc>
          <w:tcPr>
            <w:tcW w:w="1557" w:type="dxa"/>
            <w:vAlign w:val="bottom"/>
          </w:tcPr>
          <w:p w14:paraId="22A8809D" w14:textId="77777777" w:rsidR="00675B74" w:rsidRDefault="00675B74" w:rsidP="00D0555F">
            <w:pPr>
              <w:spacing w:before="20" w:after="20"/>
              <w:rPr>
                <w:rFonts w:ascii="Arial" w:eastAsia="Times" w:hAnsi="Arial" w:cs="Arial"/>
                <w:sz w:val="20"/>
                <w:szCs w:val="20"/>
              </w:rPr>
            </w:pPr>
            <w:r>
              <w:rPr>
                <w:rFonts w:ascii="Arial" w:eastAsia="Times" w:hAnsi="Arial" w:cs="Arial"/>
                <w:sz w:val="20"/>
                <w:szCs w:val="20"/>
              </w:rPr>
              <w:t xml:space="preserve">WB K </w:t>
            </w:r>
          </w:p>
        </w:tc>
        <w:tc>
          <w:tcPr>
            <w:tcW w:w="1800" w:type="dxa"/>
            <w:vAlign w:val="bottom"/>
          </w:tcPr>
          <w:p w14:paraId="355AD8EF"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&lt;3.0</w:t>
            </w:r>
          </w:p>
        </w:tc>
        <w:tc>
          <w:tcPr>
            <w:tcW w:w="1800" w:type="dxa"/>
            <w:vAlign w:val="bottom"/>
          </w:tcPr>
          <w:p w14:paraId="794110C1"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&gt;6.0</w:t>
            </w:r>
          </w:p>
        </w:tc>
        <w:tc>
          <w:tcPr>
            <w:tcW w:w="1080" w:type="dxa"/>
            <w:vAlign w:val="bottom"/>
          </w:tcPr>
          <w:p w14:paraId="502CA456"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MEQ/L</w:t>
            </w:r>
          </w:p>
        </w:tc>
        <w:tc>
          <w:tcPr>
            <w:tcW w:w="1228" w:type="dxa"/>
          </w:tcPr>
          <w:p w14:paraId="5BA96A8E"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Every time</w:t>
            </w:r>
          </w:p>
        </w:tc>
      </w:tr>
      <w:tr w:rsidR="00675B74" w:rsidRPr="007549A0" w14:paraId="372AF8FC" w14:textId="77777777" w:rsidTr="00675B74">
        <w:trPr>
          <w:trHeight w:val="70"/>
        </w:trPr>
        <w:tc>
          <w:tcPr>
            <w:tcW w:w="1557" w:type="dxa"/>
            <w:vAlign w:val="bottom"/>
          </w:tcPr>
          <w:p w14:paraId="2BD15A30" w14:textId="77777777" w:rsidR="00675B74" w:rsidRDefault="00675B74" w:rsidP="00D0555F">
            <w:pPr>
              <w:spacing w:before="20" w:after="20"/>
              <w:rPr>
                <w:rFonts w:ascii="Arial" w:eastAsia="Times" w:hAnsi="Arial" w:cs="Arial"/>
                <w:sz w:val="20"/>
                <w:szCs w:val="20"/>
              </w:rPr>
            </w:pPr>
            <w:r>
              <w:rPr>
                <w:rFonts w:ascii="Arial" w:eastAsia="Times" w:hAnsi="Arial" w:cs="Arial"/>
                <w:sz w:val="20"/>
                <w:szCs w:val="20"/>
              </w:rPr>
              <w:t>WB CL</w:t>
            </w:r>
          </w:p>
        </w:tc>
        <w:tc>
          <w:tcPr>
            <w:tcW w:w="1800" w:type="dxa"/>
            <w:vAlign w:val="bottom"/>
          </w:tcPr>
          <w:p w14:paraId="197DBDF4"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&lt;85</w:t>
            </w:r>
          </w:p>
        </w:tc>
        <w:tc>
          <w:tcPr>
            <w:tcW w:w="1800" w:type="dxa"/>
            <w:vAlign w:val="bottom"/>
          </w:tcPr>
          <w:p w14:paraId="07ECFD4E"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&gt;120</w:t>
            </w:r>
          </w:p>
        </w:tc>
        <w:tc>
          <w:tcPr>
            <w:tcW w:w="1080" w:type="dxa"/>
            <w:vAlign w:val="bottom"/>
          </w:tcPr>
          <w:p w14:paraId="29BE4DA3"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MEQ/L</w:t>
            </w:r>
          </w:p>
        </w:tc>
        <w:tc>
          <w:tcPr>
            <w:tcW w:w="1228" w:type="dxa"/>
          </w:tcPr>
          <w:p w14:paraId="04B537D1"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Every time</w:t>
            </w:r>
          </w:p>
        </w:tc>
      </w:tr>
      <w:tr w:rsidR="00675B74" w:rsidRPr="007549A0" w14:paraId="2FD67304" w14:textId="77777777" w:rsidTr="00675B74">
        <w:trPr>
          <w:trHeight w:val="70"/>
        </w:trPr>
        <w:tc>
          <w:tcPr>
            <w:tcW w:w="1557" w:type="dxa"/>
            <w:vAlign w:val="bottom"/>
          </w:tcPr>
          <w:p w14:paraId="069EADE6" w14:textId="77777777" w:rsidR="00675B74" w:rsidRDefault="00675B74" w:rsidP="00D0555F">
            <w:pPr>
              <w:spacing w:before="20" w:after="20"/>
              <w:rPr>
                <w:rFonts w:ascii="Arial" w:eastAsia="Times" w:hAnsi="Arial" w:cs="Arial"/>
                <w:sz w:val="20"/>
                <w:szCs w:val="20"/>
              </w:rPr>
            </w:pPr>
            <w:r>
              <w:rPr>
                <w:rFonts w:ascii="Arial" w:eastAsia="Times" w:hAnsi="Arial" w:cs="Arial"/>
                <w:sz w:val="20"/>
                <w:szCs w:val="20"/>
              </w:rPr>
              <w:t>WB Lac</w:t>
            </w:r>
          </w:p>
        </w:tc>
        <w:tc>
          <w:tcPr>
            <w:tcW w:w="1800" w:type="dxa"/>
            <w:vAlign w:val="bottom"/>
          </w:tcPr>
          <w:p w14:paraId="1081F593"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N/A</w:t>
            </w:r>
          </w:p>
        </w:tc>
        <w:tc>
          <w:tcPr>
            <w:tcW w:w="1800" w:type="dxa"/>
            <w:vAlign w:val="bottom"/>
          </w:tcPr>
          <w:p w14:paraId="64B6B189"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&gt;3.9</w:t>
            </w:r>
          </w:p>
        </w:tc>
        <w:tc>
          <w:tcPr>
            <w:tcW w:w="1080" w:type="dxa"/>
            <w:vAlign w:val="bottom"/>
          </w:tcPr>
          <w:p w14:paraId="4FC5CA42"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MEQ/L</w:t>
            </w:r>
          </w:p>
        </w:tc>
        <w:tc>
          <w:tcPr>
            <w:tcW w:w="1228" w:type="dxa"/>
          </w:tcPr>
          <w:p w14:paraId="71ED189F"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Every time</w:t>
            </w:r>
          </w:p>
        </w:tc>
      </w:tr>
      <w:tr w:rsidR="00675B74" w:rsidRPr="007549A0" w14:paraId="2BA0F5BF" w14:textId="77777777" w:rsidTr="00675B74">
        <w:trPr>
          <w:trHeight w:val="70"/>
        </w:trPr>
        <w:tc>
          <w:tcPr>
            <w:tcW w:w="1557" w:type="dxa"/>
            <w:vAlign w:val="bottom"/>
          </w:tcPr>
          <w:p w14:paraId="51071F9E" w14:textId="77777777" w:rsidR="00675B74" w:rsidRDefault="00675B74" w:rsidP="00D0555F">
            <w:pPr>
              <w:spacing w:before="20" w:after="20"/>
              <w:rPr>
                <w:rFonts w:ascii="Arial" w:eastAsia="Times" w:hAnsi="Arial" w:cs="Arial"/>
                <w:sz w:val="20"/>
                <w:szCs w:val="20"/>
              </w:rPr>
            </w:pPr>
            <w:r>
              <w:rPr>
                <w:rFonts w:ascii="Arial" w:eastAsia="Times" w:hAnsi="Arial" w:cs="Arial"/>
                <w:sz w:val="20"/>
                <w:szCs w:val="20"/>
              </w:rPr>
              <w:t>Art pO2</w:t>
            </w:r>
          </w:p>
        </w:tc>
        <w:tc>
          <w:tcPr>
            <w:tcW w:w="1800" w:type="dxa"/>
            <w:vAlign w:val="bottom"/>
          </w:tcPr>
          <w:p w14:paraId="1954CEF6"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&lt; or = 40</w:t>
            </w:r>
          </w:p>
        </w:tc>
        <w:tc>
          <w:tcPr>
            <w:tcW w:w="1800" w:type="dxa"/>
            <w:vAlign w:val="bottom"/>
          </w:tcPr>
          <w:p w14:paraId="65946FAF"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N/A</w:t>
            </w:r>
          </w:p>
        </w:tc>
        <w:tc>
          <w:tcPr>
            <w:tcW w:w="1080" w:type="dxa"/>
            <w:vAlign w:val="bottom"/>
          </w:tcPr>
          <w:p w14:paraId="0A8D6EE2" w14:textId="77777777" w:rsidR="00675B74" w:rsidRDefault="00675B74" w:rsidP="00D0555F">
            <w:pPr>
              <w:spacing w:before="20" w:after="20"/>
              <w:jc w:val="center"/>
              <w:rPr>
                <w:rFonts w:ascii="Arial" w:eastAsia="Times" w:hAnsi="Arial" w:cs="Arial"/>
                <w:sz w:val="20"/>
                <w:szCs w:val="20"/>
              </w:rPr>
            </w:pPr>
            <w:proofErr w:type="spellStart"/>
            <w:r>
              <w:rPr>
                <w:rFonts w:ascii="Arial" w:eastAsia="Times" w:hAnsi="Arial" w:cs="Arial"/>
                <w:sz w:val="20"/>
                <w:szCs w:val="20"/>
              </w:rPr>
              <w:t>mmhg</w:t>
            </w:r>
            <w:proofErr w:type="spellEnd"/>
          </w:p>
        </w:tc>
        <w:tc>
          <w:tcPr>
            <w:tcW w:w="1228" w:type="dxa"/>
          </w:tcPr>
          <w:p w14:paraId="6EE39390"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 xml:space="preserve">Every 4 </w:t>
            </w:r>
            <w:proofErr w:type="spellStart"/>
            <w:r>
              <w:rPr>
                <w:rFonts w:ascii="Arial" w:eastAsia="Times" w:hAnsi="Arial" w:cs="Arial"/>
                <w:sz w:val="20"/>
                <w:szCs w:val="20"/>
              </w:rPr>
              <w:t>hrs</w:t>
            </w:r>
            <w:proofErr w:type="spellEnd"/>
          </w:p>
        </w:tc>
      </w:tr>
      <w:tr w:rsidR="00675B74" w:rsidRPr="007549A0" w14:paraId="23C15E45" w14:textId="77777777" w:rsidTr="00675B74">
        <w:trPr>
          <w:trHeight w:val="70"/>
        </w:trPr>
        <w:tc>
          <w:tcPr>
            <w:tcW w:w="1557" w:type="dxa"/>
            <w:vAlign w:val="bottom"/>
          </w:tcPr>
          <w:p w14:paraId="590072BB" w14:textId="77777777" w:rsidR="00675B74" w:rsidRDefault="00675B74" w:rsidP="00D0555F">
            <w:pPr>
              <w:spacing w:before="20" w:after="20"/>
              <w:rPr>
                <w:rFonts w:ascii="Arial" w:eastAsia="Times" w:hAnsi="Arial" w:cs="Arial"/>
                <w:sz w:val="20"/>
                <w:szCs w:val="20"/>
              </w:rPr>
            </w:pPr>
            <w:r>
              <w:rPr>
                <w:rFonts w:ascii="Arial" w:eastAsia="Times" w:hAnsi="Arial" w:cs="Arial"/>
                <w:sz w:val="20"/>
                <w:szCs w:val="20"/>
              </w:rPr>
              <w:t>Art pCO2</w:t>
            </w:r>
          </w:p>
        </w:tc>
        <w:tc>
          <w:tcPr>
            <w:tcW w:w="1800" w:type="dxa"/>
            <w:vAlign w:val="bottom"/>
          </w:tcPr>
          <w:p w14:paraId="013E61AE"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&lt;20</w:t>
            </w:r>
          </w:p>
        </w:tc>
        <w:tc>
          <w:tcPr>
            <w:tcW w:w="1800" w:type="dxa"/>
            <w:vAlign w:val="bottom"/>
          </w:tcPr>
          <w:p w14:paraId="5135F959"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&gt;70</w:t>
            </w:r>
          </w:p>
        </w:tc>
        <w:tc>
          <w:tcPr>
            <w:tcW w:w="1080" w:type="dxa"/>
            <w:vAlign w:val="bottom"/>
          </w:tcPr>
          <w:p w14:paraId="1EAB9A76" w14:textId="77777777" w:rsidR="00675B74" w:rsidRDefault="00675B74" w:rsidP="00D0555F">
            <w:pPr>
              <w:spacing w:before="20" w:after="20"/>
              <w:jc w:val="center"/>
              <w:rPr>
                <w:rFonts w:ascii="Arial" w:eastAsia="Times" w:hAnsi="Arial" w:cs="Arial"/>
                <w:sz w:val="20"/>
                <w:szCs w:val="20"/>
              </w:rPr>
            </w:pPr>
            <w:proofErr w:type="spellStart"/>
            <w:r>
              <w:rPr>
                <w:rFonts w:ascii="Arial" w:eastAsia="Times" w:hAnsi="Arial" w:cs="Arial"/>
                <w:sz w:val="20"/>
                <w:szCs w:val="20"/>
              </w:rPr>
              <w:t>mmhg</w:t>
            </w:r>
            <w:proofErr w:type="spellEnd"/>
          </w:p>
        </w:tc>
        <w:tc>
          <w:tcPr>
            <w:tcW w:w="1228" w:type="dxa"/>
          </w:tcPr>
          <w:p w14:paraId="3851589D"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 xml:space="preserve">Every 4 </w:t>
            </w:r>
            <w:proofErr w:type="spellStart"/>
            <w:r>
              <w:rPr>
                <w:rFonts w:ascii="Arial" w:eastAsia="Times" w:hAnsi="Arial" w:cs="Arial"/>
                <w:sz w:val="20"/>
                <w:szCs w:val="20"/>
              </w:rPr>
              <w:t>hrs</w:t>
            </w:r>
            <w:proofErr w:type="spellEnd"/>
          </w:p>
        </w:tc>
      </w:tr>
      <w:tr w:rsidR="00675B74" w:rsidRPr="007549A0" w14:paraId="0C20C13F" w14:textId="77777777" w:rsidTr="00675B74">
        <w:trPr>
          <w:trHeight w:val="70"/>
        </w:trPr>
        <w:tc>
          <w:tcPr>
            <w:tcW w:w="1557" w:type="dxa"/>
            <w:vAlign w:val="bottom"/>
          </w:tcPr>
          <w:p w14:paraId="4C4A51BC" w14:textId="77777777" w:rsidR="00675B74" w:rsidRDefault="00675B74" w:rsidP="00D0555F">
            <w:pPr>
              <w:spacing w:before="20" w:after="20"/>
              <w:rPr>
                <w:rFonts w:ascii="Arial" w:eastAsia="Times" w:hAnsi="Arial" w:cs="Arial"/>
                <w:sz w:val="20"/>
                <w:szCs w:val="20"/>
              </w:rPr>
            </w:pPr>
            <w:r>
              <w:rPr>
                <w:rFonts w:ascii="Arial" w:eastAsia="Times" w:hAnsi="Arial" w:cs="Arial"/>
                <w:sz w:val="20"/>
                <w:szCs w:val="20"/>
              </w:rPr>
              <w:t>Art pH</w:t>
            </w:r>
          </w:p>
        </w:tc>
        <w:tc>
          <w:tcPr>
            <w:tcW w:w="1800" w:type="dxa"/>
            <w:vAlign w:val="bottom"/>
          </w:tcPr>
          <w:p w14:paraId="5A2E7CE0"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&lt;7.2</w:t>
            </w:r>
          </w:p>
        </w:tc>
        <w:tc>
          <w:tcPr>
            <w:tcW w:w="1800" w:type="dxa"/>
            <w:vAlign w:val="bottom"/>
          </w:tcPr>
          <w:p w14:paraId="44798693"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&gt;7.6</w:t>
            </w:r>
          </w:p>
        </w:tc>
        <w:tc>
          <w:tcPr>
            <w:tcW w:w="1080" w:type="dxa"/>
            <w:vAlign w:val="bottom"/>
          </w:tcPr>
          <w:p w14:paraId="052C9025" w14:textId="77777777" w:rsidR="00675B74" w:rsidRDefault="00675B74" w:rsidP="00D0555F">
            <w:pPr>
              <w:spacing w:before="20" w:after="20"/>
              <w:jc w:val="center"/>
              <w:rPr>
                <w:rFonts w:ascii="Arial" w:eastAsia="Times" w:hAnsi="Arial" w:cs="Arial"/>
                <w:sz w:val="20"/>
                <w:szCs w:val="20"/>
              </w:rPr>
            </w:pPr>
            <w:proofErr w:type="spellStart"/>
            <w:r>
              <w:rPr>
                <w:rFonts w:ascii="Arial" w:eastAsia="Times" w:hAnsi="Arial" w:cs="Arial"/>
                <w:sz w:val="20"/>
                <w:szCs w:val="20"/>
              </w:rPr>
              <w:t>mmhg</w:t>
            </w:r>
            <w:proofErr w:type="spellEnd"/>
          </w:p>
        </w:tc>
        <w:tc>
          <w:tcPr>
            <w:tcW w:w="1228" w:type="dxa"/>
          </w:tcPr>
          <w:p w14:paraId="19A28DA5"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 xml:space="preserve">Every 4 </w:t>
            </w:r>
            <w:proofErr w:type="spellStart"/>
            <w:r>
              <w:rPr>
                <w:rFonts w:ascii="Arial" w:eastAsia="Times" w:hAnsi="Arial" w:cs="Arial"/>
                <w:sz w:val="20"/>
                <w:szCs w:val="20"/>
              </w:rPr>
              <w:t>hrs</w:t>
            </w:r>
            <w:proofErr w:type="spellEnd"/>
          </w:p>
        </w:tc>
      </w:tr>
      <w:tr w:rsidR="00675B74" w:rsidRPr="007549A0" w14:paraId="1762C3ED" w14:textId="77777777" w:rsidTr="00675B74">
        <w:trPr>
          <w:trHeight w:val="70"/>
        </w:trPr>
        <w:tc>
          <w:tcPr>
            <w:tcW w:w="1557" w:type="dxa"/>
            <w:vAlign w:val="bottom"/>
          </w:tcPr>
          <w:p w14:paraId="5FA23A3E" w14:textId="77777777" w:rsidR="00675B74" w:rsidRDefault="00675B74" w:rsidP="00D0555F">
            <w:pPr>
              <w:spacing w:before="20" w:after="20"/>
              <w:rPr>
                <w:rFonts w:ascii="Arial" w:eastAsia="Times" w:hAnsi="Arial" w:cs="Arial"/>
                <w:sz w:val="20"/>
                <w:szCs w:val="20"/>
              </w:rPr>
            </w:pPr>
            <w:r>
              <w:rPr>
                <w:rFonts w:ascii="Arial" w:eastAsia="Times" w:hAnsi="Arial" w:cs="Arial"/>
                <w:sz w:val="20"/>
                <w:szCs w:val="20"/>
              </w:rPr>
              <w:t>Ven pCO2</w:t>
            </w:r>
          </w:p>
        </w:tc>
        <w:tc>
          <w:tcPr>
            <w:tcW w:w="1800" w:type="dxa"/>
            <w:vAlign w:val="bottom"/>
          </w:tcPr>
          <w:p w14:paraId="6DA14ABE"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&lt;20</w:t>
            </w:r>
          </w:p>
        </w:tc>
        <w:tc>
          <w:tcPr>
            <w:tcW w:w="1800" w:type="dxa"/>
            <w:vAlign w:val="bottom"/>
          </w:tcPr>
          <w:p w14:paraId="5FBD3C47"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&gt;70</w:t>
            </w:r>
          </w:p>
        </w:tc>
        <w:tc>
          <w:tcPr>
            <w:tcW w:w="1080" w:type="dxa"/>
            <w:vAlign w:val="bottom"/>
          </w:tcPr>
          <w:p w14:paraId="79BE674D" w14:textId="77777777" w:rsidR="00675B74" w:rsidRDefault="00675B74" w:rsidP="00D0555F">
            <w:pPr>
              <w:spacing w:before="20" w:after="20"/>
              <w:jc w:val="center"/>
              <w:rPr>
                <w:rFonts w:ascii="Arial" w:eastAsia="Times" w:hAnsi="Arial" w:cs="Arial"/>
                <w:sz w:val="20"/>
                <w:szCs w:val="20"/>
              </w:rPr>
            </w:pPr>
            <w:proofErr w:type="spellStart"/>
            <w:r>
              <w:rPr>
                <w:rFonts w:ascii="Arial" w:eastAsia="Times" w:hAnsi="Arial" w:cs="Arial"/>
                <w:sz w:val="20"/>
                <w:szCs w:val="20"/>
              </w:rPr>
              <w:t>mmhg</w:t>
            </w:r>
            <w:proofErr w:type="spellEnd"/>
          </w:p>
        </w:tc>
        <w:tc>
          <w:tcPr>
            <w:tcW w:w="1228" w:type="dxa"/>
          </w:tcPr>
          <w:p w14:paraId="188DEA50"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 xml:space="preserve">Every 4 </w:t>
            </w:r>
            <w:proofErr w:type="spellStart"/>
            <w:r>
              <w:rPr>
                <w:rFonts w:ascii="Arial" w:eastAsia="Times" w:hAnsi="Arial" w:cs="Arial"/>
                <w:sz w:val="20"/>
                <w:szCs w:val="20"/>
              </w:rPr>
              <w:t>hrs</w:t>
            </w:r>
            <w:proofErr w:type="spellEnd"/>
          </w:p>
        </w:tc>
      </w:tr>
      <w:tr w:rsidR="00675B74" w:rsidRPr="007549A0" w14:paraId="6A06BBB4" w14:textId="77777777" w:rsidTr="00675B74">
        <w:trPr>
          <w:trHeight w:val="70"/>
        </w:trPr>
        <w:tc>
          <w:tcPr>
            <w:tcW w:w="1557" w:type="dxa"/>
            <w:vAlign w:val="bottom"/>
          </w:tcPr>
          <w:p w14:paraId="43030BCD" w14:textId="77777777" w:rsidR="00675B74" w:rsidRDefault="00675B74" w:rsidP="00D0555F">
            <w:pPr>
              <w:spacing w:before="20" w:after="20"/>
              <w:rPr>
                <w:rFonts w:ascii="Arial" w:eastAsia="Times" w:hAnsi="Arial" w:cs="Arial"/>
                <w:sz w:val="20"/>
                <w:szCs w:val="20"/>
              </w:rPr>
            </w:pPr>
            <w:r>
              <w:rPr>
                <w:rFonts w:ascii="Arial" w:eastAsia="Times" w:hAnsi="Arial" w:cs="Arial"/>
                <w:sz w:val="20"/>
                <w:szCs w:val="20"/>
              </w:rPr>
              <w:t>Ven pH</w:t>
            </w:r>
          </w:p>
        </w:tc>
        <w:tc>
          <w:tcPr>
            <w:tcW w:w="1800" w:type="dxa"/>
            <w:vAlign w:val="bottom"/>
          </w:tcPr>
          <w:p w14:paraId="66E893DB"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&lt;7.2</w:t>
            </w:r>
          </w:p>
        </w:tc>
        <w:tc>
          <w:tcPr>
            <w:tcW w:w="1800" w:type="dxa"/>
            <w:vAlign w:val="bottom"/>
          </w:tcPr>
          <w:p w14:paraId="037D3757"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&gt;7.6</w:t>
            </w:r>
          </w:p>
        </w:tc>
        <w:tc>
          <w:tcPr>
            <w:tcW w:w="1080" w:type="dxa"/>
            <w:vAlign w:val="bottom"/>
          </w:tcPr>
          <w:p w14:paraId="75C0C4F7" w14:textId="77777777" w:rsidR="00675B74" w:rsidRDefault="00675B74" w:rsidP="00D0555F">
            <w:pPr>
              <w:spacing w:before="20" w:after="20"/>
              <w:jc w:val="center"/>
              <w:rPr>
                <w:rFonts w:ascii="Arial" w:eastAsia="Times" w:hAnsi="Arial" w:cs="Arial"/>
                <w:sz w:val="20"/>
                <w:szCs w:val="20"/>
              </w:rPr>
            </w:pPr>
            <w:proofErr w:type="spellStart"/>
            <w:r>
              <w:rPr>
                <w:rFonts w:ascii="Arial" w:eastAsia="Times" w:hAnsi="Arial" w:cs="Arial"/>
                <w:sz w:val="20"/>
                <w:szCs w:val="20"/>
              </w:rPr>
              <w:t>mmhg</w:t>
            </w:r>
            <w:proofErr w:type="spellEnd"/>
          </w:p>
        </w:tc>
        <w:tc>
          <w:tcPr>
            <w:tcW w:w="1228" w:type="dxa"/>
          </w:tcPr>
          <w:p w14:paraId="7F51390E" w14:textId="77777777" w:rsidR="00675B74" w:rsidRDefault="00675B74" w:rsidP="00D0555F">
            <w:pPr>
              <w:spacing w:before="20" w:after="20"/>
              <w:jc w:val="center"/>
              <w:rPr>
                <w:rFonts w:ascii="Arial" w:eastAsia="Times" w:hAnsi="Arial" w:cs="Arial"/>
                <w:sz w:val="20"/>
                <w:szCs w:val="20"/>
              </w:rPr>
            </w:pPr>
            <w:r>
              <w:rPr>
                <w:rFonts w:ascii="Arial" w:eastAsia="Times" w:hAnsi="Arial" w:cs="Arial"/>
                <w:sz w:val="20"/>
                <w:szCs w:val="20"/>
              </w:rPr>
              <w:t xml:space="preserve">Every 4 </w:t>
            </w:r>
            <w:proofErr w:type="spellStart"/>
            <w:r>
              <w:rPr>
                <w:rFonts w:ascii="Arial" w:eastAsia="Times" w:hAnsi="Arial" w:cs="Arial"/>
                <w:sz w:val="20"/>
                <w:szCs w:val="20"/>
              </w:rPr>
              <w:t>hrs</w:t>
            </w:r>
            <w:proofErr w:type="spellEnd"/>
          </w:p>
        </w:tc>
      </w:tr>
    </w:tbl>
    <w:p w14:paraId="61D74435" w14:textId="77777777" w:rsidR="00675B74" w:rsidRPr="006D5947" w:rsidRDefault="00675B74" w:rsidP="00675B74">
      <w:pPr>
        <w:ind w:left="1440"/>
        <w:rPr>
          <w:rFonts w:ascii="Arial" w:hAnsi="Arial" w:cs="Arial"/>
          <w:sz w:val="20"/>
          <w:szCs w:val="20"/>
        </w:rPr>
      </w:pPr>
      <w:r>
        <w:rPr>
          <w:rFonts w:ascii="Arial" w:hAnsi="Arial" w:cs="Arial"/>
          <w:sz w:val="20"/>
          <w:szCs w:val="20"/>
          <w:vertAlign w:val="superscript"/>
        </w:rPr>
        <w:t>1</w:t>
      </w:r>
      <w:r w:rsidRPr="006D5947">
        <w:rPr>
          <w:rFonts w:ascii="Arial" w:hAnsi="Arial" w:cs="Arial"/>
          <w:sz w:val="20"/>
          <w:szCs w:val="20"/>
          <w:vertAlign w:val="superscript"/>
        </w:rPr>
        <w:t xml:space="preserve"> </w:t>
      </w:r>
      <w:r w:rsidRPr="006D5947">
        <w:rPr>
          <w:rFonts w:ascii="Arial" w:hAnsi="Arial" w:cs="Arial"/>
          <w:sz w:val="20"/>
          <w:szCs w:val="20"/>
        </w:rPr>
        <w:t>Serum</w:t>
      </w:r>
    </w:p>
    <w:p w14:paraId="31B55BD3" w14:textId="5CB47B9B" w:rsidR="00B77918" w:rsidRDefault="00B77918" w:rsidP="00E06EA2">
      <w:pPr>
        <w:rPr>
          <w:rFonts w:ascii="Arial" w:hAnsi="Arial" w:cs="Arial"/>
          <w:sz w:val="20"/>
          <w:szCs w:val="20"/>
        </w:rPr>
      </w:pPr>
    </w:p>
    <w:p w14:paraId="7F4A98B2" w14:textId="77777777" w:rsidR="00EF36A4" w:rsidRDefault="00675B74" w:rsidP="00EF36A4">
      <w:pPr>
        <w:ind w:left="1440"/>
        <w:rPr>
          <w:rFonts w:ascii="Arial" w:hAnsi="Arial" w:cs="Arial"/>
          <w:sz w:val="22"/>
          <w:szCs w:val="22"/>
        </w:rPr>
      </w:pPr>
      <w:r>
        <w:rPr>
          <w:rFonts w:ascii="Arial" w:hAnsi="Arial" w:cs="Arial"/>
          <w:sz w:val="22"/>
          <w:szCs w:val="22"/>
        </w:rPr>
        <w:t>Critical values will be called to the ordering location following the Pathology Department Critical value policy.</w:t>
      </w:r>
    </w:p>
    <w:p w14:paraId="470014F2" w14:textId="77777777" w:rsidR="00EF36A4" w:rsidRDefault="00EF36A4" w:rsidP="00EF36A4">
      <w:pPr>
        <w:ind w:left="1440"/>
        <w:rPr>
          <w:rFonts w:ascii="Arial" w:hAnsi="Arial" w:cs="Arial"/>
          <w:sz w:val="22"/>
          <w:szCs w:val="22"/>
        </w:rPr>
      </w:pPr>
    </w:p>
    <w:p w14:paraId="6AC196B0" w14:textId="693063D9" w:rsidR="004E27F1" w:rsidRPr="00442539" w:rsidRDefault="00EF36A4" w:rsidP="00EF36A4">
      <w:pPr>
        <w:ind w:left="1440"/>
        <w:rPr>
          <w:rFonts w:ascii="Arial" w:hAnsi="Arial" w:cs="Arial"/>
          <w:sz w:val="22"/>
          <w:szCs w:val="22"/>
        </w:rPr>
      </w:pPr>
      <w:r>
        <w:rPr>
          <w:rFonts w:ascii="Arial" w:hAnsi="Arial" w:cs="Arial"/>
          <w:sz w:val="22"/>
          <w:szCs w:val="22"/>
        </w:rPr>
        <w:t xml:space="preserve">Verified/accepted results on the Gem5000 will cross over to instrument menu in Soft where the technologist can evaluate and verify results.  </w:t>
      </w:r>
    </w:p>
    <w:p w14:paraId="0BB24931" w14:textId="77777777" w:rsidR="00675B74" w:rsidRPr="006D5947" w:rsidRDefault="00675B74" w:rsidP="00675B74">
      <w:pPr>
        <w:ind w:left="1440"/>
        <w:rPr>
          <w:rFonts w:ascii="Arial" w:hAnsi="Arial" w:cs="Arial"/>
          <w:sz w:val="20"/>
          <w:szCs w:val="20"/>
        </w:rPr>
      </w:pPr>
    </w:p>
    <w:p w14:paraId="6B14B1EC" w14:textId="77777777" w:rsidR="0070232F" w:rsidRDefault="0070232F" w:rsidP="00675B74">
      <w:pPr>
        <w:ind w:left="720"/>
        <w:rPr>
          <w:rFonts w:ascii="Arial" w:hAnsi="Arial" w:cs="Arial"/>
          <w:sz w:val="20"/>
          <w:szCs w:val="20"/>
        </w:rPr>
      </w:pPr>
    </w:p>
    <w:p w14:paraId="24EC084D" w14:textId="77777777" w:rsidR="004D737A" w:rsidRPr="006D5947" w:rsidRDefault="004D737A" w:rsidP="009D3298">
      <w:pPr>
        <w:widowControl/>
        <w:rPr>
          <w:rFonts w:ascii="Arial" w:hAnsi="Arial" w:cs="Arial"/>
          <w:sz w:val="20"/>
          <w:szCs w:val="20"/>
        </w:rPr>
      </w:pPr>
    </w:p>
    <w:p w14:paraId="7033543F" w14:textId="77777777" w:rsidR="00890762" w:rsidRDefault="00890762">
      <w:pPr>
        <w:pStyle w:val="Heading1"/>
      </w:pPr>
      <w:bookmarkStart w:id="50" w:name="_Toc187138124"/>
      <w:bookmarkStart w:id="51" w:name="_Toc513188401"/>
      <w:r>
        <w:lastRenderedPageBreak/>
        <w:t>References</w:t>
      </w:r>
      <w:bookmarkEnd w:id="50"/>
      <w:bookmarkEnd w:id="51"/>
    </w:p>
    <w:p w14:paraId="7C33E50D" w14:textId="77777777" w:rsidR="002C0336" w:rsidRPr="002C0336" w:rsidRDefault="002C0336" w:rsidP="00103AE1">
      <w:pPr>
        <w:pStyle w:val="Body1"/>
        <w:numPr>
          <w:ilvl w:val="0"/>
          <w:numId w:val="8"/>
        </w:numPr>
        <w:rPr>
          <w:noProof w:val="0"/>
          <w:spacing w:val="0"/>
        </w:rPr>
      </w:pPr>
      <w:proofErr w:type="spellStart"/>
      <w:r w:rsidRPr="002C0336">
        <w:rPr>
          <w:noProof w:val="0"/>
          <w:spacing w:val="0"/>
        </w:rPr>
        <w:t>Tietz</w:t>
      </w:r>
      <w:proofErr w:type="spellEnd"/>
      <w:r w:rsidRPr="002C0336">
        <w:rPr>
          <w:noProof w:val="0"/>
          <w:spacing w:val="0"/>
        </w:rPr>
        <w:t>, N.W., Fundamentals of Clinical Chemistry, W.B. Saunders Co., Philadelphia, 5th Edition, 2001.</w:t>
      </w:r>
    </w:p>
    <w:p w14:paraId="6DE720C7" w14:textId="77777777" w:rsidR="00890762" w:rsidRDefault="002C0336" w:rsidP="00150BC5">
      <w:pPr>
        <w:pStyle w:val="Body1"/>
        <w:numPr>
          <w:ilvl w:val="0"/>
          <w:numId w:val="8"/>
        </w:numPr>
        <w:rPr>
          <w:noProof w:val="0"/>
          <w:spacing w:val="0"/>
        </w:rPr>
      </w:pPr>
      <w:r w:rsidRPr="002C0336">
        <w:rPr>
          <w:noProof w:val="0"/>
          <w:spacing w:val="0"/>
        </w:rPr>
        <w:t>Shapiro, B.A., Clinical Application of Blood Gases, Mosby, Inc., 5th Edition, 1994.</w:t>
      </w:r>
    </w:p>
    <w:p w14:paraId="56E15246" w14:textId="20914C92" w:rsidR="00A52EA0" w:rsidRPr="0070232F" w:rsidRDefault="00882D81" w:rsidP="00150BC5">
      <w:pPr>
        <w:pStyle w:val="Body1"/>
        <w:numPr>
          <w:ilvl w:val="0"/>
          <w:numId w:val="8"/>
        </w:numPr>
        <w:rPr>
          <w:noProof w:val="0"/>
          <w:spacing w:val="0"/>
        </w:rPr>
      </w:pPr>
      <w:r>
        <w:t xml:space="preserve">CLSI document C46-A, </w:t>
      </w:r>
      <w:r w:rsidRPr="00882D81">
        <w:t>Blood Gas and pH Analysis and Related Measurements; Approved Guideline</w:t>
      </w:r>
      <w:r>
        <w:t>, Volume 21 Number 14, page 10, section 4.2.1</w:t>
      </w:r>
    </w:p>
    <w:p w14:paraId="70DF5F69" w14:textId="77777777" w:rsidR="0070232F" w:rsidRDefault="0070232F" w:rsidP="0070232F">
      <w:pPr>
        <w:pStyle w:val="Pa23"/>
        <w:numPr>
          <w:ilvl w:val="0"/>
          <w:numId w:val="8"/>
        </w:numPr>
        <w:spacing w:after="80"/>
        <w:rPr>
          <w:color w:val="000000"/>
          <w:sz w:val="20"/>
          <w:szCs w:val="20"/>
        </w:rPr>
      </w:pPr>
      <w:r>
        <w:rPr>
          <w:color w:val="000000"/>
          <w:sz w:val="20"/>
          <w:szCs w:val="20"/>
        </w:rPr>
        <w:t xml:space="preserve">Dellinger R. P. et al, “Surviving Sepsis Campaign: International Guidelines for Management of Severe Sepsis and Septic Shock: 2012”, Critical Care Medicine, 41 (2): 580-637, 2013 </w:t>
      </w:r>
    </w:p>
    <w:p w14:paraId="445C3382" w14:textId="77777777" w:rsidR="0070232F" w:rsidRPr="004D737A" w:rsidRDefault="0070232F" w:rsidP="0070232F">
      <w:pPr>
        <w:pStyle w:val="Pa23"/>
        <w:numPr>
          <w:ilvl w:val="0"/>
          <w:numId w:val="8"/>
        </w:numPr>
        <w:spacing w:after="80"/>
        <w:rPr>
          <w:color w:val="000000"/>
          <w:sz w:val="20"/>
          <w:szCs w:val="20"/>
        </w:rPr>
      </w:pPr>
      <w:proofErr w:type="spellStart"/>
      <w:r>
        <w:rPr>
          <w:color w:val="000000"/>
          <w:sz w:val="20"/>
          <w:szCs w:val="20"/>
        </w:rPr>
        <w:t>Levraut</w:t>
      </w:r>
      <w:proofErr w:type="spellEnd"/>
      <w:r>
        <w:rPr>
          <w:color w:val="000000"/>
          <w:sz w:val="20"/>
          <w:szCs w:val="20"/>
        </w:rPr>
        <w:t xml:space="preserve"> J, </w:t>
      </w:r>
      <w:proofErr w:type="spellStart"/>
      <w:r>
        <w:rPr>
          <w:color w:val="000000"/>
          <w:sz w:val="20"/>
          <w:szCs w:val="20"/>
        </w:rPr>
        <w:t>Ichai</w:t>
      </w:r>
      <w:proofErr w:type="spellEnd"/>
      <w:r>
        <w:rPr>
          <w:color w:val="000000"/>
          <w:sz w:val="20"/>
          <w:szCs w:val="20"/>
        </w:rPr>
        <w:t xml:space="preserve"> C, Petit I, </w:t>
      </w:r>
      <w:proofErr w:type="spellStart"/>
      <w:r>
        <w:rPr>
          <w:color w:val="000000"/>
          <w:sz w:val="20"/>
          <w:szCs w:val="20"/>
        </w:rPr>
        <w:t>Ciebiera</w:t>
      </w:r>
      <w:proofErr w:type="spellEnd"/>
      <w:r>
        <w:rPr>
          <w:color w:val="000000"/>
          <w:sz w:val="20"/>
          <w:szCs w:val="20"/>
        </w:rPr>
        <w:t xml:space="preserve"> JP, </w:t>
      </w:r>
      <w:proofErr w:type="spellStart"/>
      <w:r>
        <w:rPr>
          <w:color w:val="000000"/>
          <w:sz w:val="20"/>
          <w:szCs w:val="20"/>
        </w:rPr>
        <w:t>Perus</w:t>
      </w:r>
      <w:proofErr w:type="spellEnd"/>
      <w:r>
        <w:rPr>
          <w:color w:val="000000"/>
          <w:sz w:val="20"/>
          <w:szCs w:val="20"/>
        </w:rPr>
        <w:t xml:space="preserve"> O, Grimaud D. “Low Exogenous Lactate Clearance </w:t>
      </w:r>
      <w:proofErr w:type="gramStart"/>
      <w:r>
        <w:rPr>
          <w:color w:val="000000"/>
          <w:sz w:val="20"/>
          <w:szCs w:val="20"/>
        </w:rPr>
        <w:t>As</w:t>
      </w:r>
      <w:proofErr w:type="gramEnd"/>
      <w:r>
        <w:rPr>
          <w:color w:val="000000"/>
          <w:sz w:val="20"/>
          <w:szCs w:val="20"/>
        </w:rPr>
        <w:t xml:space="preserve"> An Early Predictor of Mortality in </w:t>
      </w:r>
      <w:proofErr w:type="spellStart"/>
      <w:r>
        <w:rPr>
          <w:color w:val="000000"/>
          <w:sz w:val="20"/>
          <w:szCs w:val="20"/>
        </w:rPr>
        <w:t>Normolactatemic</w:t>
      </w:r>
      <w:proofErr w:type="spellEnd"/>
      <w:r>
        <w:rPr>
          <w:color w:val="000000"/>
          <w:sz w:val="20"/>
          <w:szCs w:val="20"/>
        </w:rPr>
        <w:t xml:space="preserve"> Critically Ill Septic Patients”, Critical Care Medicine 2003; 31 (3): 705-710.</w:t>
      </w:r>
    </w:p>
    <w:p w14:paraId="01334460" w14:textId="77777777" w:rsidR="0070232F" w:rsidRPr="002C0336" w:rsidRDefault="0070232F" w:rsidP="0070232F">
      <w:pPr>
        <w:pStyle w:val="Body1"/>
        <w:ind w:left="720"/>
        <w:rPr>
          <w:noProof w:val="0"/>
          <w:spacing w:val="0"/>
        </w:rPr>
      </w:pPr>
    </w:p>
    <w:sectPr w:rsidR="0070232F" w:rsidRPr="002C0336" w:rsidSect="006B6314">
      <w:footerReference w:type="default" r:id="rId23"/>
      <w:pgSz w:w="12240" w:h="15840" w:code="1"/>
      <w:pgMar w:top="1440" w:right="1080" w:bottom="1440" w:left="108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0FCD" w14:textId="77777777" w:rsidR="00297840" w:rsidRDefault="00297840">
      <w:pPr>
        <w:spacing w:line="20" w:lineRule="exact"/>
      </w:pPr>
    </w:p>
  </w:endnote>
  <w:endnote w:type="continuationSeparator" w:id="0">
    <w:p w14:paraId="295549A3" w14:textId="77777777" w:rsidR="00297840" w:rsidRDefault="00297840">
      <w:r>
        <w:t xml:space="preserve"> </w:t>
      </w:r>
    </w:p>
  </w:endnote>
  <w:endnote w:type="continuationNotice" w:id="1">
    <w:p w14:paraId="60CE5477" w14:textId="77777777" w:rsidR="00297840" w:rsidRDefault="002978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taPlusBold">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TT)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4F99" w14:textId="4BAA7A0C" w:rsidR="00EF36A4" w:rsidRPr="00EF36A4" w:rsidRDefault="00EF36A4" w:rsidP="00EF36A4">
    <w:pPr>
      <w:pStyle w:val="Header"/>
      <w:rPr>
        <w:i/>
        <w:iCs/>
        <w:sz w:val="16"/>
        <w:szCs w:val="16"/>
      </w:rPr>
    </w:pPr>
    <w:r w:rsidRPr="00EF36A4">
      <w:rPr>
        <w:rFonts w:ascii="Arial" w:hAnsi="Arial" w:cs="Arial"/>
        <w:i/>
        <w:iCs/>
        <w:sz w:val="16"/>
        <w:szCs w:val="16"/>
      </w:rPr>
      <w:t>Blood Gas Procedure_GEM5000</w:t>
    </w:r>
  </w:p>
  <w:p w14:paraId="1BF84F53" w14:textId="0EE56974" w:rsidR="00352DB5" w:rsidRDefault="00352DB5">
    <w:pPr>
      <w:tabs>
        <w:tab w:val="right" w:pos="10080"/>
      </w:tabs>
      <w:rPr>
        <w:rFonts w:ascii="Arial" w:hAnsi="Arial" w:cs="Arial"/>
        <w:sz w:val="20"/>
        <w:szCs w:val="20"/>
      </w:rPr>
    </w:pPr>
    <w:r>
      <w:rPr>
        <w:rFonts w:ascii="Arial" w:hAnsi="Arial" w:cs="Arial"/>
        <w:sz w:val="20"/>
        <w:szCs w:val="20"/>
      </w:rPr>
      <w:tab/>
      <w:t xml:space="preserve">Page </w:t>
    </w:r>
    <w:r>
      <w:rPr>
        <w:rFonts w:ascii="Arial" w:hAnsi="Arial" w:cs="Arial"/>
        <w:color w:val="2B579A"/>
        <w:sz w:val="20"/>
        <w:szCs w:val="20"/>
        <w:shd w:val="clear" w:color="auto" w:fill="E6E6E6"/>
      </w:rPr>
      <w:fldChar w:fldCharType="begin"/>
    </w:r>
    <w:r>
      <w:rPr>
        <w:rFonts w:ascii="Arial" w:hAnsi="Arial" w:cs="Arial"/>
        <w:sz w:val="20"/>
        <w:szCs w:val="20"/>
      </w:rPr>
      <w:instrText xml:space="preserve"> PAGE </w:instrText>
    </w:r>
    <w:r>
      <w:rPr>
        <w:rFonts w:ascii="Arial" w:hAnsi="Arial" w:cs="Arial"/>
        <w:color w:val="2B579A"/>
        <w:sz w:val="20"/>
        <w:szCs w:val="20"/>
        <w:shd w:val="clear" w:color="auto" w:fill="E6E6E6"/>
      </w:rPr>
      <w:fldChar w:fldCharType="separate"/>
    </w:r>
    <w:r w:rsidR="00E87529">
      <w:rPr>
        <w:rFonts w:ascii="Arial" w:hAnsi="Arial" w:cs="Arial"/>
        <w:noProof/>
        <w:sz w:val="20"/>
        <w:szCs w:val="20"/>
      </w:rPr>
      <w:t>2</w:t>
    </w:r>
    <w:r>
      <w:rPr>
        <w:rFonts w:ascii="Arial" w:hAnsi="Arial" w:cs="Arial"/>
        <w:color w:val="2B579A"/>
        <w:sz w:val="20"/>
        <w:szCs w:val="20"/>
        <w:shd w:val="clear" w:color="auto" w:fill="E6E6E6"/>
      </w:rPr>
      <w:fldChar w:fldCharType="end"/>
    </w:r>
    <w:r>
      <w:rP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sidR="00E87529">
      <w:rPr>
        <w:rStyle w:val="PageNumber"/>
        <w:rFonts w:ascii="Arial" w:hAnsi="Arial" w:cs="Arial"/>
        <w:noProof/>
        <w:sz w:val="20"/>
        <w:szCs w:val="20"/>
      </w:rPr>
      <w:t>50</w:t>
    </w:r>
    <w:r>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C970" w14:textId="77777777" w:rsidR="00297840" w:rsidRDefault="00297840">
      <w:r>
        <w:separator/>
      </w:r>
    </w:p>
  </w:footnote>
  <w:footnote w:type="continuationSeparator" w:id="0">
    <w:p w14:paraId="650DFAF6" w14:textId="77777777" w:rsidR="00297840" w:rsidRDefault="00297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910084"/>
    <w:multiLevelType w:val="hybridMultilevel"/>
    <w:tmpl w:val="53B19E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E2D00"/>
    <w:multiLevelType w:val="hybridMultilevel"/>
    <w:tmpl w:val="3F5406CE"/>
    <w:lvl w:ilvl="0" w:tplc="51966D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310C9"/>
    <w:multiLevelType w:val="singleLevel"/>
    <w:tmpl w:val="B046EDCC"/>
    <w:lvl w:ilvl="0">
      <w:start w:val="1"/>
      <w:numFmt w:val="decimal"/>
      <w:pStyle w:val="Body2-step"/>
      <w:lvlText w:val="%1."/>
      <w:lvlJc w:val="left"/>
      <w:pPr>
        <w:tabs>
          <w:tab w:val="num" w:pos="4320"/>
        </w:tabs>
        <w:ind w:left="4320" w:hanging="2160"/>
      </w:pPr>
      <w:rPr>
        <w:rFonts w:hint="default"/>
      </w:rPr>
    </w:lvl>
  </w:abstractNum>
  <w:abstractNum w:abstractNumId="3" w15:restartNumberingAfterBreak="0">
    <w:nsid w:val="0EFA3842"/>
    <w:multiLevelType w:val="hybridMultilevel"/>
    <w:tmpl w:val="0888C4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444546"/>
    <w:multiLevelType w:val="hybridMultilevel"/>
    <w:tmpl w:val="99642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86457"/>
    <w:multiLevelType w:val="hybridMultilevel"/>
    <w:tmpl w:val="DFFEC166"/>
    <w:lvl w:ilvl="0" w:tplc="DDDCE7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29D166"/>
    <w:multiLevelType w:val="hybridMultilevel"/>
    <w:tmpl w:val="1C4888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133AEE"/>
    <w:multiLevelType w:val="hybridMultilevel"/>
    <w:tmpl w:val="16DC50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0D03B1"/>
    <w:multiLevelType w:val="hybridMultilevel"/>
    <w:tmpl w:val="364C8348"/>
    <w:lvl w:ilvl="0" w:tplc="DDDCE7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2F47AA"/>
    <w:multiLevelType w:val="singleLevel"/>
    <w:tmpl w:val="3C40E318"/>
    <w:lvl w:ilvl="0">
      <w:start w:val="1"/>
      <w:numFmt w:val="decimal"/>
      <w:pStyle w:val="Body1-step"/>
      <w:lvlText w:val="%1."/>
      <w:lvlJc w:val="left"/>
      <w:pPr>
        <w:tabs>
          <w:tab w:val="num" w:pos="1440"/>
        </w:tabs>
        <w:ind w:left="1440" w:hanging="360"/>
      </w:pPr>
      <w:rPr>
        <w:rFonts w:hint="default"/>
      </w:rPr>
    </w:lvl>
  </w:abstractNum>
  <w:abstractNum w:abstractNumId="10" w15:restartNumberingAfterBreak="0">
    <w:nsid w:val="26F135B0"/>
    <w:multiLevelType w:val="hybridMultilevel"/>
    <w:tmpl w:val="98CE84B0"/>
    <w:lvl w:ilvl="0" w:tplc="52F27F50">
      <w:start w:val="1"/>
      <w:numFmt w:val="bullet"/>
      <w:pStyle w:val="Heading3Bullets"/>
      <w:lvlText w:val=""/>
      <w:lvlJc w:val="left"/>
      <w:pPr>
        <w:tabs>
          <w:tab w:val="num" w:pos="1800"/>
        </w:tabs>
        <w:ind w:left="1800" w:hanging="360"/>
      </w:pPr>
      <w:rPr>
        <w:rFonts w:ascii="Wingdings" w:hAnsi="Wingdings" w:hint="default"/>
      </w:rPr>
    </w:lvl>
    <w:lvl w:ilvl="1" w:tplc="B4D0168A" w:tentative="1">
      <w:start w:val="1"/>
      <w:numFmt w:val="bullet"/>
      <w:lvlText w:val="o"/>
      <w:lvlJc w:val="left"/>
      <w:pPr>
        <w:tabs>
          <w:tab w:val="num" w:pos="2520"/>
        </w:tabs>
        <w:ind w:left="2520" w:hanging="360"/>
      </w:pPr>
      <w:rPr>
        <w:rFonts w:ascii="Courier New" w:hAnsi="Courier New" w:hint="default"/>
      </w:rPr>
    </w:lvl>
    <w:lvl w:ilvl="2" w:tplc="FDDEB91A" w:tentative="1">
      <w:start w:val="1"/>
      <w:numFmt w:val="bullet"/>
      <w:lvlText w:val=""/>
      <w:lvlJc w:val="left"/>
      <w:pPr>
        <w:tabs>
          <w:tab w:val="num" w:pos="3240"/>
        </w:tabs>
        <w:ind w:left="3240" w:hanging="360"/>
      </w:pPr>
      <w:rPr>
        <w:rFonts w:ascii="Wingdings" w:hAnsi="Wingdings" w:hint="default"/>
      </w:rPr>
    </w:lvl>
    <w:lvl w:ilvl="3" w:tplc="CB147948" w:tentative="1">
      <w:start w:val="1"/>
      <w:numFmt w:val="bullet"/>
      <w:lvlText w:val=""/>
      <w:lvlJc w:val="left"/>
      <w:pPr>
        <w:tabs>
          <w:tab w:val="num" w:pos="3960"/>
        </w:tabs>
        <w:ind w:left="3960" w:hanging="360"/>
      </w:pPr>
      <w:rPr>
        <w:rFonts w:ascii="Symbol" w:hAnsi="Symbol" w:hint="default"/>
      </w:rPr>
    </w:lvl>
    <w:lvl w:ilvl="4" w:tplc="243C60A8" w:tentative="1">
      <w:start w:val="1"/>
      <w:numFmt w:val="bullet"/>
      <w:lvlText w:val="o"/>
      <w:lvlJc w:val="left"/>
      <w:pPr>
        <w:tabs>
          <w:tab w:val="num" w:pos="4680"/>
        </w:tabs>
        <w:ind w:left="4680" w:hanging="360"/>
      </w:pPr>
      <w:rPr>
        <w:rFonts w:ascii="Courier New" w:hAnsi="Courier New" w:hint="default"/>
      </w:rPr>
    </w:lvl>
    <w:lvl w:ilvl="5" w:tplc="87DEE698" w:tentative="1">
      <w:start w:val="1"/>
      <w:numFmt w:val="bullet"/>
      <w:lvlText w:val=""/>
      <w:lvlJc w:val="left"/>
      <w:pPr>
        <w:tabs>
          <w:tab w:val="num" w:pos="5400"/>
        </w:tabs>
        <w:ind w:left="5400" w:hanging="360"/>
      </w:pPr>
      <w:rPr>
        <w:rFonts w:ascii="Wingdings" w:hAnsi="Wingdings" w:hint="default"/>
      </w:rPr>
    </w:lvl>
    <w:lvl w:ilvl="6" w:tplc="E1CE6032" w:tentative="1">
      <w:start w:val="1"/>
      <w:numFmt w:val="bullet"/>
      <w:lvlText w:val=""/>
      <w:lvlJc w:val="left"/>
      <w:pPr>
        <w:tabs>
          <w:tab w:val="num" w:pos="6120"/>
        </w:tabs>
        <w:ind w:left="6120" w:hanging="360"/>
      </w:pPr>
      <w:rPr>
        <w:rFonts w:ascii="Symbol" w:hAnsi="Symbol" w:hint="default"/>
      </w:rPr>
    </w:lvl>
    <w:lvl w:ilvl="7" w:tplc="B28C5094" w:tentative="1">
      <w:start w:val="1"/>
      <w:numFmt w:val="bullet"/>
      <w:lvlText w:val="o"/>
      <w:lvlJc w:val="left"/>
      <w:pPr>
        <w:tabs>
          <w:tab w:val="num" w:pos="6840"/>
        </w:tabs>
        <w:ind w:left="6840" w:hanging="360"/>
      </w:pPr>
      <w:rPr>
        <w:rFonts w:ascii="Courier New" w:hAnsi="Courier New" w:hint="default"/>
      </w:rPr>
    </w:lvl>
    <w:lvl w:ilvl="8" w:tplc="AE1A9052"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AC922C9"/>
    <w:multiLevelType w:val="hybridMultilevel"/>
    <w:tmpl w:val="0BBECF76"/>
    <w:lvl w:ilvl="0" w:tplc="04090001">
      <w:start w:val="1"/>
      <w:numFmt w:val="bullet"/>
      <w:lvlText w:val=""/>
      <w:lvlJc w:val="left"/>
      <w:pPr>
        <w:ind w:left="720" w:hanging="360"/>
      </w:pPr>
      <w:rPr>
        <w:rFonts w:ascii="Symbol" w:hAnsi="Symbo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B0A8D"/>
    <w:multiLevelType w:val="hybridMultilevel"/>
    <w:tmpl w:val="FCFE2CE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7A44416"/>
    <w:multiLevelType w:val="hybridMultilevel"/>
    <w:tmpl w:val="3014E4EE"/>
    <w:lvl w:ilvl="0" w:tplc="5F42C13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BF4526B"/>
    <w:multiLevelType w:val="multilevel"/>
    <w:tmpl w:val="BE4E4D86"/>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810"/>
        </w:tabs>
        <w:ind w:left="81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3CFD00E5"/>
    <w:multiLevelType w:val="hybridMultilevel"/>
    <w:tmpl w:val="17C2D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30366F"/>
    <w:multiLevelType w:val="hybridMultilevel"/>
    <w:tmpl w:val="E98E94F8"/>
    <w:lvl w:ilvl="0" w:tplc="E042CE0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8F402C8"/>
    <w:multiLevelType w:val="hybridMultilevel"/>
    <w:tmpl w:val="B560B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2F6C2A"/>
    <w:multiLevelType w:val="hybridMultilevel"/>
    <w:tmpl w:val="9A58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4163C"/>
    <w:multiLevelType w:val="hybridMultilevel"/>
    <w:tmpl w:val="32D0A690"/>
    <w:lvl w:ilvl="0" w:tplc="A29A6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DE1116"/>
    <w:multiLevelType w:val="hybridMultilevel"/>
    <w:tmpl w:val="53624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9A40AD"/>
    <w:multiLevelType w:val="hybridMultilevel"/>
    <w:tmpl w:val="CFBE3D44"/>
    <w:lvl w:ilvl="0" w:tplc="5F42C13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5E954FE7"/>
    <w:multiLevelType w:val="hybridMultilevel"/>
    <w:tmpl w:val="C3A2A558"/>
    <w:lvl w:ilvl="0" w:tplc="BF5A6074">
      <w:start w:val="1"/>
      <w:numFmt w:val="decimal"/>
      <w:lvlText w:val="%1."/>
      <w:lvlJc w:val="left"/>
      <w:pPr>
        <w:ind w:left="1800" w:hanging="360"/>
      </w:pPr>
      <w:rPr>
        <w:rFonts w:hint="default"/>
      </w:rPr>
    </w:lvl>
    <w:lvl w:ilvl="1" w:tplc="A82E8BD6">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F616966"/>
    <w:multiLevelType w:val="hybridMultilevel"/>
    <w:tmpl w:val="F2AC3C16"/>
    <w:lvl w:ilvl="0" w:tplc="1A4411CE">
      <w:start w:val="1"/>
      <w:numFmt w:val="decimal"/>
      <w:lvlText w:val="%1."/>
      <w:lvlJc w:val="left"/>
      <w:pPr>
        <w:tabs>
          <w:tab w:val="num" w:pos="1440"/>
        </w:tabs>
        <w:ind w:left="1440" w:hanging="360"/>
      </w:pPr>
      <w:rPr>
        <w:rFonts w:hint="default"/>
      </w:rPr>
    </w:lvl>
    <w:lvl w:ilvl="1" w:tplc="4C90B7CA">
      <w:start w:val="1"/>
      <w:numFmt w:val="bullet"/>
      <w:lvlText w:val="·"/>
      <w:lvlJc w:val="left"/>
      <w:pPr>
        <w:tabs>
          <w:tab w:val="num" w:pos="2160"/>
        </w:tabs>
        <w:ind w:left="2160" w:hanging="360"/>
      </w:pPr>
      <w:rPr>
        <w:rFonts w:ascii="MetaPlusBold" w:hAnsi="MetaPlusBold"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6D128A4"/>
    <w:multiLevelType w:val="hybridMultilevel"/>
    <w:tmpl w:val="AB008BD8"/>
    <w:lvl w:ilvl="0" w:tplc="A40A991A">
      <w:start w:val="1"/>
      <w:numFmt w:val="bullet"/>
      <w:pStyle w:val="List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A4B1C9B"/>
    <w:multiLevelType w:val="hybridMultilevel"/>
    <w:tmpl w:val="5FE68346"/>
    <w:lvl w:ilvl="0" w:tplc="1A4411C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FD227C3"/>
    <w:multiLevelType w:val="hybridMultilevel"/>
    <w:tmpl w:val="97C6EC1E"/>
    <w:lvl w:ilvl="0" w:tplc="DDDCE7F6">
      <w:start w:val="1"/>
      <w:numFmt w:val="decimal"/>
      <w:lvlText w:val="%1."/>
      <w:lvlJc w:val="left"/>
      <w:pPr>
        <w:ind w:left="2520" w:hanging="360"/>
      </w:pPr>
      <w:rPr>
        <w:rFonts w:hint="default"/>
      </w:r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3392F4B"/>
    <w:multiLevelType w:val="hybridMultilevel"/>
    <w:tmpl w:val="02363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A4ADB"/>
    <w:multiLevelType w:val="hybridMultilevel"/>
    <w:tmpl w:val="07CEE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BD3290"/>
    <w:multiLevelType w:val="hybridMultilevel"/>
    <w:tmpl w:val="D9B0E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B070F3E"/>
    <w:multiLevelType w:val="hybridMultilevel"/>
    <w:tmpl w:val="E4D2F0F4"/>
    <w:lvl w:ilvl="0" w:tplc="A82E8BD6">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FA0C3F"/>
    <w:multiLevelType w:val="hybridMultilevel"/>
    <w:tmpl w:val="0307E4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D6A2FDF"/>
    <w:multiLevelType w:val="hybridMultilevel"/>
    <w:tmpl w:val="814A5A32"/>
    <w:lvl w:ilvl="0" w:tplc="DDDCE7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79051222">
    <w:abstractNumId w:val="14"/>
  </w:num>
  <w:num w:numId="2" w16cid:durableId="250164885">
    <w:abstractNumId w:val="9"/>
  </w:num>
  <w:num w:numId="3" w16cid:durableId="530653048">
    <w:abstractNumId w:val="2"/>
  </w:num>
  <w:num w:numId="4" w16cid:durableId="1637249286">
    <w:abstractNumId w:val="25"/>
  </w:num>
  <w:num w:numId="5" w16cid:durableId="108740855">
    <w:abstractNumId w:val="23"/>
  </w:num>
  <w:num w:numId="6" w16cid:durableId="1382751096">
    <w:abstractNumId w:val="16"/>
  </w:num>
  <w:num w:numId="7" w16cid:durableId="1302685006">
    <w:abstractNumId w:val="13"/>
  </w:num>
  <w:num w:numId="8" w16cid:durableId="1699886174">
    <w:abstractNumId w:val="21"/>
  </w:num>
  <w:num w:numId="9" w16cid:durableId="1335034765">
    <w:abstractNumId w:val="19"/>
  </w:num>
  <w:num w:numId="10" w16cid:durableId="1310983445">
    <w:abstractNumId w:val="15"/>
  </w:num>
  <w:num w:numId="11" w16cid:durableId="853883909">
    <w:abstractNumId w:val="7"/>
  </w:num>
  <w:num w:numId="12" w16cid:durableId="10885665">
    <w:abstractNumId w:val="5"/>
  </w:num>
  <w:num w:numId="13" w16cid:durableId="674501970">
    <w:abstractNumId w:val="24"/>
  </w:num>
  <w:num w:numId="14" w16cid:durableId="994334205">
    <w:abstractNumId w:val="22"/>
  </w:num>
  <w:num w:numId="15" w16cid:durableId="1418407006">
    <w:abstractNumId w:val="32"/>
  </w:num>
  <w:num w:numId="16" w16cid:durableId="58939212">
    <w:abstractNumId w:val="26"/>
  </w:num>
  <w:num w:numId="17" w16cid:durableId="463812445">
    <w:abstractNumId w:val="8"/>
  </w:num>
  <w:num w:numId="18" w16cid:durableId="1346714789">
    <w:abstractNumId w:val="11"/>
  </w:num>
  <w:num w:numId="19" w16cid:durableId="1380518492">
    <w:abstractNumId w:val="12"/>
  </w:num>
  <w:num w:numId="20" w16cid:durableId="1254556369">
    <w:abstractNumId w:val="0"/>
  </w:num>
  <w:num w:numId="21" w16cid:durableId="1147934560">
    <w:abstractNumId w:val="31"/>
  </w:num>
  <w:num w:numId="22" w16cid:durableId="1064646076">
    <w:abstractNumId w:val="6"/>
  </w:num>
  <w:num w:numId="23" w16cid:durableId="876890327">
    <w:abstractNumId w:val="29"/>
  </w:num>
  <w:num w:numId="24" w16cid:durableId="581716803">
    <w:abstractNumId w:val="28"/>
  </w:num>
  <w:num w:numId="25" w16cid:durableId="1177229926">
    <w:abstractNumId w:val="4"/>
  </w:num>
  <w:num w:numId="26" w16cid:durableId="59645068">
    <w:abstractNumId w:val="18"/>
  </w:num>
  <w:num w:numId="27" w16cid:durableId="599802475">
    <w:abstractNumId w:val="1"/>
  </w:num>
  <w:num w:numId="28" w16cid:durableId="2048987297">
    <w:abstractNumId w:val="30"/>
  </w:num>
  <w:num w:numId="29" w16cid:durableId="144979148">
    <w:abstractNumId w:val="27"/>
  </w:num>
  <w:num w:numId="30" w16cid:durableId="617880011">
    <w:abstractNumId w:val="3"/>
  </w:num>
  <w:num w:numId="31" w16cid:durableId="264267137">
    <w:abstractNumId w:val="10"/>
  </w:num>
  <w:num w:numId="32" w16cid:durableId="628972725">
    <w:abstractNumId w:val="20"/>
  </w:num>
  <w:num w:numId="33" w16cid:durableId="1130126308">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E73"/>
    <w:rsid w:val="0000206D"/>
    <w:rsid w:val="000025CE"/>
    <w:rsid w:val="00012889"/>
    <w:rsid w:val="000206E8"/>
    <w:rsid w:val="000212DD"/>
    <w:rsid w:val="0002505A"/>
    <w:rsid w:val="000352F5"/>
    <w:rsid w:val="00037D22"/>
    <w:rsid w:val="00044FE2"/>
    <w:rsid w:val="00051178"/>
    <w:rsid w:val="00052720"/>
    <w:rsid w:val="00053847"/>
    <w:rsid w:val="00054245"/>
    <w:rsid w:val="00055C89"/>
    <w:rsid w:val="000610B0"/>
    <w:rsid w:val="0006161E"/>
    <w:rsid w:val="00064179"/>
    <w:rsid w:val="000643BA"/>
    <w:rsid w:val="0007406D"/>
    <w:rsid w:val="000771CD"/>
    <w:rsid w:val="0008205E"/>
    <w:rsid w:val="00082E38"/>
    <w:rsid w:val="00085618"/>
    <w:rsid w:val="0009015B"/>
    <w:rsid w:val="000902D7"/>
    <w:rsid w:val="000955F5"/>
    <w:rsid w:val="0009711E"/>
    <w:rsid w:val="00097ABD"/>
    <w:rsid w:val="000A093A"/>
    <w:rsid w:val="000A0B16"/>
    <w:rsid w:val="000A3F9C"/>
    <w:rsid w:val="000B3D6C"/>
    <w:rsid w:val="000B62C9"/>
    <w:rsid w:val="000C02DC"/>
    <w:rsid w:val="000C16E7"/>
    <w:rsid w:val="000D023D"/>
    <w:rsid w:val="000D4CC7"/>
    <w:rsid w:val="000D6F42"/>
    <w:rsid w:val="000D7282"/>
    <w:rsid w:val="000E111A"/>
    <w:rsid w:val="000E16D0"/>
    <w:rsid w:val="000E17E7"/>
    <w:rsid w:val="000E4516"/>
    <w:rsid w:val="000F081E"/>
    <w:rsid w:val="000F16BF"/>
    <w:rsid w:val="000F2A7A"/>
    <w:rsid w:val="000F38F6"/>
    <w:rsid w:val="000F3D17"/>
    <w:rsid w:val="000F3F01"/>
    <w:rsid w:val="000F7256"/>
    <w:rsid w:val="00103AE1"/>
    <w:rsid w:val="001046F4"/>
    <w:rsid w:val="00104ABB"/>
    <w:rsid w:val="00110424"/>
    <w:rsid w:val="00111C43"/>
    <w:rsid w:val="00111E96"/>
    <w:rsid w:val="001160DA"/>
    <w:rsid w:val="00126ABE"/>
    <w:rsid w:val="00130034"/>
    <w:rsid w:val="00132BC6"/>
    <w:rsid w:val="001330BE"/>
    <w:rsid w:val="00134214"/>
    <w:rsid w:val="00134EAF"/>
    <w:rsid w:val="001353E5"/>
    <w:rsid w:val="0013577A"/>
    <w:rsid w:val="00137F69"/>
    <w:rsid w:val="00141FF7"/>
    <w:rsid w:val="0014505E"/>
    <w:rsid w:val="00146564"/>
    <w:rsid w:val="001478AD"/>
    <w:rsid w:val="00150BC5"/>
    <w:rsid w:val="00151D7A"/>
    <w:rsid w:val="00156D57"/>
    <w:rsid w:val="0015735D"/>
    <w:rsid w:val="00166034"/>
    <w:rsid w:val="00177C64"/>
    <w:rsid w:val="00180BDF"/>
    <w:rsid w:val="00183236"/>
    <w:rsid w:val="001846EC"/>
    <w:rsid w:val="00185A41"/>
    <w:rsid w:val="001946DD"/>
    <w:rsid w:val="001975B0"/>
    <w:rsid w:val="001A3EFD"/>
    <w:rsid w:val="001A656A"/>
    <w:rsid w:val="001A7C12"/>
    <w:rsid w:val="001B29E9"/>
    <w:rsid w:val="001B36E7"/>
    <w:rsid w:val="001B4459"/>
    <w:rsid w:val="001B6DE5"/>
    <w:rsid w:val="001B717E"/>
    <w:rsid w:val="001C348D"/>
    <w:rsid w:val="001D0BEE"/>
    <w:rsid w:val="001D1F5E"/>
    <w:rsid w:val="001D613D"/>
    <w:rsid w:val="001E3EAD"/>
    <w:rsid w:val="001E5C24"/>
    <w:rsid w:val="001F24DC"/>
    <w:rsid w:val="001F4EFF"/>
    <w:rsid w:val="001F5D45"/>
    <w:rsid w:val="002003CD"/>
    <w:rsid w:val="00205C9F"/>
    <w:rsid w:val="00206854"/>
    <w:rsid w:val="002123EC"/>
    <w:rsid w:val="00215F60"/>
    <w:rsid w:val="00221C0B"/>
    <w:rsid w:val="00223247"/>
    <w:rsid w:val="0022439A"/>
    <w:rsid w:val="00226130"/>
    <w:rsid w:val="00227CB5"/>
    <w:rsid w:val="00230A41"/>
    <w:rsid w:val="00232786"/>
    <w:rsid w:val="00236CD5"/>
    <w:rsid w:val="002601B1"/>
    <w:rsid w:val="002605D3"/>
    <w:rsid w:val="00266CC0"/>
    <w:rsid w:val="00266D8D"/>
    <w:rsid w:val="00271D3A"/>
    <w:rsid w:val="002722E2"/>
    <w:rsid w:val="0028028B"/>
    <w:rsid w:val="00282952"/>
    <w:rsid w:val="00286D62"/>
    <w:rsid w:val="00293A9C"/>
    <w:rsid w:val="00297840"/>
    <w:rsid w:val="002A57AE"/>
    <w:rsid w:val="002A6119"/>
    <w:rsid w:val="002B0AEF"/>
    <w:rsid w:val="002B2919"/>
    <w:rsid w:val="002B5F73"/>
    <w:rsid w:val="002B603C"/>
    <w:rsid w:val="002B7431"/>
    <w:rsid w:val="002C0336"/>
    <w:rsid w:val="002C63A6"/>
    <w:rsid w:val="002D194F"/>
    <w:rsid w:val="002E010C"/>
    <w:rsid w:val="002E36DA"/>
    <w:rsid w:val="002F2BA1"/>
    <w:rsid w:val="002F4A20"/>
    <w:rsid w:val="00300A86"/>
    <w:rsid w:val="00302796"/>
    <w:rsid w:val="003110B6"/>
    <w:rsid w:val="003127FC"/>
    <w:rsid w:val="00313167"/>
    <w:rsid w:val="0032032E"/>
    <w:rsid w:val="00320876"/>
    <w:rsid w:val="00321BD9"/>
    <w:rsid w:val="00321C5E"/>
    <w:rsid w:val="00325AAC"/>
    <w:rsid w:val="0033162E"/>
    <w:rsid w:val="00331690"/>
    <w:rsid w:val="003318A9"/>
    <w:rsid w:val="00341437"/>
    <w:rsid w:val="00343BBA"/>
    <w:rsid w:val="003477EE"/>
    <w:rsid w:val="00351741"/>
    <w:rsid w:val="00352DB5"/>
    <w:rsid w:val="00352F1A"/>
    <w:rsid w:val="003557B3"/>
    <w:rsid w:val="003563A6"/>
    <w:rsid w:val="003563D6"/>
    <w:rsid w:val="0036508B"/>
    <w:rsid w:val="00367112"/>
    <w:rsid w:val="00370674"/>
    <w:rsid w:val="00371082"/>
    <w:rsid w:val="003710C5"/>
    <w:rsid w:val="00376C59"/>
    <w:rsid w:val="00380469"/>
    <w:rsid w:val="003843EA"/>
    <w:rsid w:val="0038463C"/>
    <w:rsid w:val="003906EA"/>
    <w:rsid w:val="00390D35"/>
    <w:rsid w:val="00390D8A"/>
    <w:rsid w:val="003A015D"/>
    <w:rsid w:val="003A73E1"/>
    <w:rsid w:val="003B0523"/>
    <w:rsid w:val="003B634F"/>
    <w:rsid w:val="003C6237"/>
    <w:rsid w:val="003C6EC6"/>
    <w:rsid w:val="003D276B"/>
    <w:rsid w:val="003E13A8"/>
    <w:rsid w:val="003E3D36"/>
    <w:rsid w:val="003E6B94"/>
    <w:rsid w:val="003F4C92"/>
    <w:rsid w:val="00403AD0"/>
    <w:rsid w:val="00407CDB"/>
    <w:rsid w:val="0041048C"/>
    <w:rsid w:val="0041199B"/>
    <w:rsid w:val="00412BDE"/>
    <w:rsid w:val="00413191"/>
    <w:rsid w:val="00413658"/>
    <w:rsid w:val="0041698D"/>
    <w:rsid w:val="00425391"/>
    <w:rsid w:val="00426876"/>
    <w:rsid w:val="00426EC0"/>
    <w:rsid w:val="004303DD"/>
    <w:rsid w:val="004324CA"/>
    <w:rsid w:val="00432522"/>
    <w:rsid w:val="00433281"/>
    <w:rsid w:val="00433AC7"/>
    <w:rsid w:val="0043655B"/>
    <w:rsid w:val="0045192D"/>
    <w:rsid w:val="004519F4"/>
    <w:rsid w:val="00452904"/>
    <w:rsid w:val="00454DCF"/>
    <w:rsid w:val="00456422"/>
    <w:rsid w:val="00460010"/>
    <w:rsid w:val="0046019E"/>
    <w:rsid w:val="004666ED"/>
    <w:rsid w:val="004742A7"/>
    <w:rsid w:val="0047611D"/>
    <w:rsid w:val="00477C78"/>
    <w:rsid w:val="00477F99"/>
    <w:rsid w:val="004840D1"/>
    <w:rsid w:val="00495AC1"/>
    <w:rsid w:val="00497394"/>
    <w:rsid w:val="004A765C"/>
    <w:rsid w:val="004B2E2F"/>
    <w:rsid w:val="004C064F"/>
    <w:rsid w:val="004C0695"/>
    <w:rsid w:val="004C1E05"/>
    <w:rsid w:val="004D0238"/>
    <w:rsid w:val="004D17A1"/>
    <w:rsid w:val="004D2338"/>
    <w:rsid w:val="004D4C4C"/>
    <w:rsid w:val="004D737A"/>
    <w:rsid w:val="004D7487"/>
    <w:rsid w:val="004E27F1"/>
    <w:rsid w:val="004F1093"/>
    <w:rsid w:val="004F2915"/>
    <w:rsid w:val="004F2F7F"/>
    <w:rsid w:val="00513071"/>
    <w:rsid w:val="005173FD"/>
    <w:rsid w:val="00525F15"/>
    <w:rsid w:val="00540C76"/>
    <w:rsid w:val="005447A8"/>
    <w:rsid w:val="00545728"/>
    <w:rsid w:val="00545A03"/>
    <w:rsid w:val="00545B14"/>
    <w:rsid w:val="0055203D"/>
    <w:rsid w:val="005578E8"/>
    <w:rsid w:val="005616AB"/>
    <w:rsid w:val="00565E63"/>
    <w:rsid w:val="00566638"/>
    <w:rsid w:val="00566C08"/>
    <w:rsid w:val="00572372"/>
    <w:rsid w:val="0057376D"/>
    <w:rsid w:val="00575CAB"/>
    <w:rsid w:val="00577B87"/>
    <w:rsid w:val="00583088"/>
    <w:rsid w:val="00583AE1"/>
    <w:rsid w:val="005915EB"/>
    <w:rsid w:val="005A066E"/>
    <w:rsid w:val="005A3260"/>
    <w:rsid w:val="005B1ED1"/>
    <w:rsid w:val="005B2DD8"/>
    <w:rsid w:val="005C2ACD"/>
    <w:rsid w:val="005C4892"/>
    <w:rsid w:val="005C5E54"/>
    <w:rsid w:val="005C7EC7"/>
    <w:rsid w:val="005D0229"/>
    <w:rsid w:val="005D220A"/>
    <w:rsid w:val="005D6347"/>
    <w:rsid w:val="005D68E5"/>
    <w:rsid w:val="005E7507"/>
    <w:rsid w:val="005E7A4C"/>
    <w:rsid w:val="005F025F"/>
    <w:rsid w:val="005F4F5C"/>
    <w:rsid w:val="005F5380"/>
    <w:rsid w:val="005F7102"/>
    <w:rsid w:val="0060068C"/>
    <w:rsid w:val="00602603"/>
    <w:rsid w:val="00602B01"/>
    <w:rsid w:val="00612D0D"/>
    <w:rsid w:val="00617058"/>
    <w:rsid w:val="00622000"/>
    <w:rsid w:val="00623E4A"/>
    <w:rsid w:val="0062464C"/>
    <w:rsid w:val="00631827"/>
    <w:rsid w:val="00642BA3"/>
    <w:rsid w:val="006446A4"/>
    <w:rsid w:val="006467A7"/>
    <w:rsid w:val="0064721A"/>
    <w:rsid w:val="006507B1"/>
    <w:rsid w:val="00652E01"/>
    <w:rsid w:val="0065535E"/>
    <w:rsid w:val="00660176"/>
    <w:rsid w:val="00660BA7"/>
    <w:rsid w:val="00660ECB"/>
    <w:rsid w:val="00661103"/>
    <w:rsid w:val="00664082"/>
    <w:rsid w:val="006649E2"/>
    <w:rsid w:val="00670785"/>
    <w:rsid w:val="00670D8F"/>
    <w:rsid w:val="00671C26"/>
    <w:rsid w:val="00671D31"/>
    <w:rsid w:val="00675B74"/>
    <w:rsid w:val="00677C8A"/>
    <w:rsid w:val="006851C9"/>
    <w:rsid w:val="0068575D"/>
    <w:rsid w:val="0068580D"/>
    <w:rsid w:val="00686187"/>
    <w:rsid w:val="006927A0"/>
    <w:rsid w:val="0069562D"/>
    <w:rsid w:val="006A09FB"/>
    <w:rsid w:val="006A1337"/>
    <w:rsid w:val="006A2534"/>
    <w:rsid w:val="006A71C0"/>
    <w:rsid w:val="006B48CB"/>
    <w:rsid w:val="006B4EB5"/>
    <w:rsid w:val="006B6314"/>
    <w:rsid w:val="006B6D1C"/>
    <w:rsid w:val="006B7DE3"/>
    <w:rsid w:val="006C3B7E"/>
    <w:rsid w:val="006C543E"/>
    <w:rsid w:val="006C75D0"/>
    <w:rsid w:val="006D2F88"/>
    <w:rsid w:val="006D490F"/>
    <w:rsid w:val="006E141C"/>
    <w:rsid w:val="006E2321"/>
    <w:rsid w:val="006E44E2"/>
    <w:rsid w:val="006E5C22"/>
    <w:rsid w:val="006E7390"/>
    <w:rsid w:val="006F0543"/>
    <w:rsid w:val="006F06C9"/>
    <w:rsid w:val="006F1D51"/>
    <w:rsid w:val="006F34B5"/>
    <w:rsid w:val="006F45D2"/>
    <w:rsid w:val="006F5EDB"/>
    <w:rsid w:val="006F6599"/>
    <w:rsid w:val="006F7019"/>
    <w:rsid w:val="00701189"/>
    <w:rsid w:val="007013E2"/>
    <w:rsid w:val="00701675"/>
    <w:rsid w:val="0070232F"/>
    <w:rsid w:val="00705F83"/>
    <w:rsid w:val="0070719A"/>
    <w:rsid w:val="007077FF"/>
    <w:rsid w:val="00710CFC"/>
    <w:rsid w:val="007132F1"/>
    <w:rsid w:val="00735249"/>
    <w:rsid w:val="00740FF6"/>
    <w:rsid w:val="0074568E"/>
    <w:rsid w:val="007468E7"/>
    <w:rsid w:val="007501C4"/>
    <w:rsid w:val="0075110D"/>
    <w:rsid w:val="0075760B"/>
    <w:rsid w:val="0075762D"/>
    <w:rsid w:val="007601E2"/>
    <w:rsid w:val="00760442"/>
    <w:rsid w:val="0076384C"/>
    <w:rsid w:val="00764278"/>
    <w:rsid w:val="007642A1"/>
    <w:rsid w:val="00765A03"/>
    <w:rsid w:val="0077168C"/>
    <w:rsid w:val="007718F6"/>
    <w:rsid w:val="00773870"/>
    <w:rsid w:val="00773999"/>
    <w:rsid w:val="007744F5"/>
    <w:rsid w:val="00780817"/>
    <w:rsid w:val="00786542"/>
    <w:rsid w:val="00787A49"/>
    <w:rsid w:val="0079213F"/>
    <w:rsid w:val="007921A4"/>
    <w:rsid w:val="00796B9D"/>
    <w:rsid w:val="007A117F"/>
    <w:rsid w:val="007A28D3"/>
    <w:rsid w:val="007A6D33"/>
    <w:rsid w:val="007A7B30"/>
    <w:rsid w:val="007B0441"/>
    <w:rsid w:val="007B4AF3"/>
    <w:rsid w:val="007C18DF"/>
    <w:rsid w:val="007C3C84"/>
    <w:rsid w:val="007C5D9D"/>
    <w:rsid w:val="007D088E"/>
    <w:rsid w:val="007D69E9"/>
    <w:rsid w:val="007D7EF6"/>
    <w:rsid w:val="007E1AC6"/>
    <w:rsid w:val="007E4436"/>
    <w:rsid w:val="007F0CC1"/>
    <w:rsid w:val="00805563"/>
    <w:rsid w:val="00814B3F"/>
    <w:rsid w:val="00815F41"/>
    <w:rsid w:val="0081720B"/>
    <w:rsid w:val="008176EF"/>
    <w:rsid w:val="00826A14"/>
    <w:rsid w:val="0082723A"/>
    <w:rsid w:val="00837B6F"/>
    <w:rsid w:val="00843DB8"/>
    <w:rsid w:val="00845048"/>
    <w:rsid w:val="00857BC0"/>
    <w:rsid w:val="00866A0A"/>
    <w:rsid w:val="008707C5"/>
    <w:rsid w:val="00871491"/>
    <w:rsid w:val="00882865"/>
    <w:rsid w:val="00882D81"/>
    <w:rsid w:val="00890762"/>
    <w:rsid w:val="00893D0F"/>
    <w:rsid w:val="00894450"/>
    <w:rsid w:val="008A063F"/>
    <w:rsid w:val="008A0799"/>
    <w:rsid w:val="008A0DD7"/>
    <w:rsid w:val="008A77BD"/>
    <w:rsid w:val="008B2452"/>
    <w:rsid w:val="008B33FC"/>
    <w:rsid w:val="008C3CE2"/>
    <w:rsid w:val="008C7D12"/>
    <w:rsid w:val="008D21C6"/>
    <w:rsid w:val="008D2774"/>
    <w:rsid w:val="008D3B69"/>
    <w:rsid w:val="008D6E9B"/>
    <w:rsid w:val="008D7D19"/>
    <w:rsid w:val="008E1046"/>
    <w:rsid w:val="008E3A6D"/>
    <w:rsid w:val="008E4E50"/>
    <w:rsid w:val="008E5866"/>
    <w:rsid w:val="008F13B8"/>
    <w:rsid w:val="008F5928"/>
    <w:rsid w:val="008F6C65"/>
    <w:rsid w:val="008F7363"/>
    <w:rsid w:val="008F778A"/>
    <w:rsid w:val="008F7EBA"/>
    <w:rsid w:val="009003C1"/>
    <w:rsid w:val="009007E3"/>
    <w:rsid w:val="00903200"/>
    <w:rsid w:val="00913A71"/>
    <w:rsid w:val="00915F31"/>
    <w:rsid w:val="00927013"/>
    <w:rsid w:val="00932298"/>
    <w:rsid w:val="0093310F"/>
    <w:rsid w:val="00933689"/>
    <w:rsid w:val="00943C9B"/>
    <w:rsid w:val="009455D8"/>
    <w:rsid w:val="00946BA7"/>
    <w:rsid w:val="009478BC"/>
    <w:rsid w:val="00950F88"/>
    <w:rsid w:val="00950FBF"/>
    <w:rsid w:val="00952669"/>
    <w:rsid w:val="00964FD9"/>
    <w:rsid w:val="009723DE"/>
    <w:rsid w:val="00980013"/>
    <w:rsid w:val="00980913"/>
    <w:rsid w:val="00981AFE"/>
    <w:rsid w:val="00982025"/>
    <w:rsid w:val="00985F5B"/>
    <w:rsid w:val="009926CD"/>
    <w:rsid w:val="00995B38"/>
    <w:rsid w:val="00996532"/>
    <w:rsid w:val="009A0582"/>
    <w:rsid w:val="009A2E90"/>
    <w:rsid w:val="009A68F4"/>
    <w:rsid w:val="009B0C4D"/>
    <w:rsid w:val="009B0E56"/>
    <w:rsid w:val="009B176B"/>
    <w:rsid w:val="009B2866"/>
    <w:rsid w:val="009B4150"/>
    <w:rsid w:val="009B5852"/>
    <w:rsid w:val="009C2F46"/>
    <w:rsid w:val="009C4A88"/>
    <w:rsid w:val="009C69B1"/>
    <w:rsid w:val="009D0298"/>
    <w:rsid w:val="009D0E73"/>
    <w:rsid w:val="009D154F"/>
    <w:rsid w:val="009D3298"/>
    <w:rsid w:val="009D794F"/>
    <w:rsid w:val="009E0ADE"/>
    <w:rsid w:val="009F169C"/>
    <w:rsid w:val="009F18C5"/>
    <w:rsid w:val="009F7274"/>
    <w:rsid w:val="00A022DC"/>
    <w:rsid w:val="00A02C33"/>
    <w:rsid w:val="00A036EF"/>
    <w:rsid w:val="00A115EA"/>
    <w:rsid w:val="00A14476"/>
    <w:rsid w:val="00A15746"/>
    <w:rsid w:val="00A17F9E"/>
    <w:rsid w:val="00A20D4E"/>
    <w:rsid w:val="00A21379"/>
    <w:rsid w:val="00A21CB6"/>
    <w:rsid w:val="00A21E94"/>
    <w:rsid w:val="00A404A8"/>
    <w:rsid w:val="00A41A97"/>
    <w:rsid w:val="00A469E7"/>
    <w:rsid w:val="00A5225F"/>
    <w:rsid w:val="00A52EA0"/>
    <w:rsid w:val="00A531B6"/>
    <w:rsid w:val="00A57A24"/>
    <w:rsid w:val="00A6141C"/>
    <w:rsid w:val="00A6356F"/>
    <w:rsid w:val="00A74F89"/>
    <w:rsid w:val="00A84D58"/>
    <w:rsid w:val="00A86C8D"/>
    <w:rsid w:val="00A87B29"/>
    <w:rsid w:val="00AA3C88"/>
    <w:rsid w:val="00AA56A3"/>
    <w:rsid w:val="00AB0902"/>
    <w:rsid w:val="00AB2779"/>
    <w:rsid w:val="00AB4059"/>
    <w:rsid w:val="00AB639C"/>
    <w:rsid w:val="00AC095E"/>
    <w:rsid w:val="00AC3553"/>
    <w:rsid w:val="00AC3605"/>
    <w:rsid w:val="00AD12EE"/>
    <w:rsid w:val="00AD3340"/>
    <w:rsid w:val="00AE2045"/>
    <w:rsid w:val="00AE2BD5"/>
    <w:rsid w:val="00AE4FF8"/>
    <w:rsid w:val="00AE62D9"/>
    <w:rsid w:val="00AF752C"/>
    <w:rsid w:val="00B0045C"/>
    <w:rsid w:val="00B0352B"/>
    <w:rsid w:val="00B0558C"/>
    <w:rsid w:val="00B07778"/>
    <w:rsid w:val="00B1180F"/>
    <w:rsid w:val="00B13413"/>
    <w:rsid w:val="00B204FB"/>
    <w:rsid w:val="00B21015"/>
    <w:rsid w:val="00B2730C"/>
    <w:rsid w:val="00B27444"/>
    <w:rsid w:val="00B32984"/>
    <w:rsid w:val="00B343C1"/>
    <w:rsid w:val="00B37671"/>
    <w:rsid w:val="00B37C0B"/>
    <w:rsid w:val="00B4079D"/>
    <w:rsid w:val="00B40DD1"/>
    <w:rsid w:val="00B4193F"/>
    <w:rsid w:val="00B43261"/>
    <w:rsid w:val="00B43CFF"/>
    <w:rsid w:val="00B47410"/>
    <w:rsid w:val="00B505A5"/>
    <w:rsid w:val="00B518C6"/>
    <w:rsid w:val="00B60B72"/>
    <w:rsid w:val="00B60C29"/>
    <w:rsid w:val="00B60DBA"/>
    <w:rsid w:val="00B615E8"/>
    <w:rsid w:val="00B62AA4"/>
    <w:rsid w:val="00B6350E"/>
    <w:rsid w:val="00B645E6"/>
    <w:rsid w:val="00B6602B"/>
    <w:rsid w:val="00B72036"/>
    <w:rsid w:val="00B72871"/>
    <w:rsid w:val="00B73877"/>
    <w:rsid w:val="00B73CED"/>
    <w:rsid w:val="00B77918"/>
    <w:rsid w:val="00B85D55"/>
    <w:rsid w:val="00B9050C"/>
    <w:rsid w:val="00B91212"/>
    <w:rsid w:val="00B9409B"/>
    <w:rsid w:val="00B95830"/>
    <w:rsid w:val="00BB691F"/>
    <w:rsid w:val="00BB6C3A"/>
    <w:rsid w:val="00BC1214"/>
    <w:rsid w:val="00BC563F"/>
    <w:rsid w:val="00BC7C1C"/>
    <w:rsid w:val="00BD1D47"/>
    <w:rsid w:val="00BD4AD7"/>
    <w:rsid w:val="00BE355D"/>
    <w:rsid w:val="00BE4D0E"/>
    <w:rsid w:val="00BE60C5"/>
    <w:rsid w:val="00BE66C1"/>
    <w:rsid w:val="00C01B32"/>
    <w:rsid w:val="00C02080"/>
    <w:rsid w:val="00C040C2"/>
    <w:rsid w:val="00C065F2"/>
    <w:rsid w:val="00C12150"/>
    <w:rsid w:val="00C1578D"/>
    <w:rsid w:val="00C17975"/>
    <w:rsid w:val="00C21179"/>
    <w:rsid w:val="00C21463"/>
    <w:rsid w:val="00C21472"/>
    <w:rsid w:val="00C235AE"/>
    <w:rsid w:val="00C23E87"/>
    <w:rsid w:val="00C26DED"/>
    <w:rsid w:val="00C36342"/>
    <w:rsid w:val="00C3721A"/>
    <w:rsid w:val="00C42016"/>
    <w:rsid w:val="00C420BD"/>
    <w:rsid w:val="00C4281A"/>
    <w:rsid w:val="00C445A2"/>
    <w:rsid w:val="00C6572F"/>
    <w:rsid w:val="00C678FE"/>
    <w:rsid w:val="00C71156"/>
    <w:rsid w:val="00C73758"/>
    <w:rsid w:val="00C765FA"/>
    <w:rsid w:val="00C772BC"/>
    <w:rsid w:val="00C779E9"/>
    <w:rsid w:val="00C80214"/>
    <w:rsid w:val="00C84BB6"/>
    <w:rsid w:val="00C871DB"/>
    <w:rsid w:val="00C903DC"/>
    <w:rsid w:val="00C932F3"/>
    <w:rsid w:val="00C97E02"/>
    <w:rsid w:val="00CA275A"/>
    <w:rsid w:val="00CA3DCB"/>
    <w:rsid w:val="00CA4875"/>
    <w:rsid w:val="00CA78B9"/>
    <w:rsid w:val="00CB5345"/>
    <w:rsid w:val="00CB5E78"/>
    <w:rsid w:val="00CC341B"/>
    <w:rsid w:val="00CC4722"/>
    <w:rsid w:val="00CC4D1D"/>
    <w:rsid w:val="00CD00BC"/>
    <w:rsid w:val="00CD0D8D"/>
    <w:rsid w:val="00CD6110"/>
    <w:rsid w:val="00CD66E0"/>
    <w:rsid w:val="00CE5460"/>
    <w:rsid w:val="00CE6C3F"/>
    <w:rsid w:val="00D05E32"/>
    <w:rsid w:val="00D22776"/>
    <w:rsid w:val="00D31C44"/>
    <w:rsid w:val="00D321F8"/>
    <w:rsid w:val="00D32737"/>
    <w:rsid w:val="00D32F95"/>
    <w:rsid w:val="00D33C27"/>
    <w:rsid w:val="00D34F12"/>
    <w:rsid w:val="00D36257"/>
    <w:rsid w:val="00D443EE"/>
    <w:rsid w:val="00D45021"/>
    <w:rsid w:val="00D46BDC"/>
    <w:rsid w:val="00D47A24"/>
    <w:rsid w:val="00D47D26"/>
    <w:rsid w:val="00D47EAE"/>
    <w:rsid w:val="00D514B1"/>
    <w:rsid w:val="00D521E9"/>
    <w:rsid w:val="00D535B6"/>
    <w:rsid w:val="00D54241"/>
    <w:rsid w:val="00D550A4"/>
    <w:rsid w:val="00D55FF1"/>
    <w:rsid w:val="00D65C50"/>
    <w:rsid w:val="00D66701"/>
    <w:rsid w:val="00D70CA5"/>
    <w:rsid w:val="00D7441E"/>
    <w:rsid w:val="00D752D1"/>
    <w:rsid w:val="00D80B4F"/>
    <w:rsid w:val="00D82234"/>
    <w:rsid w:val="00D8538E"/>
    <w:rsid w:val="00D86E58"/>
    <w:rsid w:val="00D95AD2"/>
    <w:rsid w:val="00D9716A"/>
    <w:rsid w:val="00DA0065"/>
    <w:rsid w:val="00DA0B3E"/>
    <w:rsid w:val="00DA1AF6"/>
    <w:rsid w:val="00DA4A4A"/>
    <w:rsid w:val="00DA5B6B"/>
    <w:rsid w:val="00DA5EE2"/>
    <w:rsid w:val="00DA7F69"/>
    <w:rsid w:val="00DB4C36"/>
    <w:rsid w:val="00DB7917"/>
    <w:rsid w:val="00DD2AD1"/>
    <w:rsid w:val="00DE0399"/>
    <w:rsid w:val="00DE4AB6"/>
    <w:rsid w:val="00DE7A1A"/>
    <w:rsid w:val="00DF0493"/>
    <w:rsid w:val="00E066D1"/>
    <w:rsid w:val="00E06EA2"/>
    <w:rsid w:val="00E10670"/>
    <w:rsid w:val="00E42D62"/>
    <w:rsid w:val="00E43509"/>
    <w:rsid w:val="00E47351"/>
    <w:rsid w:val="00E56C3C"/>
    <w:rsid w:val="00E60842"/>
    <w:rsid w:val="00E6155B"/>
    <w:rsid w:val="00E66A17"/>
    <w:rsid w:val="00E752ED"/>
    <w:rsid w:val="00E76F32"/>
    <w:rsid w:val="00E76F9A"/>
    <w:rsid w:val="00E77FD0"/>
    <w:rsid w:val="00E81621"/>
    <w:rsid w:val="00E839EB"/>
    <w:rsid w:val="00E87529"/>
    <w:rsid w:val="00EA3805"/>
    <w:rsid w:val="00EB2199"/>
    <w:rsid w:val="00EB407B"/>
    <w:rsid w:val="00EB6C3A"/>
    <w:rsid w:val="00EB7159"/>
    <w:rsid w:val="00EC1DB5"/>
    <w:rsid w:val="00EC5D92"/>
    <w:rsid w:val="00EC7D34"/>
    <w:rsid w:val="00ED07E6"/>
    <w:rsid w:val="00ED736D"/>
    <w:rsid w:val="00ED7BBA"/>
    <w:rsid w:val="00EE0703"/>
    <w:rsid w:val="00EE4656"/>
    <w:rsid w:val="00EE5CEA"/>
    <w:rsid w:val="00EE5E4E"/>
    <w:rsid w:val="00EE776D"/>
    <w:rsid w:val="00EE7EC0"/>
    <w:rsid w:val="00EF36A4"/>
    <w:rsid w:val="00EF536B"/>
    <w:rsid w:val="00EF595A"/>
    <w:rsid w:val="00EF5F05"/>
    <w:rsid w:val="00F01118"/>
    <w:rsid w:val="00F04E94"/>
    <w:rsid w:val="00F12AFE"/>
    <w:rsid w:val="00F155AA"/>
    <w:rsid w:val="00F21641"/>
    <w:rsid w:val="00F270F4"/>
    <w:rsid w:val="00F30E9B"/>
    <w:rsid w:val="00F358CB"/>
    <w:rsid w:val="00F374CF"/>
    <w:rsid w:val="00F37F83"/>
    <w:rsid w:val="00F405CE"/>
    <w:rsid w:val="00F40C11"/>
    <w:rsid w:val="00F432AC"/>
    <w:rsid w:val="00F47D31"/>
    <w:rsid w:val="00F47F82"/>
    <w:rsid w:val="00F521EC"/>
    <w:rsid w:val="00F53B9E"/>
    <w:rsid w:val="00F57EA8"/>
    <w:rsid w:val="00F63FA7"/>
    <w:rsid w:val="00F70666"/>
    <w:rsid w:val="00F7088B"/>
    <w:rsid w:val="00F753A7"/>
    <w:rsid w:val="00F75FD0"/>
    <w:rsid w:val="00F80BB0"/>
    <w:rsid w:val="00F81306"/>
    <w:rsid w:val="00F854D6"/>
    <w:rsid w:val="00F866FB"/>
    <w:rsid w:val="00F90876"/>
    <w:rsid w:val="00FA0694"/>
    <w:rsid w:val="00FA3806"/>
    <w:rsid w:val="00FB3297"/>
    <w:rsid w:val="00FB738D"/>
    <w:rsid w:val="00FC1218"/>
    <w:rsid w:val="00FC2944"/>
    <w:rsid w:val="00FC3EEF"/>
    <w:rsid w:val="00FC67BF"/>
    <w:rsid w:val="00FD14CD"/>
    <w:rsid w:val="00FE4DCE"/>
    <w:rsid w:val="00FF144B"/>
    <w:rsid w:val="00FF566B"/>
    <w:rsid w:val="00FF76AD"/>
    <w:rsid w:val="06FC6041"/>
    <w:rsid w:val="06FCB3D5"/>
    <w:rsid w:val="07C5BFD3"/>
    <w:rsid w:val="09814483"/>
    <w:rsid w:val="0C8A8DBB"/>
    <w:rsid w:val="0D199DB7"/>
    <w:rsid w:val="0E265663"/>
    <w:rsid w:val="0E5F5739"/>
    <w:rsid w:val="135F794E"/>
    <w:rsid w:val="14E7C723"/>
    <w:rsid w:val="15C06277"/>
    <w:rsid w:val="15E64B36"/>
    <w:rsid w:val="1A5AF482"/>
    <w:rsid w:val="1CE610C8"/>
    <w:rsid w:val="1D013190"/>
    <w:rsid w:val="21E34241"/>
    <w:rsid w:val="21E4060F"/>
    <w:rsid w:val="21F0075F"/>
    <w:rsid w:val="21F6D811"/>
    <w:rsid w:val="22A0DEB8"/>
    <w:rsid w:val="237BAC1F"/>
    <w:rsid w:val="23D072E5"/>
    <w:rsid w:val="24B1D1BC"/>
    <w:rsid w:val="25F35385"/>
    <w:rsid w:val="281BA17A"/>
    <w:rsid w:val="29402B2D"/>
    <w:rsid w:val="295D4E9E"/>
    <w:rsid w:val="2AE84F8D"/>
    <w:rsid w:val="2C5A4D47"/>
    <w:rsid w:val="2CB853AE"/>
    <w:rsid w:val="31B7F905"/>
    <w:rsid w:val="32C5C5BA"/>
    <w:rsid w:val="348366D2"/>
    <w:rsid w:val="34C36593"/>
    <w:rsid w:val="3516566C"/>
    <w:rsid w:val="35C7D964"/>
    <w:rsid w:val="365F35F4"/>
    <w:rsid w:val="37FBB6DF"/>
    <w:rsid w:val="3B044440"/>
    <w:rsid w:val="3E152B44"/>
    <w:rsid w:val="3FE9466F"/>
    <w:rsid w:val="41700470"/>
    <w:rsid w:val="434ADE05"/>
    <w:rsid w:val="437261DF"/>
    <w:rsid w:val="43D7CBD3"/>
    <w:rsid w:val="44A17822"/>
    <w:rsid w:val="44BBD617"/>
    <w:rsid w:val="467D4744"/>
    <w:rsid w:val="4AE91565"/>
    <w:rsid w:val="4B040DC7"/>
    <w:rsid w:val="4B10B9A6"/>
    <w:rsid w:val="4BF422FA"/>
    <w:rsid w:val="4CEC88C8"/>
    <w:rsid w:val="4D8FF35B"/>
    <w:rsid w:val="4EB788BE"/>
    <w:rsid w:val="4EC46D77"/>
    <w:rsid w:val="4F0B8F75"/>
    <w:rsid w:val="5158352B"/>
    <w:rsid w:val="5302A32E"/>
    <w:rsid w:val="53BE6923"/>
    <w:rsid w:val="54E8D5CD"/>
    <w:rsid w:val="55F041D2"/>
    <w:rsid w:val="569F06EB"/>
    <w:rsid w:val="5909D605"/>
    <w:rsid w:val="59F2F765"/>
    <w:rsid w:val="5A1BEB59"/>
    <w:rsid w:val="5A425982"/>
    <w:rsid w:val="5ACBFE64"/>
    <w:rsid w:val="5B785471"/>
    <w:rsid w:val="5D538C1B"/>
    <w:rsid w:val="5D6CBA81"/>
    <w:rsid w:val="5F4C52E1"/>
    <w:rsid w:val="5FA8471E"/>
    <w:rsid w:val="60E98A1F"/>
    <w:rsid w:val="6114E7EA"/>
    <w:rsid w:val="61A0238D"/>
    <w:rsid w:val="637837B6"/>
    <w:rsid w:val="6459B84D"/>
    <w:rsid w:val="665260F3"/>
    <w:rsid w:val="671C866C"/>
    <w:rsid w:val="67B2D399"/>
    <w:rsid w:val="68C0DE64"/>
    <w:rsid w:val="6906D172"/>
    <w:rsid w:val="6A13BCC2"/>
    <w:rsid w:val="6BA45E83"/>
    <w:rsid w:val="6D36C51A"/>
    <w:rsid w:val="6E09722A"/>
    <w:rsid w:val="6F9C605C"/>
    <w:rsid w:val="6FE136B5"/>
    <w:rsid w:val="7214CF24"/>
    <w:rsid w:val="72BBC85C"/>
    <w:rsid w:val="72EB1F2F"/>
    <w:rsid w:val="751670A8"/>
    <w:rsid w:val="7A1081CA"/>
    <w:rsid w:val="7C1C84C3"/>
    <w:rsid w:val="7EA42A91"/>
    <w:rsid w:val="7EE8B945"/>
    <w:rsid w:val="7F91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c"/>
    </o:shapedefaults>
    <o:shapelayout v:ext="edit">
      <o:idmap v:ext="edit" data="1"/>
    </o:shapelayout>
  </w:shapeDefaults>
  <w:doNotEmbedSmartTags/>
  <w:decimalSymbol w:val="."/>
  <w:listSeparator w:val=","/>
  <w14:docId w14:val="162F6A74"/>
  <w15:docId w15:val="{4153553B-F343-444D-9D3F-EEB02364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cs="Courier New"/>
      <w:sz w:val="24"/>
      <w:szCs w:val="24"/>
    </w:rPr>
  </w:style>
  <w:style w:type="paragraph" w:styleId="Heading1">
    <w:name w:val="heading 1"/>
    <w:basedOn w:val="Normal"/>
    <w:next w:val="Body1"/>
    <w:qFormat/>
    <w:pPr>
      <w:keepNext/>
      <w:numPr>
        <w:numId w:val="1"/>
      </w:numPr>
      <w:tabs>
        <w:tab w:val="left" w:pos="1080"/>
        <w:tab w:val="center" w:pos="4680"/>
      </w:tabs>
      <w:suppressAutoHyphens/>
      <w:spacing w:before="360"/>
      <w:jc w:val="both"/>
      <w:outlineLvl w:val="0"/>
    </w:pPr>
    <w:rPr>
      <w:rFonts w:ascii="Arial" w:hAnsi="Arial" w:cs="Arial"/>
      <w:b/>
      <w:bCs/>
      <w:spacing w:val="-3"/>
    </w:rPr>
  </w:style>
  <w:style w:type="paragraph" w:styleId="Heading2">
    <w:name w:val="heading 2"/>
    <w:basedOn w:val="Normal"/>
    <w:next w:val="Body1"/>
    <w:qFormat/>
    <w:pPr>
      <w:keepNext/>
      <w:numPr>
        <w:ilvl w:val="1"/>
        <w:numId w:val="1"/>
      </w:numPr>
      <w:tabs>
        <w:tab w:val="left" w:pos="1080"/>
      </w:tabs>
      <w:spacing w:before="240" w:after="60"/>
      <w:outlineLvl w:val="1"/>
    </w:pPr>
    <w:rPr>
      <w:rFonts w:ascii="Arial" w:hAnsi="Arial" w:cs="Arial"/>
      <w:b/>
      <w:bCs/>
    </w:rPr>
  </w:style>
  <w:style w:type="paragraph" w:styleId="Heading3">
    <w:name w:val="heading 3"/>
    <w:basedOn w:val="Normal"/>
    <w:next w:val="Body1"/>
    <w:link w:val="Heading3Char"/>
    <w:qFormat/>
    <w:pPr>
      <w:keepNext/>
      <w:numPr>
        <w:ilvl w:val="2"/>
        <w:numId w:val="1"/>
      </w:numPr>
      <w:tabs>
        <w:tab w:val="left" w:pos="2160"/>
      </w:tabs>
      <w:spacing w:before="240" w:after="120"/>
      <w:outlineLvl w:val="2"/>
    </w:pPr>
    <w:rPr>
      <w:rFonts w:ascii="Arial" w:hAnsi="Arial" w:cs="Arial"/>
      <w:b/>
      <w:bCs/>
    </w:rPr>
  </w:style>
  <w:style w:type="paragraph" w:styleId="Heading4">
    <w:name w:val="heading 4"/>
    <w:basedOn w:val="Normal"/>
    <w:next w:val="Body1"/>
    <w:qFormat/>
    <w:pPr>
      <w:keepNext/>
      <w:numPr>
        <w:ilvl w:val="3"/>
        <w:numId w:val="1"/>
      </w:numPr>
      <w:spacing w:before="240" w:after="120"/>
      <w:outlineLvl w:val="3"/>
    </w:pPr>
    <w:rPr>
      <w:rFonts w:ascii="Arial" w:hAnsi="Arial" w:cs="Arial"/>
      <w:b/>
      <w:bCs/>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FootnoteText">
    <w:name w:val="footnote text"/>
    <w:basedOn w:val="Normal"/>
    <w:semiHidden/>
    <w:pPr>
      <w:tabs>
        <w:tab w:val="left" w:pos="900"/>
      </w:tabs>
      <w:ind w:left="900" w:hanging="180"/>
    </w:pPr>
    <w:rPr>
      <w:rFonts w:ascii="Arial" w:hAnsi="Arial" w:cs="Arial"/>
      <w:sz w:val="20"/>
      <w:szCs w:val="20"/>
    </w:rPr>
  </w:style>
  <w:style w:type="character" w:styleId="FootnoteReference">
    <w:name w:val="footnote reference"/>
    <w:semiHidden/>
    <w:rPr>
      <w:sz w:val="20"/>
      <w:szCs w:val="20"/>
      <w:vertAlign w:val="superscript"/>
    </w:rPr>
  </w:style>
  <w:style w:type="paragraph" w:styleId="Header">
    <w:name w:val="header"/>
    <w:basedOn w:val="Normal"/>
    <w:link w:val="HeaderChar"/>
    <w:pPr>
      <w:tabs>
        <w:tab w:val="center" w:pos="4320"/>
        <w:tab w:val="right" w:pos="8640"/>
      </w:tabs>
    </w:pPr>
  </w:style>
  <w:style w:type="paragraph" w:customStyle="1" w:styleId="Body1">
    <w:name w:val="Body1"/>
    <w:pPr>
      <w:tabs>
        <w:tab w:val="left" w:pos="-720"/>
        <w:tab w:val="left" w:pos="0"/>
      </w:tabs>
      <w:suppressAutoHyphens/>
      <w:spacing w:before="60" w:after="60"/>
      <w:ind w:left="1080"/>
    </w:pPr>
    <w:rPr>
      <w:rFonts w:ascii="Arial" w:hAnsi="Arial" w:cs="Arial"/>
      <w:noProof/>
      <w:spacing w:val="-3"/>
      <w:sz w:val="22"/>
      <w:szCs w:val="22"/>
    </w:rPr>
  </w:style>
  <w:style w:type="paragraph" w:customStyle="1" w:styleId="Note">
    <w:name w:val="Note"/>
    <w:basedOn w:val="Body1"/>
    <w:rPr>
      <w:i/>
      <w:iCs/>
    </w:rPr>
  </w:style>
  <w:style w:type="paragraph" w:customStyle="1" w:styleId="Body2">
    <w:name w:val="Body2"/>
    <w:basedOn w:val="Body1"/>
    <w:pPr>
      <w:tabs>
        <w:tab w:val="left" w:pos="4320"/>
      </w:tabs>
      <w:ind w:left="2160"/>
    </w:pPr>
  </w:style>
  <w:style w:type="paragraph" w:customStyle="1" w:styleId="Body3">
    <w:name w:val="Body3"/>
    <w:basedOn w:val="Body1"/>
    <w:pPr>
      <w:tabs>
        <w:tab w:val="left" w:pos="3960"/>
      </w:tabs>
      <w:ind w:left="3960" w:hanging="1530"/>
    </w:pPr>
  </w:style>
  <w:style w:type="paragraph" w:customStyle="1" w:styleId="Body4">
    <w:name w:val="Body4"/>
    <w:basedOn w:val="Body1"/>
    <w:pPr>
      <w:ind w:left="2430"/>
    </w:pPr>
  </w:style>
  <w:style w:type="character" w:styleId="PageNumber">
    <w:name w:val="page number"/>
    <w:basedOn w:val="DefaultParagraphFont"/>
  </w:style>
  <w:style w:type="paragraph" w:customStyle="1" w:styleId="Body5">
    <w:name w:val="Body5"/>
    <w:basedOn w:val="Body1"/>
    <w:pPr>
      <w:ind w:left="5040" w:hanging="1260"/>
    </w:pPr>
  </w:style>
  <w:style w:type="paragraph" w:styleId="DocumentMap">
    <w:name w:val="Document Map"/>
    <w:basedOn w:val="Normal"/>
    <w:semiHidden/>
    <w:pPr>
      <w:shd w:val="clear" w:color="auto" w:fill="000080"/>
    </w:pPr>
    <w:rPr>
      <w:rFonts w:ascii="Tahoma" w:hAnsi="Tahoma" w:cs="Tahoma"/>
    </w:rPr>
  </w:style>
  <w:style w:type="paragraph" w:styleId="TOC1">
    <w:name w:val="toc 1"/>
    <w:basedOn w:val="Normal"/>
    <w:next w:val="Normal"/>
    <w:autoRedefine/>
    <w:uiPriority w:val="39"/>
    <w:pPr>
      <w:tabs>
        <w:tab w:val="left" w:pos="540"/>
        <w:tab w:val="right" w:leader="dot" w:pos="10070"/>
      </w:tabs>
      <w:spacing w:before="120"/>
    </w:pPr>
    <w:rPr>
      <w:rFonts w:ascii="Arial" w:hAnsi="Arial" w:cs="Arial"/>
      <w:b/>
      <w:bCs/>
      <w:noProof/>
    </w:rPr>
  </w:style>
  <w:style w:type="paragraph" w:customStyle="1" w:styleId="Body1-step">
    <w:name w:val="Body1 - step"/>
    <w:basedOn w:val="Body1"/>
    <w:pPr>
      <w:numPr>
        <w:numId w:val="2"/>
      </w:numPr>
      <w:tabs>
        <w:tab w:val="left" w:pos="1530"/>
      </w:tabs>
    </w:pPr>
  </w:style>
  <w:style w:type="paragraph" w:customStyle="1" w:styleId="Body1-stepindent">
    <w:name w:val="Body1 - step indent"/>
    <w:basedOn w:val="Body2"/>
    <w:next w:val="Body1-step"/>
    <w:pPr>
      <w:ind w:left="1530"/>
    </w:pPr>
  </w:style>
  <w:style w:type="paragraph" w:customStyle="1" w:styleId="Body2-step">
    <w:name w:val="Body2 - step"/>
    <w:basedOn w:val="Body2"/>
    <w:pPr>
      <w:numPr>
        <w:numId w:val="3"/>
      </w:numPr>
      <w:tabs>
        <w:tab w:val="clear" w:pos="4320"/>
        <w:tab w:val="num" w:pos="2700"/>
      </w:tabs>
      <w:ind w:left="2700" w:hanging="540"/>
    </w:pPr>
  </w:style>
  <w:style w:type="paragraph" w:customStyle="1" w:styleId="Body2-stepindent">
    <w:name w:val="Body2 - step indent"/>
    <w:basedOn w:val="Body3"/>
    <w:next w:val="Body2-step"/>
    <w:pPr>
      <w:tabs>
        <w:tab w:val="clear" w:pos="3960"/>
      </w:tabs>
      <w:ind w:left="2700" w:firstLine="0"/>
    </w:pPr>
  </w:style>
  <w:style w:type="paragraph" w:styleId="TOC2">
    <w:name w:val="toc 2"/>
    <w:basedOn w:val="Normal"/>
    <w:next w:val="Normal"/>
    <w:autoRedefine/>
    <w:uiPriority w:val="39"/>
    <w:pPr>
      <w:tabs>
        <w:tab w:val="left" w:pos="1080"/>
        <w:tab w:val="right" w:leader="dot" w:pos="10070"/>
      </w:tabs>
      <w:ind w:left="540"/>
    </w:pPr>
    <w:rPr>
      <w:rFonts w:ascii="Arial" w:hAnsi="Arial" w:cs="Arial"/>
      <w:noProof/>
    </w:rPr>
  </w:style>
  <w:style w:type="paragraph" w:styleId="TOC3">
    <w:name w:val="toc 3"/>
    <w:basedOn w:val="Normal"/>
    <w:next w:val="Normal"/>
    <w:autoRedefine/>
    <w:uiPriority w:val="39"/>
    <w:pPr>
      <w:tabs>
        <w:tab w:val="left" w:pos="1800"/>
        <w:tab w:val="right" w:leader="dot" w:pos="10070"/>
      </w:tabs>
      <w:ind w:left="1080"/>
    </w:pPr>
    <w:rPr>
      <w:rFonts w:ascii="Arial" w:hAnsi="Arial" w:cs="Arial"/>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widowControl/>
      <w:ind w:left="360"/>
    </w:pPr>
    <w:rPr>
      <w:rFonts w:ascii="Arial" w:hAnsi="Arial" w:cs="Arial"/>
      <w:sz w:val="22"/>
      <w:szCs w:val="22"/>
    </w:rPr>
  </w:style>
  <w:style w:type="paragraph" w:styleId="BodyText">
    <w:name w:val="Body Text"/>
    <w:basedOn w:val="Normal"/>
    <w:pPr>
      <w:widowControl/>
    </w:pPr>
    <w:rPr>
      <w:rFonts w:ascii="Arial" w:hAnsi="Arial" w:cs="Arial"/>
      <w:sz w:val="22"/>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037D22"/>
    <w:rPr>
      <w:rFonts w:ascii="Times" w:eastAsia="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_Text"/>
    <w:basedOn w:val="Normal"/>
    <w:rsid w:val="00DA0B3E"/>
    <w:pPr>
      <w:widowControl/>
      <w:suppressAutoHyphens/>
      <w:autoSpaceDE w:val="0"/>
      <w:autoSpaceDN w:val="0"/>
      <w:adjustRightInd w:val="0"/>
      <w:spacing w:after="160" w:line="220" w:lineRule="atLeast"/>
      <w:textAlignment w:val="baseline"/>
    </w:pPr>
    <w:rPr>
      <w:rFonts w:ascii="Tahoma" w:hAnsi="Tahoma" w:cs="Tahoma"/>
      <w:b/>
      <w:bCs/>
      <w:color w:val="000000"/>
      <w:sz w:val="18"/>
      <w:szCs w:val="18"/>
    </w:rPr>
  </w:style>
  <w:style w:type="character" w:customStyle="1" w:styleId="bodybold">
    <w:name w:val="body_bold"/>
    <w:rsid w:val="00DA0B3E"/>
    <w:rPr>
      <w:b/>
      <w:bCs/>
    </w:rPr>
  </w:style>
  <w:style w:type="paragraph" w:customStyle="1" w:styleId="TableText">
    <w:name w:val="Table Text"/>
    <w:basedOn w:val="Normal"/>
    <w:rsid w:val="00DA0B3E"/>
    <w:pPr>
      <w:spacing w:line="300" w:lineRule="atLeast"/>
    </w:pPr>
    <w:rPr>
      <w:rFonts w:ascii="Helvetica" w:hAnsi="Helvetica" w:cs="Times New Roman"/>
      <w:snapToGrid w:val="0"/>
      <w:color w:val="000000"/>
      <w:sz w:val="20"/>
      <w:szCs w:val="20"/>
    </w:rPr>
  </w:style>
  <w:style w:type="character" w:customStyle="1" w:styleId="SmallCap">
    <w:name w:val="SmallCap"/>
    <w:rsid w:val="00DA0B3E"/>
    <w:rPr>
      <w:i/>
      <w:color w:val="000000"/>
      <w:sz w:val="20"/>
    </w:rPr>
  </w:style>
  <w:style w:type="paragraph" w:customStyle="1" w:styleId="BodyTextABullet">
    <w:name w:val="Body_Text_A_Bullet"/>
    <w:basedOn w:val="BodyText0"/>
    <w:rsid w:val="00670D8F"/>
    <w:pPr>
      <w:tabs>
        <w:tab w:val="left" w:pos="320"/>
      </w:tabs>
      <w:spacing w:after="80"/>
      <w:ind w:left="320" w:hanging="180"/>
    </w:pPr>
  </w:style>
  <w:style w:type="character" w:customStyle="1" w:styleId="bodyital">
    <w:name w:val="body_ital"/>
    <w:rsid w:val="00670D8F"/>
    <w:rPr>
      <w:rFonts w:ascii="Tahoma" w:hAnsi="Tahoma" w:cs="Tahoma"/>
      <w:color w:val="000000"/>
      <w:sz w:val="18"/>
      <w:szCs w:val="18"/>
      <w:u w:val="none"/>
    </w:rPr>
  </w:style>
  <w:style w:type="character" w:customStyle="1" w:styleId="Subscript">
    <w:name w:val="Subscript"/>
    <w:rsid w:val="007132F1"/>
    <w:rPr>
      <w:vertAlign w:val="subscript"/>
    </w:rPr>
  </w:style>
  <w:style w:type="character" w:customStyle="1" w:styleId="Superscript">
    <w:name w:val="Superscript"/>
    <w:rsid w:val="007132F1"/>
    <w:rPr>
      <w:color w:val="000000"/>
      <w:vertAlign w:val="superscript"/>
    </w:rPr>
  </w:style>
  <w:style w:type="paragraph" w:styleId="ListBullet">
    <w:name w:val="List Bullet"/>
    <w:basedOn w:val="Normal"/>
    <w:rsid w:val="007132F1"/>
    <w:pPr>
      <w:numPr>
        <w:numId w:val="13"/>
      </w:numPr>
    </w:pPr>
    <w:rPr>
      <w:rFonts w:ascii="Helvetica" w:hAnsi="Helvetica" w:cs="Times New Roman"/>
      <w:snapToGrid w:val="0"/>
      <w:szCs w:val="20"/>
    </w:rPr>
  </w:style>
  <w:style w:type="paragraph" w:customStyle="1" w:styleId="Body">
    <w:name w:val="Body"/>
    <w:basedOn w:val="Normal"/>
    <w:rsid w:val="00E6155B"/>
    <w:pPr>
      <w:widowControl/>
      <w:spacing w:before="60" w:after="60"/>
    </w:pPr>
    <w:rPr>
      <w:rFonts w:ascii="Times New Roman" w:hAnsi="Times New Roman" w:cs="Times New Roman"/>
      <w:sz w:val="20"/>
      <w:szCs w:val="20"/>
    </w:rPr>
  </w:style>
  <w:style w:type="paragraph" w:customStyle="1" w:styleId="Noparagraphstyle">
    <w:name w:val="[No paragraph style]"/>
    <w:rsid w:val="00E6155B"/>
    <w:pPr>
      <w:autoSpaceDE w:val="0"/>
      <w:autoSpaceDN w:val="0"/>
      <w:adjustRightInd w:val="0"/>
      <w:spacing w:line="288" w:lineRule="auto"/>
      <w:textAlignment w:val="center"/>
    </w:pPr>
    <w:rPr>
      <w:color w:val="000000"/>
      <w:sz w:val="24"/>
      <w:szCs w:val="24"/>
    </w:rPr>
  </w:style>
  <w:style w:type="character" w:customStyle="1" w:styleId="BodyText1">
    <w:name w:val="Body Text1"/>
    <w:rsid w:val="00E6155B"/>
    <w:rPr>
      <w:rFonts w:ascii="Tahoma" w:hAnsi="Tahoma" w:cs="Tahoma"/>
      <w:color w:val="000000"/>
      <w:sz w:val="18"/>
      <w:szCs w:val="18"/>
      <w:u w:val="none"/>
    </w:rPr>
  </w:style>
  <w:style w:type="paragraph" w:customStyle="1" w:styleId="Body10">
    <w:name w:val="Body 1"/>
    <w:basedOn w:val="Normal"/>
    <w:rsid w:val="006B7DE3"/>
    <w:pPr>
      <w:widowControl/>
      <w:suppressAutoHyphens/>
      <w:autoSpaceDE w:val="0"/>
      <w:autoSpaceDN w:val="0"/>
      <w:adjustRightInd w:val="0"/>
      <w:spacing w:after="160" w:line="220" w:lineRule="atLeast"/>
      <w:textAlignment w:val="baseline"/>
    </w:pPr>
    <w:rPr>
      <w:rFonts w:ascii="Tahoma" w:hAnsi="Tahoma" w:cs="Tahoma"/>
      <w:b/>
      <w:bCs/>
      <w:color w:val="000000"/>
      <w:sz w:val="18"/>
      <w:szCs w:val="18"/>
    </w:rPr>
  </w:style>
  <w:style w:type="paragraph" w:customStyle="1" w:styleId="WarningBodyText">
    <w:name w:val="Warning_Body_Text"/>
    <w:basedOn w:val="BodyText0"/>
    <w:rsid w:val="006B7DE3"/>
    <w:pPr>
      <w:ind w:left="740" w:right="480"/>
    </w:pPr>
  </w:style>
  <w:style w:type="paragraph" w:customStyle="1" w:styleId="BodyTextp4">
    <w:name w:val="Body_Text_p4"/>
    <w:basedOn w:val="BodyText0"/>
    <w:rsid w:val="001B6DE5"/>
    <w:pPr>
      <w:spacing w:after="80"/>
    </w:pPr>
  </w:style>
  <w:style w:type="paragraph" w:customStyle="1" w:styleId="SectionTitleText">
    <w:name w:val="Section_Title_Text"/>
    <w:basedOn w:val="Noparagraphstyle"/>
    <w:rsid w:val="001B6DE5"/>
    <w:pPr>
      <w:spacing w:after="1180"/>
      <w:textAlignment w:val="baseline"/>
    </w:pPr>
    <w:rPr>
      <w:rFonts w:ascii="Trebuchet MS (TT) Italic" w:hAnsi="Trebuchet MS (TT) Italic" w:cs="Trebuchet MS (TT) Italic"/>
      <w:i/>
      <w:iCs/>
      <w:sz w:val="18"/>
      <w:szCs w:val="18"/>
    </w:rPr>
  </w:style>
  <w:style w:type="paragraph" w:customStyle="1" w:styleId="WarningBodyText3lines">
    <w:name w:val="Warning_Body_Text_3lines"/>
    <w:basedOn w:val="Noparagraphstyle"/>
    <w:rsid w:val="006446A4"/>
    <w:pPr>
      <w:spacing w:after="180" w:line="220" w:lineRule="atLeast"/>
      <w:ind w:left="800" w:right="480" w:hanging="60"/>
      <w:textAlignment w:val="baseline"/>
    </w:pPr>
    <w:rPr>
      <w:rFonts w:ascii="Tahoma" w:hAnsi="Tahoma" w:cs="Tahoma"/>
      <w:sz w:val="18"/>
      <w:szCs w:val="18"/>
    </w:rPr>
  </w:style>
  <w:style w:type="paragraph" w:customStyle="1" w:styleId="Subheadxx">
    <w:name w:val="Subhead x.x"/>
    <w:basedOn w:val="Normal"/>
    <w:rsid w:val="00CC4D1D"/>
    <w:pPr>
      <w:tabs>
        <w:tab w:val="left" w:pos="8280"/>
        <w:tab w:val="left" w:pos="9000"/>
      </w:tabs>
      <w:spacing w:line="340" w:lineRule="atLeast"/>
      <w:ind w:left="8280" w:hanging="720"/>
    </w:pPr>
    <w:rPr>
      <w:rFonts w:ascii="Helvetica" w:hAnsi="Helvetica" w:cs="Times New Roman"/>
      <w:b/>
      <w:snapToGrid w:val="0"/>
      <w:color w:val="000000"/>
      <w:sz w:val="26"/>
      <w:szCs w:val="20"/>
    </w:rPr>
  </w:style>
  <w:style w:type="paragraph" w:customStyle="1" w:styleId="TableHead">
    <w:name w:val="Table Head"/>
    <w:basedOn w:val="Normal"/>
    <w:rsid w:val="00CC4D1D"/>
    <w:pPr>
      <w:spacing w:line="300" w:lineRule="atLeast"/>
    </w:pPr>
    <w:rPr>
      <w:rFonts w:ascii="Helvetica" w:hAnsi="Helvetica" w:cs="Times New Roman"/>
      <w:b/>
      <w:snapToGrid w:val="0"/>
      <w:color w:val="000000"/>
      <w:sz w:val="20"/>
      <w:szCs w:val="20"/>
    </w:rPr>
  </w:style>
  <w:style w:type="paragraph" w:styleId="Index1">
    <w:name w:val="index 1"/>
    <w:basedOn w:val="Normal"/>
    <w:next w:val="Normal"/>
    <w:autoRedefine/>
    <w:semiHidden/>
    <w:rsid w:val="00CC4D1D"/>
    <w:pPr>
      <w:ind w:left="240" w:hanging="240"/>
    </w:pPr>
  </w:style>
  <w:style w:type="paragraph" w:styleId="IndexHeading">
    <w:name w:val="index heading"/>
    <w:basedOn w:val="Normal"/>
    <w:next w:val="Index1"/>
    <w:semiHidden/>
    <w:rsid w:val="00CC4D1D"/>
    <w:pPr>
      <w:widowControl/>
    </w:pPr>
    <w:rPr>
      <w:rFonts w:ascii="Times New Roman" w:hAnsi="Times New Roman" w:cs="Times New Roman"/>
    </w:rPr>
  </w:style>
  <w:style w:type="character" w:customStyle="1" w:styleId="ThreeOverline">
    <w:name w:val="ThreeOverline"/>
    <w:rsid w:val="00177C64"/>
    <w:rPr>
      <w:vertAlign w:val="subscript"/>
    </w:rPr>
  </w:style>
  <w:style w:type="paragraph" w:customStyle="1" w:styleId="BodyTextHead">
    <w:name w:val="Body_Text_Head"/>
    <w:basedOn w:val="BodyText0"/>
    <w:rsid w:val="005578E8"/>
    <w:pPr>
      <w:spacing w:after="80"/>
    </w:pPr>
    <w:rPr>
      <w:sz w:val="20"/>
      <w:szCs w:val="20"/>
    </w:rPr>
  </w:style>
  <w:style w:type="paragraph" w:customStyle="1" w:styleId="NumberedText">
    <w:name w:val="Numbered_Text"/>
    <w:basedOn w:val="BodyTextABullet"/>
    <w:rsid w:val="005578E8"/>
    <w:pPr>
      <w:tabs>
        <w:tab w:val="decimal" w:pos="220"/>
      </w:tabs>
      <w:ind w:hanging="320"/>
    </w:pPr>
  </w:style>
  <w:style w:type="character" w:customStyle="1" w:styleId="Heading3Char">
    <w:name w:val="Heading 3 Char"/>
    <w:link w:val="Heading3"/>
    <w:rsid w:val="00426EC0"/>
    <w:rPr>
      <w:rFonts w:ascii="Arial" w:hAnsi="Arial" w:cs="Arial"/>
      <w:b/>
      <w:bCs/>
      <w:sz w:val="24"/>
      <w:szCs w:val="24"/>
    </w:rPr>
  </w:style>
  <w:style w:type="paragraph" w:customStyle="1" w:styleId="Style1">
    <w:name w:val="Style1"/>
    <w:basedOn w:val="Heading1"/>
    <w:rsid w:val="00A52EA0"/>
  </w:style>
  <w:style w:type="paragraph" w:customStyle="1" w:styleId="Pa3">
    <w:name w:val="Pa3"/>
    <w:basedOn w:val="Normal"/>
    <w:next w:val="Normal"/>
    <w:uiPriority w:val="99"/>
    <w:rsid w:val="00D752D1"/>
    <w:pPr>
      <w:widowControl/>
      <w:autoSpaceDE w:val="0"/>
      <w:autoSpaceDN w:val="0"/>
      <w:adjustRightInd w:val="0"/>
      <w:spacing w:line="181" w:lineRule="atLeast"/>
    </w:pPr>
    <w:rPr>
      <w:rFonts w:ascii="Tahoma" w:hAnsi="Tahoma" w:cs="Tahoma"/>
    </w:rPr>
  </w:style>
  <w:style w:type="paragraph" w:customStyle="1" w:styleId="Pa12">
    <w:name w:val="Pa12"/>
    <w:basedOn w:val="Normal"/>
    <w:next w:val="Normal"/>
    <w:uiPriority w:val="99"/>
    <w:rsid w:val="00D752D1"/>
    <w:pPr>
      <w:widowControl/>
      <w:autoSpaceDE w:val="0"/>
      <w:autoSpaceDN w:val="0"/>
      <w:adjustRightInd w:val="0"/>
      <w:spacing w:line="181" w:lineRule="atLeast"/>
    </w:pPr>
    <w:rPr>
      <w:rFonts w:ascii="Tahoma" w:hAnsi="Tahoma" w:cs="Tahoma"/>
    </w:rPr>
  </w:style>
  <w:style w:type="paragraph" w:customStyle="1" w:styleId="Default">
    <w:name w:val="Default"/>
    <w:rsid w:val="00D752D1"/>
    <w:pPr>
      <w:autoSpaceDE w:val="0"/>
      <w:autoSpaceDN w:val="0"/>
      <w:adjustRightInd w:val="0"/>
    </w:pPr>
    <w:rPr>
      <w:rFonts w:ascii="Tahoma" w:hAnsi="Tahoma" w:cs="Tahoma"/>
      <w:color w:val="000000"/>
      <w:sz w:val="24"/>
      <w:szCs w:val="24"/>
    </w:rPr>
  </w:style>
  <w:style w:type="character" w:customStyle="1" w:styleId="A9">
    <w:name w:val="A9"/>
    <w:uiPriority w:val="99"/>
    <w:rsid w:val="00D752D1"/>
    <w:rPr>
      <w:color w:val="211D1E"/>
      <w:sz w:val="16"/>
      <w:szCs w:val="16"/>
    </w:rPr>
  </w:style>
  <w:style w:type="paragraph" w:customStyle="1" w:styleId="Pa5">
    <w:name w:val="Pa5"/>
    <w:basedOn w:val="Default"/>
    <w:next w:val="Default"/>
    <w:uiPriority w:val="99"/>
    <w:rsid w:val="00D752D1"/>
    <w:pPr>
      <w:spacing w:line="181" w:lineRule="atLeast"/>
    </w:pPr>
    <w:rPr>
      <w:color w:val="auto"/>
    </w:rPr>
  </w:style>
  <w:style w:type="paragraph" w:customStyle="1" w:styleId="Pa11">
    <w:name w:val="Pa11"/>
    <w:basedOn w:val="Default"/>
    <w:next w:val="Default"/>
    <w:uiPriority w:val="99"/>
    <w:rsid w:val="00D752D1"/>
    <w:pPr>
      <w:spacing w:line="181" w:lineRule="atLeast"/>
    </w:pPr>
    <w:rPr>
      <w:color w:val="auto"/>
    </w:rPr>
  </w:style>
  <w:style w:type="character" w:customStyle="1" w:styleId="A6">
    <w:name w:val="A6"/>
    <w:uiPriority w:val="99"/>
    <w:rsid w:val="00D752D1"/>
    <w:rPr>
      <w:color w:val="211D1E"/>
      <w:sz w:val="10"/>
      <w:szCs w:val="10"/>
    </w:rPr>
  </w:style>
  <w:style w:type="paragraph" w:customStyle="1" w:styleId="Pa41">
    <w:name w:val="Pa41"/>
    <w:basedOn w:val="Default"/>
    <w:next w:val="Default"/>
    <w:uiPriority w:val="99"/>
    <w:rsid w:val="00D752D1"/>
    <w:pPr>
      <w:spacing w:line="181" w:lineRule="atLeast"/>
    </w:pPr>
    <w:rPr>
      <w:color w:val="auto"/>
    </w:rPr>
  </w:style>
  <w:style w:type="character" w:customStyle="1" w:styleId="A5">
    <w:name w:val="A5"/>
    <w:uiPriority w:val="99"/>
    <w:rsid w:val="00AE2BD5"/>
    <w:rPr>
      <w:color w:val="211D1E"/>
      <w:sz w:val="10"/>
      <w:szCs w:val="10"/>
    </w:rPr>
  </w:style>
  <w:style w:type="paragraph" w:customStyle="1" w:styleId="Pa32">
    <w:name w:val="Pa32"/>
    <w:basedOn w:val="Default"/>
    <w:next w:val="Default"/>
    <w:uiPriority w:val="99"/>
    <w:rsid w:val="00495AC1"/>
    <w:pPr>
      <w:spacing w:line="181" w:lineRule="atLeast"/>
    </w:pPr>
    <w:rPr>
      <w:color w:val="auto"/>
    </w:rPr>
  </w:style>
  <w:style w:type="paragraph" w:customStyle="1" w:styleId="Pa66">
    <w:name w:val="Pa66"/>
    <w:basedOn w:val="Default"/>
    <w:next w:val="Default"/>
    <w:uiPriority w:val="99"/>
    <w:rsid w:val="00EF536B"/>
    <w:pPr>
      <w:spacing w:line="181" w:lineRule="atLeast"/>
    </w:pPr>
    <w:rPr>
      <w:color w:val="auto"/>
    </w:rPr>
  </w:style>
  <w:style w:type="paragraph" w:styleId="Revision">
    <w:name w:val="Revision"/>
    <w:hidden/>
    <w:uiPriority w:val="99"/>
    <w:semiHidden/>
    <w:rsid w:val="006F6599"/>
    <w:rPr>
      <w:rFonts w:ascii="Courier New" w:hAnsi="Courier New" w:cs="Courier New"/>
      <w:sz w:val="24"/>
      <w:szCs w:val="24"/>
    </w:rPr>
  </w:style>
  <w:style w:type="paragraph" w:styleId="ListParagraph">
    <w:name w:val="List Paragraph"/>
    <w:basedOn w:val="Normal"/>
    <w:uiPriority w:val="34"/>
    <w:qFormat/>
    <w:rsid w:val="005B2DD8"/>
    <w:pPr>
      <w:ind w:left="720"/>
    </w:pPr>
  </w:style>
  <w:style w:type="paragraph" w:customStyle="1" w:styleId="Pa22">
    <w:name w:val="Pa22"/>
    <w:basedOn w:val="Default"/>
    <w:next w:val="Default"/>
    <w:uiPriority w:val="99"/>
    <w:rsid w:val="00A469E7"/>
    <w:pPr>
      <w:spacing w:line="241" w:lineRule="atLeast"/>
    </w:pPr>
    <w:rPr>
      <w:rFonts w:ascii="Helvetica" w:hAnsi="Helvetica" w:cs="Helvetica"/>
      <w:color w:val="auto"/>
    </w:rPr>
  </w:style>
  <w:style w:type="paragraph" w:customStyle="1" w:styleId="Pa1">
    <w:name w:val="Pa1"/>
    <w:basedOn w:val="Default"/>
    <w:next w:val="Default"/>
    <w:uiPriority w:val="99"/>
    <w:rsid w:val="003E6B94"/>
    <w:pPr>
      <w:spacing w:line="241" w:lineRule="atLeast"/>
    </w:pPr>
    <w:rPr>
      <w:rFonts w:ascii="Helvetica" w:hAnsi="Helvetica" w:cs="Helvetica"/>
      <w:color w:val="auto"/>
    </w:rPr>
  </w:style>
  <w:style w:type="character" w:customStyle="1" w:styleId="A12">
    <w:name w:val="A12"/>
    <w:uiPriority w:val="99"/>
    <w:rsid w:val="003E6B94"/>
    <w:rPr>
      <w:color w:val="000000"/>
      <w:sz w:val="14"/>
      <w:szCs w:val="14"/>
    </w:rPr>
  </w:style>
  <w:style w:type="character" w:customStyle="1" w:styleId="A13">
    <w:name w:val="A13"/>
    <w:uiPriority w:val="99"/>
    <w:rsid w:val="003E6B94"/>
    <w:rPr>
      <w:color w:val="000000"/>
      <w:sz w:val="14"/>
      <w:szCs w:val="14"/>
    </w:rPr>
  </w:style>
  <w:style w:type="character" w:customStyle="1" w:styleId="A16">
    <w:name w:val="A16"/>
    <w:uiPriority w:val="99"/>
    <w:rsid w:val="00227CB5"/>
    <w:rPr>
      <w:color w:val="000000"/>
      <w:sz w:val="22"/>
      <w:szCs w:val="22"/>
    </w:rPr>
  </w:style>
  <w:style w:type="character" w:customStyle="1" w:styleId="A18">
    <w:name w:val="A18"/>
    <w:uiPriority w:val="99"/>
    <w:rsid w:val="00227CB5"/>
    <w:rPr>
      <w:color w:val="000000"/>
      <w:sz w:val="13"/>
      <w:szCs w:val="13"/>
    </w:rPr>
  </w:style>
  <w:style w:type="paragraph" w:customStyle="1" w:styleId="Pa7">
    <w:name w:val="Pa7"/>
    <w:basedOn w:val="Default"/>
    <w:next w:val="Default"/>
    <w:uiPriority w:val="99"/>
    <w:rsid w:val="00FD14CD"/>
    <w:pPr>
      <w:spacing w:line="261" w:lineRule="atLeast"/>
    </w:pPr>
    <w:rPr>
      <w:rFonts w:ascii="Helvetica" w:hAnsi="Helvetica" w:cs="Helvetica"/>
      <w:color w:val="auto"/>
    </w:rPr>
  </w:style>
  <w:style w:type="character" w:customStyle="1" w:styleId="A11">
    <w:name w:val="A11"/>
    <w:uiPriority w:val="99"/>
    <w:rsid w:val="00FD14CD"/>
    <w:rPr>
      <w:color w:val="000000"/>
      <w:sz w:val="15"/>
      <w:szCs w:val="15"/>
    </w:rPr>
  </w:style>
  <w:style w:type="paragraph" w:customStyle="1" w:styleId="Pa8">
    <w:name w:val="Pa8"/>
    <w:basedOn w:val="Default"/>
    <w:next w:val="Default"/>
    <w:uiPriority w:val="99"/>
    <w:rsid w:val="0009015B"/>
    <w:pPr>
      <w:spacing w:line="261" w:lineRule="atLeast"/>
    </w:pPr>
    <w:rPr>
      <w:rFonts w:ascii="Helvetica" w:hAnsi="Helvetica" w:cs="Helvetica"/>
      <w:color w:val="auto"/>
    </w:rPr>
  </w:style>
  <w:style w:type="character" w:customStyle="1" w:styleId="A10">
    <w:name w:val="A10"/>
    <w:uiPriority w:val="99"/>
    <w:rsid w:val="0009015B"/>
    <w:rPr>
      <w:color w:val="000000"/>
      <w:sz w:val="18"/>
      <w:szCs w:val="18"/>
    </w:rPr>
  </w:style>
  <w:style w:type="character" w:customStyle="1" w:styleId="A14">
    <w:name w:val="A14"/>
    <w:uiPriority w:val="99"/>
    <w:rsid w:val="00710CFC"/>
    <w:rPr>
      <w:color w:val="000000"/>
      <w:sz w:val="14"/>
      <w:szCs w:val="14"/>
    </w:rPr>
  </w:style>
  <w:style w:type="paragraph" w:customStyle="1" w:styleId="Pa33">
    <w:name w:val="Pa33"/>
    <w:basedOn w:val="Default"/>
    <w:next w:val="Default"/>
    <w:uiPriority w:val="99"/>
    <w:rsid w:val="00111C43"/>
    <w:pPr>
      <w:spacing w:line="261" w:lineRule="atLeast"/>
    </w:pPr>
    <w:rPr>
      <w:rFonts w:ascii="Helvetica" w:hAnsi="Helvetica" w:cs="Helvetica"/>
      <w:color w:val="auto"/>
    </w:rPr>
  </w:style>
  <w:style w:type="paragraph" w:customStyle="1" w:styleId="Pa24">
    <w:name w:val="Pa24"/>
    <w:basedOn w:val="Default"/>
    <w:next w:val="Default"/>
    <w:uiPriority w:val="99"/>
    <w:rsid w:val="00780817"/>
    <w:pPr>
      <w:spacing w:line="261" w:lineRule="atLeast"/>
    </w:pPr>
    <w:rPr>
      <w:rFonts w:ascii="Helvetica" w:hAnsi="Helvetica" w:cs="Helvetica"/>
      <w:color w:val="auto"/>
    </w:rPr>
  </w:style>
  <w:style w:type="character" w:customStyle="1" w:styleId="A22">
    <w:name w:val="A22"/>
    <w:uiPriority w:val="99"/>
    <w:rsid w:val="00EE7EC0"/>
    <w:rPr>
      <w:color w:val="000000"/>
      <w:sz w:val="18"/>
      <w:szCs w:val="18"/>
    </w:rPr>
  </w:style>
  <w:style w:type="character" w:customStyle="1" w:styleId="A2">
    <w:name w:val="A2"/>
    <w:uiPriority w:val="99"/>
    <w:rsid w:val="00981AFE"/>
    <w:rPr>
      <w:color w:val="000000"/>
      <w:sz w:val="20"/>
      <w:szCs w:val="20"/>
    </w:rPr>
  </w:style>
  <w:style w:type="paragraph" w:customStyle="1" w:styleId="Pa16">
    <w:name w:val="Pa16"/>
    <w:basedOn w:val="Default"/>
    <w:next w:val="Default"/>
    <w:uiPriority w:val="99"/>
    <w:rsid w:val="00F80BB0"/>
    <w:pPr>
      <w:spacing w:line="261" w:lineRule="atLeast"/>
    </w:pPr>
    <w:rPr>
      <w:rFonts w:ascii="Helvetica" w:hAnsi="Helvetica" w:cs="Helvetica"/>
      <w:color w:val="auto"/>
    </w:rPr>
  </w:style>
  <w:style w:type="character" w:customStyle="1" w:styleId="A3">
    <w:name w:val="A3"/>
    <w:uiPriority w:val="99"/>
    <w:rsid w:val="00796B9D"/>
    <w:rPr>
      <w:color w:val="000000"/>
    </w:rPr>
  </w:style>
  <w:style w:type="paragraph" w:customStyle="1" w:styleId="Pa31">
    <w:name w:val="Pa31"/>
    <w:basedOn w:val="Default"/>
    <w:next w:val="Default"/>
    <w:uiPriority w:val="99"/>
    <w:rsid w:val="000955F5"/>
    <w:pPr>
      <w:spacing w:line="201" w:lineRule="atLeast"/>
    </w:pPr>
    <w:rPr>
      <w:rFonts w:ascii="Helvetica" w:hAnsi="Helvetica" w:cs="Helvetica"/>
      <w:color w:val="auto"/>
    </w:rPr>
  </w:style>
  <w:style w:type="paragraph" w:customStyle="1" w:styleId="Pa23">
    <w:name w:val="Pa23"/>
    <w:basedOn w:val="Default"/>
    <w:next w:val="Default"/>
    <w:uiPriority w:val="99"/>
    <w:rsid w:val="007C5D9D"/>
    <w:pPr>
      <w:spacing w:line="201" w:lineRule="atLeast"/>
    </w:pPr>
    <w:rPr>
      <w:rFonts w:ascii="Helvetica" w:hAnsi="Helvetica" w:cs="Helvetica"/>
      <w:color w:val="auto"/>
    </w:rPr>
  </w:style>
  <w:style w:type="paragraph" w:customStyle="1" w:styleId="Pa47">
    <w:name w:val="Pa47"/>
    <w:basedOn w:val="Default"/>
    <w:next w:val="Default"/>
    <w:uiPriority w:val="99"/>
    <w:rsid w:val="00D9716A"/>
    <w:pPr>
      <w:spacing w:line="261" w:lineRule="atLeast"/>
    </w:pPr>
    <w:rPr>
      <w:rFonts w:ascii="Helvetica" w:hAnsi="Helvetica" w:cs="Helvetica"/>
      <w:color w:val="auto"/>
    </w:rPr>
  </w:style>
  <w:style w:type="paragraph" w:customStyle="1" w:styleId="Pa10">
    <w:name w:val="Pa10"/>
    <w:basedOn w:val="Default"/>
    <w:next w:val="Default"/>
    <w:uiPriority w:val="99"/>
    <w:rsid w:val="0002505A"/>
    <w:pPr>
      <w:spacing w:line="281" w:lineRule="atLeast"/>
    </w:pPr>
    <w:rPr>
      <w:rFonts w:ascii="Helvetica" w:hAnsi="Helvetica" w:cs="Helvetica"/>
      <w:color w:val="auto"/>
    </w:rPr>
  </w:style>
  <w:style w:type="paragraph" w:styleId="TOCHeading">
    <w:name w:val="TOC Heading"/>
    <w:basedOn w:val="Heading1"/>
    <w:next w:val="Normal"/>
    <w:uiPriority w:val="39"/>
    <w:unhideWhenUsed/>
    <w:qFormat/>
    <w:rsid w:val="00352DB5"/>
    <w:pPr>
      <w:keepLines/>
      <w:widowControl/>
      <w:numPr>
        <w:numId w:val="0"/>
      </w:numPr>
      <w:tabs>
        <w:tab w:val="clear" w:pos="1080"/>
        <w:tab w:val="clear" w:pos="4680"/>
      </w:tab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pacing w:val="0"/>
      <w:sz w:val="32"/>
      <w:szCs w:val="32"/>
    </w:rPr>
  </w:style>
  <w:style w:type="character" w:styleId="Hyperlink">
    <w:name w:val="Hyperlink"/>
    <w:basedOn w:val="DefaultParagraphFont"/>
    <w:uiPriority w:val="99"/>
    <w:unhideWhenUsed/>
    <w:rsid w:val="00352DB5"/>
    <w:rPr>
      <w:color w:val="0563C1" w:themeColor="hyperlink"/>
      <w:u w:val="single"/>
    </w:rPr>
  </w:style>
  <w:style w:type="paragraph" w:customStyle="1" w:styleId="paragraph">
    <w:name w:val="paragraph"/>
    <w:basedOn w:val="Normal"/>
    <w:rsid w:val="00D70CA5"/>
    <w:pPr>
      <w:widowControl/>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D70CA5"/>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5D6347"/>
    <w:rPr>
      <w:rFonts w:ascii="Segoe UI" w:hAnsi="Segoe UI" w:cs="Segoe UI" w:hint="default"/>
      <w:sz w:val="18"/>
      <w:szCs w:val="18"/>
    </w:rPr>
  </w:style>
  <w:style w:type="character" w:customStyle="1" w:styleId="HeaderChar">
    <w:name w:val="Header Char"/>
    <w:basedOn w:val="DefaultParagraphFont"/>
    <w:link w:val="Header"/>
    <w:rsid w:val="00F866FB"/>
    <w:rPr>
      <w:rFonts w:ascii="Courier New" w:hAnsi="Courier New" w:cs="Courier New"/>
      <w:sz w:val="24"/>
      <w:szCs w:val="24"/>
    </w:rPr>
  </w:style>
  <w:style w:type="paragraph" w:customStyle="1" w:styleId="Heading3Bullets">
    <w:name w:val="Heading 3 Bullets"/>
    <w:basedOn w:val="Normal"/>
    <w:rsid w:val="00F866FB"/>
    <w:pPr>
      <w:widowControl/>
      <w:numPr>
        <w:numId w:val="31"/>
      </w:numPr>
      <w:tabs>
        <w:tab w:val="left" w:pos="1440"/>
      </w:tabs>
      <w:spacing w:after="60" w:line="240" w:lineRule="atLeast"/>
      <w:ind w:left="1440"/>
    </w:pPr>
    <w:rPr>
      <w:rFonts w:ascii="Century Schoolbook" w:hAnsi="Century Schoolbook"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EBFC4F67E0BBE4DB8F64C16A47DC757" ma:contentTypeVersion="11" ma:contentTypeDescription="Crear nuevo documento." ma:contentTypeScope="" ma:versionID="bfd74a002fac7a7afeb308d5869002bd">
  <xsd:schema xmlns:xsd="http://www.w3.org/2001/XMLSchema" xmlns:xs="http://www.w3.org/2001/XMLSchema" xmlns:p="http://schemas.microsoft.com/office/2006/metadata/properties" xmlns:ns3="86f04a8d-5551-4300-98e0-50b62a8de3b6" xmlns:ns4="248dd9ec-b40a-44fa-839e-f5004cb792e4" targetNamespace="http://schemas.microsoft.com/office/2006/metadata/properties" ma:root="true" ma:fieldsID="bea2be7c1b7410a1189369e0b3c7122b" ns3:_="" ns4:_="">
    <xsd:import namespace="86f04a8d-5551-4300-98e0-50b62a8de3b6"/>
    <xsd:import namespace="248dd9ec-b40a-44fa-839e-f5004cb792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04a8d-5551-4300-98e0-50b62a8de3b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8dd9ec-b40a-44fa-839e-f5004cb792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27BF4-A8FF-474E-AFCD-6CFC7C097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04a8d-5551-4300-98e0-50b62a8de3b6"/>
    <ds:schemaRef ds:uri="248dd9ec-b40a-44fa-839e-f5004cb79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B16EC-BC85-41CA-9D4C-622CD983F374}">
  <ds:schemaRefs>
    <ds:schemaRef ds:uri="http://schemas.openxmlformats.org/officeDocument/2006/bibliography"/>
  </ds:schemaRefs>
</ds:datastoreItem>
</file>

<file path=customXml/itemProps3.xml><?xml version="1.0" encoding="utf-8"?>
<ds:datastoreItem xmlns:ds="http://schemas.openxmlformats.org/officeDocument/2006/customXml" ds:itemID="{323021C5-8281-4F4E-9D85-156BABF61B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276B8A-B5FA-4BC1-999C-24B24D0B6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6185</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This SOP document is provided as an example only and merely a foundation upon which to construct an SOP specific for your institution</vt:lpstr>
    </vt:vector>
  </TitlesOfParts>
  <Company>Instrumentation Laboratory</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SOP document is provided as an example only and merely a foundation upon which to construct an SOP specific for your institution</dc:title>
  <dc:creator>Robert Reynolds</dc:creator>
  <cp:lastModifiedBy>Napert, Debra A</cp:lastModifiedBy>
  <cp:revision>4</cp:revision>
  <cp:lastPrinted>2022-04-11T19:36:00Z</cp:lastPrinted>
  <dcterms:created xsi:type="dcterms:W3CDTF">2022-04-14T12:04:00Z</dcterms:created>
  <dcterms:modified xsi:type="dcterms:W3CDTF">2022-05-09T17:04:00Z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0x010100AEBFC4F67E0BBE4DB8F64C16A47DC757</vt:lpwstr>
  </property>
</Properties>
</file>