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E312" w14:textId="42660F2C" w:rsidR="00B1070F" w:rsidRPr="00B1070F" w:rsidRDefault="00273ABB" w:rsidP="00777BD0">
      <w:pPr>
        <w:spacing w:line="276" w:lineRule="auto"/>
        <w:jc w:val="center"/>
        <w:rPr>
          <w:b/>
          <w:sz w:val="28"/>
          <w:szCs w:val="28"/>
          <w:u w:val="single"/>
        </w:rPr>
      </w:pPr>
      <w:r>
        <w:rPr>
          <w:b/>
          <w:sz w:val="28"/>
          <w:szCs w:val="28"/>
        </w:rPr>
        <w:t xml:space="preserve"> </w:t>
      </w:r>
      <w:r w:rsidR="00DB42EC">
        <w:rPr>
          <w:b/>
          <w:sz w:val="28"/>
          <w:szCs w:val="28"/>
        </w:rPr>
        <w:t>TNA (RNA)</w:t>
      </w:r>
      <w:r w:rsidR="00423844">
        <w:rPr>
          <w:b/>
          <w:sz w:val="28"/>
          <w:szCs w:val="28"/>
        </w:rPr>
        <w:t>, Tissue Automated Extraction Procedure</w:t>
      </w:r>
    </w:p>
    <w:p w14:paraId="34F9FA2A" w14:textId="244EEA86" w:rsidR="00B1070F" w:rsidRDefault="00B1070F" w:rsidP="00777BD0">
      <w:pPr>
        <w:pStyle w:val="ListParagraph"/>
        <w:numPr>
          <w:ilvl w:val="0"/>
          <w:numId w:val="1"/>
        </w:numPr>
        <w:spacing w:line="276" w:lineRule="auto"/>
        <w:rPr>
          <w:b/>
          <w:sz w:val="24"/>
          <w:szCs w:val="24"/>
          <w:u w:val="single"/>
        </w:rPr>
      </w:pPr>
      <w:r w:rsidRPr="00B1070F">
        <w:rPr>
          <w:b/>
          <w:sz w:val="24"/>
          <w:szCs w:val="24"/>
          <w:u w:val="single"/>
        </w:rPr>
        <w:t>PRINCIPLE:</w:t>
      </w:r>
    </w:p>
    <w:p w14:paraId="23D0D4D5" w14:textId="3E292779" w:rsidR="00C4341C" w:rsidRDefault="00777BD0" w:rsidP="00777BD0">
      <w:pPr>
        <w:pStyle w:val="ListParagraph"/>
        <w:numPr>
          <w:ilvl w:val="1"/>
          <w:numId w:val="1"/>
        </w:numPr>
        <w:spacing w:after="0" w:line="276" w:lineRule="auto"/>
        <w:rPr>
          <w:sz w:val="24"/>
          <w:szCs w:val="24"/>
        </w:rPr>
      </w:pPr>
      <w:r w:rsidRPr="002A4A5C">
        <w:rPr>
          <w:sz w:val="24"/>
          <w:szCs w:val="24"/>
        </w:rPr>
        <w:t xml:space="preserve">Isolation of </w:t>
      </w:r>
      <w:r w:rsidR="00734445">
        <w:rPr>
          <w:sz w:val="24"/>
          <w:szCs w:val="24"/>
        </w:rPr>
        <w:t>T</w:t>
      </w:r>
      <w:r w:rsidR="00960A3D">
        <w:rPr>
          <w:sz w:val="24"/>
          <w:szCs w:val="24"/>
        </w:rPr>
        <w:t>NA</w:t>
      </w:r>
      <w:r w:rsidR="00960A3D" w:rsidRPr="002A4A5C">
        <w:rPr>
          <w:sz w:val="24"/>
          <w:szCs w:val="24"/>
        </w:rPr>
        <w:t xml:space="preserve"> </w:t>
      </w:r>
      <w:r w:rsidRPr="002A4A5C">
        <w:rPr>
          <w:sz w:val="24"/>
          <w:szCs w:val="24"/>
        </w:rPr>
        <w:t xml:space="preserve">from tissue </w:t>
      </w:r>
      <w:r>
        <w:rPr>
          <w:sz w:val="24"/>
          <w:szCs w:val="24"/>
        </w:rPr>
        <w:t>samples</w:t>
      </w:r>
      <w:r w:rsidRPr="002A4A5C">
        <w:rPr>
          <w:sz w:val="24"/>
          <w:szCs w:val="24"/>
        </w:rPr>
        <w:t xml:space="preserve"> is critical for the success of </w:t>
      </w:r>
      <w:r w:rsidR="00960A3D">
        <w:rPr>
          <w:sz w:val="24"/>
          <w:szCs w:val="24"/>
        </w:rPr>
        <w:t>several</w:t>
      </w:r>
      <w:r w:rsidR="00960A3D" w:rsidRPr="002A4A5C">
        <w:rPr>
          <w:sz w:val="24"/>
          <w:szCs w:val="24"/>
        </w:rPr>
        <w:t xml:space="preserve"> </w:t>
      </w:r>
      <w:r w:rsidRPr="002A4A5C">
        <w:rPr>
          <w:sz w:val="24"/>
          <w:szCs w:val="24"/>
        </w:rPr>
        <w:t xml:space="preserve">assays in the </w:t>
      </w:r>
      <w:r>
        <w:rPr>
          <w:sz w:val="24"/>
          <w:szCs w:val="24"/>
        </w:rPr>
        <w:t>Molecular Genomic Pathology</w:t>
      </w:r>
      <w:r w:rsidRPr="002A4A5C">
        <w:rPr>
          <w:sz w:val="24"/>
          <w:szCs w:val="24"/>
        </w:rPr>
        <w:t xml:space="preserve"> Laboratory. </w:t>
      </w:r>
      <w:r w:rsidR="00960A3D">
        <w:rPr>
          <w:sz w:val="24"/>
          <w:szCs w:val="24"/>
        </w:rPr>
        <w:t>The Maxwell RSC RNA FFPE Kit</w:t>
      </w:r>
      <w:r w:rsidR="00734445">
        <w:rPr>
          <w:sz w:val="24"/>
          <w:szCs w:val="24"/>
        </w:rPr>
        <w:t xml:space="preserve"> excluding the provided DNases</w:t>
      </w:r>
      <w:r w:rsidR="00960A3D">
        <w:rPr>
          <w:sz w:val="24"/>
          <w:szCs w:val="24"/>
        </w:rPr>
        <w:t xml:space="preserve"> is used in combination with the Maxwell RSC Instrument to provide an easy method for efficient, automated purification of </w:t>
      </w:r>
      <w:r w:rsidR="00734445">
        <w:rPr>
          <w:sz w:val="24"/>
          <w:szCs w:val="24"/>
        </w:rPr>
        <w:t>T</w:t>
      </w:r>
      <w:r w:rsidR="00960A3D">
        <w:rPr>
          <w:sz w:val="24"/>
          <w:szCs w:val="24"/>
        </w:rPr>
        <w:t xml:space="preserve">NA from formalin-fixed, paraffin-embedded FFPE tissue samples. </w:t>
      </w:r>
    </w:p>
    <w:p w14:paraId="453DB828" w14:textId="20926BB2" w:rsidR="000338A7" w:rsidRDefault="000338A7" w:rsidP="000338A7">
      <w:pPr>
        <w:pStyle w:val="ListParagraph"/>
        <w:numPr>
          <w:ilvl w:val="1"/>
          <w:numId w:val="1"/>
        </w:numPr>
        <w:spacing w:after="0" w:line="276" w:lineRule="auto"/>
        <w:rPr>
          <w:sz w:val="24"/>
          <w:szCs w:val="24"/>
        </w:rPr>
      </w:pPr>
      <w:r>
        <w:rPr>
          <w:sz w:val="24"/>
          <w:szCs w:val="24"/>
        </w:rPr>
        <w:t xml:space="preserve">The Maxwell RSC Instrument is a magnetic particle-handler that allows efficient binding of TNA to the paramagnetic particles in the first well of the prefilled cartridge and moves the samples through the cartridge wells, mixing during processing. </w:t>
      </w:r>
    </w:p>
    <w:p w14:paraId="2C3A4AAE" w14:textId="42E7E39E" w:rsidR="00237130" w:rsidRPr="0096087B" w:rsidRDefault="00237130" w:rsidP="00237130">
      <w:pPr>
        <w:pStyle w:val="ListParagraph"/>
        <w:numPr>
          <w:ilvl w:val="1"/>
          <w:numId w:val="1"/>
        </w:numPr>
        <w:spacing w:after="0" w:line="276" w:lineRule="auto"/>
        <w:rPr>
          <w:sz w:val="24"/>
          <w:szCs w:val="24"/>
        </w:rPr>
      </w:pPr>
      <w:r>
        <w:rPr>
          <w:sz w:val="24"/>
          <w:szCs w:val="24"/>
        </w:rPr>
        <w:t>The quality of TNA produced is dependent on the starting material, as well as the method of preparation. TNA of quality satisfactory for PCR can usually be obtained from standard formalin-fixed, paraffin-embedded (FFPE) tissue block samples.</w:t>
      </w:r>
    </w:p>
    <w:p w14:paraId="2AC7E3AC" w14:textId="08D8C955" w:rsidR="00C4341C" w:rsidRPr="0096087B" w:rsidRDefault="00C4341C" w:rsidP="00C4341C">
      <w:pPr>
        <w:pStyle w:val="ListParagraph"/>
        <w:numPr>
          <w:ilvl w:val="1"/>
          <w:numId w:val="1"/>
        </w:numPr>
        <w:spacing w:after="0" w:line="276" w:lineRule="auto"/>
        <w:rPr>
          <w:sz w:val="24"/>
          <w:szCs w:val="24"/>
        </w:rPr>
      </w:pPr>
      <w:r w:rsidRPr="00734445">
        <w:rPr>
          <w:sz w:val="24"/>
          <w:szCs w:val="24"/>
        </w:rPr>
        <w:t xml:space="preserve">To aid in purification of </w:t>
      </w:r>
      <w:r w:rsidR="00734445" w:rsidRPr="00734445">
        <w:rPr>
          <w:sz w:val="24"/>
          <w:szCs w:val="24"/>
        </w:rPr>
        <w:t>T</w:t>
      </w:r>
      <w:r w:rsidRPr="00734445">
        <w:rPr>
          <w:sz w:val="24"/>
          <w:szCs w:val="24"/>
        </w:rPr>
        <w:t xml:space="preserve">NA from tissue, samples are digested with the active protease, Proteinase K, in the presence of ionic detergent and the chelating agent EDTA. This protocol rapidly and irreversibly inhibits </w:t>
      </w:r>
      <w:r w:rsidR="000338A7">
        <w:rPr>
          <w:sz w:val="24"/>
          <w:szCs w:val="24"/>
        </w:rPr>
        <w:t xml:space="preserve">naturally occurring </w:t>
      </w:r>
      <w:r w:rsidRPr="00734445">
        <w:rPr>
          <w:sz w:val="24"/>
          <w:szCs w:val="24"/>
        </w:rPr>
        <w:t>DNases</w:t>
      </w:r>
      <w:r w:rsidR="000338A7">
        <w:rPr>
          <w:sz w:val="24"/>
          <w:szCs w:val="24"/>
        </w:rPr>
        <w:t xml:space="preserve"> in each sample</w:t>
      </w:r>
      <w:r w:rsidRPr="00734445">
        <w:rPr>
          <w:sz w:val="24"/>
          <w:szCs w:val="24"/>
        </w:rPr>
        <w:t xml:space="preserve"> and results in </w:t>
      </w:r>
      <w:r w:rsidR="00734445" w:rsidRPr="0096087B">
        <w:rPr>
          <w:sz w:val="24"/>
          <w:szCs w:val="24"/>
        </w:rPr>
        <w:t>T</w:t>
      </w:r>
      <w:r w:rsidRPr="00734445">
        <w:rPr>
          <w:sz w:val="24"/>
          <w:szCs w:val="24"/>
        </w:rPr>
        <w:t xml:space="preserve">NA of sufficient quality for all assays performed in the laboratory. This digestion step also results in the rapid inactivation of conventional infectious agents. This method adapts well to the isolation of </w:t>
      </w:r>
      <w:r w:rsidR="00734445" w:rsidRPr="0096087B">
        <w:rPr>
          <w:sz w:val="24"/>
          <w:szCs w:val="24"/>
        </w:rPr>
        <w:t>T</w:t>
      </w:r>
      <w:r w:rsidRPr="00734445">
        <w:rPr>
          <w:sz w:val="24"/>
          <w:szCs w:val="24"/>
        </w:rPr>
        <w:t xml:space="preserve">NA from FFPE blocks, following removal of paraffin by treatment with xylene and ethanol. </w:t>
      </w:r>
    </w:p>
    <w:p w14:paraId="45F67BAB" w14:textId="77777777" w:rsidR="00056755" w:rsidRPr="00C4341C" w:rsidRDefault="00056755" w:rsidP="0096087B">
      <w:pPr>
        <w:spacing w:after="0" w:line="276" w:lineRule="auto"/>
        <w:rPr>
          <w:b/>
          <w:sz w:val="24"/>
          <w:szCs w:val="24"/>
          <w:u w:val="single"/>
        </w:rPr>
      </w:pPr>
    </w:p>
    <w:p w14:paraId="74FEE1D0" w14:textId="4D1B13CC" w:rsidR="00B1070F" w:rsidRDefault="00B1070F" w:rsidP="00777BD0">
      <w:pPr>
        <w:pStyle w:val="ListParagraph"/>
        <w:numPr>
          <w:ilvl w:val="0"/>
          <w:numId w:val="1"/>
        </w:numPr>
        <w:spacing w:line="276" w:lineRule="auto"/>
        <w:rPr>
          <w:b/>
          <w:sz w:val="24"/>
          <w:szCs w:val="24"/>
          <w:u w:val="single"/>
        </w:rPr>
      </w:pPr>
      <w:r>
        <w:rPr>
          <w:b/>
          <w:sz w:val="24"/>
          <w:szCs w:val="24"/>
          <w:u w:val="single"/>
        </w:rPr>
        <w:t>SAMPLE</w:t>
      </w:r>
      <w:r w:rsidR="00B8743D">
        <w:rPr>
          <w:b/>
          <w:sz w:val="24"/>
          <w:szCs w:val="24"/>
          <w:u w:val="single"/>
        </w:rPr>
        <w:t>S</w:t>
      </w:r>
      <w:r>
        <w:rPr>
          <w:b/>
          <w:sz w:val="24"/>
          <w:szCs w:val="24"/>
          <w:u w:val="single"/>
        </w:rPr>
        <w:t>:</w:t>
      </w:r>
    </w:p>
    <w:p w14:paraId="17E457B0" w14:textId="7F7C3B60" w:rsidR="0096087B" w:rsidRPr="0096087B" w:rsidRDefault="0010550B" w:rsidP="0096087B">
      <w:pPr>
        <w:pStyle w:val="ListParagraph"/>
        <w:numPr>
          <w:ilvl w:val="1"/>
          <w:numId w:val="1"/>
        </w:numPr>
        <w:spacing w:after="0" w:line="276" w:lineRule="auto"/>
        <w:rPr>
          <w:sz w:val="24"/>
          <w:szCs w:val="24"/>
        </w:rPr>
      </w:pPr>
      <w:r>
        <w:rPr>
          <w:sz w:val="24"/>
          <w:szCs w:val="24"/>
        </w:rPr>
        <w:t>Sample types: Formalin-fixed, paraffin embedded (FFPE) tissue</w:t>
      </w:r>
      <w:r w:rsidR="009703C6">
        <w:rPr>
          <w:sz w:val="24"/>
          <w:szCs w:val="24"/>
        </w:rPr>
        <w:t xml:space="preserve"> (slides or blocks)</w:t>
      </w:r>
    </w:p>
    <w:p w14:paraId="28389CDF" w14:textId="77777777" w:rsidR="00056755" w:rsidRPr="0096087B" w:rsidRDefault="00056755" w:rsidP="0096087B">
      <w:pPr>
        <w:pStyle w:val="ListParagraph"/>
        <w:spacing w:after="0" w:line="276" w:lineRule="auto"/>
        <w:ind w:left="1080"/>
        <w:rPr>
          <w:b/>
          <w:sz w:val="24"/>
          <w:szCs w:val="24"/>
          <w:u w:val="single"/>
        </w:rPr>
      </w:pPr>
    </w:p>
    <w:p w14:paraId="7129F07B" w14:textId="4AEAD438" w:rsidR="00B1070F" w:rsidRPr="006705EC" w:rsidRDefault="00B1070F" w:rsidP="00777BD0">
      <w:pPr>
        <w:pStyle w:val="ListParagraph"/>
        <w:numPr>
          <w:ilvl w:val="0"/>
          <w:numId w:val="1"/>
        </w:numPr>
        <w:spacing w:line="276" w:lineRule="auto"/>
        <w:rPr>
          <w:b/>
          <w:sz w:val="24"/>
          <w:szCs w:val="24"/>
          <w:u w:val="single"/>
        </w:rPr>
      </w:pPr>
      <w:r w:rsidRPr="006705EC">
        <w:rPr>
          <w:b/>
          <w:sz w:val="24"/>
          <w:szCs w:val="24"/>
          <w:u w:val="single"/>
        </w:rPr>
        <w:t>REAGENTS:</w:t>
      </w:r>
    </w:p>
    <w:p w14:paraId="3B1F8456" w14:textId="5BFED8E5" w:rsidR="000338A7" w:rsidRDefault="00BC6764" w:rsidP="0096087B">
      <w:pPr>
        <w:pStyle w:val="ListParagraph"/>
        <w:numPr>
          <w:ilvl w:val="1"/>
          <w:numId w:val="1"/>
        </w:numPr>
        <w:rPr>
          <w:sz w:val="24"/>
          <w:szCs w:val="24"/>
        </w:rPr>
      </w:pPr>
      <w:r>
        <w:rPr>
          <w:sz w:val="24"/>
          <w:szCs w:val="24"/>
        </w:rPr>
        <w:t xml:space="preserve">Promega </w:t>
      </w:r>
      <w:r w:rsidR="00D74E6B" w:rsidRPr="004462A5">
        <w:rPr>
          <w:sz w:val="24"/>
          <w:szCs w:val="24"/>
        </w:rPr>
        <w:t xml:space="preserve">Maxwell </w:t>
      </w:r>
      <w:r w:rsidR="00D74E6B">
        <w:rPr>
          <w:sz w:val="24"/>
          <w:szCs w:val="24"/>
        </w:rPr>
        <w:t xml:space="preserve">RSC RNA </w:t>
      </w:r>
      <w:r w:rsidR="00D74E6B" w:rsidRPr="004462A5">
        <w:rPr>
          <w:sz w:val="24"/>
          <w:szCs w:val="24"/>
        </w:rPr>
        <w:t>FFPE kit: Cat # AS1</w:t>
      </w:r>
      <w:r w:rsidR="00D74E6B">
        <w:rPr>
          <w:sz w:val="24"/>
          <w:szCs w:val="24"/>
        </w:rPr>
        <w:t>440</w:t>
      </w:r>
      <w:r w:rsidR="00D74E6B" w:rsidRPr="004462A5">
        <w:rPr>
          <w:sz w:val="24"/>
          <w:szCs w:val="24"/>
        </w:rPr>
        <w:t>. Stored at room temperature</w:t>
      </w:r>
      <w:r w:rsidR="00D74E6B">
        <w:rPr>
          <w:sz w:val="24"/>
          <w:szCs w:val="24"/>
        </w:rPr>
        <w:t>.</w:t>
      </w:r>
    </w:p>
    <w:p w14:paraId="44780AE9" w14:textId="77777777" w:rsidR="00056755" w:rsidRPr="00056755" w:rsidRDefault="00056755" w:rsidP="0096087B">
      <w:pPr>
        <w:pStyle w:val="ListParagraph"/>
        <w:rPr>
          <w:b/>
          <w:u w:val="single"/>
        </w:rPr>
      </w:pPr>
    </w:p>
    <w:p w14:paraId="08FDFBA3" w14:textId="78E37870" w:rsidR="003B20A0" w:rsidRDefault="003B20A0" w:rsidP="00777BD0">
      <w:pPr>
        <w:pStyle w:val="ListParagraph"/>
        <w:numPr>
          <w:ilvl w:val="0"/>
          <w:numId w:val="1"/>
        </w:numPr>
        <w:spacing w:after="5" w:line="276" w:lineRule="auto"/>
        <w:rPr>
          <w:b/>
          <w:sz w:val="24"/>
          <w:szCs w:val="24"/>
          <w:u w:val="single"/>
        </w:rPr>
      </w:pPr>
      <w:r>
        <w:rPr>
          <w:b/>
          <w:sz w:val="24"/>
          <w:szCs w:val="24"/>
          <w:u w:val="single"/>
        </w:rPr>
        <w:t>PROCEDURE FOR</w:t>
      </w:r>
      <w:r w:rsidR="00273ABB">
        <w:rPr>
          <w:b/>
          <w:sz w:val="24"/>
          <w:szCs w:val="24"/>
          <w:u w:val="single"/>
        </w:rPr>
        <w:t xml:space="preserve"> </w:t>
      </w:r>
      <w:r w:rsidR="0014401E">
        <w:rPr>
          <w:b/>
          <w:sz w:val="24"/>
          <w:szCs w:val="24"/>
          <w:u w:val="single"/>
        </w:rPr>
        <w:t>RNA, Tissue Automated Extraction</w:t>
      </w:r>
      <w:r w:rsidRPr="00930020">
        <w:rPr>
          <w:b/>
          <w:sz w:val="24"/>
          <w:szCs w:val="24"/>
          <w:u w:val="single"/>
        </w:rPr>
        <w:t>:</w:t>
      </w:r>
    </w:p>
    <w:p w14:paraId="1B8E2017" w14:textId="77777777" w:rsidR="000338A7" w:rsidRDefault="000338A7" w:rsidP="000338A7">
      <w:pPr>
        <w:pStyle w:val="ListParagraph"/>
        <w:numPr>
          <w:ilvl w:val="1"/>
          <w:numId w:val="1"/>
        </w:numPr>
        <w:spacing w:after="0" w:line="276" w:lineRule="auto"/>
        <w:rPr>
          <w:sz w:val="24"/>
          <w:szCs w:val="24"/>
        </w:rPr>
      </w:pPr>
      <w:r w:rsidRPr="002A4A5C">
        <w:rPr>
          <w:sz w:val="24"/>
          <w:szCs w:val="24"/>
        </w:rPr>
        <w:t xml:space="preserve">For specimens that exhibit heavy melanin pigmentation, consult Lab Director to determine if </w:t>
      </w:r>
      <w:r>
        <w:rPr>
          <w:sz w:val="24"/>
          <w:szCs w:val="24"/>
        </w:rPr>
        <w:t xml:space="preserve">the </w:t>
      </w:r>
      <w:r w:rsidRPr="002A4A5C">
        <w:rPr>
          <w:sz w:val="24"/>
          <w:szCs w:val="24"/>
        </w:rPr>
        <w:t>standard protocol or the BSA Method</w:t>
      </w:r>
      <w:r w:rsidRPr="000E76DA">
        <w:rPr>
          <w:sz w:val="24"/>
          <w:szCs w:val="24"/>
        </w:rPr>
        <w:t xml:space="preserve"> </w:t>
      </w:r>
      <w:r w:rsidRPr="002A4A5C">
        <w:rPr>
          <w:sz w:val="24"/>
          <w:szCs w:val="24"/>
        </w:rPr>
        <w:t xml:space="preserve">should be utilized. </w:t>
      </w:r>
      <w:r>
        <w:rPr>
          <w:sz w:val="24"/>
          <w:szCs w:val="24"/>
        </w:rPr>
        <w:t>Refer to the PCR Interfering substances BSA Method Procedure.</w:t>
      </w:r>
    </w:p>
    <w:p w14:paraId="3671D917" w14:textId="77777777" w:rsidR="000338A7" w:rsidRPr="002A4A5C" w:rsidRDefault="000338A7" w:rsidP="000338A7">
      <w:pPr>
        <w:pStyle w:val="ListParagraph"/>
        <w:numPr>
          <w:ilvl w:val="2"/>
          <w:numId w:val="1"/>
        </w:numPr>
        <w:spacing w:after="0" w:line="276" w:lineRule="auto"/>
        <w:rPr>
          <w:sz w:val="24"/>
          <w:szCs w:val="24"/>
        </w:rPr>
      </w:pPr>
      <w:r>
        <w:rPr>
          <w:sz w:val="24"/>
          <w:szCs w:val="24"/>
        </w:rPr>
        <w:t>If BSA is necessary, add an internal note in Soft Molecular.</w:t>
      </w:r>
    </w:p>
    <w:p w14:paraId="4EEC8431" w14:textId="4DDEE4C0" w:rsidR="003B20A0" w:rsidRDefault="003B20A0" w:rsidP="00777BD0">
      <w:pPr>
        <w:pStyle w:val="ListParagraph"/>
        <w:numPr>
          <w:ilvl w:val="1"/>
          <w:numId w:val="1"/>
        </w:numPr>
        <w:spacing w:after="5" w:line="276" w:lineRule="auto"/>
        <w:rPr>
          <w:b/>
          <w:bCs/>
          <w:sz w:val="24"/>
          <w:szCs w:val="24"/>
        </w:rPr>
      </w:pPr>
      <w:r w:rsidRPr="00C66155">
        <w:rPr>
          <w:b/>
          <w:bCs/>
          <w:sz w:val="24"/>
          <w:szCs w:val="24"/>
        </w:rPr>
        <w:t>RSC Cut Block/RSC Scrape Slides</w:t>
      </w:r>
      <w:r w:rsidR="0014401E">
        <w:rPr>
          <w:b/>
          <w:bCs/>
          <w:sz w:val="24"/>
          <w:szCs w:val="24"/>
        </w:rPr>
        <w:t xml:space="preserve"> Action</w:t>
      </w:r>
    </w:p>
    <w:p w14:paraId="6298232A" w14:textId="77777777" w:rsidR="003B20A0" w:rsidRPr="00777BD0" w:rsidRDefault="003B20A0" w:rsidP="00777BD0">
      <w:pPr>
        <w:pStyle w:val="ListParagraph"/>
        <w:numPr>
          <w:ilvl w:val="2"/>
          <w:numId w:val="1"/>
        </w:numPr>
        <w:spacing w:after="5" w:line="276" w:lineRule="auto"/>
        <w:rPr>
          <w:sz w:val="24"/>
          <w:szCs w:val="24"/>
        </w:rPr>
      </w:pPr>
      <w:r w:rsidRPr="00777BD0">
        <w:rPr>
          <w:sz w:val="24"/>
          <w:szCs w:val="24"/>
        </w:rPr>
        <w:t>Log into Soft Molecular.</w:t>
      </w:r>
    </w:p>
    <w:p w14:paraId="0189FA86" w14:textId="77777777" w:rsidR="003B20A0" w:rsidRPr="00777BD0" w:rsidRDefault="003B20A0" w:rsidP="00777BD0">
      <w:pPr>
        <w:pStyle w:val="ListParagraph"/>
        <w:numPr>
          <w:ilvl w:val="2"/>
          <w:numId w:val="1"/>
        </w:numPr>
        <w:spacing w:after="5" w:line="276" w:lineRule="auto"/>
        <w:rPr>
          <w:sz w:val="24"/>
          <w:szCs w:val="24"/>
        </w:rPr>
      </w:pPr>
      <w:r w:rsidRPr="00777BD0">
        <w:rPr>
          <w:sz w:val="24"/>
          <w:szCs w:val="24"/>
        </w:rPr>
        <w:t>Open Extractions by using the Extractions tile on the dashboard.</w:t>
      </w:r>
    </w:p>
    <w:p w14:paraId="255C8840" w14:textId="77777777" w:rsidR="003B20A0" w:rsidRPr="00777BD0" w:rsidRDefault="003B20A0" w:rsidP="00777BD0">
      <w:pPr>
        <w:pStyle w:val="ListParagraph"/>
        <w:numPr>
          <w:ilvl w:val="2"/>
          <w:numId w:val="1"/>
        </w:numPr>
        <w:spacing w:after="5" w:line="276" w:lineRule="auto"/>
        <w:rPr>
          <w:sz w:val="24"/>
          <w:szCs w:val="24"/>
        </w:rPr>
      </w:pPr>
      <w:r w:rsidRPr="00777BD0">
        <w:rPr>
          <w:sz w:val="24"/>
          <w:szCs w:val="24"/>
        </w:rPr>
        <w:lastRenderedPageBreak/>
        <w:t>Highlight RSC Cut Block or RSC Scrape Slides branch in the action tree.</w:t>
      </w:r>
    </w:p>
    <w:p w14:paraId="69E3C11C" w14:textId="77777777" w:rsidR="003B20A0" w:rsidRPr="00777BD0" w:rsidRDefault="003B20A0" w:rsidP="00777BD0">
      <w:pPr>
        <w:pStyle w:val="ListParagraph"/>
        <w:numPr>
          <w:ilvl w:val="2"/>
          <w:numId w:val="1"/>
        </w:numPr>
        <w:spacing w:after="5" w:line="276" w:lineRule="auto"/>
        <w:rPr>
          <w:sz w:val="24"/>
          <w:szCs w:val="24"/>
        </w:rPr>
      </w:pPr>
      <w:r w:rsidRPr="00777BD0">
        <w:rPr>
          <w:sz w:val="24"/>
          <w:szCs w:val="24"/>
        </w:rPr>
        <w:t xml:space="preserve">Highlight the Barcode# field. Scan the Soft Molecular specimen label and press </w:t>
      </w:r>
      <w:r w:rsidRPr="00777BD0">
        <w:rPr>
          <w:b/>
          <w:bCs/>
          <w:sz w:val="24"/>
          <w:szCs w:val="24"/>
        </w:rPr>
        <w:t>Enter</w:t>
      </w:r>
      <w:r w:rsidRPr="00777BD0">
        <w:rPr>
          <w:sz w:val="24"/>
          <w:szCs w:val="24"/>
        </w:rPr>
        <w:t xml:space="preserve"> on the keyboard. Repeat this step for all applicable specimens.</w:t>
      </w:r>
    </w:p>
    <w:p w14:paraId="61744DE9" w14:textId="426A633C" w:rsidR="003B20A0" w:rsidRPr="00777BD0" w:rsidRDefault="003B20A0" w:rsidP="00777BD0">
      <w:pPr>
        <w:pStyle w:val="ListParagraph"/>
        <w:numPr>
          <w:ilvl w:val="2"/>
          <w:numId w:val="1"/>
        </w:numPr>
        <w:spacing w:after="0" w:line="276" w:lineRule="auto"/>
        <w:rPr>
          <w:sz w:val="24"/>
          <w:szCs w:val="24"/>
        </w:rPr>
      </w:pPr>
      <w:r w:rsidRPr="00777BD0">
        <w:rPr>
          <w:b/>
          <w:bCs/>
          <w:sz w:val="24"/>
          <w:szCs w:val="24"/>
        </w:rPr>
        <w:t xml:space="preserve">If a sample is being re-extracted, expand the child </w:t>
      </w:r>
      <w:r w:rsidR="00777BD0" w:rsidRPr="00777BD0">
        <w:rPr>
          <w:b/>
          <w:bCs/>
          <w:sz w:val="24"/>
          <w:szCs w:val="24"/>
        </w:rPr>
        <w:t>level,</w:t>
      </w:r>
      <w:r w:rsidRPr="00777BD0">
        <w:rPr>
          <w:b/>
          <w:bCs/>
          <w:sz w:val="24"/>
          <w:szCs w:val="24"/>
        </w:rPr>
        <w:t xml:space="preserve"> and change the Volume in the child level</w:t>
      </w:r>
      <w:r w:rsidRPr="00777BD0">
        <w:rPr>
          <w:sz w:val="24"/>
          <w:szCs w:val="24"/>
        </w:rPr>
        <w:t xml:space="preserve"> </w:t>
      </w:r>
      <w:r w:rsidRPr="00777BD0">
        <w:rPr>
          <w:b/>
          <w:bCs/>
          <w:sz w:val="24"/>
          <w:szCs w:val="24"/>
        </w:rPr>
        <w:t>tube to 200. This is necessary to ensure adequate volume in the system for performing any testing.</w:t>
      </w:r>
    </w:p>
    <w:p w14:paraId="45DDDA08" w14:textId="77777777" w:rsidR="003B20A0" w:rsidRDefault="003B20A0" w:rsidP="00777BD0">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Save</w:t>
      </w:r>
      <w:r>
        <w:rPr>
          <w:sz w:val="24"/>
          <w:szCs w:val="24"/>
        </w:rPr>
        <w:t>.</w:t>
      </w:r>
    </w:p>
    <w:p w14:paraId="6B023E71" w14:textId="77777777" w:rsidR="003B20A0" w:rsidRPr="0014401E" w:rsidRDefault="003B20A0" w:rsidP="00777BD0">
      <w:pPr>
        <w:pStyle w:val="ListParagraph"/>
        <w:numPr>
          <w:ilvl w:val="3"/>
          <w:numId w:val="1"/>
        </w:numPr>
        <w:spacing w:after="0" w:line="276" w:lineRule="auto"/>
        <w:rPr>
          <w:sz w:val="24"/>
          <w:szCs w:val="24"/>
        </w:rPr>
      </w:pPr>
      <w:r w:rsidRPr="0014401E">
        <w:rPr>
          <w:sz w:val="24"/>
          <w:szCs w:val="24"/>
        </w:rPr>
        <w:t xml:space="preserve">Two aliquot labels per sample will automatically print upon saving. </w:t>
      </w:r>
    </w:p>
    <w:p w14:paraId="50227793" w14:textId="6A716E47" w:rsidR="003B20A0" w:rsidRDefault="003B20A0" w:rsidP="00777BD0">
      <w:pPr>
        <w:pStyle w:val="ListParagraph"/>
        <w:numPr>
          <w:ilvl w:val="4"/>
          <w:numId w:val="1"/>
        </w:numPr>
        <w:spacing w:after="0" w:line="276" w:lineRule="auto"/>
        <w:rPr>
          <w:sz w:val="24"/>
          <w:szCs w:val="24"/>
        </w:rPr>
      </w:pPr>
      <w:r w:rsidRPr="0014401E">
        <w:rPr>
          <w:sz w:val="24"/>
          <w:szCs w:val="24"/>
        </w:rPr>
        <w:t>If only one 1.5ml tube is being utilized, discard the second aliquot label in the appropriate receptacle.</w:t>
      </w:r>
    </w:p>
    <w:p w14:paraId="1CA089D0" w14:textId="3595D968" w:rsidR="009335A8" w:rsidRDefault="009335A8" w:rsidP="009335A8">
      <w:pPr>
        <w:pStyle w:val="ListParagraph"/>
        <w:numPr>
          <w:ilvl w:val="2"/>
          <w:numId w:val="1"/>
        </w:numPr>
        <w:spacing w:after="0" w:line="276" w:lineRule="auto"/>
        <w:rPr>
          <w:sz w:val="24"/>
          <w:szCs w:val="24"/>
        </w:rPr>
      </w:pPr>
      <w:r>
        <w:rPr>
          <w:sz w:val="24"/>
          <w:szCs w:val="24"/>
        </w:rPr>
        <w:t xml:space="preserve">Select </w:t>
      </w:r>
      <w:r w:rsidRPr="0096087B">
        <w:rPr>
          <w:b/>
          <w:bCs/>
          <w:sz w:val="24"/>
          <w:szCs w:val="24"/>
        </w:rPr>
        <w:t xml:space="preserve">Back </w:t>
      </w:r>
      <w:r>
        <w:rPr>
          <w:sz w:val="24"/>
          <w:szCs w:val="24"/>
        </w:rPr>
        <w:t xml:space="preserve">in the Extractions window. </w:t>
      </w:r>
    </w:p>
    <w:p w14:paraId="50C244EB" w14:textId="63CACD69" w:rsidR="009335A8" w:rsidRPr="0014401E" w:rsidRDefault="009335A8" w:rsidP="0096087B">
      <w:pPr>
        <w:pStyle w:val="ListParagraph"/>
        <w:numPr>
          <w:ilvl w:val="2"/>
          <w:numId w:val="1"/>
        </w:numPr>
        <w:spacing w:after="0" w:line="276" w:lineRule="auto"/>
        <w:rPr>
          <w:sz w:val="24"/>
          <w:szCs w:val="24"/>
        </w:rPr>
      </w:pPr>
      <w:r>
        <w:rPr>
          <w:sz w:val="24"/>
          <w:szCs w:val="24"/>
        </w:rPr>
        <w:t xml:space="preserve">Exit Soft Molecular application. </w:t>
      </w:r>
    </w:p>
    <w:p w14:paraId="55522C6D" w14:textId="536EEE0F" w:rsidR="003B20A0" w:rsidRDefault="003B20A0" w:rsidP="00777BD0">
      <w:pPr>
        <w:pStyle w:val="ListParagraph"/>
        <w:numPr>
          <w:ilvl w:val="2"/>
          <w:numId w:val="1"/>
        </w:numPr>
        <w:spacing w:after="0" w:line="276" w:lineRule="auto"/>
        <w:rPr>
          <w:sz w:val="24"/>
          <w:szCs w:val="24"/>
        </w:rPr>
      </w:pPr>
      <w:r w:rsidRPr="0014401E">
        <w:rPr>
          <w:sz w:val="24"/>
          <w:szCs w:val="24"/>
        </w:rPr>
        <w:t>Label a 1.5ml tube with an aliquot label for each specimen.</w:t>
      </w:r>
      <w:r w:rsidR="0014401E" w:rsidRPr="0014401E">
        <w:rPr>
          <w:sz w:val="24"/>
          <w:szCs w:val="24"/>
        </w:rPr>
        <w:t xml:space="preserve"> </w:t>
      </w:r>
    </w:p>
    <w:p w14:paraId="4BA39CEB" w14:textId="77777777" w:rsidR="00237130" w:rsidRDefault="00237130" w:rsidP="00237130">
      <w:pPr>
        <w:pStyle w:val="ListParagraph"/>
        <w:numPr>
          <w:ilvl w:val="1"/>
          <w:numId w:val="1"/>
        </w:numPr>
        <w:spacing w:after="0" w:line="276" w:lineRule="auto"/>
        <w:rPr>
          <w:b/>
          <w:bCs/>
          <w:sz w:val="24"/>
          <w:szCs w:val="24"/>
        </w:rPr>
      </w:pPr>
      <w:r w:rsidRPr="007641E7">
        <w:rPr>
          <w:b/>
          <w:bCs/>
          <w:sz w:val="24"/>
          <w:szCs w:val="24"/>
        </w:rPr>
        <w:t>Record your extraction reagents: RSC Extraction Reagents</w:t>
      </w:r>
    </w:p>
    <w:p w14:paraId="2E09256E" w14:textId="77777777" w:rsidR="00237130" w:rsidRDefault="00237130" w:rsidP="00237130">
      <w:pPr>
        <w:pStyle w:val="ListParagraph"/>
        <w:numPr>
          <w:ilvl w:val="2"/>
          <w:numId w:val="1"/>
        </w:numPr>
        <w:spacing w:after="0" w:line="276" w:lineRule="auto"/>
        <w:rPr>
          <w:sz w:val="24"/>
          <w:szCs w:val="24"/>
        </w:rPr>
      </w:pPr>
      <w:r>
        <w:rPr>
          <w:sz w:val="24"/>
          <w:szCs w:val="24"/>
        </w:rPr>
        <w:t>Highlight the RSC Extraction Reagents branch on the action tree.</w:t>
      </w:r>
    </w:p>
    <w:p w14:paraId="2FEDC275" w14:textId="77777777" w:rsidR="00237130" w:rsidRDefault="00237130" w:rsidP="00237130">
      <w:pPr>
        <w:pStyle w:val="ListParagraph"/>
        <w:numPr>
          <w:ilvl w:val="2"/>
          <w:numId w:val="1"/>
        </w:numPr>
        <w:spacing w:after="0" w:line="276" w:lineRule="auto"/>
        <w:rPr>
          <w:sz w:val="24"/>
          <w:szCs w:val="24"/>
        </w:rPr>
      </w:pPr>
      <w:r>
        <w:rPr>
          <w:sz w:val="24"/>
          <w:szCs w:val="24"/>
        </w:rPr>
        <w:t xml:space="preserve">Highlight the Barcode# field. Scan the aliquot label and press </w:t>
      </w:r>
      <w:r w:rsidRPr="00911534">
        <w:rPr>
          <w:b/>
          <w:bCs/>
          <w:sz w:val="24"/>
          <w:szCs w:val="24"/>
        </w:rPr>
        <w:t>Enter</w:t>
      </w:r>
      <w:r>
        <w:rPr>
          <w:sz w:val="24"/>
          <w:szCs w:val="24"/>
        </w:rPr>
        <w:t xml:space="preserve"> on the keyboard. Repeat this step for all applicable specimens.</w:t>
      </w:r>
    </w:p>
    <w:p w14:paraId="4F49BFA5" w14:textId="77777777" w:rsidR="00237130" w:rsidRDefault="00237130" w:rsidP="00237130">
      <w:pPr>
        <w:pStyle w:val="ListParagraph"/>
        <w:numPr>
          <w:ilvl w:val="2"/>
          <w:numId w:val="1"/>
        </w:numPr>
        <w:spacing w:after="0" w:line="276" w:lineRule="auto"/>
        <w:rPr>
          <w:sz w:val="24"/>
          <w:szCs w:val="24"/>
        </w:rPr>
      </w:pPr>
      <w:r>
        <w:rPr>
          <w:sz w:val="24"/>
          <w:szCs w:val="24"/>
        </w:rPr>
        <w:t>Enter the final elution volume in the Prod Vol column.</w:t>
      </w:r>
    </w:p>
    <w:p w14:paraId="5B49FF2C" w14:textId="77777777" w:rsidR="00237130" w:rsidRDefault="00237130" w:rsidP="00237130">
      <w:pPr>
        <w:pStyle w:val="ListParagraph"/>
        <w:numPr>
          <w:ilvl w:val="4"/>
          <w:numId w:val="1"/>
        </w:numPr>
        <w:spacing w:after="0" w:line="276" w:lineRule="auto"/>
        <w:rPr>
          <w:sz w:val="24"/>
          <w:szCs w:val="24"/>
        </w:rPr>
      </w:pPr>
      <w:r>
        <w:rPr>
          <w:sz w:val="24"/>
          <w:szCs w:val="24"/>
        </w:rPr>
        <w:t>FFPE Block/Unstained Slides: 35ul</w:t>
      </w:r>
    </w:p>
    <w:p w14:paraId="40CF19D8" w14:textId="77777777" w:rsidR="00237130" w:rsidRDefault="00237130" w:rsidP="00237130">
      <w:pPr>
        <w:pStyle w:val="ListParagraph"/>
        <w:numPr>
          <w:ilvl w:val="2"/>
          <w:numId w:val="1"/>
        </w:numPr>
        <w:spacing w:after="0" w:line="276" w:lineRule="auto"/>
        <w:rPr>
          <w:sz w:val="24"/>
          <w:szCs w:val="24"/>
        </w:rPr>
      </w:pPr>
      <w:r>
        <w:rPr>
          <w:sz w:val="24"/>
          <w:szCs w:val="24"/>
        </w:rPr>
        <w:t>Select the Spec/Tube Reagents field and in the dropdown, scan the appropriate TQC reagent label to add the</w:t>
      </w:r>
      <w:r w:rsidRPr="00DD5E3F">
        <w:rPr>
          <w:sz w:val="24"/>
          <w:szCs w:val="24"/>
        </w:rPr>
        <w:t xml:space="preserve"> </w:t>
      </w:r>
      <w:r>
        <w:rPr>
          <w:sz w:val="24"/>
          <w:szCs w:val="24"/>
        </w:rPr>
        <w:t xml:space="preserve">RSC </w:t>
      </w:r>
      <w:r w:rsidRPr="004462A5">
        <w:rPr>
          <w:sz w:val="24"/>
          <w:szCs w:val="24"/>
        </w:rPr>
        <w:t xml:space="preserve">Maxwell </w:t>
      </w:r>
      <w:r>
        <w:rPr>
          <w:sz w:val="24"/>
          <w:szCs w:val="24"/>
        </w:rPr>
        <w:t xml:space="preserve">RNA </w:t>
      </w:r>
      <w:r w:rsidRPr="004462A5">
        <w:rPr>
          <w:sz w:val="24"/>
          <w:szCs w:val="24"/>
        </w:rPr>
        <w:t>FFPE kit</w:t>
      </w:r>
      <w:r>
        <w:rPr>
          <w:sz w:val="24"/>
          <w:szCs w:val="24"/>
        </w:rPr>
        <w:t xml:space="preserve"> lot number to each specimen.</w:t>
      </w:r>
    </w:p>
    <w:p w14:paraId="641F4BA8" w14:textId="77777777" w:rsidR="00237130" w:rsidRDefault="00237130" w:rsidP="00237130">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OK</w:t>
      </w:r>
      <w:r>
        <w:rPr>
          <w:sz w:val="24"/>
          <w:szCs w:val="24"/>
        </w:rPr>
        <w:t xml:space="preserve"> in the Spec/Tube Reagent window.</w:t>
      </w:r>
    </w:p>
    <w:p w14:paraId="61AF8B9D" w14:textId="63F25EE4" w:rsidR="00237130" w:rsidRPr="0096087B" w:rsidRDefault="00237130" w:rsidP="00237130">
      <w:pPr>
        <w:pStyle w:val="ListParagraph"/>
        <w:numPr>
          <w:ilvl w:val="2"/>
          <w:numId w:val="1"/>
        </w:numPr>
        <w:spacing w:after="0" w:line="276" w:lineRule="auto"/>
        <w:rPr>
          <w:sz w:val="24"/>
          <w:szCs w:val="24"/>
        </w:rPr>
      </w:pPr>
      <w:r>
        <w:rPr>
          <w:sz w:val="24"/>
          <w:szCs w:val="24"/>
        </w:rPr>
        <w:t xml:space="preserve">Mark the </w:t>
      </w:r>
      <w:r w:rsidRPr="00911534">
        <w:rPr>
          <w:b/>
          <w:bCs/>
          <w:sz w:val="24"/>
          <w:szCs w:val="24"/>
        </w:rPr>
        <w:t>Completed</w:t>
      </w:r>
      <w:r>
        <w:rPr>
          <w:sz w:val="24"/>
          <w:szCs w:val="24"/>
        </w:rPr>
        <w:t xml:space="preserve"> checkbox and select </w:t>
      </w:r>
      <w:r w:rsidRPr="00911534">
        <w:rPr>
          <w:b/>
          <w:bCs/>
          <w:sz w:val="24"/>
          <w:szCs w:val="24"/>
        </w:rPr>
        <w:t>Save</w:t>
      </w:r>
      <w:r>
        <w:rPr>
          <w:sz w:val="24"/>
          <w:szCs w:val="24"/>
        </w:rPr>
        <w:t>.</w:t>
      </w:r>
    </w:p>
    <w:p w14:paraId="4C7F2C43" w14:textId="2F4477B5" w:rsidR="003B20A0" w:rsidRPr="00930020" w:rsidRDefault="00237130" w:rsidP="00777BD0">
      <w:pPr>
        <w:pStyle w:val="ListParagraph"/>
        <w:numPr>
          <w:ilvl w:val="1"/>
          <w:numId w:val="1"/>
        </w:numPr>
        <w:spacing w:after="5" w:line="276" w:lineRule="auto"/>
        <w:rPr>
          <w:sz w:val="24"/>
          <w:szCs w:val="24"/>
        </w:rPr>
      </w:pPr>
      <w:r>
        <w:rPr>
          <w:b/>
          <w:bCs/>
          <w:sz w:val="24"/>
          <w:szCs w:val="24"/>
        </w:rPr>
        <w:t>Cut Block/Scrape Slides</w:t>
      </w:r>
    </w:p>
    <w:p w14:paraId="3C9C4CE6" w14:textId="40B90F0B" w:rsidR="00C752CB" w:rsidRPr="0096087B" w:rsidRDefault="00C752CB" w:rsidP="0096087B">
      <w:pPr>
        <w:pStyle w:val="ListParagraph"/>
        <w:numPr>
          <w:ilvl w:val="2"/>
          <w:numId w:val="1"/>
        </w:numPr>
        <w:spacing w:after="0" w:line="276" w:lineRule="auto"/>
        <w:rPr>
          <w:sz w:val="24"/>
          <w:szCs w:val="24"/>
        </w:rPr>
      </w:pPr>
      <w:r>
        <w:rPr>
          <w:sz w:val="24"/>
          <w:szCs w:val="24"/>
        </w:rPr>
        <w:t xml:space="preserve">Cut FFPE blocks and macrodissect unstained slides according to </w:t>
      </w:r>
      <w:r>
        <w:rPr>
          <w:i/>
          <w:iCs/>
          <w:sz w:val="24"/>
          <w:szCs w:val="24"/>
        </w:rPr>
        <w:t>FFPE Tissue Preparation for Molecular Testing</w:t>
      </w:r>
      <w:r>
        <w:rPr>
          <w:sz w:val="24"/>
          <w:szCs w:val="24"/>
        </w:rPr>
        <w:t xml:space="preserve"> Procedure.</w:t>
      </w:r>
    </w:p>
    <w:p w14:paraId="1E55E49C" w14:textId="6AC070FA" w:rsidR="003B20A0" w:rsidRPr="0096087B" w:rsidRDefault="003B20A0" w:rsidP="0096087B">
      <w:pPr>
        <w:pStyle w:val="ListParagraph"/>
        <w:numPr>
          <w:ilvl w:val="2"/>
          <w:numId w:val="1"/>
        </w:numPr>
        <w:spacing w:after="5" w:line="276" w:lineRule="auto"/>
        <w:rPr>
          <w:sz w:val="24"/>
          <w:szCs w:val="24"/>
        </w:rPr>
      </w:pPr>
      <w:r w:rsidRPr="00930020">
        <w:rPr>
          <w:sz w:val="24"/>
          <w:szCs w:val="24"/>
        </w:rPr>
        <w:t>For FFPE block</w:t>
      </w:r>
      <w:r w:rsidR="00C752CB">
        <w:rPr>
          <w:sz w:val="24"/>
          <w:szCs w:val="24"/>
        </w:rPr>
        <w:t>s, u</w:t>
      </w:r>
      <w:r w:rsidRPr="0096087B">
        <w:rPr>
          <w:sz w:val="24"/>
          <w:szCs w:val="24"/>
        </w:rPr>
        <w:t>se a microtome set at 5 microns and cut 5 slices/scrolls per sample.</w:t>
      </w:r>
    </w:p>
    <w:p w14:paraId="25824BAA" w14:textId="55DBE073" w:rsidR="003B20A0" w:rsidRDefault="003B20A0" w:rsidP="00777BD0">
      <w:pPr>
        <w:pStyle w:val="ListParagraph"/>
        <w:numPr>
          <w:ilvl w:val="2"/>
          <w:numId w:val="1"/>
        </w:numPr>
        <w:spacing w:after="5" w:line="276" w:lineRule="auto"/>
        <w:rPr>
          <w:sz w:val="24"/>
          <w:szCs w:val="24"/>
        </w:rPr>
      </w:pPr>
      <w:r w:rsidRPr="00930020">
        <w:rPr>
          <w:sz w:val="24"/>
          <w:szCs w:val="24"/>
        </w:rPr>
        <w:t xml:space="preserve">For </w:t>
      </w:r>
      <w:proofErr w:type="spellStart"/>
      <w:r w:rsidRPr="00930020">
        <w:rPr>
          <w:sz w:val="24"/>
          <w:szCs w:val="24"/>
        </w:rPr>
        <w:t>macrodissection</w:t>
      </w:r>
      <w:proofErr w:type="spellEnd"/>
      <w:r w:rsidRPr="00930020">
        <w:rPr>
          <w:sz w:val="24"/>
          <w:szCs w:val="24"/>
        </w:rPr>
        <w:t xml:space="preserve"> of tissue on unstained slides, use </w:t>
      </w:r>
      <w:r w:rsidR="00237130">
        <w:rPr>
          <w:sz w:val="24"/>
          <w:szCs w:val="24"/>
        </w:rPr>
        <w:t>8</w:t>
      </w:r>
      <w:r w:rsidRPr="00930020">
        <w:rPr>
          <w:sz w:val="24"/>
          <w:szCs w:val="24"/>
        </w:rPr>
        <w:t xml:space="preserve"> slides per sample</w:t>
      </w:r>
      <w:r>
        <w:rPr>
          <w:sz w:val="24"/>
          <w:szCs w:val="24"/>
        </w:rPr>
        <w:t xml:space="preserve"> or number of slides otherwise noted</w:t>
      </w:r>
      <w:r w:rsidRPr="00930020">
        <w:rPr>
          <w:sz w:val="24"/>
          <w:szCs w:val="24"/>
        </w:rPr>
        <w:t>.</w:t>
      </w:r>
    </w:p>
    <w:p w14:paraId="442469CD" w14:textId="3AFD6F8D" w:rsidR="00C752CB" w:rsidRPr="0096087B" w:rsidRDefault="00C752CB" w:rsidP="0096087B">
      <w:pPr>
        <w:pStyle w:val="ListParagraph"/>
        <w:numPr>
          <w:ilvl w:val="2"/>
          <w:numId w:val="1"/>
        </w:numPr>
        <w:spacing w:after="0" w:line="276" w:lineRule="auto"/>
        <w:rPr>
          <w:sz w:val="24"/>
          <w:szCs w:val="24"/>
        </w:rPr>
      </w:pPr>
      <w:r>
        <w:rPr>
          <w:sz w:val="24"/>
          <w:szCs w:val="24"/>
        </w:rPr>
        <w:t>Spin tissue to the bottom of the tube in microcentrifuge.</w:t>
      </w:r>
    </w:p>
    <w:p w14:paraId="7CBC3ED7"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Prepare a Blank reaction tube for each Maxwell® RSC run for quality control.</w:t>
      </w:r>
    </w:p>
    <w:p w14:paraId="5CC3A907" w14:textId="77777777" w:rsidR="003B20A0" w:rsidRPr="00930020" w:rsidRDefault="003B20A0" w:rsidP="00777BD0">
      <w:pPr>
        <w:pStyle w:val="ListParagraph"/>
        <w:numPr>
          <w:ilvl w:val="4"/>
          <w:numId w:val="1"/>
        </w:numPr>
        <w:spacing w:after="5" w:line="276" w:lineRule="auto"/>
        <w:rPr>
          <w:sz w:val="24"/>
          <w:szCs w:val="24"/>
        </w:rPr>
      </w:pPr>
      <w:r w:rsidRPr="00930020">
        <w:rPr>
          <w:sz w:val="24"/>
          <w:szCs w:val="24"/>
        </w:rPr>
        <w:t>Label a 1.5mL microcentrifuge tube as the “Blank”.</w:t>
      </w:r>
    </w:p>
    <w:p w14:paraId="5938532C" w14:textId="051507DF" w:rsidR="003B20A0" w:rsidRDefault="003B20A0" w:rsidP="00777BD0">
      <w:pPr>
        <w:pStyle w:val="ListParagraph"/>
        <w:numPr>
          <w:ilvl w:val="4"/>
          <w:numId w:val="1"/>
        </w:numPr>
        <w:spacing w:after="5" w:line="276" w:lineRule="auto"/>
        <w:rPr>
          <w:sz w:val="24"/>
          <w:szCs w:val="24"/>
        </w:rPr>
      </w:pPr>
      <w:r w:rsidRPr="00930020">
        <w:rPr>
          <w:sz w:val="24"/>
          <w:szCs w:val="24"/>
        </w:rPr>
        <w:t>Process the Blank reaction along with the samples.</w:t>
      </w:r>
    </w:p>
    <w:p w14:paraId="12DB98C8" w14:textId="4D4249EB" w:rsidR="00C752CB" w:rsidRPr="0096087B" w:rsidRDefault="00C752CB" w:rsidP="0096087B">
      <w:pPr>
        <w:pStyle w:val="ListParagraph"/>
        <w:numPr>
          <w:ilvl w:val="1"/>
          <w:numId w:val="1"/>
        </w:numPr>
        <w:spacing w:after="5" w:line="276" w:lineRule="auto"/>
        <w:rPr>
          <w:b/>
          <w:bCs/>
          <w:sz w:val="24"/>
          <w:szCs w:val="24"/>
        </w:rPr>
      </w:pPr>
      <w:r w:rsidRPr="0096087B">
        <w:rPr>
          <w:b/>
          <w:bCs/>
          <w:sz w:val="24"/>
          <w:szCs w:val="24"/>
        </w:rPr>
        <w:t>Preprocessing of FFPE Samples</w:t>
      </w:r>
    </w:p>
    <w:p w14:paraId="60DBB2D2"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lastRenderedPageBreak/>
        <w:t>Add 300µL of Mineral Oil to each sample and Blank tubes.</w:t>
      </w:r>
    </w:p>
    <w:p w14:paraId="67681B72"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Vortex for 10 seconds.</w:t>
      </w:r>
    </w:p>
    <w:p w14:paraId="1FF1D99B"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 xml:space="preserve">Ensure that the tissue section is completely immersed </w:t>
      </w:r>
      <w:r>
        <w:rPr>
          <w:sz w:val="24"/>
          <w:szCs w:val="24"/>
        </w:rPr>
        <w:t>in</w:t>
      </w:r>
      <w:r w:rsidRPr="00930020">
        <w:rPr>
          <w:sz w:val="24"/>
          <w:szCs w:val="24"/>
        </w:rPr>
        <w:t xml:space="preserve"> the Mineral Oil.</w:t>
      </w:r>
    </w:p>
    <w:p w14:paraId="1C35C615"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Heat the samples at 80°C for 2 minutes.</w:t>
      </w:r>
    </w:p>
    <w:p w14:paraId="55FCE500"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After the 2 minutes</w:t>
      </w:r>
      <w:r>
        <w:rPr>
          <w:sz w:val="24"/>
          <w:szCs w:val="24"/>
        </w:rPr>
        <w:t xml:space="preserve"> of</w:t>
      </w:r>
      <w:r w:rsidRPr="00930020">
        <w:rPr>
          <w:sz w:val="24"/>
          <w:szCs w:val="24"/>
        </w:rPr>
        <w:t xml:space="preserve"> incubation, place the samples at room temperature while the master mix is prepared.</w:t>
      </w:r>
    </w:p>
    <w:p w14:paraId="61EA14E1" w14:textId="77777777" w:rsidR="003B20A0" w:rsidRPr="00930020" w:rsidRDefault="003B20A0" w:rsidP="0096087B">
      <w:pPr>
        <w:pStyle w:val="ListParagraph"/>
        <w:numPr>
          <w:ilvl w:val="3"/>
          <w:numId w:val="1"/>
        </w:numPr>
        <w:spacing w:after="5" w:line="276" w:lineRule="auto"/>
        <w:rPr>
          <w:sz w:val="24"/>
          <w:szCs w:val="24"/>
        </w:rPr>
      </w:pPr>
      <w:r w:rsidRPr="00930020">
        <w:rPr>
          <w:b/>
          <w:sz w:val="24"/>
          <w:szCs w:val="24"/>
        </w:rPr>
        <w:t>NOTE</w:t>
      </w:r>
      <w:r w:rsidRPr="00930020">
        <w:rPr>
          <w:sz w:val="24"/>
          <w:szCs w:val="24"/>
        </w:rPr>
        <w:t>: Use the master mix within 1 hour of preparation. The master mix cannot be stored for later use.</w:t>
      </w:r>
    </w:p>
    <w:p w14:paraId="6C2FDA72"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Prepare a master mix of Lysis Buffer, Proteinase K Solution and Blue Dye as shown below.</w:t>
      </w:r>
    </w:p>
    <w:p w14:paraId="02DC3809" w14:textId="29E05373" w:rsidR="003B20A0" w:rsidRDefault="003B20A0" w:rsidP="00777BD0">
      <w:pPr>
        <w:pStyle w:val="ListParagraph"/>
        <w:numPr>
          <w:ilvl w:val="2"/>
          <w:numId w:val="1"/>
        </w:numPr>
        <w:spacing w:after="5" w:line="276" w:lineRule="auto"/>
      </w:pPr>
      <w:r w:rsidRPr="00930020">
        <w:rPr>
          <w:sz w:val="24"/>
          <w:szCs w:val="24"/>
        </w:rPr>
        <w:t>See Table 1 for Master Mix preparation</w:t>
      </w:r>
      <w:r w:rsidR="00D74E6B">
        <w:rPr>
          <w:sz w:val="24"/>
          <w:szCs w:val="24"/>
        </w:rPr>
        <w:t>:</w:t>
      </w:r>
    </w:p>
    <w:p w14:paraId="768999DE" w14:textId="77777777" w:rsidR="00D07F3A" w:rsidRPr="00FC6958" w:rsidRDefault="00D07F3A" w:rsidP="00777BD0">
      <w:pPr>
        <w:spacing w:after="5" w:line="276" w:lineRule="auto"/>
        <w:rPr>
          <w:sz w:val="24"/>
          <w:szCs w:val="24"/>
        </w:rPr>
      </w:pPr>
    </w:p>
    <w:p w14:paraId="2157448C" w14:textId="77777777" w:rsidR="003B20A0" w:rsidRPr="008808CD" w:rsidRDefault="003B20A0" w:rsidP="00777BD0">
      <w:pPr>
        <w:spacing w:after="5" w:line="276" w:lineRule="auto"/>
        <w:jc w:val="center"/>
        <w:rPr>
          <w:b/>
          <w:sz w:val="24"/>
          <w:szCs w:val="24"/>
        </w:rPr>
      </w:pPr>
      <w:r w:rsidRPr="008808CD">
        <w:rPr>
          <w:b/>
          <w:sz w:val="24"/>
          <w:szCs w:val="24"/>
        </w:rPr>
        <w:t>Table 1: The RSC Master Mix Preparation</w:t>
      </w:r>
    </w:p>
    <w:tbl>
      <w:tblPr>
        <w:tblpPr w:leftFromText="180" w:rightFromText="180" w:vertAnchor="text" w:horzAnchor="page" w:tblpX="2408" w:tblpY="80"/>
        <w:tblW w:w="7853" w:type="dxa"/>
        <w:tblLook w:val="04A0" w:firstRow="1" w:lastRow="0" w:firstColumn="1" w:lastColumn="0" w:noHBand="0" w:noVBand="1"/>
      </w:tblPr>
      <w:tblGrid>
        <w:gridCol w:w="1875"/>
        <w:gridCol w:w="1688"/>
        <w:gridCol w:w="1765"/>
        <w:gridCol w:w="1534"/>
        <w:gridCol w:w="991"/>
      </w:tblGrid>
      <w:tr w:rsidR="003B20A0" w:rsidRPr="00930020" w14:paraId="68B4EEF5" w14:textId="77777777" w:rsidTr="009346A3">
        <w:trPr>
          <w:trHeight w:val="425"/>
        </w:trPr>
        <w:tc>
          <w:tcPr>
            <w:tcW w:w="1875" w:type="dxa"/>
            <w:tcBorders>
              <w:top w:val="single" w:sz="4" w:space="0" w:color="auto"/>
              <w:left w:val="single" w:sz="4" w:space="0" w:color="auto"/>
              <w:bottom w:val="single" w:sz="4" w:space="0" w:color="auto"/>
              <w:right w:val="single" w:sz="4" w:space="0" w:color="auto"/>
            </w:tcBorders>
            <w:shd w:val="clear" w:color="000000" w:fill="FFC000"/>
            <w:noWrap/>
            <w:hideMark/>
          </w:tcPr>
          <w:p w14:paraId="2BED6868" w14:textId="77777777" w:rsidR="003B20A0" w:rsidRDefault="003B20A0" w:rsidP="00777BD0">
            <w:pPr>
              <w:spacing w:after="0" w:line="276" w:lineRule="auto"/>
              <w:jc w:val="center"/>
              <w:rPr>
                <w:rFonts w:ascii="Calibri" w:eastAsia="Times New Roman" w:hAnsi="Calibri" w:cs="Times New Roman"/>
                <w:b/>
                <w:bCs/>
                <w:color w:val="000000"/>
                <w:sz w:val="24"/>
                <w:szCs w:val="24"/>
              </w:rPr>
            </w:pPr>
            <w:r w:rsidRPr="00930020">
              <w:rPr>
                <w:rFonts w:ascii="Calibri" w:eastAsia="Times New Roman" w:hAnsi="Calibri" w:cs="Times New Roman"/>
                <w:b/>
                <w:bCs/>
                <w:color w:val="000000"/>
                <w:sz w:val="24"/>
                <w:szCs w:val="24"/>
              </w:rPr>
              <w:t>Number of Samples/</w:t>
            </w:r>
          </w:p>
          <w:p w14:paraId="4DCB2470" w14:textId="77777777" w:rsidR="003B20A0" w:rsidRPr="00930020" w:rsidRDefault="003B20A0" w:rsidP="00777BD0">
            <w:pPr>
              <w:spacing w:after="0" w:line="276" w:lineRule="auto"/>
              <w:jc w:val="center"/>
              <w:rPr>
                <w:rFonts w:ascii="Calibri" w:eastAsia="Times New Roman" w:hAnsi="Calibri" w:cs="Times New Roman"/>
                <w:b/>
                <w:bCs/>
                <w:color w:val="000000"/>
                <w:sz w:val="24"/>
                <w:szCs w:val="24"/>
              </w:rPr>
            </w:pPr>
            <w:r w:rsidRPr="00930020">
              <w:rPr>
                <w:rFonts w:ascii="Calibri" w:eastAsia="Times New Roman" w:hAnsi="Calibri" w:cs="Times New Roman"/>
                <w:b/>
                <w:bCs/>
                <w:color w:val="000000"/>
                <w:sz w:val="24"/>
                <w:szCs w:val="24"/>
              </w:rPr>
              <w:t>Reaction Tubes</w:t>
            </w:r>
          </w:p>
        </w:tc>
        <w:tc>
          <w:tcPr>
            <w:tcW w:w="1688" w:type="dxa"/>
            <w:tcBorders>
              <w:top w:val="single" w:sz="4" w:space="0" w:color="auto"/>
              <w:left w:val="nil"/>
              <w:bottom w:val="single" w:sz="4" w:space="0" w:color="auto"/>
              <w:right w:val="single" w:sz="4" w:space="0" w:color="auto"/>
            </w:tcBorders>
            <w:shd w:val="clear" w:color="000000" w:fill="FFC000"/>
            <w:noWrap/>
            <w:hideMark/>
          </w:tcPr>
          <w:p w14:paraId="0541C18B" w14:textId="77777777" w:rsidR="003B20A0" w:rsidRPr="00930020" w:rsidRDefault="003B20A0" w:rsidP="00777BD0">
            <w:pPr>
              <w:spacing w:after="0" w:line="276" w:lineRule="auto"/>
              <w:jc w:val="center"/>
              <w:rPr>
                <w:rFonts w:ascii="Calibri" w:eastAsia="Times New Roman" w:hAnsi="Calibri" w:cs="Times New Roman"/>
                <w:b/>
                <w:bCs/>
                <w:color w:val="000000"/>
                <w:sz w:val="24"/>
                <w:szCs w:val="24"/>
              </w:rPr>
            </w:pPr>
            <w:r w:rsidRPr="00930020">
              <w:rPr>
                <w:rFonts w:ascii="Calibri" w:eastAsia="Times New Roman" w:hAnsi="Calibri" w:cs="Times New Roman"/>
                <w:b/>
                <w:bCs/>
                <w:color w:val="000000"/>
                <w:sz w:val="24"/>
                <w:szCs w:val="24"/>
              </w:rPr>
              <w:t>Volume of Lysis Buffer</w:t>
            </w:r>
          </w:p>
          <w:p w14:paraId="46AAB7B4" w14:textId="77777777" w:rsidR="003B20A0" w:rsidRPr="00930020" w:rsidRDefault="003B20A0" w:rsidP="00777BD0">
            <w:pPr>
              <w:spacing w:after="0" w:line="276" w:lineRule="auto"/>
              <w:jc w:val="center"/>
              <w:rPr>
                <w:rFonts w:ascii="Calibri" w:eastAsia="Times New Roman" w:hAnsi="Calibri" w:cs="Times New Roman"/>
                <w:b/>
                <w:bCs/>
                <w:color w:val="000000"/>
                <w:sz w:val="24"/>
                <w:szCs w:val="24"/>
              </w:rPr>
            </w:pPr>
            <w:r w:rsidRPr="00930020">
              <w:rPr>
                <w:rFonts w:ascii="Calibri" w:eastAsia="Times New Roman" w:hAnsi="Calibri" w:cs="Times New Roman"/>
                <w:b/>
                <w:bCs/>
                <w:color w:val="000000"/>
                <w:sz w:val="24"/>
                <w:szCs w:val="24"/>
              </w:rPr>
              <w:t>(µL)</w:t>
            </w:r>
          </w:p>
        </w:tc>
        <w:tc>
          <w:tcPr>
            <w:tcW w:w="1765" w:type="dxa"/>
            <w:tcBorders>
              <w:top w:val="single" w:sz="4" w:space="0" w:color="auto"/>
              <w:left w:val="nil"/>
              <w:bottom w:val="single" w:sz="4" w:space="0" w:color="auto"/>
              <w:right w:val="single" w:sz="4" w:space="0" w:color="auto"/>
            </w:tcBorders>
            <w:shd w:val="clear" w:color="000000" w:fill="FFC000"/>
            <w:noWrap/>
            <w:hideMark/>
          </w:tcPr>
          <w:p w14:paraId="1E5655CD" w14:textId="77777777" w:rsidR="003B20A0" w:rsidRPr="00930020" w:rsidRDefault="003B20A0" w:rsidP="00777BD0">
            <w:pPr>
              <w:spacing w:after="0" w:line="276" w:lineRule="auto"/>
              <w:jc w:val="center"/>
              <w:rPr>
                <w:rFonts w:ascii="Calibri" w:eastAsia="Times New Roman" w:hAnsi="Calibri" w:cs="Times New Roman"/>
                <w:b/>
                <w:bCs/>
                <w:color w:val="000000"/>
                <w:sz w:val="24"/>
                <w:szCs w:val="24"/>
              </w:rPr>
            </w:pPr>
            <w:r w:rsidRPr="00930020">
              <w:rPr>
                <w:rFonts w:ascii="Calibri" w:eastAsia="Times New Roman" w:hAnsi="Calibri" w:cs="Times New Roman"/>
                <w:b/>
                <w:bCs/>
                <w:color w:val="000000"/>
                <w:sz w:val="24"/>
                <w:szCs w:val="24"/>
              </w:rPr>
              <w:t>Volume of Proteinase K (µL)</w:t>
            </w:r>
          </w:p>
        </w:tc>
        <w:tc>
          <w:tcPr>
            <w:tcW w:w="1534" w:type="dxa"/>
            <w:tcBorders>
              <w:top w:val="single" w:sz="4" w:space="0" w:color="auto"/>
              <w:left w:val="nil"/>
              <w:bottom w:val="single" w:sz="4" w:space="0" w:color="auto"/>
              <w:right w:val="single" w:sz="4" w:space="0" w:color="auto"/>
            </w:tcBorders>
            <w:shd w:val="clear" w:color="000000" w:fill="FFC000"/>
            <w:noWrap/>
            <w:hideMark/>
          </w:tcPr>
          <w:p w14:paraId="7126520A" w14:textId="77777777" w:rsidR="003B20A0" w:rsidRPr="00930020" w:rsidRDefault="003B20A0" w:rsidP="00777BD0">
            <w:pPr>
              <w:spacing w:after="0" w:line="276" w:lineRule="auto"/>
              <w:jc w:val="center"/>
              <w:rPr>
                <w:rFonts w:ascii="Calibri" w:eastAsia="Times New Roman" w:hAnsi="Calibri" w:cs="Times New Roman"/>
                <w:b/>
                <w:bCs/>
                <w:color w:val="000000"/>
                <w:sz w:val="24"/>
                <w:szCs w:val="24"/>
              </w:rPr>
            </w:pPr>
            <w:r w:rsidRPr="00930020">
              <w:rPr>
                <w:rFonts w:ascii="Calibri" w:eastAsia="Times New Roman" w:hAnsi="Calibri" w:cs="Times New Roman"/>
                <w:b/>
                <w:bCs/>
                <w:color w:val="000000"/>
                <w:sz w:val="24"/>
                <w:szCs w:val="24"/>
              </w:rPr>
              <w:t>Volume of Blue Dye</w:t>
            </w:r>
          </w:p>
          <w:p w14:paraId="66264F27" w14:textId="77777777" w:rsidR="003B20A0" w:rsidRPr="00930020" w:rsidRDefault="003B20A0" w:rsidP="00777BD0">
            <w:pPr>
              <w:spacing w:after="0" w:line="276" w:lineRule="auto"/>
              <w:jc w:val="center"/>
              <w:rPr>
                <w:rFonts w:ascii="Calibri" w:eastAsia="Times New Roman" w:hAnsi="Calibri" w:cs="Times New Roman"/>
                <w:b/>
                <w:bCs/>
                <w:color w:val="000000"/>
                <w:sz w:val="24"/>
                <w:szCs w:val="24"/>
              </w:rPr>
            </w:pPr>
            <w:r w:rsidRPr="00930020">
              <w:rPr>
                <w:rFonts w:ascii="Calibri" w:eastAsia="Times New Roman" w:hAnsi="Calibri" w:cs="Times New Roman"/>
                <w:b/>
                <w:bCs/>
                <w:color w:val="000000"/>
                <w:sz w:val="24"/>
                <w:szCs w:val="24"/>
              </w:rPr>
              <w:t>(µL)</w:t>
            </w:r>
          </w:p>
        </w:tc>
        <w:tc>
          <w:tcPr>
            <w:tcW w:w="991" w:type="dxa"/>
            <w:tcBorders>
              <w:top w:val="single" w:sz="4" w:space="0" w:color="auto"/>
              <w:left w:val="nil"/>
              <w:bottom w:val="single" w:sz="4" w:space="0" w:color="auto"/>
              <w:right w:val="single" w:sz="4" w:space="0" w:color="auto"/>
            </w:tcBorders>
            <w:shd w:val="clear" w:color="000000" w:fill="FFC000"/>
          </w:tcPr>
          <w:p w14:paraId="66B77F61" w14:textId="77777777" w:rsidR="003B20A0" w:rsidRPr="00930020" w:rsidRDefault="003B20A0" w:rsidP="00777BD0">
            <w:pPr>
              <w:spacing w:after="0" w:line="276" w:lineRule="auto"/>
              <w:jc w:val="center"/>
              <w:rPr>
                <w:rFonts w:ascii="Calibri" w:eastAsia="Times New Roman" w:hAnsi="Calibri" w:cs="Times New Roman"/>
                <w:b/>
                <w:bCs/>
                <w:color w:val="000000"/>
                <w:sz w:val="24"/>
                <w:szCs w:val="24"/>
              </w:rPr>
            </w:pPr>
            <w:r w:rsidRPr="00930020">
              <w:rPr>
                <w:rFonts w:ascii="Calibri" w:eastAsia="Times New Roman" w:hAnsi="Calibri" w:cs="Times New Roman"/>
                <w:b/>
                <w:bCs/>
                <w:color w:val="000000"/>
                <w:sz w:val="24"/>
                <w:szCs w:val="24"/>
              </w:rPr>
              <w:t xml:space="preserve">Total Volume </w:t>
            </w:r>
          </w:p>
          <w:p w14:paraId="289EA1E1" w14:textId="77777777" w:rsidR="003B20A0" w:rsidRPr="00930020" w:rsidRDefault="003B20A0" w:rsidP="00777BD0">
            <w:pPr>
              <w:spacing w:after="0" w:line="276" w:lineRule="auto"/>
              <w:jc w:val="center"/>
              <w:rPr>
                <w:rFonts w:ascii="Calibri" w:eastAsia="Times New Roman" w:hAnsi="Calibri" w:cs="Times New Roman"/>
                <w:b/>
                <w:bCs/>
                <w:color w:val="000000"/>
                <w:sz w:val="24"/>
                <w:szCs w:val="24"/>
              </w:rPr>
            </w:pPr>
            <w:r w:rsidRPr="00930020">
              <w:rPr>
                <w:rFonts w:ascii="Calibri" w:eastAsia="Times New Roman" w:hAnsi="Calibri" w:cs="Times New Roman"/>
                <w:b/>
                <w:bCs/>
                <w:color w:val="000000"/>
                <w:sz w:val="24"/>
                <w:szCs w:val="24"/>
              </w:rPr>
              <w:t>(µL)</w:t>
            </w:r>
          </w:p>
        </w:tc>
      </w:tr>
      <w:tr w:rsidR="003B20A0" w:rsidRPr="00930020" w14:paraId="54D85E86"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00400C04"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w:t>
            </w:r>
          </w:p>
        </w:tc>
        <w:tc>
          <w:tcPr>
            <w:tcW w:w="1688" w:type="dxa"/>
            <w:tcBorders>
              <w:top w:val="nil"/>
              <w:left w:val="nil"/>
              <w:bottom w:val="single" w:sz="4" w:space="0" w:color="auto"/>
              <w:right w:val="single" w:sz="4" w:space="0" w:color="auto"/>
            </w:tcBorders>
            <w:shd w:val="clear" w:color="auto" w:fill="auto"/>
            <w:noWrap/>
            <w:vAlign w:val="center"/>
            <w:hideMark/>
          </w:tcPr>
          <w:p w14:paraId="3419B538"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448</w:t>
            </w:r>
          </w:p>
        </w:tc>
        <w:tc>
          <w:tcPr>
            <w:tcW w:w="1765" w:type="dxa"/>
            <w:tcBorders>
              <w:top w:val="nil"/>
              <w:left w:val="nil"/>
              <w:bottom w:val="single" w:sz="4" w:space="0" w:color="auto"/>
              <w:right w:val="single" w:sz="4" w:space="0" w:color="auto"/>
            </w:tcBorders>
            <w:shd w:val="clear" w:color="auto" w:fill="auto"/>
            <w:noWrap/>
            <w:vAlign w:val="center"/>
            <w:hideMark/>
          </w:tcPr>
          <w:p w14:paraId="5949EEEC"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50</w:t>
            </w:r>
          </w:p>
        </w:tc>
        <w:tc>
          <w:tcPr>
            <w:tcW w:w="1534" w:type="dxa"/>
            <w:tcBorders>
              <w:top w:val="nil"/>
              <w:left w:val="nil"/>
              <w:bottom w:val="single" w:sz="4" w:space="0" w:color="auto"/>
              <w:right w:val="single" w:sz="4" w:space="0" w:color="auto"/>
            </w:tcBorders>
            <w:shd w:val="clear" w:color="auto" w:fill="auto"/>
            <w:noWrap/>
            <w:vAlign w:val="center"/>
            <w:hideMark/>
          </w:tcPr>
          <w:p w14:paraId="045FCA33"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w:t>
            </w:r>
          </w:p>
        </w:tc>
        <w:tc>
          <w:tcPr>
            <w:tcW w:w="991" w:type="dxa"/>
            <w:tcBorders>
              <w:top w:val="nil"/>
              <w:left w:val="nil"/>
              <w:bottom w:val="single" w:sz="4" w:space="0" w:color="auto"/>
              <w:right w:val="single" w:sz="4" w:space="0" w:color="auto"/>
            </w:tcBorders>
          </w:tcPr>
          <w:p w14:paraId="69DCC0AB"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500</w:t>
            </w:r>
          </w:p>
        </w:tc>
      </w:tr>
      <w:tr w:rsidR="003B20A0" w:rsidRPr="00930020" w14:paraId="6864F3A5"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0BAF24EE"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w:t>
            </w:r>
          </w:p>
        </w:tc>
        <w:tc>
          <w:tcPr>
            <w:tcW w:w="1688" w:type="dxa"/>
            <w:tcBorders>
              <w:top w:val="nil"/>
              <w:left w:val="nil"/>
              <w:bottom w:val="single" w:sz="4" w:space="0" w:color="auto"/>
              <w:right w:val="single" w:sz="4" w:space="0" w:color="auto"/>
            </w:tcBorders>
            <w:shd w:val="clear" w:color="auto" w:fill="auto"/>
            <w:noWrap/>
            <w:vAlign w:val="center"/>
            <w:hideMark/>
          </w:tcPr>
          <w:p w14:paraId="592887AA"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672</w:t>
            </w:r>
          </w:p>
        </w:tc>
        <w:tc>
          <w:tcPr>
            <w:tcW w:w="1765" w:type="dxa"/>
            <w:tcBorders>
              <w:top w:val="nil"/>
              <w:left w:val="nil"/>
              <w:bottom w:val="single" w:sz="4" w:space="0" w:color="auto"/>
              <w:right w:val="single" w:sz="4" w:space="0" w:color="auto"/>
            </w:tcBorders>
            <w:shd w:val="clear" w:color="auto" w:fill="auto"/>
            <w:noWrap/>
            <w:vAlign w:val="center"/>
            <w:hideMark/>
          </w:tcPr>
          <w:p w14:paraId="02E9705C"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75</w:t>
            </w:r>
          </w:p>
        </w:tc>
        <w:tc>
          <w:tcPr>
            <w:tcW w:w="1534" w:type="dxa"/>
            <w:tcBorders>
              <w:top w:val="nil"/>
              <w:left w:val="nil"/>
              <w:bottom w:val="single" w:sz="4" w:space="0" w:color="auto"/>
              <w:right w:val="single" w:sz="4" w:space="0" w:color="auto"/>
            </w:tcBorders>
            <w:shd w:val="clear" w:color="auto" w:fill="auto"/>
            <w:noWrap/>
            <w:vAlign w:val="center"/>
            <w:hideMark/>
          </w:tcPr>
          <w:p w14:paraId="5088269A"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w:t>
            </w:r>
          </w:p>
        </w:tc>
        <w:tc>
          <w:tcPr>
            <w:tcW w:w="991" w:type="dxa"/>
            <w:tcBorders>
              <w:top w:val="nil"/>
              <w:left w:val="nil"/>
              <w:bottom w:val="single" w:sz="4" w:space="0" w:color="auto"/>
              <w:right w:val="single" w:sz="4" w:space="0" w:color="auto"/>
            </w:tcBorders>
          </w:tcPr>
          <w:p w14:paraId="123DD018"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750</w:t>
            </w:r>
          </w:p>
        </w:tc>
      </w:tr>
      <w:tr w:rsidR="003B20A0" w:rsidRPr="00930020" w14:paraId="0AEE197A"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03E3F35C"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w:t>
            </w:r>
          </w:p>
        </w:tc>
        <w:tc>
          <w:tcPr>
            <w:tcW w:w="1688" w:type="dxa"/>
            <w:tcBorders>
              <w:top w:val="nil"/>
              <w:left w:val="nil"/>
              <w:bottom w:val="single" w:sz="4" w:space="0" w:color="auto"/>
              <w:right w:val="single" w:sz="4" w:space="0" w:color="auto"/>
            </w:tcBorders>
            <w:shd w:val="clear" w:color="auto" w:fill="auto"/>
            <w:noWrap/>
            <w:vAlign w:val="center"/>
            <w:hideMark/>
          </w:tcPr>
          <w:p w14:paraId="5AFBD1E8"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896</w:t>
            </w:r>
          </w:p>
        </w:tc>
        <w:tc>
          <w:tcPr>
            <w:tcW w:w="1765" w:type="dxa"/>
            <w:tcBorders>
              <w:top w:val="nil"/>
              <w:left w:val="nil"/>
              <w:bottom w:val="single" w:sz="4" w:space="0" w:color="auto"/>
              <w:right w:val="single" w:sz="4" w:space="0" w:color="auto"/>
            </w:tcBorders>
            <w:shd w:val="clear" w:color="auto" w:fill="auto"/>
            <w:noWrap/>
            <w:vAlign w:val="center"/>
            <w:hideMark/>
          </w:tcPr>
          <w:p w14:paraId="09B0A80C"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592B8403"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w:t>
            </w:r>
          </w:p>
        </w:tc>
        <w:tc>
          <w:tcPr>
            <w:tcW w:w="991" w:type="dxa"/>
            <w:tcBorders>
              <w:top w:val="nil"/>
              <w:left w:val="nil"/>
              <w:bottom w:val="single" w:sz="4" w:space="0" w:color="auto"/>
              <w:right w:val="single" w:sz="4" w:space="0" w:color="auto"/>
            </w:tcBorders>
          </w:tcPr>
          <w:p w14:paraId="75745502"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1000</w:t>
            </w:r>
          </w:p>
        </w:tc>
      </w:tr>
      <w:tr w:rsidR="003B20A0" w:rsidRPr="00930020" w14:paraId="1D56E048"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6B541896"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w:t>
            </w:r>
          </w:p>
        </w:tc>
        <w:tc>
          <w:tcPr>
            <w:tcW w:w="1688" w:type="dxa"/>
            <w:tcBorders>
              <w:top w:val="nil"/>
              <w:left w:val="nil"/>
              <w:bottom w:val="single" w:sz="4" w:space="0" w:color="auto"/>
              <w:right w:val="single" w:sz="4" w:space="0" w:color="auto"/>
            </w:tcBorders>
            <w:shd w:val="clear" w:color="auto" w:fill="auto"/>
            <w:noWrap/>
            <w:vAlign w:val="center"/>
            <w:hideMark/>
          </w:tcPr>
          <w:p w14:paraId="14402656"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1120</w:t>
            </w:r>
          </w:p>
        </w:tc>
        <w:tc>
          <w:tcPr>
            <w:tcW w:w="1765" w:type="dxa"/>
            <w:tcBorders>
              <w:top w:val="nil"/>
              <w:left w:val="nil"/>
              <w:bottom w:val="single" w:sz="4" w:space="0" w:color="auto"/>
              <w:right w:val="single" w:sz="4" w:space="0" w:color="auto"/>
            </w:tcBorders>
            <w:shd w:val="clear" w:color="auto" w:fill="auto"/>
            <w:noWrap/>
            <w:vAlign w:val="center"/>
            <w:hideMark/>
          </w:tcPr>
          <w:p w14:paraId="7C0B5DD2"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125</w:t>
            </w:r>
          </w:p>
        </w:tc>
        <w:tc>
          <w:tcPr>
            <w:tcW w:w="1534" w:type="dxa"/>
            <w:tcBorders>
              <w:top w:val="nil"/>
              <w:left w:val="nil"/>
              <w:bottom w:val="single" w:sz="4" w:space="0" w:color="auto"/>
              <w:right w:val="single" w:sz="4" w:space="0" w:color="auto"/>
            </w:tcBorders>
            <w:shd w:val="clear" w:color="auto" w:fill="auto"/>
            <w:noWrap/>
            <w:vAlign w:val="center"/>
            <w:hideMark/>
          </w:tcPr>
          <w:p w14:paraId="5B1B446A"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5</w:t>
            </w:r>
          </w:p>
        </w:tc>
        <w:tc>
          <w:tcPr>
            <w:tcW w:w="991" w:type="dxa"/>
            <w:tcBorders>
              <w:top w:val="nil"/>
              <w:left w:val="nil"/>
              <w:bottom w:val="single" w:sz="4" w:space="0" w:color="auto"/>
              <w:right w:val="single" w:sz="4" w:space="0" w:color="auto"/>
            </w:tcBorders>
          </w:tcPr>
          <w:p w14:paraId="401C6B8D"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1250</w:t>
            </w:r>
          </w:p>
        </w:tc>
      </w:tr>
      <w:tr w:rsidR="003B20A0" w:rsidRPr="00930020" w14:paraId="0C85A0B5"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28E6FEC1"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5</w:t>
            </w:r>
          </w:p>
        </w:tc>
        <w:tc>
          <w:tcPr>
            <w:tcW w:w="1688" w:type="dxa"/>
            <w:tcBorders>
              <w:top w:val="nil"/>
              <w:left w:val="nil"/>
              <w:bottom w:val="single" w:sz="4" w:space="0" w:color="auto"/>
              <w:right w:val="single" w:sz="4" w:space="0" w:color="auto"/>
            </w:tcBorders>
            <w:shd w:val="clear" w:color="auto" w:fill="auto"/>
            <w:noWrap/>
            <w:vAlign w:val="center"/>
            <w:hideMark/>
          </w:tcPr>
          <w:p w14:paraId="40C7E85D"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1344</w:t>
            </w:r>
          </w:p>
        </w:tc>
        <w:tc>
          <w:tcPr>
            <w:tcW w:w="1765" w:type="dxa"/>
            <w:tcBorders>
              <w:top w:val="nil"/>
              <w:left w:val="nil"/>
              <w:bottom w:val="single" w:sz="4" w:space="0" w:color="auto"/>
              <w:right w:val="single" w:sz="4" w:space="0" w:color="auto"/>
            </w:tcBorders>
            <w:shd w:val="clear" w:color="auto" w:fill="auto"/>
            <w:noWrap/>
            <w:vAlign w:val="center"/>
            <w:hideMark/>
          </w:tcPr>
          <w:p w14:paraId="5029FEBE"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150</w:t>
            </w:r>
          </w:p>
        </w:tc>
        <w:tc>
          <w:tcPr>
            <w:tcW w:w="1534" w:type="dxa"/>
            <w:tcBorders>
              <w:top w:val="nil"/>
              <w:left w:val="nil"/>
              <w:bottom w:val="single" w:sz="4" w:space="0" w:color="auto"/>
              <w:right w:val="single" w:sz="4" w:space="0" w:color="auto"/>
            </w:tcBorders>
            <w:shd w:val="clear" w:color="auto" w:fill="auto"/>
            <w:noWrap/>
            <w:vAlign w:val="center"/>
            <w:hideMark/>
          </w:tcPr>
          <w:p w14:paraId="761E9962"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6</w:t>
            </w:r>
          </w:p>
        </w:tc>
        <w:tc>
          <w:tcPr>
            <w:tcW w:w="991" w:type="dxa"/>
            <w:tcBorders>
              <w:top w:val="nil"/>
              <w:left w:val="nil"/>
              <w:bottom w:val="single" w:sz="4" w:space="0" w:color="auto"/>
              <w:right w:val="single" w:sz="4" w:space="0" w:color="auto"/>
            </w:tcBorders>
          </w:tcPr>
          <w:p w14:paraId="0EEF470E"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1500</w:t>
            </w:r>
          </w:p>
        </w:tc>
      </w:tr>
      <w:tr w:rsidR="003B20A0" w:rsidRPr="00930020" w14:paraId="1903B86F"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7D72F134"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6</w:t>
            </w:r>
          </w:p>
        </w:tc>
        <w:tc>
          <w:tcPr>
            <w:tcW w:w="1688" w:type="dxa"/>
            <w:tcBorders>
              <w:top w:val="nil"/>
              <w:left w:val="nil"/>
              <w:bottom w:val="single" w:sz="4" w:space="0" w:color="auto"/>
              <w:right w:val="single" w:sz="4" w:space="0" w:color="auto"/>
            </w:tcBorders>
            <w:shd w:val="clear" w:color="auto" w:fill="auto"/>
            <w:noWrap/>
            <w:vAlign w:val="center"/>
            <w:hideMark/>
          </w:tcPr>
          <w:p w14:paraId="3D9C5399"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1792</w:t>
            </w:r>
          </w:p>
        </w:tc>
        <w:tc>
          <w:tcPr>
            <w:tcW w:w="1765" w:type="dxa"/>
            <w:tcBorders>
              <w:top w:val="nil"/>
              <w:left w:val="nil"/>
              <w:bottom w:val="single" w:sz="4" w:space="0" w:color="auto"/>
              <w:right w:val="single" w:sz="4" w:space="0" w:color="auto"/>
            </w:tcBorders>
            <w:shd w:val="clear" w:color="auto" w:fill="auto"/>
            <w:noWrap/>
            <w:vAlign w:val="center"/>
            <w:hideMark/>
          </w:tcPr>
          <w:p w14:paraId="313FEA3A"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7C097E25"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8</w:t>
            </w:r>
          </w:p>
        </w:tc>
        <w:tc>
          <w:tcPr>
            <w:tcW w:w="991" w:type="dxa"/>
            <w:tcBorders>
              <w:top w:val="nil"/>
              <w:left w:val="nil"/>
              <w:bottom w:val="single" w:sz="4" w:space="0" w:color="auto"/>
              <w:right w:val="single" w:sz="4" w:space="0" w:color="auto"/>
            </w:tcBorders>
          </w:tcPr>
          <w:p w14:paraId="133951CC"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2000</w:t>
            </w:r>
          </w:p>
        </w:tc>
      </w:tr>
      <w:tr w:rsidR="003B20A0" w:rsidRPr="00930020" w14:paraId="4B199898"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3EC72C14"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7</w:t>
            </w:r>
          </w:p>
        </w:tc>
        <w:tc>
          <w:tcPr>
            <w:tcW w:w="1688" w:type="dxa"/>
            <w:tcBorders>
              <w:top w:val="nil"/>
              <w:left w:val="nil"/>
              <w:bottom w:val="single" w:sz="4" w:space="0" w:color="auto"/>
              <w:right w:val="single" w:sz="4" w:space="0" w:color="auto"/>
            </w:tcBorders>
            <w:shd w:val="clear" w:color="auto" w:fill="auto"/>
            <w:noWrap/>
            <w:vAlign w:val="center"/>
            <w:hideMark/>
          </w:tcPr>
          <w:p w14:paraId="79F2C61E"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2016</w:t>
            </w:r>
          </w:p>
        </w:tc>
        <w:tc>
          <w:tcPr>
            <w:tcW w:w="1765" w:type="dxa"/>
            <w:tcBorders>
              <w:top w:val="nil"/>
              <w:left w:val="nil"/>
              <w:bottom w:val="single" w:sz="4" w:space="0" w:color="auto"/>
              <w:right w:val="single" w:sz="4" w:space="0" w:color="auto"/>
            </w:tcBorders>
            <w:shd w:val="clear" w:color="auto" w:fill="auto"/>
            <w:noWrap/>
            <w:vAlign w:val="center"/>
            <w:hideMark/>
          </w:tcPr>
          <w:p w14:paraId="71A75858"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225</w:t>
            </w:r>
          </w:p>
        </w:tc>
        <w:tc>
          <w:tcPr>
            <w:tcW w:w="1534" w:type="dxa"/>
            <w:tcBorders>
              <w:top w:val="nil"/>
              <w:left w:val="nil"/>
              <w:bottom w:val="single" w:sz="4" w:space="0" w:color="auto"/>
              <w:right w:val="single" w:sz="4" w:space="0" w:color="auto"/>
            </w:tcBorders>
            <w:shd w:val="clear" w:color="auto" w:fill="auto"/>
            <w:noWrap/>
            <w:vAlign w:val="center"/>
            <w:hideMark/>
          </w:tcPr>
          <w:p w14:paraId="3BF51417"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9</w:t>
            </w:r>
          </w:p>
        </w:tc>
        <w:tc>
          <w:tcPr>
            <w:tcW w:w="991" w:type="dxa"/>
            <w:tcBorders>
              <w:top w:val="nil"/>
              <w:left w:val="nil"/>
              <w:bottom w:val="single" w:sz="4" w:space="0" w:color="auto"/>
              <w:right w:val="single" w:sz="4" w:space="0" w:color="auto"/>
            </w:tcBorders>
          </w:tcPr>
          <w:p w14:paraId="44109464"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2250</w:t>
            </w:r>
          </w:p>
        </w:tc>
      </w:tr>
      <w:tr w:rsidR="003B20A0" w:rsidRPr="00930020" w14:paraId="12394334"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2FFFD803"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8</w:t>
            </w:r>
          </w:p>
        </w:tc>
        <w:tc>
          <w:tcPr>
            <w:tcW w:w="1688" w:type="dxa"/>
            <w:tcBorders>
              <w:top w:val="nil"/>
              <w:left w:val="nil"/>
              <w:bottom w:val="single" w:sz="4" w:space="0" w:color="auto"/>
              <w:right w:val="single" w:sz="4" w:space="0" w:color="auto"/>
            </w:tcBorders>
            <w:shd w:val="clear" w:color="auto" w:fill="auto"/>
            <w:noWrap/>
            <w:vAlign w:val="center"/>
            <w:hideMark/>
          </w:tcPr>
          <w:p w14:paraId="050EA7EF"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2240</w:t>
            </w:r>
          </w:p>
        </w:tc>
        <w:tc>
          <w:tcPr>
            <w:tcW w:w="1765" w:type="dxa"/>
            <w:tcBorders>
              <w:top w:val="nil"/>
              <w:left w:val="nil"/>
              <w:bottom w:val="single" w:sz="4" w:space="0" w:color="auto"/>
              <w:right w:val="single" w:sz="4" w:space="0" w:color="auto"/>
            </w:tcBorders>
            <w:shd w:val="clear" w:color="auto" w:fill="auto"/>
            <w:noWrap/>
            <w:vAlign w:val="center"/>
            <w:hideMark/>
          </w:tcPr>
          <w:p w14:paraId="1E4D422F"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250</w:t>
            </w:r>
          </w:p>
        </w:tc>
        <w:tc>
          <w:tcPr>
            <w:tcW w:w="1534" w:type="dxa"/>
            <w:tcBorders>
              <w:top w:val="nil"/>
              <w:left w:val="nil"/>
              <w:bottom w:val="single" w:sz="4" w:space="0" w:color="auto"/>
              <w:right w:val="single" w:sz="4" w:space="0" w:color="auto"/>
            </w:tcBorders>
            <w:shd w:val="clear" w:color="auto" w:fill="auto"/>
            <w:noWrap/>
            <w:vAlign w:val="center"/>
            <w:hideMark/>
          </w:tcPr>
          <w:p w14:paraId="14F0CE0F"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10</w:t>
            </w:r>
          </w:p>
        </w:tc>
        <w:tc>
          <w:tcPr>
            <w:tcW w:w="991" w:type="dxa"/>
            <w:tcBorders>
              <w:top w:val="nil"/>
              <w:left w:val="nil"/>
              <w:bottom w:val="single" w:sz="4" w:space="0" w:color="auto"/>
              <w:right w:val="single" w:sz="4" w:space="0" w:color="auto"/>
            </w:tcBorders>
          </w:tcPr>
          <w:p w14:paraId="751DC5C6"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2500</w:t>
            </w:r>
          </w:p>
        </w:tc>
      </w:tr>
      <w:tr w:rsidR="003B20A0" w:rsidRPr="00930020" w14:paraId="41506D14"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39D3E88C"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9</w:t>
            </w:r>
          </w:p>
        </w:tc>
        <w:tc>
          <w:tcPr>
            <w:tcW w:w="1688" w:type="dxa"/>
            <w:tcBorders>
              <w:top w:val="nil"/>
              <w:left w:val="nil"/>
              <w:bottom w:val="single" w:sz="4" w:space="0" w:color="auto"/>
              <w:right w:val="single" w:sz="4" w:space="0" w:color="auto"/>
            </w:tcBorders>
            <w:shd w:val="clear" w:color="auto" w:fill="auto"/>
            <w:noWrap/>
            <w:vAlign w:val="center"/>
            <w:hideMark/>
          </w:tcPr>
          <w:p w14:paraId="118D27B7"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2464</w:t>
            </w:r>
          </w:p>
        </w:tc>
        <w:tc>
          <w:tcPr>
            <w:tcW w:w="1765" w:type="dxa"/>
            <w:tcBorders>
              <w:top w:val="nil"/>
              <w:left w:val="nil"/>
              <w:bottom w:val="single" w:sz="4" w:space="0" w:color="auto"/>
              <w:right w:val="single" w:sz="4" w:space="0" w:color="auto"/>
            </w:tcBorders>
            <w:shd w:val="clear" w:color="auto" w:fill="auto"/>
            <w:noWrap/>
            <w:vAlign w:val="center"/>
            <w:hideMark/>
          </w:tcPr>
          <w:p w14:paraId="6F395DB0"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275</w:t>
            </w:r>
          </w:p>
        </w:tc>
        <w:tc>
          <w:tcPr>
            <w:tcW w:w="1534" w:type="dxa"/>
            <w:tcBorders>
              <w:top w:val="nil"/>
              <w:left w:val="nil"/>
              <w:bottom w:val="single" w:sz="4" w:space="0" w:color="auto"/>
              <w:right w:val="single" w:sz="4" w:space="0" w:color="auto"/>
            </w:tcBorders>
            <w:shd w:val="clear" w:color="auto" w:fill="auto"/>
            <w:noWrap/>
            <w:vAlign w:val="center"/>
            <w:hideMark/>
          </w:tcPr>
          <w:p w14:paraId="06CC0A59"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11</w:t>
            </w:r>
          </w:p>
        </w:tc>
        <w:tc>
          <w:tcPr>
            <w:tcW w:w="991" w:type="dxa"/>
            <w:tcBorders>
              <w:top w:val="nil"/>
              <w:left w:val="nil"/>
              <w:bottom w:val="single" w:sz="4" w:space="0" w:color="auto"/>
              <w:right w:val="single" w:sz="4" w:space="0" w:color="auto"/>
            </w:tcBorders>
          </w:tcPr>
          <w:p w14:paraId="5CB5B0E7"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2750</w:t>
            </w:r>
          </w:p>
        </w:tc>
      </w:tr>
      <w:tr w:rsidR="003B20A0" w:rsidRPr="00930020" w14:paraId="038BD4E7"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57565F7"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10</w:t>
            </w:r>
          </w:p>
        </w:tc>
        <w:tc>
          <w:tcPr>
            <w:tcW w:w="1688" w:type="dxa"/>
            <w:tcBorders>
              <w:top w:val="nil"/>
              <w:left w:val="nil"/>
              <w:bottom w:val="single" w:sz="4" w:space="0" w:color="auto"/>
              <w:right w:val="single" w:sz="4" w:space="0" w:color="auto"/>
            </w:tcBorders>
            <w:shd w:val="clear" w:color="auto" w:fill="auto"/>
            <w:noWrap/>
            <w:vAlign w:val="center"/>
            <w:hideMark/>
          </w:tcPr>
          <w:p w14:paraId="43D59C6E"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2688</w:t>
            </w:r>
          </w:p>
        </w:tc>
        <w:tc>
          <w:tcPr>
            <w:tcW w:w="1765" w:type="dxa"/>
            <w:tcBorders>
              <w:top w:val="nil"/>
              <w:left w:val="nil"/>
              <w:bottom w:val="single" w:sz="4" w:space="0" w:color="auto"/>
              <w:right w:val="single" w:sz="4" w:space="0" w:color="auto"/>
            </w:tcBorders>
            <w:shd w:val="clear" w:color="auto" w:fill="auto"/>
            <w:noWrap/>
            <w:vAlign w:val="center"/>
            <w:hideMark/>
          </w:tcPr>
          <w:p w14:paraId="74DF10C8"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300</w:t>
            </w:r>
          </w:p>
        </w:tc>
        <w:tc>
          <w:tcPr>
            <w:tcW w:w="1534" w:type="dxa"/>
            <w:tcBorders>
              <w:top w:val="nil"/>
              <w:left w:val="nil"/>
              <w:bottom w:val="single" w:sz="4" w:space="0" w:color="auto"/>
              <w:right w:val="single" w:sz="4" w:space="0" w:color="auto"/>
            </w:tcBorders>
            <w:shd w:val="clear" w:color="auto" w:fill="auto"/>
            <w:noWrap/>
            <w:vAlign w:val="center"/>
            <w:hideMark/>
          </w:tcPr>
          <w:p w14:paraId="2C93CD48"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12</w:t>
            </w:r>
          </w:p>
        </w:tc>
        <w:tc>
          <w:tcPr>
            <w:tcW w:w="991" w:type="dxa"/>
            <w:tcBorders>
              <w:top w:val="nil"/>
              <w:left w:val="nil"/>
              <w:bottom w:val="single" w:sz="4" w:space="0" w:color="auto"/>
              <w:right w:val="single" w:sz="4" w:space="0" w:color="auto"/>
            </w:tcBorders>
          </w:tcPr>
          <w:p w14:paraId="3D370A1D"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3000</w:t>
            </w:r>
          </w:p>
        </w:tc>
      </w:tr>
      <w:tr w:rsidR="003B20A0" w:rsidRPr="00930020" w14:paraId="547A06B3"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267357A5"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11</w:t>
            </w:r>
          </w:p>
        </w:tc>
        <w:tc>
          <w:tcPr>
            <w:tcW w:w="1688" w:type="dxa"/>
            <w:tcBorders>
              <w:top w:val="nil"/>
              <w:left w:val="nil"/>
              <w:bottom w:val="single" w:sz="4" w:space="0" w:color="auto"/>
              <w:right w:val="single" w:sz="4" w:space="0" w:color="auto"/>
            </w:tcBorders>
            <w:shd w:val="clear" w:color="auto" w:fill="auto"/>
            <w:noWrap/>
            <w:vAlign w:val="center"/>
            <w:hideMark/>
          </w:tcPr>
          <w:p w14:paraId="31F6117C"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2912</w:t>
            </w:r>
          </w:p>
        </w:tc>
        <w:tc>
          <w:tcPr>
            <w:tcW w:w="1765" w:type="dxa"/>
            <w:tcBorders>
              <w:top w:val="nil"/>
              <w:left w:val="nil"/>
              <w:bottom w:val="single" w:sz="4" w:space="0" w:color="auto"/>
              <w:right w:val="single" w:sz="4" w:space="0" w:color="auto"/>
            </w:tcBorders>
            <w:shd w:val="clear" w:color="auto" w:fill="auto"/>
            <w:noWrap/>
            <w:vAlign w:val="center"/>
            <w:hideMark/>
          </w:tcPr>
          <w:p w14:paraId="480992E5"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325</w:t>
            </w:r>
          </w:p>
        </w:tc>
        <w:tc>
          <w:tcPr>
            <w:tcW w:w="1534" w:type="dxa"/>
            <w:tcBorders>
              <w:top w:val="nil"/>
              <w:left w:val="nil"/>
              <w:bottom w:val="single" w:sz="4" w:space="0" w:color="auto"/>
              <w:right w:val="single" w:sz="4" w:space="0" w:color="auto"/>
            </w:tcBorders>
            <w:shd w:val="clear" w:color="auto" w:fill="auto"/>
            <w:noWrap/>
            <w:vAlign w:val="center"/>
            <w:hideMark/>
          </w:tcPr>
          <w:p w14:paraId="325534A8"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13</w:t>
            </w:r>
          </w:p>
        </w:tc>
        <w:tc>
          <w:tcPr>
            <w:tcW w:w="991" w:type="dxa"/>
            <w:tcBorders>
              <w:top w:val="nil"/>
              <w:left w:val="nil"/>
              <w:bottom w:val="single" w:sz="4" w:space="0" w:color="auto"/>
              <w:right w:val="single" w:sz="4" w:space="0" w:color="auto"/>
            </w:tcBorders>
          </w:tcPr>
          <w:p w14:paraId="09D1E63A"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3250</w:t>
            </w:r>
          </w:p>
        </w:tc>
      </w:tr>
      <w:tr w:rsidR="003B20A0" w:rsidRPr="00930020" w14:paraId="68576177"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685FF3BE"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12</w:t>
            </w:r>
          </w:p>
        </w:tc>
        <w:tc>
          <w:tcPr>
            <w:tcW w:w="1688" w:type="dxa"/>
            <w:tcBorders>
              <w:top w:val="nil"/>
              <w:left w:val="nil"/>
              <w:bottom w:val="single" w:sz="4" w:space="0" w:color="auto"/>
              <w:right w:val="single" w:sz="4" w:space="0" w:color="auto"/>
            </w:tcBorders>
            <w:shd w:val="clear" w:color="auto" w:fill="auto"/>
            <w:noWrap/>
            <w:vAlign w:val="center"/>
            <w:hideMark/>
          </w:tcPr>
          <w:p w14:paraId="44169D62"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3136</w:t>
            </w:r>
          </w:p>
        </w:tc>
        <w:tc>
          <w:tcPr>
            <w:tcW w:w="1765" w:type="dxa"/>
            <w:tcBorders>
              <w:top w:val="nil"/>
              <w:left w:val="nil"/>
              <w:bottom w:val="single" w:sz="4" w:space="0" w:color="auto"/>
              <w:right w:val="single" w:sz="4" w:space="0" w:color="auto"/>
            </w:tcBorders>
            <w:shd w:val="clear" w:color="auto" w:fill="auto"/>
            <w:noWrap/>
            <w:vAlign w:val="center"/>
            <w:hideMark/>
          </w:tcPr>
          <w:p w14:paraId="32A09EE1"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350</w:t>
            </w:r>
          </w:p>
        </w:tc>
        <w:tc>
          <w:tcPr>
            <w:tcW w:w="1534" w:type="dxa"/>
            <w:tcBorders>
              <w:top w:val="nil"/>
              <w:left w:val="nil"/>
              <w:bottom w:val="single" w:sz="4" w:space="0" w:color="auto"/>
              <w:right w:val="single" w:sz="4" w:space="0" w:color="auto"/>
            </w:tcBorders>
            <w:shd w:val="clear" w:color="auto" w:fill="auto"/>
            <w:noWrap/>
            <w:vAlign w:val="center"/>
            <w:hideMark/>
          </w:tcPr>
          <w:p w14:paraId="56FBF541"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14</w:t>
            </w:r>
          </w:p>
        </w:tc>
        <w:tc>
          <w:tcPr>
            <w:tcW w:w="991" w:type="dxa"/>
            <w:tcBorders>
              <w:top w:val="nil"/>
              <w:left w:val="nil"/>
              <w:bottom w:val="single" w:sz="4" w:space="0" w:color="auto"/>
              <w:right w:val="single" w:sz="4" w:space="0" w:color="auto"/>
            </w:tcBorders>
          </w:tcPr>
          <w:p w14:paraId="1AFC9E73"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3500</w:t>
            </w:r>
          </w:p>
        </w:tc>
      </w:tr>
      <w:tr w:rsidR="003B20A0" w:rsidRPr="00930020" w14:paraId="469A84C5"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7B42FB34"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13</w:t>
            </w:r>
          </w:p>
        </w:tc>
        <w:tc>
          <w:tcPr>
            <w:tcW w:w="1688" w:type="dxa"/>
            <w:tcBorders>
              <w:top w:val="nil"/>
              <w:left w:val="nil"/>
              <w:bottom w:val="single" w:sz="4" w:space="0" w:color="auto"/>
              <w:right w:val="single" w:sz="4" w:space="0" w:color="auto"/>
            </w:tcBorders>
            <w:shd w:val="clear" w:color="auto" w:fill="auto"/>
            <w:noWrap/>
            <w:vAlign w:val="center"/>
            <w:hideMark/>
          </w:tcPr>
          <w:p w14:paraId="53ABE616"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3360</w:t>
            </w:r>
          </w:p>
        </w:tc>
        <w:tc>
          <w:tcPr>
            <w:tcW w:w="1765" w:type="dxa"/>
            <w:tcBorders>
              <w:top w:val="nil"/>
              <w:left w:val="nil"/>
              <w:bottom w:val="single" w:sz="4" w:space="0" w:color="auto"/>
              <w:right w:val="single" w:sz="4" w:space="0" w:color="auto"/>
            </w:tcBorders>
            <w:shd w:val="clear" w:color="auto" w:fill="auto"/>
            <w:noWrap/>
            <w:vAlign w:val="center"/>
            <w:hideMark/>
          </w:tcPr>
          <w:p w14:paraId="04A6BEED"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375</w:t>
            </w:r>
          </w:p>
        </w:tc>
        <w:tc>
          <w:tcPr>
            <w:tcW w:w="1534" w:type="dxa"/>
            <w:tcBorders>
              <w:top w:val="nil"/>
              <w:left w:val="nil"/>
              <w:bottom w:val="single" w:sz="4" w:space="0" w:color="auto"/>
              <w:right w:val="single" w:sz="4" w:space="0" w:color="auto"/>
            </w:tcBorders>
            <w:shd w:val="clear" w:color="auto" w:fill="auto"/>
            <w:noWrap/>
            <w:vAlign w:val="center"/>
            <w:hideMark/>
          </w:tcPr>
          <w:p w14:paraId="0BF730EA"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15</w:t>
            </w:r>
          </w:p>
        </w:tc>
        <w:tc>
          <w:tcPr>
            <w:tcW w:w="991" w:type="dxa"/>
            <w:tcBorders>
              <w:top w:val="nil"/>
              <w:left w:val="nil"/>
              <w:bottom w:val="single" w:sz="4" w:space="0" w:color="auto"/>
              <w:right w:val="single" w:sz="4" w:space="0" w:color="auto"/>
            </w:tcBorders>
          </w:tcPr>
          <w:p w14:paraId="251C37EF"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3750</w:t>
            </w:r>
          </w:p>
        </w:tc>
      </w:tr>
      <w:tr w:rsidR="003B20A0" w:rsidRPr="00930020" w14:paraId="3043D20B"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30E45534"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14</w:t>
            </w:r>
          </w:p>
        </w:tc>
        <w:tc>
          <w:tcPr>
            <w:tcW w:w="1688" w:type="dxa"/>
            <w:tcBorders>
              <w:top w:val="nil"/>
              <w:left w:val="nil"/>
              <w:bottom w:val="single" w:sz="4" w:space="0" w:color="auto"/>
              <w:right w:val="single" w:sz="4" w:space="0" w:color="auto"/>
            </w:tcBorders>
            <w:shd w:val="clear" w:color="auto" w:fill="auto"/>
            <w:noWrap/>
            <w:vAlign w:val="center"/>
            <w:hideMark/>
          </w:tcPr>
          <w:p w14:paraId="42A58B59"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3584</w:t>
            </w:r>
          </w:p>
        </w:tc>
        <w:tc>
          <w:tcPr>
            <w:tcW w:w="1765" w:type="dxa"/>
            <w:tcBorders>
              <w:top w:val="nil"/>
              <w:left w:val="nil"/>
              <w:bottom w:val="single" w:sz="4" w:space="0" w:color="auto"/>
              <w:right w:val="single" w:sz="4" w:space="0" w:color="auto"/>
            </w:tcBorders>
            <w:shd w:val="clear" w:color="auto" w:fill="auto"/>
            <w:noWrap/>
            <w:vAlign w:val="center"/>
            <w:hideMark/>
          </w:tcPr>
          <w:p w14:paraId="63DFBEE7"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400</w:t>
            </w:r>
          </w:p>
        </w:tc>
        <w:tc>
          <w:tcPr>
            <w:tcW w:w="1534" w:type="dxa"/>
            <w:tcBorders>
              <w:top w:val="nil"/>
              <w:left w:val="nil"/>
              <w:bottom w:val="single" w:sz="4" w:space="0" w:color="auto"/>
              <w:right w:val="single" w:sz="4" w:space="0" w:color="auto"/>
            </w:tcBorders>
            <w:shd w:val="clear" w:color="auto" w:fill="auto"/>
            <w:noWrap/>
            <w:vAlign w:val="center"/>
            <w:hideMark/>
          </w:tcPr>
          <w:p w14:paraId="19ABA180"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16</w:t>
            </w:r>
          </w:p>
        </w:tc>
        <w:tc>
          <w:tcPr>
            <w:tcW w:w="991" w:type="dxa"/>
            <w:tcBorders>
              <w:top w:val="nil"/>
              <w:left w:val="nil"/>
              <w:bottom w:val="single" w:sz="4" w:space="0" w:color="auto"/>
              <w:right w:val="single" w:sz="4" w:space="0" w:color="auto"/>
            </w:tcBorders>
          </w:tcPr>
          <w:p w14:paraId="685F6F75"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4000</w:t>
            </w:r>
          </w:p>
        </w:tc>
      </w:tr>
      <w:tr w:rsidR="003B20A0" w:rsidRPr="00930020" w14:paraId="608AB8FF"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34DDB11C"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15</w:t>
            </w:r>
          </w:p>
        </w:tc>
        <w:tc>
          <w:tcPr>
            <w:tcW w:w="1688" w:type="dxa"/>
            <w:tcBorders>
              <w:top w:val="nil"/>
              <w:left w:val="nil"/>
              <w:bottom w:val="single" w:sz="4" w:space="0" w:color="auto"/>
              <w:right w:val="single" w:sz="4" w:space="0" w:color="auto"/>
            </w:tcBorders>
            <w:shd w:val="clear" w:color="auto" w:fill="auto"/>
            <w:noWrap/>
            <w:vAlign w:val="center"/>
            <w:hideMark/>
          </w:tcPr>
          <w:p w14:paraId="37E05318"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3808</w:t>
            </w:r>
          </w:p>
        </w:tc>
        <w:tc>
          <w:tcPr>
            <w:tcW w:w="1765" w:type="dxa"/>
            <w:tcBorders>
              <w:top w:val="nil"/>
              <w:left w:val="nil"/>
              <w:bottom w:val="single" w:sz="4" w:space="0" w:color="auto"/>
              <w:right w:val="single" w:sz="4" w:space="0" w:color="auto"/>
            </w:tcBorders>
            <w:shd w:val="clear" w:color="auto" w:fill="auto"/>
            <w:noWrap/>
            <w:vAlign w:val="center"/>
            <w:hideMark/>
          </w:tcPr>
          <w:p w14:paraId="33E083FB"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425</w:t>
            </w:r>
          </w:p>
        </w:tc>
        <w:tc>
          <w:tcPr>
            <w:tcW w:w="1534" w:type="dxa"/>
            <w:tcBorders>
              <w:top w:val="nil"/>
              <w:left w:val="nil"/>
              <w:bottom w:val="single" w:sz="4" w:space="0" w:color="auto"/>
              <w:right w:val="single" w:sz="4" w:space="0" w:color="auto"/>
            </w:tcBorders>
            <w:shd w:val="clear" w:color="auto" w:fill="auto"/>
            <w:noWrap/>
            <w:vAlign w:val="center"/>
            <w:hideMark/>
          </w:tcPr>
          <w:p w14:paraId="4733F9DE"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17</w:t>
            </w:r>
          </w:p>
        </w:tc>
        <w:tc>
          <w:tcPr>
            <w:tcW w:w="991" w:type="dxa"/>
            <w:tcBorders>
              <w:top w:val="nil"/>
              <w:left w:val="nil"/>
              <w:bottom w:val="single" w:sz="4" w:space="0" w:color="auto"/>
              <w:right w:val="single" w:sz="4" w:space="0" w:color="auto"/>
            </w:tcBorders>
          </w:tcPr>
          <w:p w14:paraId="300590A4"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4250</w:t>
            </w:r>
          </w:p>
        </w:tc>
      </w:tr>
      <w:tr w:rsidR="003B20A0" w:rsidRPr="00930020" w14:paraId="22152E95" w14:textId="77777777" w:rsidTr="009346A3">
        <w:trPr>
          <w:trHeight w:val="212"/>
        </w:trPr>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4E7EB2C"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16</w:t>
            </w:r>
          </w:p>
        </w:tc>
        <w:tc>
          <w:tcPr>
            <w:tcW w:w="1688" w:type="dxa"/>
            <w:tcBorders>
              <w:top w:val="nil"/>
              <w:left w:val="nil"/>
              <w:bottom w:val="single" w:sz="4" w:space="0" w:color="auto"/>
              <w:right w:val="single" w:sz="4" w:space="0" w:color="auto"/>
            </w:tcBorders>
            <w:shd w:val="clear" w:color="auto" w:fill="auto"/>
            <w:noWrap/>
            <w:vAlign w:val="center"/>
            <w:hideMark/>
          </w:tcPr>
          <w:p w14:paraId="1035DD57"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4032</w:t>
            </w:r>
          </w:p>
        </w:tc>
        <w:tc>
          <w:tcPr>
            <w:tcW w:w="1765" w:type="dxa"/>
            <w:tcBorders>
              <w:top w:val="nil"/>
              <w:left w:val="nil"/>
              <w:bottom w:val="single" w:sz="4" w:space="0" w:color="auto"/>
              <w:right w:val="single" w:sz="4" w:space="0" w:color="auto"/>
            </w:tcBorders>
            <w:shd w:val="clear" w:color="auto" w:fill="auto"/>
            <w:noWrap/>
            <w:vAlign w:val="center"/>
            <w:hideMark/>
          </w:tcPr>
          <w:p w14:paraId="7D790AB9"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450</w:t>
            </w:r>
          </w:p>
        </w:tc>
        <w:tc>
          <w:tcPr>
            <w:tcW w:w="1534" w:type="dxa"/>
            <w:tcBorders>
              <w:top w:val="nil"/>
              <w:left w:val="nil"/>
              <w:bottom w:val="single" w:sz="4" w:space="0" w:color="auto"/>
              <w:right w:val="single" w:sz="4" w:space="0" w:color="auto"/>
            </w:tcBorders>
            <w:shd w:val="clear" w:color="auto" w:fill="auto"/>
            <w:noWrap/>
            <w:vAlign w:val="center"/>
            <w:hideMark/>
          </w:tcPr>
          <w:p w14:paraId="279D5D49"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18</w:t>
            </w:r>
          </w:p>
        </w:tc>
        <w:tc>
          <w:tcPr>
            <w:tcW w:w="991" w:type="dxa"/>
            <w:tcBorders>
              <w:top w:val="nil"/>
              <w:left w:val="nil"/>
              <w:bottom w:val="single" w:sz="4" w:space="0" w:color="auto"/>
              <w:right w:val="single" w:sz="4" w:space="0" w:color="auto"/>
            </w:tcBorders>
          </w:tcPr>
          <w:p w14:paraId="5B107995" w14:textId="77777777" w:rsidR="003B20A0" w:rsidRPr="00930020" w:rsidRDefault="003B20A0" w:rsidP="00777BD0">
            <w:pPr>
              <w:spacing w:after="0" w:line="276" w:lineRule="auto"/>
              <w:jc w:val="center"/>
              <w:rPr>
                <w:rFonts w:ascii="Calibri" w:eastAsia="Times New Roman" w:hAnsi="Calibri" w:cs="Times New Roman"/>
                <w:color w:val="000000"/>
                <w:sz w:val="24"/>
                <w:szCs w:val="24"/>
              </w:rPr>
            </w:pPr>
            <w:r w:rsidRPr="00930020">
              <w:rPr>
                <w:rFonts w:ascii="Calibri" w:eastAsia="Times New Roman" w:hAnsi="Calibri" w:cs="Times New Roman"/>
                <w:color w:val="000000"/>
                <w:sz w:val="24"/>
                <w:szCs w:val="24"/>
              </w:rPr>
              <w:t>4500</w:t>
            </w:r>
          </w:p>
        </w:tc>
      </w:tr>
    </w:tbl>
    <w:p w14:paraId="21A8E1B9" w14:textId="77777777" w:rsidR="003B20A0" w:rsidRPr="00930020" w:rsidRDefault="003B20A0" w:rsidP="00777BD0">
      <w:pPr>
        <w:spacing w:after="5" w:line="276" w:lineRule="auto"/>
        <w:rPr>
          <w:sz w:val="24"/>
          <w:szCs w:val="24"/>
        </w:rPr>
      </w:pPr>
    </w:p>
    <w:p w14:paraId="66E836A5" w14:textId="77777777" w:rsidR="003B20A0" w:rsidRPr="00435D55" w:rsidRDefault="003B20A0" w:rsidP="00777BD0">
      <w:pPr>
        <w:spacing w:after="5" w:line="276" w:lineRule="auto"/>
        <w:rPr>
          <w:sz w:val="24"/>
          <w:szCs w:val="24"/>
        </w:rPr>
      </w:pPr>
    </w:p>
    <w:p w14:paraId="758539DF" w14:textId="77777777" w:rsidR="003B20A0" w:rsidRPr="00930020" w:rsidRDefault="003B20A0" w:rsidP="00777BD0">
      <w:pPr>
        <w:spacing w:after="5" w:line="276" w:lineRule="auto"/>
        <w:rPr>
          <w:sz w:val="24"/>
          <w:szCs w:val="24"/>
        </w:rPr>
      </w:pPr>
    </w:p>
    <w:p w14:paraId="130A095D" w14:textId="77777777" w:rsidR="003B20A0" w:rsidRDefault="003B20A0" w:rsidP="00777BD0">
      <w:pPr>
        <w:pStyle w:val="ListParagraph"/>
        <w:spacing w:after="5" w:line="276" w:lineRule="auto"/>
        <w:ind w:left="1440"/>
        <w:rPr>
          <w:sz w:val="24"/>
          <w:szCs w:val="24"/>
        </w:rPr>
      </w:pPr>
    </w:p>
    <w:p w14:paraId="0315F740"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Vortex the master mix for 5 seconds to mix.</w:t>
      </w:r>
    </w:p>
    <w:p w14:paraId="7CBB0A25"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Add 250µL of master mix to each reaction tube.</w:t>
      </w:r>
    </w:p>
    <w:p w14:paraId="2E811A9E"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Vortex each tube for 5 seconds.</w:t>
      </w:r>
    </w:p>
    <w:p w14:paraId="29E6DC77"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lastRenderedPageBreak/>
        <w:t>Centrifuge the tubes at 10,000 x g for 30 seconds to separate the layers.</w:t>
      </w:r>
    </w:p>
    <w:p w14:paraId="18A49C7F" w14:textId="77777777" w:rsidR="003B20A0" w:rsidRPr="00930020" w:rsidRDefault="003B20A0" w:rsidP="0096087B">
      <w:pPr>
        <w:pStyle w:val="ListParagraph"/>
        <w:numPr>
          <w:ilvl w:val="3"/>
          <w:numId w:val="1"/>
        </w:numPr>
        <w:spacing w:after="5" w:line="276" w:lineRule="auto"/>
        <w:rPr>
          <w:sz w:val="24"/>
          <w:szCs w:val="24"/>
        </w:rPr>
      </w:pPr>
      <w:r w:rsidRPr="00930020">
        <w:rPr>
          <w:b/>
          <w:sz w:val="24"/>
          <w:szCs w:val="24"/>
        </w:rPr>
        <w:t>NOTE</w:t>
      </w:r>
      <w:r w:rsidRPr="00930020">
        <w:rPr>
          <w:sz w:val="24"/>
          <w:szCs w:val="24"/>
        </w:rPr>
        <w:t>: If a large pellet remains in the lower blue layer, mix the lower blue layer with a 1mL pipette tip to resuspend the pellet. Centrifuge the tube again at 10,000 x g for 30 seconds to separate the layers.</w:t>
      </w:r>
    </w:p>
    <w:p w14:paraId="713673ED"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Transfer the tubes to a 56°C heat block.</w:t>
      </w:r>
    </w:p>
    <w:p w14:paraId="510A46CE" w14:textId="43BDB908" w:rsidR="003B20A0" w:rsidRPr="00930020" w:rsidRDefault="009335A8" w:rsidP="00777BD0">
      <w:pPr>
        <w:pStyle w:val="ListParagraph"/>
        <w:numPr>
          <w:ilvl w:val="2"/>
          <w:numId w:val="1"/>
        </w:numPr>
        <w:spacing w:after="5" w:line="276" w:lineRule="auto"/>
        <w:rPr>
          <w:sz w:val="24"/>
          <w:szCs w:val="24"/>
        </w:rPr>
      </w:pPr>
      <w:r>
        <w:rPr>
          <w:sz w:val="24"/>
          <w:szCs w:val="24"/>
        </w:rPr>
        <w:t>Incubate</w:t>
      </w:r>
      <w:r w:rsidR="003B20A0" w:rsidRPr="00930020">
        <w:rPr>
          <w:sz w:val="24"/>
          <w:szCs w:val="24"/>
        </w:rPr>
        <w:t xml:space="preserve"> the samples at 56°C for 15 minutes.</w:t>
      </w:r>
    </w:p>
    <w:p w14:paraId="124B227B"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After the 56°C incubation, immediately transfer the samples to an 80°C heat block.</w:t>
      </w:r>
    </w:p>
    <w:p w14:paraId="677693C2" w14:textId="0DDB566F" w:rsidR="003B20A0" w:rsidRPr="00FC6958" w:rsidRDefault="009335A8" w:rsidP="00777BD0">
      <w:pPr>
        <w:pStyle w:val="ListParagraph"/>
        <w:numPr>
          <w:ilvl w:val="2"/>
          <w:numId w:val="1"/>
        </w:numPr>
        <w:spacing w:after="5" w:line="276" w:lineRule="auto"/>
        <w:rPr>
          <w:sz w:val="24"/>
          <w:szCs w:val="24"/>
        </w:rPr>
      </w:pPr>
      <w:r>
        <w:rPr>
          <w:sz w:val="24"/>
          <w:szCs w:val="24"/>
        </w:rPr>
        <w:t>I</w:t>
      </w:r>
      <w:r w:rsidR="003B20A0" w:rsidRPr="00930020">
        <w:rPr>
          <w:sz w:val="24"/>
          <w:szCs w:val="24"/>
        </w:rPr>
        <w:t>ncubate the samples at 80°C for 1 hour.</w:t>
      </w:r>
    </w:p>
    <w:p w14:paraId="4B0F79D4"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After the 80°C incubation, remove the samples from the heat block.</w:t>
      </w:r>
    </w:p>
    <w:p w14:paraId="2BC199A0"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Allow the samples to cool to room temperature for 8 minutes.</w:t>
      </w:r>
    </w:p>
    <w:p w14:paraId="3D2F6046"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After the samples reach room temperature, add 50µL of Nuclease-Free Water to the lower blue layer in each tube</w:t>
      </w:r>
      <w:r>
        <w:rPr>
          <w:sz w:val="24"/>
          <w:szCs w:val="24"/>
        </w:rPr>
        <w:t>.</w:t>
      </w:r>
      <w:r w:rsidRPr="00930020">
        <w:rPr>
          <w:sz w:val="24"/>
          <w:szCs w:val="24"/>
        </w:rPr>
        <w:t xml:space="preserve"> </w:t>
      </w:r>
      <w:r>
        <w:rPr>
          <w:sz w:val="24"/>
          <w:szCs w:val="24"/>
        </w:rPr>
        <w:t>T</w:t>
      </w:r>
      <w:r w:rsidRPr="00930020">
        <w:rPr>
          <w:sz w:val="24"/>
          <w:szCs w:val="24"/>
        </w:rPr>
        <w:t>hen, pipette 5 times to mix.</w:t>
      </w:r>
    </w:p>
    <w:p w14:paraId="5D8D2C67"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Centrifuge the samples at full speed in a microcentrifuge for 2 minutes.</w:t>
      </w:r>
    </w:p>
    <w:p w14:paraId="0BED567E"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 xml:space="preserve">The samples are now preprocessed and ready to be loaded onto the Maxwell® RSC for purification. </w:t>
      </w:r>
    </w:p>
    <w:p w14:paraId="638A2ADC" w14:textId="600EC219" w:rsidR="003B20A0" w:rsidRPr="00930020" w:rsidRDefault="009E48DD" w:rsidP="00777BD0">
      <w:pPr>
        <w:pStyle w:val="ListParagraph"/>
        <w:numPr>
          <w:ilvl w:val="1"/>
          <w:numId w:val="1"/>
        </w:numPr>
        <w:spacing w:after="5" w:line="276" w:lineRule="auto"/>
        <w:rPr>
          <w:sz w:val="24"/>
          <w:szCs w:val="24"/>
        </w:rPr>
      </w:pPr>
      <w:r>
        <w:rPr>
          <w:b/>
          <w:bCs/>
          <w:sz w:val="24"/>
          <w:szCs w:val="24"/>
        </w:rPr>
        <w:t xml:space="preserve">Initialize </w:t>
      </w:r>
      <w:r w:rsidR="003B20A0" w:rsidRPr="0096087B">
        <w:rPr>
          <w:b/>
          <w:bCs/>
          <w:sz w:val="24"/>
          <w:szCs w:val="24"/>
        </w:rPr>
        <w:t>the Maxwell® RSC System:</w:t>
      </w:r>
    </w:p>
    <w:p w14:paraId="469B2871" w14:textId="77777777" w:rsidR="003B20A0" w:rsidRPr="00930020" w:rsidRDefault="003B20A0" w:rsidP="00777BD0">
      <w:pPr>
        <w:pStyle w:val="ListParagraph"/>
        <w:numPr>
          <w:ilvl w:val="2"/>
          <w:numId w:val="1"/>
        </w:numPr>
        <w:spacing w:after="5" w:line="276" w:lineRule="auto"/>
        <w:rPr>
          <w:sz w:val="24"/>
          <w:szCs w:val="24"/>
        </w:rPr>
      </w:pPr>
      <w:bookmarkStart w:id="0" w:name="_Hlk103165723"/>
      <w:r w:rsidRPr="00930020">
        <w:rPr>
          <w:sz w:val="24"/>
          <w:szCs w:val="24"/>
        </w:rPr>
        <w:t>If the Maxwell® RSC Instrument and the Tablet PC are already powered on, proceed to Step 10 below</w:t>
      </w:r>
      <w:r>
        <w:rPr>
          <w:sz w:val="24"/>
          <w:szCs w:val="24"/>
        </w:rPr>
        <w:t>;</w:t>
      </w:r>
      <w:r w:rsidRPr="00930020">
        <w:rPr>
          <w:sz w:val="24"/>
          <w:szCs w:val="24"/>
        </w:rPr>
        <w:t xml:space="preserve"> otherwise</w:t>
      </w:r>
      <w:r>
        <w:rPr>
          <w:sz w:val="24"/>
          <w:szCs w:val="24"/>
        </w:rPr>
        <w:t>, continue to Step 2.</w:t>
      </w:r>
    </w:p>
    <w:p w14:paraId="496B4DD1"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 xml:space="preserve">Start the System by powering on the Maxwell® RSC and the Tablet PC. </w:t>
      </w:r>
    </w:p>
    <w:p w14:paraId="349531CE"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 xml:space="preserve">The RSC power switch is located next to the power cable connection on the back-left side of the instrument. </w:t>
      </w:r>
    </w:p>
    <w:p w14:paraId="5AA46E5F"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Power on the instrument by switching the On/Off power switch to “On”.</w:t>
      </w:r>
    </w:p>
    <w:p w14:paraId="712B17BD"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Press the power button located on the top of the Tablet PC to power on the Tablet.</w:t>
      </w:r>
    </w:p>
    <w:p w14:paraId="1D3A96B6"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Launch the Maxwell® RSC Application Software by touching the software icon on the touchscreen.</w:t>
      </w:r>
    </w:p>
    <w:p w14:paraId="6BB49111"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 xml:space="preserve">A Self-Test is performed automatically when the instrument is powered on and the software launched. </w:t>
      </w:r>
    </w:p>
    <w:p w14:paraId="092E27EC"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The Self-Test checks the Maxwell® RSC’s initialization, motion, and heater functions.</w:t>
      </w:r>
    </w:p>
    <w:p w14:paraId="4ABE4E31"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 xml:space="preserve">The Self-Test can also be manually initiated if the System is already on. </w:t>
      </w:r>
    </w:p>
    <w:p w14:paraId="01CA9641" w14:textId="77777777" w:rsidR="003B20A0" w:rsidRPr="00930020" w:rsidRDefault="003B20A0" w:rsidP="00777BD0">
      <w:pPr>
        <w:pStyle w:val="ListParagraph"/>
        <w:numPr>
          <w:ilvl w:val="2"/>
          <w:numId w:val="1"/>
        </w:numPr>
        <w:spacing w:after="5" w:line="276" w:lineRule="auto"/>
        <w:rPr>
          <w:sz w:val="24"/>
          <w:szCs w:val="24"/>
        </w:rPr>
      </w:pPr>
      <w:r w:rsidRPr="00930020">
        <w:rPr>
          <w:sz w:val="24"/>
          <w:szCs w:val="24"/>
        </w:rPr>
        <w:t xml:space="preserve">From the Home Screen, select the Settings tab and then, select Self-Test to perform the Self-Test. </w:t>
      </w:r>
    </w:p>
    <w:p w14:paraId="53F2F708" w14:textId="77777777" w:rsidR="003B20A0" w:rsidRPr="00930020" w:rsidRDefault="003B20A0" w:rsidP="0096087B">
      <w:pPr>
        <w:pStyle w:val="ListParagraph"/>
        <w:numPr>
          <w:ilvl w:val="3"/>
          <w:numId w:val="1"/>
        </w:numPr>
        <w:spacing w:after="5" w:line="276" w:lineRule="auto"/>
        <w:rPr>
          <w:sz w:val="24"/>
          <w:szCs w:val="24"/>
        </w:rPr>
      </w:pPr>
      <w:r w:rsidRPr="0096087B">
        <w:rPr>
          <w:b/>
          <w:bCs/>
          <w:sz w:val="24"/>
          <w:szCs w:val="24"/>
        </w:rPr>
        <w:t>NOTE</w:t>
      </w:r>
      <w:r w:rsidRPr="00930020">
        <w:rPr>
          <w:sz w:val="24"/>
          <w:szCs w:val="24"/>
        </w:rPr>
        <w:t xml:space="preserve">: A Self-Test must be performed and passed before each use of the instrument.  </w:t>
      </w:r>
    </w:p>
    <w:bookmarkEnd w:id="0"/>
    <w:p w14:paraId="2AFBC953" w14:textId="31392342" w:rsidR="003B20A0" w:rsidRDefault="009E48DD" w:rsidP="00777BD0">
      <w:pPr>
        <w:pStyle w:val="ListParagraph"/>
        <w:numPr>
          <w:ilvl w:val="1"/>
          <w:numId w:val="1"/>
        </w:numPr>
        <w:spacing w:after="5" w:line="276" w:lineRule="auto"/>
        <w:rPr>
          <w:sz w:val="24"/>
          <w:szCs w:val="24"/>
        </w:rPr>
      </w:pPr>
      <w:r>
        <w:rPr>
          <w:b/>
          <w:bCs/>
          <w:sz w:val="24"/>
          <w:szCs w:val="24"/>
        </w:rPr>
        <w:lastRenderedPageBreak/>
        <w:t>Setup Maxwell RSC Instrument</w:t>
      </w:r>
      <w:r w:rsidR="003B20A0" w:rsidRPr="0096087B">
        <w:rPr>
          <w:b/>
          <w:bCs/>
          <w:sz w:val="24"/>
          <w:szCs w:val="24"/>
        </w:rPr>
        <w:t>:</w:t>
      </w:r>
    </w:p>
    <w:p w14:paraId="3B6C84E1" w14:textId="77777777" w:rsidR="004D26BA" w:rsidRPr="00930020" w:rsidRDefault="004D26BA" w:rsidP="0096087B">
      <w:pPr>
        <w:pStyle w:val="ListParagraph"/>
        <w:numPr>
          <w:ilvl w:val="2"/>
          <w:numId w:val="1"/>
        </w:numPr>
        <w:spacing w:after="5" w:line="276" w:lineRule="auto"/>
        <w:rPr>
          <w:sz w:val="24"/>
          <w:szCs w:val="24"/>
        </w:rPr>
      </w:pPr>
      <w:r w:rsidRPr="00930020">
        <w:rPr>
          <w:sz w:val="24"/>
          <w:szCs w:val="24"/>
        </w:rPr>
        <w:t xml:space="preserve">From the Home Screen, select </w:t>
      </w:r>
      <w:r w:rsidRPr="0096087B">
        <w:rPr>
          <w:b/>
          <w:sz w:val="24"/>
          <w:szCs w:val="24"/>
        </w:rPr>
        <w:t>Start</w:t>
      </w:r>
      <w:r w:rsidRPr="00930020">
        <w:rPr>
          <w:sz w:val="24"/>
          <w:szCs w:val="24"/>
        </w:rPr>
        <w:t>.</w:t>
      </w:r>
    </w:p>
    <w:p w14:paraId="4D3272EB" w14:textId="38A58A3A" w:rsidR="004D26BA" w:rsidRPr="0096087B" w:rsidRDefault="004D26BA" w:rsidP="0096087B">
      <w:pPr>
        <w:pStyle w:val="ListParagraph"/>
        <w:numPr>
          <w:ilvl w:val="2"/>
          <w:numId w:val="1"/>
        </w:numPr>
        <w:spacing w:after="5" w:line="276" w:lineRule="auto"/>
        <w:rPr>
          <w:sz w:val="24"/>
          <w:szCs w:val="24"/>
        </w:rPr>
      </w:pPr>
      <w:r w:rsidRPr="0096087B">
        <w:rPr>
          <w:sz w:val="24"/>
          <w:szCs w:val="24"/>
        </w:rPr>
        <w:t>Touch the text box at the top of the screen to enter the kit barcode ID.</w:t>
      </w:r>
    </w:p>
    <w:p w14:paraId="236F90A4" w14:textId="42E02F27" w:rsidR="004D26BA" w:rsidRPr="00930020" w:rsidRDefault="004D26BA" w:rsidP="0096087B">
      <w:pPr>
        <w:pStyle w:val="ListParagraph"/>
        <w:numPr>
          <w:ilvl w:val="2"/>
          <w:numId w:val="1"/>
        </w:numPr>
        <w:spacing w:after="5" w:line="276" w:lineRule="auto"/>
        <w:rPr>
          <w:sz w:val="24"/>
          <w:szCs w:val="24"/>
        </w:rPr>
      </w:pPr>
      <w:r w:rsidRPr="00930020">
        <w:rPr>
          <w:sz w:val="24"/>
          <w:szCs w:val="24"/>
        </w:rPr>
        <w:t>Using the keypad, enter the entire barcode ID, which can be found on the label of the kit</w:t>
      </w:r>
      <w:r>
        <w:rPr>
          <w:sz w:val="24"/>
          <w:szCs w:val="24"/>
        </w:rPr>
        <w:t xml:space="preserve"> or use a scanner to scan the barcode</w:t>
      </w:r>
      <w:r w:rsidRPr="00930020">
        <w:rPr>
          <w:sz w:val="24"/>
          <w:szCs w:val="24"/>
        </w:rPr>
        <w:t xml:space="preserve"> (e.g., AS14401041092020-08).</w:t>
      </w:r>
    </w:p>
    <w:p w14:paraId="0A0CB34E" w14:textId="3AB1CEFF" w:rsidR="004D26BA" w:rsidRPr="00930020" w:rsidRDefault="004D26BA" w:rsidP="0096087B">
      <w:pPr>
        <w:pStyle w:val="ListParagraph"/>
        <w:numPr>
          <w:ilvl w:val="3"/>
          <w:numId w:val="1"/>
        </w:numPr>
        <w:spacing w:after="5" w:line="276" w:lineRule="auto"/>
        <w:rPr>
          <w:sz w:val="24"/>
          <w:szCs w:val="24"/>
        </w:rPr>
      </w:pPr>
      <w:r w:rsidRPr="00930020">
        <w:rPr>
          <w:b/>
          <w:sz w:val="24"/>
          <w:szCs w:val="24"/>
        </w:rPr>
        <w:t>NOTE</w:t>
      </w:r>
      <w:r w:rsidRPr="00930020">
        <w:rPr>
          <w:sz w:val="24"/>
          <w:szCs w:val="24"/>
        </w:rPr>
        <w:t>: The kit barcode ID is a combination of the catalog ID, lot number, and the expiration date of the kit and must be valid to run a Method.</w:t>
      </w:r>
    </w:p>
    <w:p w14:paraId="24477501" w14:textId="7F22A032" w:rsidR="004D26BA" w:rsidRPr="00930020" w:rsidRDefault="004D26BA" w:rsidP="0096087B">
      <w:pPr>
        <w:pStyle w:val="ListParagraph"/>
        <w:numPr>
          <w:ilvl w:val="2"/>
          <w:numId w:val="1"/>
        </w:numPr>
        <w:spacing w:after="5" w:line="276" w:lineRule="auto"/>
        <w:rPr>
          <w:sz w:val="24"/>
          <w:szCs w:val="24"/>
        </w:rPr>
      </w:pPr>
      <w:r w:rsidRPr="00930020">
        <w:rPr>
          <w:sz w:val="24"/>
          <w:szCs w:val="24"/>
        </w:rPr>
        <w:t>When the barcode ID is entered correctly, the corresponding extraction Method from the list of preprogrammed Methods will be</w:t>
      </w:r>
      <w:r>
        <w:rPr>
          <w:sz w:val="24"/>
          <w:szCs w:val="24"/>
        </w:rPr>
        <w:t xml:space="preserve"> </w:t>
      </w:r>
      <w:r w:rsidRPr="00930020">
        <w:rPr>
          <w:sz w:val="24"/>
          <w:szCs w:val="24"/>
        </w:rPr>
        <w:t xml:space="preserve">highlighted. </w:t>
      </w:r>
    </w:p>
    <w:p w14:paraId="64606DA5" w14:textId="1ED2EF25" w:rsidR="004D26BA" w:rsidRPr="00930020" w:rsidRDefault="004D26BA" w:rsidP="0096087B">
      <w:pPr>
        <w:pStyle w:val="ListParagraph"/>
        <w:numPr>
          <w:ilvl w:val="2"/>
          <w:numId w:val="1"/>
        </w:numPr>
        <w:spacing w:after="5" w:line="276" w:lineRule="auto"/>
        <w:rPr>
          <w:sz w:val="24"/>
          <w:szCs w:val="24"/>
        </w:rPr>
      </w:pPr>
      <w:r w:rsidRPr="00930020">
        <w:rPr>
          <w:sz w:val="24"/>
          <w:szCs w:val="24"/>
        </w:rPr>
        <w:t>Confirm that the highlighted Method matches the extraction Kit being used.</w:t>
      </w:r>
    </w:p>
    <w:p w14:paraId="625B3B51" w14:textId="081824FD" w:rsidR="004D26BA" w:rsidRPr="00930020" w:rsidRDefault="004D26BA" w:rsidP="0096087B">
      <w:pPr>
        <w:pStyle w:val="ListParagraph"/>
        <w:numPr>
          <w:ilvl w:val="2"/>
          <w:numId w:val="1"/>
        </w:numPr>
        <w:spacing w:after="5" w:line="276" w:lineRule="auto"/>
        <w:rPr>
          <w:sz w:val="24"/>
          <w:szCs w:val="24"/>
        </w:rPr>
      </w:pPr>
      <w:r w:rsidRPr="00930020">
        <w:rPr>
          <w:sz w:val="24"/>
          <w:szCs w:val="24"/>
        </w:rPr>
        <w:t xml:space="preserve">Touch the </w:t>
      </w:r>
      <w:r w:rsidRPr="00930020">
        <w:rPr>
          <w:b/>
          <w:sz w:val="24"/>
          <w:szCs w:val="24"/>
        </w:rPr>
        <w:t xml:space="preserve">Proceed </w:t>
      </w:r>
      <w:r w:rsidRPr="00930020">
        <w:rPr>
          <w:sz w:val="24"/>
          <w:szCs w:val="24"/>
        </w:rPr>
        <w:t>button</w:t>
      </w:r>
      <w:r w:rsidRPr="00930020">
        <w:rPr>
          <w:b/>
          <w:sz w:val="24"/>
          <w:szCs w:val="24"/>
        </w:rPr>
        <w:t xml:space="preserve"> </w:t>
      </w:r>
      <w:r w:rsidRPr="00930020">
        <w:rPr>
          <w:sz w:val="24"/>
          <w:szCs w:val="24"/>
        </w:rPr>
        <w:t>next to the highlighted Method, to move to the Cartridge Setup screen.</w:t>
      </w:r>
    </w:p>
    <w:p w14:paraId="60FF6D3D" w14:textId="206CBF1D" w:rsidR="004D26BA" w:rsidRPr="00930020" w:rsidRDefault="004D26BA" w:rsidP="0096087B">
      <w:pPr>
        <w:pStyle w:val="ListParagraph"/>
        <w:numPr>
          <w:ilvl w:val="2"/>
          <w:numId w:val="1"/>
        </w:numPr>
        <w:spacing w:after="5" w:line="276" w:lineRule="auto"/>
        <w:rPr>
          <w:sz w:val="24"/>
          <w:szCs w:val="24"/>
        </w:rPr>
      </w:pPr>
      <w:r w:rsidRPr="00930020">
        <w:rPr>
          <w:sz w:val="24"/>
          <w:szCs w:val="24"/>
        </w:rPr>
        <w:t>The Cartridge Setup screen displays the layout of the Maxwell RSC Deck Tray with position numbers and the selected run Method.</w:t>
      </w:r>
    </w:p>
    <w:p w14:paraId="420E9CB2" w14:textId="264D66A2" w:rsidR="004D26BA" w:rsidRPr="00930020" w:rsidRDefault="004D26BA" w:rsidP="0096087B">
      <w:pPr>
        <w:pStyle w:val="ListParagraph"/>
        <w:numPr>
          <w:ilvl w:val="2"/>
          <w:numId w:val="1"/>
        </w:numPr>
        <w:spacing w:after="5" w:line="276" w:lineRule="auto"/>
        <w:rPr>
          <w:sz w:val="24"/>
          <w:szCs w:val="24"/>
        </w:rPr>
      </w:pPr>
      <w:r w:rsidRPr="00930020">
        <w:rPr>
          <w:sz w:val="24"/>
          <w:szCs w:val="24"/>
        </w:rPr>
        <w:t xml:space="preserve">On the Cartridge Setup screen, the user can select which cartridge positions (based on the number of samples) will be processed by selecting </w:t>
      </w:r>
      <w:r>
        <w:rPr>
          <w:sz w:val="24"/>
          <w:szCs w:val="24"/>
        </w:rPr>
        <w:t>or</w:t>
      </w:r>
      <w:r w:rsidRPr="00930020">
        <w:rPr>
          <w:sz w:val="24"/>
          <w:szCs w:val="24"/>
        </w:rPr>
        <w:t xml:space="preserve"> deselecting cartridge positions.</w:t>
      </w:r>
    </w:p>
    <w:p w14:paraId="459E22D8" w14:textId="695CF5BD" w:rsidR="004D26BA" w:rsidRPr="00930020" w:rsidRDefault="004D26BA" w:rsidP="0096087B">
      <w:pPr>
        <w:pStyle w:val="ListParagraph"/>
        <w:numPr>
          <w:ilvl w:val="2"/>
          <w:numId w:val="1"/>
        </w:numPr>
        <w:spacing w:after="5" w:line="276" w:lineRule="auto"/>
        <w:rPr>
          <w:sz w:val="24"/>
          <w:szCs w:val="24"/>
        </w:rPr>
      </w:pPr>
      <w:r>
        <w:rPr>
          <w:sz w:val="24"/>
          <w:szCs w:val="24"/>
        </w:rPr>
        <w:t>Select</w:t>
      </w:r>
      <w:r w:rsidRPr="00930020">
        <w:rPr>
          <w:sz w:val="24"/>
          <w:szCs w:val="24"/>
        </w:rPr>
        <w:t xml:space="preserve"> a cartridge position by touching the </w:t>
      </w:r>
      <w:r>
        <w:rPr>
          <w:sz w:val="24"/>
          <w:szCs w:val="24"/>
        </w:rPr>
        <w:t>black</w:t>
      </w:r>
      <w:r w:rsidRPr="00930020">
        <w:rPr>
          <w:sz w:val="24"/>
          <w:szCs w:val="24"/>
        </w:rPr>
        <w:t xml:space="preserve"> rectangle above the number of that position.</w:t>
      </w:r>
    </w:p>
    <w:p w14:paraId="5EAB8B90" w14:textId="1D76A9C1" w:rsidR="004D26BA" w:rsidRPr="00435D55" w:rsidRDefault="004D26BA" w:rsidP="0096087B">
      <w:pPr>
        <w:pStyle w:val="ListParagraph"/>
        <w:numPr>
          <w:ilvl w:val="2"/>
          <w:numId w:val="1"/>
        </w:numPr>
        <w:spacing w:after="5" w:line="276" w:lineRule="auto"/>
        <w:rPr>
          <w:sz w:val="24"/>
          <w:szCs w:val="24"/>
        </w:rPr>
      </w:pPr>
      <w:r w:rsidRPr="00930020">
        <w:rPr>
          <w:sz w:val="24"/>
          <w:szCs w:val="24"/>
        </w:rPr>
        <w:t xml:space="preserve">A </w:t>
      </w:r>
      <w:r>
        <w:rPr>
          <w:sz w:val="24"/>
          <w:szCs w:val="24"/>
        </w:rPr>
        <w:t>selected</w:t>
      </w:r>
      <w:r w:rsidRPr="00930020">
        <w:rPr>
          <w:sz w:val="24"/>
          <w:szCs w:val="24"/>
        </w:rPr>
        <w:t xml:space="preserve"> position can be </w:t>
      </w:r>
      <w:r>
        <w:rPr>
          <w:sz w:val="24"/>
          <w:szCs w:val="24"/>
        </w:rPr>
        <w:t>deselected/deactivated</w:t>
      </w:r>
      <w:r w:rsidRPr="00930020">
        <w:rPr>
          <w:sz w:val="24"/>
          <w:szCs w:val="24"/>
        </w:rPr>
        <w:t xml:space="preserve"> by touching the black rectangle of that position</w:t>
      </w:r>
      <w:r>
        <w:rPr>
          <w:sz w:val="24"/>
          <w:szCs w:val="24"/>
        </w:rPr>
        <w:t xml:space="preserve"> again</w:t>
      </w:r>
      <w:r w:rsidRPr="00930020">
        <w:rPr>
          <w:sz w:val="24"/>
          <w:szCs w:val="24"/>
        </w:rPr>
        <w:t xml:space="preserve">. </w:t>
      </w:r>
    </w:p>
    <w:p w14:paraId="7615FE02" w14:textId="780A5D36" w:rsidR="004D26BA" w:rsidRPr="0096087B" w:rsidRDefault="004D26BA" w:rsidP="0096087B">
      <w:pPr>
        <w:pStyle w:val="ListParagraph"/>
        <w:numPr>
          <w:ilvl w:val="3"/>
          <w:numId w:val="1"/>
        </w:numPr>
        <w:spacing w:after="5" w:line="276" w:lineRule="auto"/>
        <w:rPr>
          <w:sz w:val="24"/>
          <w:szCs w:val="24"/>
        </w:rPr>
      </w:pPr>
      <w:r w:rsidRPr="0096087B">
        <w:rPr>
          <w:sz w:val="24"/>
          <w:szCs w:val="24"/>
        </w:rPr>
        <w:t xml:space="preserve">See the Maxwell® RSC Cartridge Setup Screen in Figure </w:t>
      </w:r>
      <w:r w:rsidR="006705EC">
        <w:rPr>
          <w:sz w:val="24"/>
          <w:szCs w:val="24"/>
        </w:rPr>
        <w:t>1</w:t>
      </w:r>
      <w:r w:rsidR="00C2478F">
        <w:rPr>
          <w:sz w:val="24"/>
          <w:szCs w:val="24"/>
        </w:rPr>
        <w:t xml:space="preserve"> and the Cartridge Setup Screen with Sample ID input in Figure 2:</w:t>
      </w:r>
    </w:p>
    <w:p w14:paraId="33B77490" w14:textId="77777777" w:rsidR="00D74E6B" w:rsidRPr="00777BD0" w:rsidRDefault="00D74E6B" w:rsidP="0096087B"/>
    <w:p w14:paraId="2BC28C03" w14:textId="280294AF" w:rsidR="003B20A0" w:rsidRPr="00E339A1" w:rsidRDefault="003B20A0" w:rsidP="0096087B">
      <w:pPr>
        <w:spacing w:after="5" w:line="276" w:lineRule="auto"/>
        <w:ind w:left="360"/>
        <w:jc w:val="center"/>
        <w:rPr>
          <w:b/>
          <w:sz w:val="24"/>
          <w:szCs w:val="24"/>
        </w:rPr>
      </w:pPr>
      <w:r w:rsidRPr="00E339A1">
        <w:rPr>
          <w:b/>
          <w:sz w:val="24"/>
          <w:szCs w:val="24"/>
        </w:rPr>
        <w:t>F</w:t>
      </w:r>
      <w:r>
        <w:rPr>
          <w:b/>
          <w:sz w:val="24"/>
          <w:szCs w:val="24"/>
        </w:rPr>
        <w:t xml:space="preserve">igure </w:t>
      </w:r>
      <w:r w:rsidR="006705EC">
        <w:rPr>
          <w:b/>
          <w:sz w:val="24"/>
          <w:szCs w:val="24"/>
        </w:rPr>
        <w:t>1</w:t>
      </w:r>
      <w:r>
        <w:rPr>
          <w:b/>
          <w:sz w:val="24"/>
          <w:szCs w:val="24"/>
        </w:rPr>
        <w:t>: Cartridge Setup screen</w:t>
      </w:r>
    </w:p>
    <w:p w14:paraId="1DB72CEA" w14:textId="65E58EA4" w:rsidR="003B20A0" w:rsidRDefault="003B20A0" w:rsidP="0096087B">
      <w:pPr>
        <w:spacing w:after="5" w:line="276" w:lineRule="auto"/>
        <w:ind w:left="360"/>
        <w:jc w:val="center"/>
        <w:rPr>
          <w:b/>
        </w:rPr>
      </w:pPr>
      <w:r>
        <w:rPr>
          <w:noProof/>
        </w:rPr>
        <w:drawing>
          <wp:inline distT="0" distB="0" distL="0" distR="0" wp14:anchorId="7C31766A" wp14:editId="1098BF11">
            <wp:extent cx="3286403" cy="2362810"/>
            <wp:effectExtent l="0" t="0" r="0" b="0"/>
            <wp:docPr id="12" name="Picture 1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pic:nvPicPr>
                  <pic:blipFill>
                    <a:blip r:embed="rId8"/>
                    <a:stretch>
                      <a:fillRect/>
                    </a:stretch>
                  </pic:blipFill>
                  <pic:spPr>
                    <a:xfrm>
                      <a:off x="0" y="0"/>
                      <a:ext cx="3292339" cy="2367078"/>
                    </a:xfrm>
                    <a:prstGeom prst="rect">
                      <a:avLst/>
                    </a:prstGeom>
                  </pic:spPr>
                </pic:pic>
              </a:graphicData>
            </a:graphic>
          </wp:inline>
        </w:drawing>
      </w:r>
    </w:p>
    <w:p w14:paraId="297E51AF" w14:textId="77777777" w:rsidR="00777BD0" w:rsidRPr="00777BD0" w:rsidRDefault="00777BD0" w:rsidP="0096087B">
      <w:pPr>
        <w:spacing w:after="5" w:line="276" w:lineRule="auto"/>
        <w:ind w:left="360"/>
        <w:rPr>
          <w:b/>
        </w:rPr>
      </w:pPr>
    </w:p>
    <w:p w14:paraId="77C89E4C" w14:textId="77777777" w:rsidR="006705EC" w:rsidRPr="00777BD0" w:rsidRDefault="006705EC" w:rsidP="0096087B">
      <w:pPr>
        <w:pStyle w:val="ListParagraph"/>
        <w:spacing w:after="5" w:line="276" w:lineRule="auto"/>
        <w:ind w:left="1440"/>
        <w:rPr>
          <w:sz w:val="24"/>
          <w:szCs w:val="24"/>
        </w:rPr>
      </w:pPr>
    </w:p>
    <w:p w14:paraId="31603DA7" w14:textId="260EC49A" w:rsidR="00D74E6B" w:rsidRDefault="003B20A0" w:rsidP="0096087B">
      <w:pPr>
        <w:spacing w:after="5" w:line="276" w:lineRule="auto"/>
        <w:ind w:left="360"/>
        <w:jc w:val="center"/>
        <w:rPr>
          <w:b/>
          <w:sz w:val="24"/>
          <w:szCs w:val="24"/>
        </w:rPr>
      </w:pPr>
      <w:r w:rsidRPr="00E339A1">
        <w:rPr>
          <w:b/>
          <w:sz w:val="24"/>
          <w:szCs w:val="24"/>
        </w:rPr>
        <w:t>F</w:t>
      </w:r>
      <w:r>
        <w:rPr>
          <w:b/>
          <w:sz w:val="24"/>
          <w:szCs w:val="24"/>
        </w:rPr>
        <w:t xml:space="preserve">igure </w:t>
      </w:r>
      <w:r w:rsidR="006705EC">
        <w:rPr>
          <w:b/>
          <w:sz w:val="24"/>
          <w:szCs w:val="24"/>
        </w:rPr>
        <w:t>2</w:t>
      </w:r>
      <w:r>
        <w:rPr>
          <w:b/>
          <w:sz w:val="24"/>
          <w:szCs w:val="24"/>
        </w:rPr>
        <w:t>: Sample ID input scree</w:t>
      </w:r>
      <w:r w:rsidR="00D74E6B">
        <w:rPr>
          <w:b/>
          <w:sz w:val="24"/>
          <w:szCs w:val="24"/>
        </w:rPr>
        <w:t>n</w:t>
      </w:r>
    </w:p>
    <w:p w14:paraId="6D4DAB0A" w14:textId="1F98FE1F" w:rsidR="003B20A0" w:rsidRPr="001837CD" w:rsidRDefault="003B20A0" w:rsidP="0096087B">
      <w:pPr>
        <w:spacing w:after="5" w:line="276" w:lineRule="auto"/>
        <w:ind w:left="360"/>
        <w:jc w:val="center"/>
        <w:rPr>
          <w:b/>
          <w:sz w:val="24"/>
          <w:szCs w:val="24"/>
          <w:u w:val="single"/>
        </w:rPr>
      </w:pPr>
      <w:r>
        <w:rPr>
          <w:noProof/>
        </w:rPr>
        <w:drawing>
          <wp:inline distT="0" distB="0" distL="0" distR="0" wp14:anchorId="4EE69AB5" wp14:editId="260DB2D0">
            <wp:extent cx="3234130" cy="2157984"/>
            <wp:effectExtent l="0" t="0" r="0"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pic:nvPicPr>
                  <pic:blipFill>
                    <a:blip r:embed="rId9"/>
                    <a:stretch>
                      <a:fillRect/>
                    </a:stretch>
                  </pic:blipFill>
                  <pic:spPr>
                    <a:xfrm>
                      <a:off x="0" y="0"/>
                      <a:ext cx="3234130" cy="2157984"/>
                    </a:xfrm>
                    <a:prstGeom prst="rect">
                      <a:avLst/>
                    </a:prstGeom>
                  </pic:spPr>
                </pic:pic>
              </a:graphicData>
            </a:graphic>
          </wp:inline>
        </w:drawing>
      </w:r>
    </w:p>
    <w:p w14:paraId="57A78429" w14:textId="77777777" w:rsidR="003B20A0" w:rsidRPr="00320EE7" w:rsidRDefault="003B20A0" w:rsidP="0096087B">
      <w:pPr>
        <w:spacing w:after="5" w:line="276" w:lineRule="auto"/>
        <w:ind w:left="1080"/>
        <w:jc w:val="center"/>
        <w:rPr>
          <w:b/>
        </w:rPr>
      </w:pPr>
    </w:p>
    <w:p w14:paraId="254D9B73" w14:textId="77777777" w:rsidR="00EB5B2A" w:rsidRDefault="00EB5B2A" w:rsidP="00EB5B2A">
      <w:pPr>
        <w:pStyle w:val="ListParagraph"/>
        <w:numPr>
          <w:ilvl w:val="2"/>
          <w:numId w:val="1"/>
        </w:numPr>
        <w:spacing w:after="0" w:line="276" w:lineRule="auto"/>
        <w:rPr>
          <w:sz w:val="24"/>
          <w:szCs w:val="24"/>
        </w:rPr>
      </w:pPr>
      <w:r>
        <w:rPr>
          <w:b/>
          <w:bCs/>
          <w:sz w:val="24"/>
          <w:szCs w:val="24"/>
        </w:rPr>
        <w:t>NOTE:</w:t>
      </w:r>
      <w:r>
        <w:rPr>
          <w:sz w:val="24"/>
          <w:szCs w:val="24"/>
        </w:rPr>
        <w:t xml:space="preserve"> The instrument will only process cartridge positions that have been selected. Therefore, ensure that no cartridges are loaded in positions that have been excluded from processing.</w:t>
      </w:r>
    </w:p>
    <w:p w14:paraId="4B13677C" w14:textId="6320F1FF" w:rsidR="003B20A0" w:rsidRPr="00435D55" w:rsidRDefault="003B20A0" w:rsidP="0096087B">
      <w:pPr>
        <w:pStyle w:val="ListParagraph"/>
        <w:numPr>
          <w:ilvl w:val="2"/>
          <w:numId w:val="1"/>
        </w:numPr>
        <w:spacing w:after="5" w:line="276" w:lineRule="auto"/>
        <w:rPr>
          <w:sz w:val="24"/>
          <w:szCs w:val="24"/>
        </w:rPr>
      </w:pPr>
      <w:r w:rsidRPr="00435D55">
        <w:rPr>
          <w:sz w:val="24"/>
          <w:szCs w:val="24"/>
        </w:rPr>
        <w:t xml:space="preserve">Next, enter </w:t>
      </w:r>
      <w:r>
        <w:rPr>
          <w:sz w:val="24"/>
          <w:szCs w:val="24"/>
        </w:rPr>
        <w:t xml:space="preserve">the corresponding </w:t>
      </w:r>
      <w:r w:rsidRPr="00435D55">
        <w:rPr>
          <w:sz w:val="24"/>
          <w:szCs w:val="24"/>
        </w:rPr>
        <w:t xml:space="preserve">Sample ID </w:t>
      </w:r>
      <w:r>
        <w:rPr>
          <w:sz w:val="24"/>
          <w:szCs w:val="24"/>
        </w:rPr>
        <w:t xml:space="preserve">and Elution Tube ID </w:t>
      </w:r>
      <w:r w:rsidRPr="00435D55">
        <w:rPr>
          <w:sz w:val="24"/>
          <w:szCs w:val="24"/>
        </w:rPr>
        <w:t>for all cartridge positions that are to be processed.</w:t>
      </w:r>
    </w:p>
    <w:p w14:paraId="4275E640" w14:textId="32DEE3B6" w:rsidR="003B20A0" w:rsidRPr="00435D55" w:rsidRDefault="003B20A0" w:rsidP="0096087B">
      <w:pPr>
        <w:pStyle w:val="ListParagraph"/>
        <w:numPr>
          <w:ilvl w:val="2"/>
          <w:numId w:val="1"/>
        </w:numPr>
        <w:spacing w:after="5" w:line="276" w:lineRule="auto"/>
        <w:rPr>
          <w:sz w:val="24"/>
          <w:szCs w:val="24"/>
        </w:rPr>
      </w:pPr>
      <w:r>
        <w:rPr>
          <w:sz w:val="24"/>
          <w:szCs w:val="24"/>
        </w:rPr>
        <w:t>To enter the Sample ID and Elution Tube ID for a position, touch</w:t>
      </w:r>
      <w:r w:rsidRPr="00435D55">
        <w:rPr>
          <w:sz w:val="24"/>
          <w:szCs w:val="24"/>
        </w:rPr>
        <w:t xml:space="preserve"> </w:t>
      </w:r>
      <w:r>
        <w:rPr>
          <w:sz w:val="24"/>
          <w:szCs w:val="24"/>
        </w:rPr>
        <w:t>the</w:t>
      </w:r>
      <w:r w:rsidRPr="00435D55">
        <w:rPr>
          <w:sz w:val="24"/>
          <w:szCs w:val="24"/>
        </w:rPr>
        <w:t xml:space="preserve"> “active” position number (black square) on the Cartridge Setup screen. </w:t>
      </w:r>
    </w:p>
    <w:p w14:paraId="400EF5CC" w14:textId="715341D2" w:rsidR="003B20A0" w:rsidRPr="00FC6958" w:rsidRDefault="003B20A0" w:rsidP="0096087B">
      <w:pPr>
        <w:pStyle w:val="ListParagraph"/>
        <w:numPr>
          <w:ilvl w:val="2"/>
          <w:numId w:val="1"/>
        </w:numPr>
        <w:spacing w:after="5" w:line="276" w:lineRule="auto"/>
        <w:rPr>
          <w:sz w:val="24"/>
          <w:szCs w:val="24"/>
        </w:rPr>
      </w:pPr>
      <w:r w:rsidRPr="00435D55">
        <w:rPr>
          <w:sz w:val="24"/>
          <w:szCs w:val="24"/>
        </w:rPr>
        <w:t xml:space="preserve">Touch the </w:t>
      </w:r>
      <w:r w:rsidRPr="00FC6958">
        <w:rPr>
          <w:b/>
          <w:bCs/>
          <w:sz w:val="24"/>
          <w:szCs w:val="24"/>
        </w:rPr>
        <w:t>Sample ID</w:t>
      </w:r>
      <w:r w:rsidRPr="00435D55">
        <w:rPr>
          <w:sz w:val="24"/>
          <w:szCs w:val="24"/>
        </w:rPr>
        <w:t xml:space="preserve"> text box and use the keypad to enter the Sample ID</w:t>
      </w:r>
      <w:r>
        <w:rPr>
          <w:sz w:val="24"/>
          <w:szCs w:val="24"/>
        </w:rPr>
        <w:t xml:space="preserve"> or use a scanner to scan the aliquot label (e.g., MOL-00-0000)</w:t>
      </w:r>
      <w:r w:rsidRPr="00435D55">
        <w:rPr>
          <w:sz w:val="24"/>
          <w:szCs w:val="24"/>
        </w:rPr>
        <w:t>.</w:t>
      </w:r>
    </w:p>
    <w:p w14:paraId="18F87711" w14:textId="7517609D" w:rsidR="003B20A0" w:rsidRDefault="003B20A0" w:rsidP="0096087B">
      <w:pPr>
        <w:pStyle w:val="ListParagraph"/>
        <w:numPr>
          <w:ilvl w:val="2"/>
          <w:numId w:val="1"/>
        </w:numPr>
        <w:spacing w:after="5" w:line="276" w:lineRule="auto"/>
        <w:rPr>
          <w:sz w:val="24"/>
          <w:szCs w:val="24"/>
        </w:rPr>
      </w:pPr>
      <w:r>
        <w:rPr>
          <w:sz w:val="24"/>
          <w:szCs w:val="24"/>
        </w:rPr>
        <w:t xml:space="preserve">Touch the </w:t>
      </w:r>
      <w:r w:rsidRPr="00FC6958">
        <w:rPr>
          <w:b/>
          <w:bCs/>
          <w:sz w:val="24"/>
          <w:szCs w:val="24"/>
        </w:rPr>
        <w:t>Elution Tube</w:t>
      </w:r>
      <w:r>
        <w:rPr>
          <w:sz w:val="24"/>
          <w:szCs w:val="24"/>
        </w:rPr>
        <w:t xml:space="preserve"> </w:t>
      </w:r>
      <w:r w:rsidRPr="00FC6958">
        <w:rPr>
          <w:b/>
          <w:bCs/>
          <w:sz w:val="24"/>
          <w:szCs w:val="24"/>
        </w:rPr>
        <w:t>ID</w:t>
      </w:r>
      <w:r>
        <w:rPr>
          <w:sz w:val="24"/>
          <w:szCs w:val="24"/>
        </w:rPr>
        <w:t xml:space="preserve"> text box and use the keypad to enter the corresponding Elution Tube position number.</w:t>
      </w:r>
    </w:p>
    <w:p w14:paraId="0EFC867E" w14:textId="4EE32803" w:rsidR="003B20A0" w:rsidRPr="00435D55" w:rsidRDefault="003B20A0" w:rsidP="0096087B">
      <w:pPr>
        <w:pStyle w:val="ListParagraph"/>
        <w:numPr>
          <w:ilvl w:val="2"/>
          <w:numId w:val="1"/>
        </w:numPr>
        <w:spacing w:after="5" w:line="276" w:lineRule="auto"/>
        <w:rPr>
          <w:sz w:val="24"/>
          <w:szCs w:val="24"/>
        </w:rPr>
      </w:pPr>
      <w:r w:rsidRPr="00435D55">
        <w:rPr>
          <w:sz w:val="24"/>
          <w:szCs w:val="24"/>
        </w:rPr>
        <w:t>When all Sample IDs</w:t>
      </w:r>
      <w:r>
        <w:rPr>
          <w:sz w:val="24"/>
          <w:szCs w:val="24"/>
        </w:rPr>
        <w:t xml:space="preserve"> and Elution Tube IDs</w:t>
      </w:r>
      <w:r w:rsidRPr="00435D55">
        <w:rPr>
          <w:sz w:val="24"/>
          <w:szCs w:val="24"/>
        </w:rPr>
        <w:t xml:space="preserve"> have been entered, the </w:t>
      </w:r>
      <w:r w:rsidRPr="00435D55">
        <w:rPr>
          <w:b/>
          <w:sz w:val="24"/>
          <w:szCs w:val="24"/>
        </w:rPr>
        <w:t xml:space="preserve">Proceed </w:t>
      </w:r>
      <w:r w:rsidRPr="00435D55">
        <w:rPr>
          <w:sz w:val="24"/>
          <w:szCs w:val="24"/>
        </w:rPr>
        <w:t>button on the bottom of the screen will become active.</w:t>
      </w:r>
    </w:p>
    <w:p w14:paraId="08C055E9" w14:textId="43F873A6" w:rsidR="003B20A0" w:rsidRPr="00435D55" w:rsidRDefault="003B20A0" w:rsidP="0096087B">
      <w:pPr>
        <w:pStyle w:val="ListParagraph"/>
        <w:numPr>
          <w:ilvl w:val="2"/>
          <w:numId w:val="1"/>
        </w:numPr>
        <w:spacing w:after="5" w:line="276" w:lineRule="auto"/>
        <w:rPr>
          <w:sz w:val="24"/>
          <w:szCs w:val="24"/>
        </w:rPr>
      </w:pPr>
      <w:r w:rsidRPr="00435D55">
        <w:rPr>
          <w:sz w:val="24"/>
          <w:szCs w:val="24"/>
        </w:rPr>
        <w:t xml:space="preserve">Touch the </w:t>
      </w:r>
      <w:r w:rsidRPr="00435D55">
        <w:rPr>
          <w:b/>
          <w:sz w:val="24"/>
          <w:szCs w:val="24"/>
        </w:rPr>
        <w:t xml:space="preserve">Proceed </w:t>
      </w:r>
      <w:r w:rsidRPr="00435D55">
        <w:rPr>
          <w:sz w:val="24"/>
          <w:szCs w:val="24"/>
        </w:rPr>
        <w:t>button to m</w:t>
      </w:r>
      <w:r>
        <w:rPr>
          <w:sz w:val="24"/>
          <w:szCs w:val="24"/>
        </w:rPr>
        <w:t>ove to the Door screen and then</w:t>
      </w:r>
      <w:r w:rsidRPr="00435D55">
        <w:rPr>
          <w:sz w:val="24"/>
          <w:szCs w:val="24"/>
        </w:rPr>
        <w:t xml:space="preserve"> press the OK button to open the Maxwell RSC Instrument door.</w:t>
      </w:r>
    </w:p>
    <w:p w14:paraId="55AC7FB8" w14:textId="1DB87B32" w:rsidR="003B20A0" w:rsidRDefault="003B20A0" w:rsidP="004D26BA">
      <w:pPr>
        <w:pStyle w:val="ListParagraph"/>
        <w:numPr>
          <w:ilvl w:val="2"/>
          <w:numId w:val="1"/>
        </w:numPr>
        <w:spacing w:after="5" w:line="276" w:lineRule="auto"/>
        <w:rPr>
          <w:sz w:val="24"/>
          <w:szCs w:val="24"/>
        </w:rPr>
      </w:pPr>
      <w:r w:rsidRPr="003B20A0">
        <w:rPr>
          <w:sz w:val="24"/>
          <w:szCs w:val="24"/>
        </w:rPr>
        <w:t>When the Door opens, the Extraction Checklist screen is presented. The checklist indicates the steps that need to be performed prior to starting an extraction process.</w:t>
      </w:r>
    </w:p>
    <w:p w14:paraId="55AC98E6" w14:textId="1600C3C4" w:rsidR="003B20A0" w:rsidRPr="003B20A0" w:rsidRDefault="003B20A0" w:rsidP="0096087B">
      <w:pPr>
        <w:pStyle w:val="ListParagraph"/>
        <w:numPr>
          <w:ilvl w:val="2"/>
          <w:numId w:val="1"/>
        </w:numPr>
        <w:spacing w:after="5" w:line="276" w:lineRule="auto"/>
        <w:rPr>
          <w:sz w:val="24"/>
          <w:szCs w:val="24"/>
        </w:rPr>
      </w:pPr>
      <w:r w:rsidRPr="003B20A0">
        <w:rPr>
          <w:sz w:val="24"/>
          <w:szCs w:val="24"/>
        </w:rPr>
        <w:t xml:space="preserve">Follow the checklist and ensure that the Deck Tray and instrument are set up accordingly. </w:t>
      </w:r>
    </w:p>
    <w:p w14:paraId="1ACB70D5" w14:textId="0BAEC290" w:rsidR="003B20A0" w:rsidRPr="003B20A0" w:rsidRDefault="00EB5B2A" w:rsidP="0096087B">
      <w:pPr>
        <w:pStyle w:val="ListParagraph"/>
        <w:numPr>
          <w:ilvl w:val="2"/>
          <w:numId w:val="1"/>
        </w:numPr>
        <w:spacing w:after="5" w:line="276" w:lineRule="auto"/>
        <w:rPr>
          <w:sz w:val="24"/>
          <w:szCs w:val="24"/>
        </w:rPr>
      </w:pPr>
      <w:bookmarkStart w:id="1" w:name="_Hlk106775594"/>
      <w:r>
        <w:rPr>
          <w:sz w:val="24"/>
          <w:szCs w:val="24"/>
        </w:rPr>
        <w:t>R</w:t>
      </w:r>
      <w:r w:rsidR="003B20A0" w:rsidRPr="003B20A0">
        <w:rPr>
          <w:sz w:val="24"/>
          <w:szCs w:val="24"/>
        </w:rPr>
        <w:t>emove the Deck Tray from the Deck for easy loading access. Lift the tray up from the front and pull out.</w:t>
      </w:r>
    </w:p>
    <w:p w14:paraId="09B44AF6" w14:textId="14A9B0F3" w:rsidR="003B20A0" w:rsidRPr="003B20A0" w:rsidRDefault="003B20A0" w:rsidP="006705EC">
      <w:pPr>
        <w:pStyle w:val="ListParagraph"/>
        <w:numPr>
          <w:ilvl w:val="3"/>
          <w:numId w:val="1"/>
        </w:numPr>
        <w:spacing w:after="5" w:line="276" w:lineRule="auto"/>
        <w:rPr>
          <w:sz w:val="24"/>
          <w:szCs w:val="24"/>
        </w:rPr>
      </w:pPr>
      <w:r w:rsidRPr="003B20A0">
        <w:rPr>
          <w:b/>
          <w:bCs/>
          <w:sz w:val="24"/>
          <w:szCs w:val="24"/>
        </w:rPr>
        <w:lastRenderedPageBreak/>
        <w:t>NOTE:</w:t>
      </w:r>
      <w:r w:rsidRPr="003B20A0">
        <w:rPr>
          <w:sz w:val="24"/>
          <w:szCs w:val="24"/>
        </w:rPr>
        <w:t xml:space="preserve"> If processing fewer than 16 samples, center the cartridges on the Deck Tray as best as possible. If helpful, label the cartridges with the Sample IDs.</w:t>
      </w:r>
    </w:p>
    <w:p w14:paraId="2B2A0B86" w14:textId="1F3B40DE" w:rsidR="007C178C" w:rsidRPr="002A4A5C" w:rsidRDefault="007C178C" w:rsidP="007C178C">
      <w:pPr>
        <w:pStyle w:val="ListParagraph"/>
        <w:numPr>
          <w:ilvl w:val="2"/>
          <w:numId w:val="1"/>
        </w:numPr>
        <w:spacing w:after="0" w:line="276" w:lineRule="auto"/>
        <w:rPr>
          <w:sz w:val="24"/>
          <w:szCs w:val="24"/>
        </w:rPr>
      </w:pPr>
      <w:r>
        <w:rPr>
          <w:sz w:val="24"/>
          <w:szCs w:val="24"/>
        </w:rPr>
        <w:t>C</w:t>
      </w:r>
      <w:r w:rsidRPr="002A4A5C">
        <w:rPr>
          <w:sz w:val="24"/>
          <w:szCs w:val="24"/>
        </w:rPr>
        <w:t xml:space="preserve">lean </w:t>
      </w:r>
      <w:r>
        <w:rPr>
          <w:sz w:val="24"/>
          <w:szCs w:val="24"/>
        </w:rPr>
        <w:t xml:space="preserve">the </w:t>
      </w:r>
      <w:r w:rsidRPr="002A4A5C">
        <w:rPr>
          <w:sz w:val="24"/>
          <w:szCs w:val="24"/>
        </w:rPr>
        <w:t>Maxwell</w:t>
      </w:r>
      <w:r>
        <w:rPr>
          <w:rFonts w:cstheme="minorHAnsi"/>
          <w:sz w:val="24"/>
          <w:szCs w:val="24"/>
        </w:rPr>
        <w:t>®</w:t>
      </w:r>
      <w:r>
        <w:rPr>
          <w:sz w:val="24"/>
          <w:szCs w:val="24"/>
        </w:rPr>
        <w:t xml:space="preserve"> RSC </w:t>
      </w:r>
      <w:r w:rsidRPr="002A4A5C">
        <w:rPr>
          <w:sz w:val="24"/>
          <w:szCs w:val="24"/>
        </w:rPr>
        <w:t xml:space="preserve">instrument </w:t>
      </w:r>
      <w:r>
        <w:rPr>
          <w:sz w:val="24"/>
          <w:szCs w:val="24"/>
        </w:rPr>
        <w:t xml:space="preserve">and deck tray </w:t>
      </w:r>
      <w:r w:rsidRPr="002A4A5C">
        <w:rPr>
          <w:sz w:val="24"/>
          <w:szCs w:val="24"/>
        </w:rPr>
        <w:t xml:space="preserve">before the run using a </w:t>
      </w:r>
      <w:r>
        <w:rPr>
          <w:sz w:val="24"/>
          <w:szCs w:val="24"/>
        </w:rPr>
        <w:t>KimWipe</w:t>
      </w:r>
      <w:r w:rsidRPr="002A4A5C">
        <w:rPr>
          <w:sz w:val="24"/>
          <w:szCs w:val="24"/>
        </w:rPr>
        <w:t xml:space="preserve"> wet with 70% ethanol.</w:t>
      </w:r>
    </w:p>
    <w:bookmarkEnd w:id="1"/>
    <w:p w14:paraId="3D581D6C" w14:textId="495330E3" w:rsidR="007C178C" w:rsidRPr="0096087B" w:rsidRDefault="007C178C" w:rsidP="0096087B">
      <w:pPr>
        <w:pStyle w:val="ListParagraph"/>
        <w:numPr>
          <w:ilvl w:val="2"/>
          <w:numId w:val="1"/>
        </w:numPr>
        <w:spacing w:after="0" w:line="276" w:lineRule="auto"/>
        <w:rPr>
          <w:sz w:val="24"/>
          <w:szCs w:val="24"/>
        </w:rPr>
      </w:pPr>
      <w:r w:rsidRPr="002A4A5C">
        <w:rPr>
          <w:sz w:val="24"/>
          <w:szCs w:val="24"/>
        </w:rPr>
        <w:t xml:space="preserve">Wrap a </w:t>
      </w:r>
      <w:r w:rsidRPr="004341B5">
        <w:rPr>
          <w:sz w:val="24"/>
          <w:szCs w:val="24"/>
        </w:rPr>
        <w:t>Kimwipe</w:t>
      </w:r>
      <w:r w:rsidRPr="00E971CA">
        <w:t xml:space="preserve"> </w:t>
      </w:r>
      <w:r w:rsidRPr="002A4A5C">
        <w:rPr>
          <w:sz w:val="24"/>
          <w:szCs w:val="24"/>
        </w:rPr>
        <w:t>wet with 70% ethanol around a magnet and wipe around the plunger bars to pick up any stray magnetic beads.</w:t>
      </w:r>
    </w:p>
    <w:p w14:paraId="0F0F672A" w14:textId="2607A298" w:rsidR="00EB5B2A" w:rsidRDefault="00EB5B2A" w:rsidP="00EB5B2A">
      <w:pPr>
        <w:pStyle w:val="ListParagraph"/>
        <w:numPr>
          <w:ilvl w:val="2"/>
          <w:numId w:val="1"/>
        </w:numPr>
        <w:spacing w:after="0" w:line="276" w:lineRule="auto"/>
        <w:rPr>
          <w:sz w:val="24"/>
          <w:szCs w:val="24"/>
        </w:rPr>
      </w:pPr>
      <w:r>
        <w:rPr>
          <w:sz w:val="24"/>
          <w:szCs w:val="24"/>
        </w:rPr>
        <w:t>Place the cartridges in the deck tray according to the previously programmed placement with well #1 (the largest well in the cartridge) facing away from the elution tubes. Press down both front and back of the cartridge to snap it into position.</w:t>
      </w:r>
    </w:p>
    <w:p w14:paraId="54304855" w14:textId="77777777" w:rsidR="00EB5B2A" w:rsidRPr="00FC6958" w:rsidRDefault="00EB5B2A" w:rsidP="0096087B">
      <w:pPr>
        <w:pStyle w:val="ListParagraph"/>
        <w:numPr>
          <w:ilvl w:val="3"/>
          <w:numId w:val="1"/>
        </w:numPr>
        <w:spacing w:after="5" w:line="276" w:lineRule="auto"/>
        <w:rPr>
          <w:sz w:val="24"/>
          <w:szCs w:val="24"/>
        </w:rPr>
      </w:pPr>
      <w:r w:rsidRPr="003B20A0">
        <w:rPr>
          <w:sz w:val="24"/>
          <w:szCs w:val="24"/>
        </w:rPr>
        <w:t>See the Maxwell® RSC Deck</w:t>
      </w:r>
      <w:r w:rsidRPr="00435D55">
        <w:rPr>
          <w:sz w:val="24"/>
          <w:szCs w:val="24"/>
        </w:rPr>
        <w:t xml:space="preserve"> Tray with cartridges in Figure </w:t>
      </w:r>
      <w:r>
        <w:rPr>
          <w:sz w:val="24"/>
          <w:szCs w:val="24"/>
        </w:rPr>
        <w:t>3:</w:t>
      </w:r>
    </w:p>
    <w:p w14:paraId="169117EA" w14:textId="77777777" w:rsidR="00C2478F" w:rsidRPr="0096087B" w:rsidRDefault="00C2478F" w:rsidP="0096087B">
      <w:pPr>
        <w:spacing w:after="5" w:line="276" w:lineRule="auto"/>
        <w:rPr>
          <w:sz w:val="24"/>
          <w:szCs w:val="24"/>
        </w:rPr>
      </w:pPr>
    </w:p>
    <w:p w14:paraId="424632B1" w14:textId="2778B7BA" w:rsidR="003B20A0" w:rsidRPr="004B66A6" w:rsidRDefault="003B20A0" w:rsidP="0096087B">
      <w:pPr>
        <w:spacing w:after="5" w:line="276" w:lineRule="auto"/>
        <w:ind w:left="1080" w:firstLine="360"/>
        <w:jc w:val="center"/>
        <w:rPr>
          <w:b/>
          <w:sz w:val="24"/>
          <w:szCs w:val="24"/>
        </w:rPr>
      </w:pPr>
      <w:bookmarkStart w:id="2" w:name="_Hlk106775690"/>
      <w:r w:rsidRPr="004B66A6">
        <w:rPr>
          <w:b/>
          <w:sz w:val="24"/>
          <w:szCs w:val="24"/>
        </w:rPr>
        <w:t xml:space="preserve">Figure </w:t>
      </w:r>
      <w:r w:rsidR="006705EC">
        <w:rPr>
          <w:b/>
          <w:sz w:val="24"/>
          <w:szCs w:val="24"/>
        </w:rPr>
        <w:t>3</w:t>
      </w:r>
      <w:r w:rsidRPr="004B66A6">
        <w:rPr>
          <w:b/>
          <w:sz w:val="24"/>
          <w:szCs w:val="24"/>
        </w:rPr>
        <w:t xml:space="preserve">: </w:t>
      </w:r>
      <w:r>
        <w:rPr>
          <w:b/>
          <w:sz w:val="24"/>
          <w:szCs w:val="24"/>
        </w:rPr>
        <w:t>Placing the Cartridges in the Deck Tray</w:t>
      </w:r>
    </w:p>
    <w:bookmarkEnd w:id="2"/>
    <w:p w14:paraId="1A138379" w14:textId="77777777" w:rsidR="003B20A0" w:rsidRPr="00435D55" w:rsidRDefault="003B20A0" w:rsidP="0096087B">
      <w:pPr>
        <w:spacing w:after="5" w:line="276" w:lineRule="auto"/>
        <w:ind w:left="1080"/>
        <w:jc w:val="center"/>
        <w:rPr>
          <w:b/>
          <w:sz w:val="24"/>
          <w:szCs w:val="24"/>
        </w:rPr>
      </w:pPr>
    </w:p>
    <w:p w14:paraId="79A78442" w14:textId="77777777" w:rsidR="003B20A0" w:rsidRDefault="003B20A0" w:rsidP="0096087B">
      <w:pPr>
        <w:spacing w:after="5" w:line="276" w:lineRule="auto"/>
        <w:ind w:left="360" w:firstLine="720"/>
        <w:jc w:val="center"/>
        <w:rPr>
          <w:b/>
        </w:rPr>
      </w:pPr>
      <w:r>
        <w:rPr>
          <w:noProof/>
        </w:rPr>
        <w:drawing>
          <wp:inline distT="0" distB="0" distL="0" distR="0" wp14:anchorId="0370B497" wp14:editId="15CCAB72">
            <wp:extent cx="2008588" cy="1490472"/>
            <wp:effectExtent l="0" t="0" r="0" b="0"/>
            <wp:docPr id="15" name="Picture 15"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ool&#10;&#10;Description automatically generated"/>
                    <pic:cNvPicPr/>
                  </pic:nvPicPr>
                  <pic:blipFill>
                    <a:blip r:embed="rId10"/>
                    <a:stretch>
                      <a:fillRect/>
                    </a:stretch>
                  </pic:blipFill>
                  <pic:spPr>
                    <a:xfrm>
                      <a:off x="0" y="0"/>
                      <a:ext cx="2008588" cy="1490472"/>
                    </a:xfrm>
                    <a:prstGeom prst="rect">
                      <a:avLst/>
                    </a:prstGeom>
                  </pic:spPr>
                </pic:pic>
              </a:graphicData>
            </a:graphic>
          </wp:inline>
        </w:drawing>
      </w:r>
      <w:r w:rsidRPr="00367B2D">
        <w:rPr>
          <w:b/>
          <w:noProof/>
        </w:rPr>
        <w:drawing>
          <wp:inline distT="0" distB="0" distL="0" distR="0" wp14:anchorId="67D9FCCB" wp14:editId="30C3E36B">
            <wp:extent cx="2160208" cy="14897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775" cy="1498376"/>
                    </a:xfrm>
                    <a:prstGeom prst="rect">
                      <a:avLst/>
                    </a:prstGeom>
                    <a:noFill/>
                    <a:ln>
                      <a:noFill/>
                    </a:ln>
                  </pic:spPr>
                </pic:pic>
              </a:graphicData>
            </a:graphic>
          </wp:inline>
        </w:drawing>
      </w:r>
    </w:p>
    <w:p w14:paraId="2A89C6DF" w14:textId="77777777" w:rsidR="003B20A0" w:rsidRPr="00BD7985" w:rsidRDefault="003B20A0" w:rsidP="0096087B">
      <w:pPr>
        <w:spacing w:after="5" w:line="276" w:lineRule="auto"/>
        <w:ind w:left="1080"/>
        <w:jc w:val="center"/>
        <w:rPr>
          <w:b/>
        </w:rPr>
      </w:pPr>
    </w:p>
    <w:p w14:paraId="7572D8A2" w14:textId="77777777" w:rsidR="004F618A" w:rsidRPr="0096087B" w:rsidRDefault="004F618A" w:rsidP="004F618A">
      <w:pPr>
        <w:pStyle w:val="ListParagraph"/>
        <w:numPr>
          <w:ilvl w:val="2"/>
          <w:numId w:val="1"/>
        </w:numPr>
        <w:spacing w:after="0" w:line="276" w:lineRule="auto"/>
      </w:pPr>
      <w:r>
        <w:rPr>
          <w:sz w:val="24"/>
          <w:szCs w:val="24"/>
        </w:rPr>
        <w:t>Carefully peel back the seal, making sure all the plastic comes off. If necessary, use a sterile pipette tip to help remove any remaining plastic.</w:t>
      </w:r>
    </w:p>
    <w:p w14:paraId="3D8CC3C0" w14:textId="3FEF3E0C" w:rsidR="004F618A" w:rsidRDefault="004F618A" w:rsidP="004F618A">
      <w:pPr>
        <w:pStyle w:val="ListParagraph"/>
        <w:numPr>
          <w:ilvl w:val="2"/>
          <w:numId w:val="1"/>
        </w:numPr>
        <w:spacing w:after="0" w:line="276" w:lineRule="auto"/>
      </w:pPr>
      <w:r w:rsidRPr="0096087B">
        <w:rPr>
          <w:sz w:val="24"/>
          <w:szCs w:val="24"/>
        </w:rPr>
        <w:t>Verify the cartridges are still firmly snapped into place.</w:t>
      </w:r>
    </w:p>
    <w:p w14:paraId="2F71B240" w14:textId="282CA9BE" w:rsidR="003B20A0" w:rsidRPr="00435D55" w:rsidRDefault="003B20A0" w:rsidP="0096087B">
      <w:pPr>
        <w:pStyle w:val="ListParagraph"/>
        <w:numPr>
          <w:ilvl w:val="2"/>
          <w:numId w:val="1"/>
        </w:numPr>
        <w:spacing w:after="5" w:line="276" w:lineRule="auto"/>
        <w:rPr>
          <w:sz w:val="24"/>
          <w:szCs w:val="24"/>
        </w:rPr>
      </w:pPr>
      <w:r w:rsidRPr="00435D55">
        <w:rPr>
          <w:sz w:val="24"/>
          <w:szCs w:val="24"/>
        </w:rPr>
        <w:t xml:space="preserve">Add each preprocessed Sample to well # 1 of the corresponding </w:t>
      </w:r>
      <w:r w:rsidR="004F618A" w:rsidRPr="00435D55">
        <w:rPr>
          <w:sz w:val="24"/>
          <w:szCs w:val="24"/>
        </w:rPr>
        <w:t>cartridges</w:t>
      </w:r>
      <w:r w:rsidRPr="00435D55">
        <w:rPr>
          <w:sz w:val="24"/>
          <w:szCs w:val="24"/>
        </w:rPr>
        <w:t xml:space="preserve"> (well # 1 is the largest well in the cartridge).</w:t>
      </w:r>
    </w:p>
    <w:p w14:paraId="37D005AA" w14:textId="436C82B9" w:rsidR="003B20A0" w:rsidRPr="00435D55" w:rsidRDefault="003B20A0" w:rsidP="004F618A">
      <w:pPr>
        <w:pStyle w:val="ListParagraph"/>
        <w:numPr>
          <w:ilvl w:val="3"/>
          <w:numId w:val="1"/>
        </w:numPr>
        <w:spacing w:after="5" w:line="276" w:lineRule="auto"/>
        <w:rPr>
          <w:sz w:val="24"/>
          <w:szCs w:val="24"/>
        </w:rPr>
      </w:pPr>
      <w:r w:rsidRPr="00435D55">
        <w:rPr>
          <w:b/>
          <w:sz w:val="24"/>
          <w:szCs w:val="24"/>
        </w:rPr>
        <w:t>NOTE</w:t>
      </w:r>
      <w:r w:rsidRPr="00435D55">
        <w:rPr>
          <w:sz w:val="24"/>
          <w:szCs w:val="24"/>
        </w:rPr>
        <w:t>: For some difficult sample types (e.g., large pellet, abundant paraffin, etc.), the transfer process may require more than one attempt to completely transfer the blue, aqueous layer.</w:t>
      </w:r>
    </w:p>
    <w:p w14:paraId="42760F05" w14:textId="42F45CBC" w:rsidR="003B20A0" w:rsidRPr="00435D55" w:rsidRDefault="003B20A0" w:rsidP="004F618A">
      <w:pPr>
        <w:pStyle w:val="ListParagraph"/>
        <w:numPr>
          <w:ilvl w:val="3"/>
          <w:numId w:val="1"/>
        </w:numPr>
        <w:spacing w:after="5" w:line="276" w:lineRule="auto"/>
        <w:rPr>
          <w:sz w:val="24"/>
          <w:szCs w:val="24"/>
        </w:rPr>
      </w:pPr>
      <w:r w:rsidRPr="00435D55">
        <w:rPr>
          <w:b/>
          <w:sz w:val="24"/>
          <w:szCs w:val="24"/>
        </w:rPr>
        <w:t>NOTE</w:t>
      </w:r>
      <w:r w:rsidRPr="00435D55">
        <w:rPr>
          <w:sz w:val="24"/>
          <w:szCs w:val="24"/>
        </w:rPr>
        <w:t>: To prevent additional mineral oil and paraffin from getting into the Sample well, take care not to submerge the pipette tip below the surface of the buffer when transferring.</w:t>
      </w:r>
    </w:p>
    <w:p w14:paraId="462AF880" w14:textId="17DA550E" w:rsidR="003B20A0" w:rsidRPr="00435D55" w:rsidRDefault="003B20A0" w:rsidP="0096087B">
      <w:pPr>
        <w:pStyle w:val="ListParagraph"/>
        <w:numPr>
          <w:ilvl w:val="2"/>
          <w:numId w:val="1"/>
        </w:numPr>
        <w:spacing w:after="5" w:line="276" w:lineRule="auto"/>
        <w:rPr>
          <w:sz w:val="24"/>
          <w:szCs w:val="24"/>
        </w:rPr>
      </w:pPr>
      <w:r w:rsidRPr="00435D55">
        <w:rPr>
          <w:sz w:val="24"/>
          <w:szCs w:val="24"/>
        </w:rPr>
        <w:t xml:space="preserve">Set a pipette to 350mL and carefully remove the entire blue, aqueous phase of the Sample. </w:t>
      </w:r>
    </w:p>
    <w:p w14:paraId="798C1D7D" w14:textId="5478B28B" w:rsidR="003B20A0" w:rsidRPr="00435D55" w:rsidRDefault="003B20A0" w:rsidP="0096087B">
      <w:pPr>
        <w:pStyle w:val="ListParagraph"/>
        <w:numPr>
          <w:ilvl w:val="2"/>
          <w:numId w:val="1"/>
        </w:numPr>
        <w:spacing w:after="5" w:line="276" w:lineRule="auto"/>
        <w:rPr>
          <w:sz w:val="24"/>
          <w:szCs w:val="24"/>
        </w:rPr>
      </w:pPr>
      <w:r w:rsidRPr="00435D55">
        <w:rPr>
          <w:sz w:val="24"/>
          <w:szCs w:val="24"/>
        </w:rPr>
        <w:t xml:space="preserve">Transfer the Sample to well # 1 of the corresponding </w:t>
      </w:r>
      <w:r w:rsidR="0083219C" w:rsidRPr="00435D55">
        <w:rPr>
          <w:sz w:val="24"/>
          <w:szCs w:val="24"/>
        </w:rPr>
        <w:t>cartridge</w:t>
      </w:r>
      <w:r w:rsidRPr="00435D55">
        <w:rPr>
          <w:sz w:val="24"/>
          <w:szCs w:val="24"/>
        </w:rPr>
        <w:t>.</w:t>
      </w:r>
    </w:p>
    <w:p w14:paraId="0F544032" w14:textId="32C4DC50" w:rsidR="003B20A0" w:rsidRPr="00435D55" w:rsidRDefault="003B20A0" w:rsidP="0096087B">
      <w:pPr>
        <w:pStyle w:val="ListParagraph"/>
        <w:numPr>
          <w:ilvl w:val="2"/>
          <w:numId w:val="1"/>
        </w:numPr>
        <w:spacing w:after="5" w:line="276" w:lineRule="auto"/>
        <w:rPr>
          <w:sz w:val="24"/>
          <w:szCs w:val="24"/>
        </w:rPr>
      </w:pPr>
      <w:r w:rsidRPr="00435D55">
        <w:rPr>
          <w:sz w:val="24"/>
          <w:szCs w:val="24"/>
        </w:rPr>
        <w:lastRenderedPageBreak/>
        <w:t xml:space="preserve">Place one plunger into well # 8 of each cartridge (well # 8 is the closest well to the Deck Tray position numbers). </w:t>
      </w:r>
    </w:p>
    <w:p w14:paraId="2E2F7457" w14:textId="197B4C84" w:rsidR="003B20A0" w:rsidRPr="0096087B" w:rsidRDefault="003B20A0" w:rsidP="0096087B">
      <w:pPr>
        <w:pStyle w:val="ListParagraph"/>
        <w:numPr>
          <w:ilvl w:val="2"/>
          <w:numId w:val="1"/>
        </w:numPr>
        <w:spacing w:after="5" w:line="276" w:lineRule="auto"/>
        <w:rPr>
          <w:sz w:val="24"/>
          <w:szCs w:val="24"/>
        </w:rPr>
      </w:pPr>
      <w:r w:rsidRPr="00B42BCD">
        <w:rPr>
          <w:sz w:val="24"/>
          <w:szCs w:val="24"/>
        </w:rPr>
        <w:t>Label the appropriate number of 0.2mL Elution Tubes with the corresponding Elution Tube position number found on the Tray.</w:t>
      </w:r>
    </w:p>
    <w:p w14:paraId="6D8EED97" w14:textId="7EBAFCB2" w:rsidR="003B20A0" w:rsidRPr="0096087B" w:rsidRDefault="003B20A0" w:rsidP="0096087B">
      <w:pPr>
        <w:pStyle w:val="ListParagraph"/>
        <w:numPr>
          <w:ilvl w:val="2"/>
          <w:numId w:val="1"/>
        </w:numPr>
        <w:spacing w:after="5" w:line="276" w:lineRule="auto"/>
        <w:rPr>
          <w:sz w:val="24"/>
          <w:szCs w:val="24"/>
        </w:rPr>
      </w:pPr>
      <w:r w:rsidRPr="00B42BCD">
        <w:rPr>
          <w:sz w:val="24"/>
          <w:szCs w:val="24"/>
        </w:rPr>
        <w:t>Add 50µL of Nuclease-Free Water to the bottom of each Elution Tube and place the Elution Tubes into the corresponding Elution Tube positions for each cartridge on the Deck Tray.</w:t>
      </w:r>
    </w:p>
    <w:p w14:paraId="1F3DBEB5" w14:textId="3C4B997A" w:rsidR="003B20A0" w:rsidRPr="0096087B" w:rsidRDefault="003B20A0" w:rsidP="0096087B">
      <w:pPr>
        <w:pStyle w:val="ListParagraph"/>
        <w:numPr>
          <w:ilvl w:val="2"/>
          <w:numId w:val="1"/>
        </w:numPr>
        <w:spacing w:after="5" w:line="276" w:lineRule="auto"/>
        <w:rPr>
          <w:sz w:val="24"/>
          <w:szCs w:val="24"/>
        </w:rPr>
      </w:pPr>
      <w:r w:rsidRPr="00B42BCD">
        <w:rPr>
          <w:sz w:val="24"/>
          <w:szCs w:val="24"/>
        </w:rPr>
        <w:t>Open the Elution Tubes so that the lids are oriented away from the cartridges.</w:t>
      </w:r>
    </w:p>
    <w:p w14:paraId="1EC9DB2E" w14:textId="0A2B1610" w:rsidR="003B20A0" w:rsidRPr="0096087B" w:rsidRDefault="003B20A0" w:rsidP="006705EC">
      <w:pPr>
        <w:pStyle w:val="ListParagraph"/>
        <w:numPr>
          <w:ilvl w:val="3"/>
          <w:numId w:val="1"/>
        </w:numPr>
        <w:spacing w:after="5" w:line="276" w:lineRule="auto"/>
        <w:rPr>
          <w:bCs/>
          <w:sz w:val="24"/>
          <w:szCs w:val="24"/>
        </w:rPr>
      </w:pPr>
      <w:r w:rsidRPr="00B42BCD">
        <w:rPr>
          <w:b/>
          <w:sz w:val="24"/>
          <w:szCs w:val="24"/>
        </w:rPr>
        <w:t>NOTE</w:t>
      </w:r>
      <w:r w:rsidRPr="0096087B">
        <w:rPr>
          <w:b/>
          <w:sz w:val="24"/>
          <w:szCs w:val="24"/>
        </w:rPr>
        <w:t xml:space="preserve">: </w:t>
      </w:r>
      <w:r w:rsidRPr="00B42BCD">
        <w:rPr>
          <w:bCs/>
          <w:sz w:val="24"/>
          <w:szCs w:val="24"/>
        </w:rPr>
        <w:t>The Elution Tubes must stay open during the purification Method.</w:t>
      </w:r>
    </w:p>
    <w:p w14:paraId="40EA3ABE" w14:textId="7482CD0A" w:rsidR="003B20A0" w:rsidRPr="0096087B" w:rsidRDefault="003B20A0" w:rsidP="0096087B">
      <w:pPr>
        <w:pStyle w:val="ListParagraph"/>
        <w:numPr>
          <w:ilvl w:val="2"/>
          <w:numId w:val="1"/>
        </w:numPr>
        <w:spacing w:after="5" w:line="276" w:lineRule="auto"/>
        <w:rPr>
          <w:bCs/>
          <w:sz w:val="24"/>
          <w:szCs w:val="24"/>
        </w:rPr>
      </w:pPr>
      <w:r w:rsidRPr="00B42BCD">
        <w:rPr>
          <w:bCs/>
          <w:sz w:val="24"/>
          <w:szCs w:val="24"/>
        </w:rPr>
        <w:t>Place the prepared Tray back onto the RSC Deck by first sliding in the back end of the Tray and then pressing down on the front.</w:t>
      </w:r>
    </w:p>
    <w:p w14:paraId="6DEE5459" w14:textId="77777777" w:rsidR="004F618A" w:rsidRDefault="003B20A0">
      <w:pPr>
        <w:pStyle w:val="ListParagraph"/>
        <w:numPr>
          <w:ilvl w:val="2"/>
          <w:numId w:val="1"/>
        </w:numPr>
        <w:spacing w:after="5" w:line="276" w:lineRule="auto"/>
        <w:rPr>
          <w:sz w:val="24"/>
          <w:szCs w:val="24"/>
        </w:rPr>
      </w:pPr>
      <w:r w:rsidRPr="00B42BCD">
        <w:rPr>
          <w:sz w:val="24"/>
          <w:szCs w:val="24"/>
        </w:rPr>
        <w:t xml:space="preserve">When the Deck Tray has been properly seated, touch the </w:t>
      </w:r>
      <w:r w:rsidRPr="00B42BCD">
        <w:rPr>
          <w:b/>
          <w:bCs/>
          <w:sz w:val="24"/>
          <w:szCs w:val="24"/>
        </w:rPr>
        <w:t>Start</w:t>
      </w:r>
      <w:r w:rsidRPr="00B42BCD">
        <w:rPr>
          <w:sz w:val="24"/>
          <w:szCs w:val="24"/>
        </w:rPr>
        <w:t xml:space="preserve"> button to begin the run</w:t>
      </w:r>
      <w:r w:rsidR="004F618A">
        <w:rPr>
          <w:sz w:val="24"/>
          <w:szCs w:val="24"/>
        </w:rPr>
        <w:t>.</w:t>
      </w:r>
    </w:p>
    <w:p w14:paraId="74DC6C5A" w14:textId="35665424" w:rsidR="003B20A0" w:rsidRPr="0096087B" w:rsidRDefault="004F618A" w:rsidP="004F618A">
      <w:pPr>
        <w:pStyle w:val="ListParagraph"/>
        <w:numPr>
          <w:ilvl w:val="3"/>
          <w:numId w:val="1"/>
        </w:numPr>
        <w:spacing w:after="5" w:line="276" w:lineRule="auto"/>
        <w:rPr>
          <w:sz w:val="24"/>
          <w:szCs w:val="24"/>
        </w:rPr>
      </w:pPr>
      <w:bookmarkStart w:id="3" w:name="_Hlk106775986"/>
      <w:r w:rsidRPr="0096087B">
        <w:rPr>
          <w:b/>
          <w:bCs/>
          <w:sz w:val="24"/>
          <w:szCs w:val="24"/>
        </w:rPr>
        <w:t>NOTE:</w:t>
      </w:r>
      <w:r>
        <w:rPr>
          <w:sz w:val="24"/>
          <w:szCs w:val="24"/>
        </w:rPr>
        <w:t xml:space="preserve"> Select</w:t>
      </w:r>
      <w:r w:rsidR="003B20A0" w:rsidRPr="00B42BCD">
        <w:rPr>
          <w:sz w:val="24"/>
          <w:szCs w:val="24"/>
        </w:rPr>
        <w:t xml:space="preserve"> </w:t>
      </w:r>
      <w:r>
        <w:rPr>
          <w:sz w:val="24"/>
          <w:szCs w:val="24"/>
        </w:rPr>
        <w:t>the</w:t>
      </w:r>
      <w:r w:rsidR="003B20A0" w:rsidRPr="00B42BCD">
        <w:rPr>
          <w:sz w:val="24"/>
          <w:szCs w:val="24"/>
        </w:rPr>
        <w:t xml:space="preserve"> </w:t>
      </w:r>
      <w:r w:rsidR="003B20A0" w:rsidRPr="00B42BCD">
        <w:rPr>
          <w:b/>
          <w:bCs/>
          <w:sz w:val="24"/>
          <w:szCs w:val="24"/>
        </w:rPr>
        <w:t>Cancel</w:t>
      </w:r>
      <w:r w:rsidR="003B20A0" w:rsidRPr="00B42BCD">
        <w:rPr>
          <w:sz w:val="24"/>
          <w:szCs w:val="24"/>
        </w:rPr>
        <w:t xml:space="preserve"> button to return to the Cartridge Setup screen.</w:t>
      </w:r>
    </w:p>
    <w:bookmarkEnd w:id="3"/>
    <w:p w14:paraId="4735B706" w14:textId="68B42C94" w:rsidR="003B20A0" w:rsidRPr="0096087B" w:rsidRDefault="003B20A0" w:rsidP="0096087B">
      <w:pPr>
        <w:pStyle w:val="ListParagraph"/>
        <w:numPr>
          <w:ilvl w:val="2"/>
          <w:numId w:val="1"/>
        </w:numPr>
        <w:spacing w:after="5" w:line="276" w:lineRule="auto"/>
        <w:rPr>
          <w:sz w:val="24"/>
          <w:szCs w:val="24"/>
        </w:rPr>
      </w:pPr>
      <w:r w:rsidRPr="00B42BCD">
        <w:rPr>
          <w:sz w:val="24"/>
          <w:szCs w:val="24"/>
        </w:rPr>
        <w:t>During the run, the Protocol Selected screen is shown with run information like estimated time remaining, a description of the current step being performed, and a progress bar showing the percent completion of the current step.</w:t>
      </w:r>
    </w:p>
    <w:p w14:paraId="72BB449B" w14:textId="11276DED" w:rsidR="003B20A0" w:rsidRPr="0096087B" w:rsidRDefault="003B20A0" w:rsidP="004F618A">
      <w:pPr>
        <w:pStyle w:val="ListParagraph"/>
        <w:numPr>
          <w:ilvl w:val="3"/>
          <w:numId w:val="1"/>
        </w:numPr>
        <w:spacing w:after="5" w:line="276" w:lineRule="auto"/>
        <w:rPr>
          <w:sz w:val="24"/>
          <w:szCs w:val="24"/>
        </w:rPr>
      </w:pPr>
      <w:bookmarkStart w:id="4" w:name="_Hlk106776006"/>
      <w:r w:rsidRPr="00B42BCD">
        <w:rPr>
          <w:b/>
          <w:bCs/>
          <w:sz w:val="24"/>
          <w:szCs w:val="24"/>
        </w:rPr>
        <w:t>NOTE</w:t>
      </w:r>
      <w:r w:rsidRPr="0096087B">
        <w:rPr>
          <w:b/>
          <w:bCs/>
          <w:sz w:val="24"/>
          <w:szCs w:val="24"/>
        </w:rPr>
        <w:t>:</w:t>
      </w:r>
      <w:r w:rsidRPr="00B42BCD">
        <w:rPr>
          <w:sz w:val="24"/>
          <w:szCs w:val="24"/>
        </w:rPr>
        <w:t xml:space="preserve"> If you wish to abort the run, touch the </w:t>
      </w:r>
      <w:r w:rsidRPr="00B42BCD">
        <w:rPr>
          <w:b/>
          <w:bCs/>
          <w:sz w:val="24"/>
          <w:szCs w:val="24"/>
        </w:rPr>
        <w:t>Abort</w:t>
      </w:r>
      <w:r w:rsidRPr="00B42BCD">
        <w:rPr>
          <w:sz w:val="24"/>
          <w:szCs w:val="24"/>
        </w:rPr>
        <w:t xml:space="preserve"> button in the lower right corner of the screen. Any samples being processed will be lost if a run is aborted.</w:t>
      </w:r>
    </w:p>
    <w:bookmarkEnd w:id="4"/>
    <w:p w14:paraId="1543EFF0" w14:textId="31B6B428" w:rsidR="003B20A0" w:rsidRPr="00435D55" w:rsidRDefault="003B20A0" w:rsidP="004F618A">
      <w:pPr>
        <w:pStyle w:val="ListParagraph"/>
        <w:numPr>
          <w:ilvl w:val="3"/>
          <w:numId w:val="1"/>
        </w:numPr>
        <w:spacing w:after="5" w:line="276" w:lineRule="auto"/>
        <w:rPr>
          <w:sz w:val="24"/>
          <w:szCs w:val="24"/>
        </w:rPr>
      </w:pPr>
      <w:r w:rsidRPr="00435D55">
        <w:rPr>
          <w:sz w:val="24"/>
          <w:szCs w:val="24"/>
        </w:rPr>
        <w:t xml:space="preserve">See Figure </w:t>
      </w:r>
      <w:r w:rsidR="006705EC">
        <w:rPr>
          <w:sz w:val="24"/>
          <w:szCs w:val="24"/>
        </w:rPr>
        <w:t>4</w:t>
      </w:r>
      <w:r w:rsidRPr="00435D55">
        <w:rPr>
          <w:sz w:val="24"/>
          <w:szCs w:val="24"/>
        </w:rPr>
        <w:t xml:space="preserve"> for Placing the Deck Tray in the instrument:</w:t>
      </w:r>
    </w:p>
    <w:p w14:paraId="3B84CCDC" w14:textId="77777777" w:rsidR="0083219C" w:rsidRDefault="0083219C" w:rsidP="00C4341C">
      <w:pPr>
        <w:spacing w:after="5" w:line="276" w:lineRule="auto"/>
        <w:rPr>
          <w:b/>
          <w:sz w:val="24"/>
          <w:szCs w:val="24"/>
        </w:rPr>
      </w:pPr>
    </w:p>
    <w:p w14:paraId="05E535C9" w14:textId="49323430" w:rsidR="003B20A0" w:rsidRPr="0096087B" w:rsidRDefault="003B20A0" w:rsidP="0096087B">
      <w:pPr>
        <w:spacing w:after="5" w:line="276" w:lineRule="auto"/>
        <w:jc w:val="center"/>
        <w:rPr>
          <w:b/>
          <w:sz w:val="24"/>
          <w:szCs w:val="24"/>
        </w:rPr>
      </w:pPr>
      <w:r w:rsidRPr="004B66A6">
        <w:rPr>
          <w:b/>
          <w:sz w:val="24"/>
          <w:szCs w:val="24"/>
        </w:rPr>
        <w:t xml:space="preserve">Figure </w:t>
      </w:r>
      <w:r w:rsidR="006705EC">
        <w:rPr>
          <w:b/>
          <w:sz w:val="24"/>
          <w:szCs w:val="24"/>
        </w:rPr>
        <w:t>4</w:t>
      </w:r>
      <w:r w:rsidRPr="004B66A6">
        <w:rPr>
          <w:b/>
          <w:sz w:val="24"/>
          <w:szCs w:val="24"/>
        </w:rPr>
        <w:t>: Placing the Deck Tray in the instrument</w:t>
      </w:r>
      <w:bookmarkStart w:id="5" w:name="_GoBack"/>
      <w:bookmarkEnd w:id="5"/>
    </w:p>
    <w:p w14:paraId="5AD19672" w14:textId="366037F1" w:rsidR="003B20A0" w:rsidRDefault="003B20A0" w:rsidP="00777BD0">
      <w:pPr>
        <w:spacing w:after="5" w:line="276" w:lineRule="auto"/>
        <w:jc w:val="center"/>
        <w:rPr>
          <w:b/>
        </w:rPr>
      </w:pPr>
      <w:r w:rsidRPr="00BD7985">
        <w:rPr>
          <w:b/>
          <w:noProof/>
        </w:rPr>
        <w:drawing>
          <wp:inline distT="0" distB="0" distL="0" distR="0" wp14:anchorId="65F85A62" wp14:editId="03B04BA1">
            <wp:extent cx="2474965" cy="16459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4965" cy="1645920"/>
                    </a:xfrm>
                    <a:prstGeom prst="rect">
                      <a:avLst/>
                    </a:prstGeom>
                    <a:noFill/>
                    <a:ln>
                      <a:noFill/>
                    </a:ln>
                  </pic:spPr>
                </pic:pic>
              </a:graphicData>
            </a:graphic>
          </wp:inline>
        </w:drawing>
      </w:r>
      <w:r w:rsidRPr="00F541D1">
        <w:rPr>
          <w:b/>
          <w:noProof/>
        </w:rPr>
        <w:drawing>
          <wp:inline distT="0" distB="0" distL="0" distR="0" wp14:anchorId="1D5213CA" wp14:editId="70CDFDFA">
            <wp:extent cx="2479851" cy="1645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9851" cy="1645920"/>
                    </a:xfrm>
                    <a:prstGeom prst="rect">
                      <a:avLst/>
                    </a:prstGeom>
                    <a:noFill/>
                    <a:ln>
                      <a:noFill/>
                    </a:ln>
                  </pic:spPr>
                </pic:pic>
              </a:graphicData>
            </a:graphic>
          </wp:inline>
        </w:drawing>
      </w:r>
    </w:p>
    <w:p w14:paraId="358581A2" w14:textId="77777777" w:rsidR="003B20A0" w:rsidRPr="0097686E" w:rsidRDefault="003B20A0" w:rsidP="00777BD0">
      <w:pPr>
        <w:spacing w:after="5" w:line="276" w:lineRule="auto"/>
        <w:jc w:val="center"/>
        <w:rPr>
          <w:b/>
        </w:rPr>
      </w:pPr>
    </w:p>
    <w:p w14:paraId="5DCB051B" w14:textId="77777777" w:rsidR="003B20A0" w:rsidRPr="00864AD8" w:rsidRDefault="003B20A0" w:rsidP="00777BD0">
      <w:pPr>
        <w:pStyle w:val="ListParagraph"/>
        <w:numPr>
          <w:ilvl w:val="1"/>
          <w:numId w:val="1"/>
        </w:numPr>
        <w:spacing w:after="5" w:line="276" w:lineRule="auto"/>
        <w:rPr>
          <w:b/>
          <w:sz w:val="24"/>
          <w:szCs w:val="24"/>
        </w:rPr>
      </w:pPr>
      <w:r w:rsidRPr="00864AD8">
        <w:rPr>
          <w:b/>
          <w:sz w:val="24"/>
          <w:szCs w:val="24"/>
        </w:rPr>
        <w:t>Maxwell RSC TNA Extraction</w:t>
      </w:r>
    </w:p>
    <w:p w14:paraId="4442A2F5" w14:textId="61B73733" w:rsidR="006705EC" w:rsidRDefault="006705EC" w:rsidP="00777BD0">
      <w:pPr>
        <w:pStyle w:val="ListParagraph"/>
        <w:numPr>
          <w:ilvl w:val="2"/>
          <w:numId w:val="1"/>
        </w:numPr>
        <w:spacing w:after="0" w:line="276" w:lineRule="auto"/>
        <w:rPr>
          <w:sz w:val="24"/>
          <w:szCs w:val="24"/>
        </w:rPr>
      </w:pPr>
      <w:r>
        <w:rPr>
          <w:sz w:val="24"/>
          <w:szCs w:val="24"/>
        </w:rPr>
        <w:t xml:space="preserve">If necessary, login to Soft Molecular and open the Extraction tile. </w:t>
      </w:r>
    </w:p>
    <w:p w14:paraId="508FD42B" w14:textId="6FE5217D" w:rsidR="003B20A0" w:rsidRDefault="003B20A0" w:rsidP="00777BD0">
      <w:pPr>
        <w:pStyle w:val="ListParagraph"/>
        <w:numPr>
          <w:ilvl w:val="2"/>
          <w:numId w:val="1"/>
        </w:numPr>
        <w:spacing w:after="0" w:line="276" w:lineRule="auto"/>
        <w:rPr>
          <w:sz w:val="24"/>
          <w:szCs w:val="24"/>
        </w:rPr>
      </w:pPr>
      <w:r>
        <w:rPr>
          <w:sz w:val="24"/>
          <w:szCs w:val="24"/>
        </w:rPr>
        <w:t>Highlight the Maxwell TNA Extraction branch on the action tree.</w:t>
      </w:r>
    </w:p>
    <w:p w14:paraId="38CB5D06" w14:textId="77777777" w:rsidR="003B20A0" w:rsidRDefault="003B20A0" w:rsidP="00777BD0">
      <w:pPr>
        <w:pStyle w:val="ListParagraph"/>
        <w:numPr>
          <w:ilvl w:val="2"/>
          <w:numId w:val="1"/>
        </w:numPr>
        <w:spacing w:after="0" w:line="276" w:lineRule="auto"/>
        <w:rPr>
          <w:sz w:val="24"/>
          <w:szCs w:val="24"/>
        </w:rPr>
      </w:pPr>
      <w:r>
        <w:rPr>
          <w:sz w:val="24"/>
          <w:szCs w:val="24"/>
        </w:rPr>
        <w:lastRenderedPageBreak/>
        <w:t xml:space="preserve">Highlight the Barcode# field. Scan the aliquot label and press </w:t>
      </w:r>
      <w:r w:rsidRPr="00911534">
        <w:rPr>
          <w:b/>
          <w:sz w:val="24"/>
          <w:szCs w:val="24"/>
        </w:rPr>
        <w:t>Enter</w:t>
      </w:r>
      <w:r>
        <w:rPr>
          <w:sz w:val="24"/>
          <w:szCs w:val="24"/>
        </w:rPr>
        <w:t xml:space="preserve"> on the keyboard. Repeat this step for all applicable specimens.</w:t>
      </w:r>
    </w:p>
    <w:p w14:paraId="6CBC7C21" w14:textId="77777777" w:rsidR="003B20A0" w:rsidRDefault="003B20A0" w:rsidP="00777BD0">
      <w:pPr>
        <w:pStyle w:val="ListParagraph"/>
        <w:numPr>
          <w:ilvl w:val="2"/>
          <w:numId w:val="1"/>
        </w:numPr>
        <w:spacing w:after="0" w:line="276" w:lineRule="auto"/>
        <w:rPr>
          <w:sz w:val="24"/>
          <w:szCs w:val="24"/>
        </w:rPr>
      </w:pPr>
      <w:r>
        <w:rPr>
          <w:sz w:val="24"/>
          <w:szCs w:val="24"/>
        </w:rPr>
        <w:t xml:space="preserve">Navigate to the </w:t>
      </w:r>
      <w:r w:rsidRPr="00911534">
        <w:rPr>
          <w:b/>
          <w:bCs/>
          <w:sz w:val="24"/>
          <w:szCs w:val="24"/>
        </w:rPr>
        <w:t>Print</w:t>
      </w:r>
      <w:r>
        <w:rPr>
          <w:sz w:val="24"/>
          <w:szCs w:val="24"/>
        </w:rPr>
        <w:t xml:space="preserve"> tab and click the </w:t>
      </w:r>
      <w:r w:rsidRPr="00911534">
        <w:rPr>
          <w:b/>
          <w:bCs/>
          <w:sz w:val="24"/>
          <w:szCs w:val="24"/>
        </w:rPr>
        <w:t>Print Product Labels</w:t>
      </w:r>
      <w:r>
        <w:rPr>
          <w:sz w:val="24"/>
          <w:szCs w:val="24"/>
        </w:rPr>
        <w:t xml:space="preserve"> dropdown menu. Select the ‘</w:t>
      </w:r>
      <w:r w:rsidRPr="00911534">
        <w:rPr>
          <w:b/>
          <w:bCs/>
          <w:sz w:val="24"/>
          <w:szCs w:val="24"/>
        </w:rPr>
        <w:t>…</w:t>
      </w:r>
      <w:r>
        <w:rPr>
          <w:sz w:val="24"/>
          <w:szCs w:val="24"/>
        </w:rPr>
        <w:t>’ button that appears.</w:t>
      </w:r>
    </w:p>
    <w:p w14:paraId="15F2ECBC" w14:textId="77777777" w:rsidR="003B20A0" w:rsidRDefault="003B20A0" w:rsidP="00777BD0">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OK</w:t>
      </w:r>
      <w:r>
        <w:rPr>
          <w:sz w:val="24"/>
          <w:szCs w:val="24"/>
        </w:rPr>
        <w:t xml:space="preserve"> when asked to save before print.</w:t>
      </w:r>
    </w:p>
    <w:p w14:paraId="2370ADC2" w14:textId="77777777" w:rsidR="003B20A0" w:rsidRPr="000721D9" w:rsidRDefault="003B20A0" w:rsidP="00777BD0">
      <w:pPr>
        <w:pStyle w:val="ListParagraph"/>
        <w:numPr>
          <w:ilvl w:val="2"/>
          <w:numId w:val="1"/>
        </w:numPr>
        <w:spacing w:after="0" w:line="276" w:lineRule="auto"/>
        <w:rPr>
          <w:sz w:val="24"/>
          <w:szCs w:val="24"/>
        </w:rPr>
      </w:pPr>
      <w:r>
        <w:rPr>
          <w:sz w:val="24"/>
          <w:szCs w:val="24"/>
        </w:rPr>
        <w:t xml:space="preserve">In the Print Product Labels window, verify the correct printer and product label template is selected (PROD LBL V1). Click </w:t>
      </w:r>
      <w:r w:rsidRPr="00911534">
        <w:rPr>
          <w:b/>
          <w:bCs/>
          <w:sz w:val="24"/>
          <w:szCs w:val="24"/>
        </w:rPr>
        <w:t>Print</w:t>
      </w:r>
      <w:r>
        <w:rPr>
          <w:sz w:val="24"/>
          <w:szCs w:val="24"/>
        </w:rPr>
        <w:t>.</w:t>
      </w:r>
    </w:p>
    <w:p w14:paraId="34C6AD90" w14:textId="77777777" w:rsidR="003B20A0" w:rsidRDefault="003B20A0" w:rsidP="00777BD0">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44FD4F18" w14:textId="770F723B" w:rsidR="003B20A0" w:rsidRDefault="003B20A0" w:rsidP="00777BD0">
      <w:pPr>
        <w:pStyle w:val="ListParagraph"/>
        <w:numPr>
          <w:ilvl w:val="2"/>
          <w:numId w:val="1"/>
        </w:numPr>
        <w:spacing w:after="0" w:line="276" w:lineRule="auto"/>
        <w:rPr>
          <w:sz w:val="24"/>
          <w:szCs w:val="24"/>
        </w:rPr>
      </w:pPr>
      <w:r>
        <w:rPr>
          <w:sz w:val="24"/>
          <w:szCs w:val="24"/>
        </w:rPr>
        <w:t>Exit Soft Molecular application.</w:t>
      </w:r>
    </w:p>
    <w:p w14:paraId="44D02722" w14:textId="77777777" w:rsidR="003B20A0" w:rsidRPr="00322C32" w:rsidRDefault="003B20A0" w:rsidP="00777BD0">
      <w:pPr>
        <w:pStyle w:val="ListParagraph"/>
        <w:numPr>
          <w:ilvl w:val="2"/>
          <w:numId w:val="1"/>
        </w:numPr>
        <w:spacing w:after="0" w:line="276" w:lineRule="auto"/>
        <w:rPr>
          <w:sz w:val="24"/>
          <w:szCs w:val="24"/>
        </w:rPr>
      </w:pPr>
      <w:r>
        <w:rPr>
          <w:sz w:val="24"/>
          <w:szCs w:val="24"/>
        </w:rPr>
        <w:t>Label a new clean 1.5ml tube with a product label for each specimen.</w:t>
      </w:r>
    </w:p>
    <w:p w14:paraId="007A0DE9" w14:textId="77777777" w:rsidR="003B20A0" w:rsidRPr="00FC6958" w:rsidRDefault="003B20A0" w:rsidP="00777BD0">
      <w:pPr>
        <w:pStyle w:val="ListParagraph"/>
        <w:numPr>
          <w:ilvl w:val="1"/>
          <w:numId w:val="1"/>
        </w:numPr>
        <w:spacing w:after="5" w:line="276" w:lineRule="auto"/>
        <w:rPr>
          <w:b/>
          <w:sz w:val="24"/>
          <w:szCs w:val="24"/>
        </w:rPr>
      </w:pPr>
      <w:r w:rsidRPr="0096087B">
        <w:rPr>
          <w:b/>
          <w:bCs/>
          <w:sz w:val="24"/>
          <w:szCs w:val="24"/>
        </w:rPr>
        <w:t>Completing a run:</w:t>
      </w:r>
    </w:p>
    <w:p w14:paraId="65744CDA" w14:textId="77777777" w:rsidR="003B20A0" w:rsidRPr="0096087B" w:rsidRDefault="003B20A0" w:rsidP="00777BD0">
      <w:pPr>
        <w:pStyle w:val="ListParagraph"/>
        <w:numPr>
          <w:ilvl w:val="2"/>
          <w:numId w:val="1"/>
        </w:numPr>
        <w:spacing w:after="5" w:line="276" w:lineRule="auto"/>
        <w:rPr>
          <w:bCs/>
          <w:sz w:val="24"/>
          <w:szCs w:val="24"/>
        </w:rPr>
      </w:pPr>
      <w:r w:rsidRPr="00645976">
        <w:rPr>
          <w:b/>
          <w:sz w:val="24"/>
          <w:szCs w:val="24"/>
        </w:rPr>
        <w:t>NOTE</w:t>
      </w:r>
      <w:r w:rsidRPr="0096087B">
        <w:rPr>
          <w:b/>
          <w:sz w:val="24"/>
          <w:szCs w:val="24"/>
        </w:rPr>
        <w:t>:</w:t>
      </w:r>
      <w:r w:rsidRPr="00645976">
        <w:rPr>
          <w:bCs/>
          <w:sz w:val="24"/>
          <w:szCs w:val="24"/>
        </w:rPr>
        <w:t xml:space="preserve"> It is important to close the Sample Elution Tubes’ caps as soon as the run is finished.</w:t>
      </w:r>
    </w:p>
    <w:p w14:paraId="39B543A7" w14:textId="77777777" w:rsidR="003B20A0" w:rsidRPr="0096087B" w:rsidRDefault="003B20A0" w:rsidP="00777BD0">
      <w:pPr>
        <w:pStyle w:val="ListParagraph"/>
        <w:numPr>
          <w:ilvl w:val="2"/>
          <w:numId w:val="1"/>
        </w:numPr>
        <w:spacing w:after="5" w:line="276" w:lineRule="auto"/>
        <w:rPr>
          <w:bCs/>
          <w:sz w:val="24"/>
          <w:szCs w:val="24"/>
        </w:rPr>
      </w:pPr>
      <w:r w:rsidRPr="00645976">
        <w:rPr>
          <w:bCs/>
          <w:sz w:val="24"/>
          <w:szCs w:val="24"/>
        </w:rPr>
        <w:t xml:space="preserve">When the run is finished, the Protocol Selected screen will change to indicate that the protocol is 100% </w:t>
      </w:r>
      <w:r w:rsidRPr="00645976">
        <w:rPr>
          <w:bCs/>
          <w:i/>
          <w:sz w:val="24"/>
          <w:szCs w:val="24"/>
        </w:rPr>
        <w:t>Completed</w:t>
      </w:r>
      <w:r w:rsidRPr="00645976">
        <w:rPr>
          <w:bCs/>
          <w:sz w:val="24"/>
          <w:szCs w:val="24"/>
        </w:rPr>
        <w:t>.</w:t>
      </w:r>
    </w:p>
    <w:p w14:paraId="79F137A7" w14:textId="77777777" w:rsidR="003B20A0" w:rsidRPr="0096087B" w:rsidRDefault="003B20A0" w:rsidP="00777BD0">
      <w:pPr>
        <w:pStyle w:val="ListParagraph"/>
        <w:numPr>
          <w:ilvl w:val="2"/>
          <w:numId w:val="1"/>
        </w:numPr>
        <w:spacing w:after="5" w:line="276" w:lineRule="auto"/>
        <w:rPr>
          <w:bCs/>
          <w:sz w:val="24"/>
          <w:szCs w:val="24"/>
        </w:rPr>
      </w:pPr>
      <w:r w:rsidRPr="00645976">
        <w:rPr>
          <w:bCs/>
          <w:sz w:val="24"/>
          <w:szCs w:val="24"/>
        </w:rPr>
        <w:t xml:space="preserve">Touch the </w:t>
      </w:r>
      <w:r w:rsidRPr="00645976">
        <w:rPr>
          <w:b/>
          <w:sz w:val="24"/>
          <w:szCs w:val="24"/>
        </w:rPr>
        <w:t>Open-Door</w:t>
      </w:r>
      <w:r w:rsidRPr="00645976">
        <w:rPr>
          <w:bCs/>
          <w:sz w:val="24"/>
          <w:szCs w:val="24"/>
        </w:rPr>
        <w:t xml:space="preserve"> button to open the door of the Maxwell® RSC Instrument.</w:t>
      </w:r>
    </w:p>
    <w:p w14:paraId="2DB28B50" w14:textId="77777777" w:rsidR="00140797" w:rsidRDefault="00140797" w:rsidP="00140797">
      <w:pPr>
        <w:pStyle w:val="ListParagraph"/>
        <w:numPr>
          <w:ilvl w:val="2"/>
          <w:numId w:val="1"/>
        </w:numPr>
        <w:spacing w:after="0" w:line="276" w:lineRule="auto"/>
        <w:rPr>
          <w:sz w:val="24"/>
          <w:szCs w:val="24"/>
        </w:rPr>
      </w:pPr>
      <w:r>
        <w:rPr>
          <w:sz w:val="24"/>
          <w:szCs w:val="24"/>
        </w:rPr>
        <w:t>Once the Maxwell RSC door is open, verify the plungers are located in well #8.</w:t>
      </w:r>
    </w:p>
    <w:p w14:paraId="4EEB738F" w14:textId="1206A5D1" w:rsidR="00140797" w:rsidRPr="0096087B" w:rsidRDefault="00140797" w:rsidP="0096087B">
      <w:pPr>
        <w:pStyle w:val="ListParagraph"/>
        <w:numPr>
          <w:ilvl w:val="3"/>
          <w:numId w:val="1"/>
        </w:numPr>
        <w:spacing w:after="0" w:line="276" w:lineRule="auto"/>
        <w:rPr>
          <w:sz w:val="24"/>
          <w:szCs w:val="24"/>
        </w:rPr>
      </w:pPr>
      <w:r>
        <w:rPr>
          <w:sz w:val="24"/>
          <w:szCs w:val="24"/>
        </w:rPr>
        <w:t xml:space="preserve">If the plungers are not located in well #8, please refer to the </w:t>
      </w:r>
      <w:r>
        <w:rPr>
          <w:i/>
          <w:iCs/>
          <w:sz w:val="24"/>
          <w:szCs w:val="24"/>
        </w:rPr>
        <w:t>Maxwell RSC Instrument Procedure</w:t>
      </w:r>
      <w:r>
        <w:rPr>
          <w:sz w:val="24"/>
          <w:szCs w:val="24"/>
        </w:rPr>
        <w:t xml:space="preserve"> for troubleshooting steps.</w:t>
      </w:r>
    </w:p>
    <w:p w14:paraId="35F107A4" w14:textId="4C64B7C9" w:rsidR="003B20A0" w:rsidRPr="0096087B" w:rsidRDefault="003B20A0" w:rsidP="0096087B">
      <w:pPr>
        <w:pStyle w:val="ListParagraph"/>
        <w:numPr>
          <w:ilvl w:val="3"/>
          <w:numId w:val="1"/>
        </w:numPr>
        <w:spacing w:after="5" w:line="276" w:lineRule="auto"/>
        <w:rPr>
          <w:bCs/>
          <w:sz w:val="24"/>
          <w:szCs w:val="24"/>
        </w:rPr>
      </w:pPr>
      <w:bookmarkStart w:id="6" w:name="_Hlk106776071"/>
      <w:r w:rsidRPr="00645976">
        <w:rPr>
          <w:bCs/>
          <w:sz w:val="24"/>
          <w:szCs w:val="24"/>
        </w:rPr>
        <w:t>After the door is opened, the UV sanitization window will be presented.</w:t>
      </w:r>
    </w:p>
    <w:bookmarkEnd w:id="6"/>
    <w:p w14:paraId="2A199CB8" w14:textId="77777777" w:rsidR="003B20A0" w:rsidRPr="0096087B" w:rsidRDefault="003B20A0" w:rsidP="00777BD0">
      <w:pPr>
        <w:pStyle w:val="ListParagraph"/>
        <w:numPr>
          <w:ilvl w:val="2"/>
          <w:numId w:val="1"/>
        </w:numPr>
        <w:spacing w:after="5" w:line="276" w:lineRule="auto"/>
        <w:rPr>
          <w:bCs/>
          <w:sz w:val="24"/>
          <w:szCs w:val="24"/>
        </w:rPr>
      </w:pPr>
      <w:r w:rsidRPr="00645976">
        <w:rPr>
          <w:bCs/>
          <w:sz w:val="24"/>
          <w:szCs w:val="24"/>
        </w:rPr>
        <w:t>Immediately cap the Sample Elution Tubes to prevent evaporation and/or contamination of the eluates.</w:t>
      </w:r>
    </w:p>
    <w:p w14:paraId="339E15E9" w14:textId="77777777" w:rsidR="003B20A0" w:rsidRPr="0096087B" w:rsidRDefault="003B20A0" w:rsidP="00777BD0">
      <w:pPr>
        <w:pStyle w:val="ListParagraph"/>
        <w:numPr>
          <w:ilvl w:val="2"/>
          <w:numId w:val="1"/>
        </w:numPr>
        <w:spacing w:after="5" w:line="276" w:lineRule="auto"/>
        <w:rPr>
          <w:bCs/>
          <w:sz w:val="24"/>
          <w:szCs w:val="24"/>
        </w:rPr>
      </w:pPr>
      <w:r w:rsidRPr="00645976">
        <w:rPr>
          <w:bCs/>
          <w:sz w:val="24"/>
          <w:szCs w:val="24"/>
        </w:rPr>
        <w:t>Remove the Deck Tray from the instrument.</w:t>
      </w:r>
    </w:p>
    <w:p w14:paraId="19C715BA" w14:textId="7953781A" w:rsidR="002025D6" w:rsidRDefault="002025D6" w:rsidP="002025D6">
      <w:pPr>
        <w:pStyle w:val="ListParagraph"/>
        <w:numPr>
          <w:ilvl w:val="2"/>
          <w:numId w:val="1"/>
        </w:numPr>
        <w:spacing w:after="0" w:line="276" w:lineRule="auto"/>
        <w:rPr>
          <w:sz w:val="24"/>
          <w:szCs w:val="24"/>
        </w:rPr>
      </w:pPr>
      <w:r>
        <w:rPr>
          <w:sz w:val="24"/>
          <w:szCs w:val="24"/>
        </w:rPr>
        <w:t>Remove sample elution tubes and flash spin to collect eluate at the bottom of the tube.</w:t>
      </w:r>
    </w:p>
    <w:p w14:paraId="1233727D" w14:textId="4058FC31" w:rsidR="002025D6" w:rsidRDefault="002025D6" w:rsidP="002025D6">
      <w:pPr>
        <w:pStyle w:val="ListParagraph"/>
        <w:numPr>
          <w:ilvl w:val="2"/>
          <w:numId w:val="1"/>
        </w:numPr>
        <w:spacing w:after="0" w:line="276" w:lineRule="auto"/>
        <w:rPr>
          <w:sz w:val="24"/>
          <w:szCs w:val="24"/>
        </w:rPr>
      </w:pPr>
      <w:r>
        <w:rPr>
          <w:sz w:val="24"/>
          <w:szCs w:val="24"/>
        </w:rPr>
        <w:t>Place elution tubes in magnetic rack to bring any residual magnetic particles towards the center of the magnetic rack.</w:t>
      </w:r>
    </w:p>
    <w:p w14:paraId="6BF7A8B4" w14:textId="2850D8B0" w:rsidR="002025D6" w:rsidRPr="002025D6" w:rsidRDefault="002025D6" w:rsidP="0096087B">
      <w:pPr>
        <w:pStyle w:val="ListParagraph"/>
        <w:numPr>
          <w:ilvl w:val="2"/>
          <w:numId w:val="1"/>
        </w:numPr>
      </w:pPr>
      <w:r>
        <w:rPr>
          <w:sz w:val="24"/>
          <w:szCs w:val="24"/>
        </w:rPr>
        <w:t>Place empty deck tray back into Maxwell</w:t>
      </w:r>
      <w:r>
        <w:rPr>
          <w:rFonts w:cstheme="minorHAnsi"/>
          <w:sz w:val="24"/>
          <w:szCs w:val="24"/>
        </w:rPr>
        <w:t xml:space="preserve">® </w:t>
      </w:r>
      <w:r>
        <w:rPr>
          <w:sz w:val="24"/>
          <w:szCs w:val="24"/>
        </w:rPr>
        <w:t>RSC, clean with 70% ethanol and turn on UV light by selecting the sanitize icon on the tablet.</w:t>
      </w:r>
    </w:p>
    <w:p w14:paraId="4075BDFE" w14:textId="77777777" w:rsidR="003B20A0" w:rsidRPr="0096087B" w:rsidRDefault="003B20A0" w:rsidP="00777BD0">
      <w:pPr>
        <w:pStyle w:val="ListParagraph"/>
        <w:numPr>
          <w:ilvl w:val="2"/>
          <w:numId w:val="1"/>
        </w:numPr>
        <w:spacing w:after="5" w:line="276" w:lineRule="auto"/>
        <w:rPr>
          <w:sz w:val="24"/>
          <w:szCs w:val="24"/>
        </w:rPr>
      </w:pPr>
      <w:r w:rsidRPr="00645976">
        <w:rPr>
          <w:sz w:val="24"/>
          <w:szCs w:val="24"/>
        </w:rPr>
        <w:t>Aspirate each purified sample and place into a clean and appropriately labeled 1.5mL tube.</w:t>
      </w:r>
    </w:p>
    <w:p w14:paraId="15862562" w14:textId="77777777" w:rsidR="003B20A0" w:rsidRPr="0096087B" w:rsidRDefault="003B20A0" w:rsidP="00777BD0">
      <w:pPr>
        <w:pStyle w:val="ListParagraph"/>
        <w:numPr>
          <w:ilvl w:val="2"/>
          <w:numId w:val="1"/>
        </w:numPr>
        <w:spacing w:after="5" w:line="276" w:lineRule="auto"/>
        <w:rPr>
          <w:sz w:val="24"/>
          <w:szCs w:val="24"/>
        </w:rPr>
      </w:pPr>
      <w:r w:rsidRPr="00645976">
        <w:rPr>
          <w:sz w:val="24"/>
          <w:szCs w:val="24"/>
        </w:rPr>
        <w:t>After quantification, place samples on ice for immediate use or at -80°C for storage.</w:t>
      </w:r>
    </w:p>
    <w:p w14:paraId="13A2F132" w14:textId="77777777" w:rsidR="003B20A0" w:rsidRPr="00435D55" w:rsidRDefault="003B20A0" w:rsidP="00777BD0">
      <w:pPr>
        <w:pStyle w:val="ListParagraph"/>
        <w:numPr>
          <w:ilvl w:val="1"/>
          <w:numId w:val="1"/>
        </w:numPr>
        <w:spacing w:after="5" w:line="276" w:lineRule="auto"/>
        <w:rPr>
          <w:sz w:val="24"/>
          <w:szCs w:val="24"/>
        </w:rPr>
      </w:pPr>
      <w:r w:rsidRPr="0096087B">
        <w:rPr>
          <w:b/>
          <w:bCs/>
          <w:sz w:val="24"/>
          <w:szCs w:val="24"/>
        </w:rPr>
        <w:t>Shutting down the System:</w:t>
      </w:r>
    </w:p>
    <w:p w14:paraId="6D0BB738" w14:textId="77777777" w:rsidR="003B20A0" w:rsidRPr="00435D55" w:rsidRDefault="003B20A0" w:rsidP="00777BD0">
      <w:pPr>
        <w:pStyle w:val="ListParagraph"/>
        <w:numPr>
          <w:ilvl w:val="2"/>
          <w:numId w:val="1"/>
        </w:numPr>
        <w:spacing w:after="5" w:line="276" w:lineRule="auto"/>
        <w:rPr>
          <w:sz w:val="24"/>
          <w:szCs w:val="24"/>
        </w:rPr>
      </w:pPr>
      <w:r w:rsidRPr="00435D55">
        <w:rPr>
          <w:b/>
          <w:sz w:val="24"/>
          <w:szCs w:val="24"/>
        </w:rPr>
        <w:t>NOTE</w:t>
      </w:r>
      <w:r w:rsidRPr="00435D55">
        <w:rPr>
          <w:sz w:val="24"/>
          <w:szCs w:val="24"/>
        </w:rPr>
        <w:t>: Shut down the System as needed (e.g., Technical Support, or prolonged period without use).</w:t>
      </w:r>
    </w:p>
    <w:p w14:paraId="6AED5C89" w14:textId="77777777" w:rsidR="003B20A0" w:rsidRPr="00435D55" w:rsidRDefault="003B20A0" w:rsidP="00777BD0">
      <w:pPr>
        <w:pStyle w:val="ListParagraph"/>
        <w:numPr>
          <w:ilvl w:val="2"/>
          <w:numId w:val="1"/>
        </w:numPr>
        <w:spacing w:after="5" w:line="276" w:lineRule="auto"/>
        <w:rPr>
          <w:sz w:val="24"/>
          <w:szCs w:val="24"/>
        </w:rPr>
      </w:pPr>
      <w:r w:rsidRPr="00435D55">
        <w:rPr>
          <w:sz w:val="24"/>
          <w:szCs w:val="24"/>
        </w:rPr>
        <w:lastRenderedPageBreak/>
        <w:t>Shut down the Maxwell RSC software by pressing the ‘x’ in the upper left corner of the Home screen.</w:t>
      </w:r>
    </w:p>
    <w:p w14:paraId="2F03F0AD" w14:textId="77777777" w:rsidR="003B20A0" w:rsidRPr="00435D55" w:rsidRDefault="003B20A0" w:rsidP="00777BD0">
      <w:pPr>
        <w:pStyle w:val="ListParagraph"/>
        <w:numPr>
          <w:ilvl w:val="2"/>
          <w:numId w:val="1"/>
        </w:numPr>
        <w:spacing w:after="5" w:line="276" w:lineRule="auto"/>
        <w:rPr>
          <w:sz w:val="24"/>
          <w:szCs w:val="24"/>
        </w:rPr>
      </w:pPr>
      <w:r w:rsidRPr="00435D55">
        <w:rPr>
          <w:sz w:val="24"/>
          <w:szCs w:val="24"/>
        </w:rPr>
        <w:t>Switch the Maxwell RSC “OFF” using the On/Off power switch in the back of the instrument.</w:t>
      </w:r>
    </w:p>
    <w:p w14:paraId="4534EEE5" w14:textId="77777777" w:rsidR="003B20A0" w:rsidRPr="00435D55" w:rsidRDefault="003B20A0" w:rsidP="00777BD0">
      <w:pPr>
        <w:pStyle w:val="ListParagraph"/>
        <w:numPr>
          <w:ilvl w:val="2"/>
          <w:numId w:val="1"/>
        </w:numPr>
        <w:spacing w:after="5" w:line="276" w:lineRule="auto"/>
        <w:rPr>
          <w:sz w:val="24"/>
          <w:szCs w:val="24"/>
        </w:rPr>
      </w:pPr>
      <w:r w:rsidRPr="00435D55">
        <w:rPr>
          <w:sz w:val="24"/>
          <w:szCs w:val="24"/>
        </w:rPr>
        <w:t>To shut down the Tablet PC:</w:t>
      </w:r>
    </w:p>
    <w:p w14:paraId="1ABD9D10" w14:textId="77777777" w:rsidR="003B20A0" w:rsidRPr="00435D55" w:rsidRDefault="003B20A0" w:rsidP="00777BD0">
      <w:pPr>
        <w:pStyle w:val="ListParagraph"/>
        <w:numPr>
          <w:ilvl w:val="4"/>
          <w:numId w:val="1"/>
        </w:numPr>
        <w:spacing w:after="5" w:line="276" w:lineRule="auto"/>
        <w:rPr>
          <w:sz w:val="24"/>
          <w:szCs w:val="24"/>
        </w:rPr>
      </w:pPr>
      <w:r w:rsidRPr="00435D55">
        <w:rPr>
          <w:sz w:val="24"/>
          <w:szCs w:val="24"/>
        </w:rPr>
        <w:t>Swipe inward from the right side of the Home screen.</w:t>
      </w:r>
    </w:p>
    <w:p w14:paraId="773F286E" w14:textId="77777777" w:rsidR="003B20A0" w:rsidRPr="00435D55" w:rsidRDefault="003B20A0" w:rsidP="00777BD0">
      <w:pPr>
        <w:pStyle w:val="ListParagraph"/>
        <w:numPr>
          <w:ilvl w:val="4"/>
          <w:numId w:val="1"/>
        </w:numPr>
        <w:spacing w:after="5" w:line="276" w:lineRule="auto"/>
        <w:rPr>
          <w:sz w:val="24"/>
          <w:szCs w:val="24"/>
        </w:rPr>
      </w:pPr>
      <w:r w:rsidRPr="00435D55">
        <w:rPr>
          <w:sz w:val="24"/>
          <w:szCs w:val="24"/>
        </w:rPr>
        <w:t>Select Settings.</w:t>
      </w:r>
    </w:p>
    <w:p w14:paraId="4CFEF7F3" w14:textId="77777777" w:rsidR="003B20A0" w:rsidRPr="00435D55" w:rsidRDefault="003B20A0" w:rsidP="00777BD0">
      <w:pPr>
        <w:pStyle w:val="ListParagraph"/>
        <w:numPr>
          <w:ilvl w:val="4"/>
          <w:numId w:val="1"/>
        </w:numPr>
        <w:spacing w:after="5" w:line="276" w:lineRule="auto"/>
        <w:rPr>
          <w:sz w:val="24"/>
          <w:szCs w:val="24"/>
        </w:rPr>
      </w:pPr>
      <w:r w:rsidRPr="00435D55">
        <w:rPr>
          <w:sz w:val="24"/>
          <w:szCs w:val="24"/>
        </w:rPr>
        <w:t>Select Power.</w:t>
      </w:r>
    </w:p>
    <w:p w14:paraId="6C7B0602" w14:textId="77777777" w:rsidR="003B20A0" w:rsidRDefault="003B20A0" w:rsidP="00777BD0">
      <w:pPr>
        <w:pStyle w:val="ListParagraph"/>
        <w:numPr>
          <w:ilvl w:val="4"/>
          <w:numId w:val="1"/>
        </w:numPr>
        <w:spacing w:after="5" w:line="276" w:lineRule="auto"/>
        <w:rPr>
          <w:sz w:val="24"/>
          <w:szCs w:val="24"/>
        </w:rPr>
      </w:pPr>
      <w:r w:rsidRPr="00435D55">
        <w:rPr>
          <w:sz w:val="24"/>
          <w:szCs w:val="24"/>
        </w:rPr>
        <w:t>Select Shut Down.</w:t>
      </w:r>
    </w:p>
    <w:p w14:paraId="46A267AC" w14:textId="77777777" w:rsidR="003B20A0" w:rsidRDefault="003B20A0" w:rsidP="00777BD0">
      <w:pPr>
        <w:pStyle w:val="ListParagraph"/>
        <w:numPr>
          <w:ilvl w:val="1"/>
          <w:numId w:val="1"/>
        </w:numPr>
        <w:spacing w:after="5" w:line="276" w:lineRule="auto"/>
        <w:rPr>
          <w:b/>
          <w:bCs/>
          <w:sz w:val="24"/>
          <w:szCs w:val="24"/>
        </w:rPr>
      </w:pPr>
      <w:r w:rsidRPr="000721D9">
        <w:rPr>
          <w:b/>
          <w:bCs/>
          <w:sz w:val="24"/>
          <w:szCs w:val="24"/>
        </w:rPr>
        <w:t>Refer to the Qubit 3.0 Fluorometer Instrument Procedure to measure the nucleic acid concentration of each sample.</w:t>
      </w:r>
    </w:p>
    <w:p w14:paraId="5F700F85" w14:textId="77777777" w:rsidR="003B20A0" w:rsidRPr="0096087B" w:rsidRDefault="003B20A0" w:rsidP="00777BD0">
      <w:pPr>
        <w:pStyle w:val="ListParagraph"/>
        <w:numPr>
          <w:ilvl w:val="2"/>
          <w:numId w:val="1"/>
        </w:numPr>
        <w:spacing w:after="5" w:line="276" w:lineRule="auto"/>
        <w:rPr>
          <w:sz w:val="24"/>
          <w:szCs w:val="24"/>
        </w:rPr>
      </w:pPr>
      <w:r w:rsidRPr="008F66BF">
        <w:rPr>
          <w:sz w:val="24"/>
          <w:szCs w:val="24"/>
        </w:rPr>
        <w:t>Soft Molecular will automatically calculate dilutions to 100 ng/</w:t>
      </w:r>
      <w:proofErr w:type="spellStart"/>
      <w:r w:rsidRPr="008F66BF">
        <w:rPr>
          <w:sz w:val="24"/>
          <w:szCs w:val="24"/>
        </w:rPr>
        <w:t>ul</w:t>
      </w:r>
      <w:proofErr w:type="spellEnd"/>
      <w:r w:rsidRPr="008F66BF">
        <w:rPr>
          <w:sz w:val="24"/>
          <w:szCs w:val="24"/>
        </w:rPr>
        <w:t>.</w:t>
      </w:r>
    </w:p>
    <w:p w14:paraId="69103994" w14:textId="77777777" w:rsidR="003B20A0" w:rsidRPr="0096087B" w:rsidRDefault="003B20A0" w:rsidP="00777BD0">
      <w:pPr>
        <w:pStyle w:val="ListParagraph"/>
        <w:numPr>
          <w:ilvl w:val="2"/>
          <w:numId w:val="1"/>
        </w:numPr>
        <w:spacing w:after="5" w:line="276" w:lineRule="auto"/>
        <w:rPr>
          <w:sz w:val="24"/>
          <w:szCs w:val="24"/>
        </w:rPr>
      </w:pPr>
      <w:r w:rsidRPr="008F66BF">
        <w:rPr>
          <w:sz w:val="24"/>
          <w:szCs w:val="24"/>
        </w:rPr>
        <w:t>If the sample has a concentration of greater than 150 ng/</w:t>
      </w:r>
      <w:proofErr w:type="spellStart"/>
      <w:r w:rsidRPr="008F66BF">
        <w:rPr>
          <w:sz w:val="24"/>
          <w:szCs w:val="24"/>
        </w:rPr>
        <w:t>ul</w:t>
      </w:r>
      <w:proofErr w:type="spellEnd"/>
      <w:r w:rsidRPr="008F66BF">
        <w:rPr>
          <w:sz w:val="24"/>
          <w:szCs w:val="24"/>
        </w:rPr>
        <w:t>, then dilute the sample to 100 ng/</w:t>
      </w:r>
      <w:proofErr w:type="spellStart"/>
      <w:r w:rsidRPr="008F66BF">
        <w:rPr>
          <w:sz w:val="24"/>
          <w:szCs w:val="24"/>
        </w:rPr>
        <w:t>ul</w:t>
      </w:r>
      <w:proofErr w:type="spellEnd"/>
      <w:r w:rsidRPr="008F66BF">
        <w:rPr>
          <w:sz w:val="24"/>
          <w:szCs w:val="24"/>
        </w:rPr>
        <w:t xml:space="preserve">. </w:t>
      </w:r>
    </w:p>
    <w:p w14:paraId="2E7DE1EC" w14:textId="77777777" w:rsidR="003B20A0" w:rsidRPr="00FC6958" w:rsidRDefault="003B20A0" w:rsidP="00777BD0">
      <w:pPr>
        <w:pStyle w:val="ListParagraph"/>
        <w:numPr>
          <w:ilvl w:val="2"/>
          <w:numId w:val="1"/>
        </w:numPr>
        <w:spacing w:after="5" w:line="276" w:lineRule="auto"/>
        <w:rPr>
          <w:b/>
          <w:bCs/>
          <w:sz w:val="24"/>
          <w:szCs w:val="24"/>
        </w:rPr>
      </w:pPr>
      <w:r>
        <w:rPr>
          <w:sz w:val="24"/>
          <w:szCs w:val="24"/>
        </w:rPr>
        <w:t>If the sample has a concentration of less than 150 ng/</w:t>
      </w:r>
      <w:proofErr w:type="spellStart"/>
      <w:r>
        <w:rPr>
          <w:sz w:val="24"/>
          <w:szCs w:val="24"/>
        </w:rPr>
        <w:t>ul</w:t>
      </w:r>
      <w:proofErr w:type="spellEnd"/>
      <w:r>
        <w:rPr>
          <w:sz w:val="24"/>
          <w:szCs w:val="24"/>
        </w:rPr>
        <w:t>, proceed with the appropriate clinical assay.</w:t>
      </w:r>
    </w:p>
    <w:p w14:paraId="2E50D794" w14:textId="77777777" w:rsidR="003B20A0" w:rsidRPr="0096087B" w:rsidRDefault="003B20A0" w:rsidP="00777BD0">
      <w:pPr>
        <w:pStyle w:val="ListParagraph"/>
        <w:numPr>
          <w:ilvl w:val="2"/>
          <w:numId w:val="1"/>
        </w:numPr>
        <w:spacing w:after="5" w:line="276" w:lineRule="auto"/>
        <w:rPr>
          <w:b/>
          <w:bCs/>
          <w:sz w:val="24"/>
          <w:szCs w:val="24"/>
        </w:rPr>
      </w:pPr>
      <w:r>
        <w:rPr>
          <w:sz w:val="24"/>
          <w:szCs w:val="24"/>
        </w:rPr>
        <w:t>If a sample has a concentration that is too low to quantitate, in the Excel File, change “</w:t>
      </w:r>
      <w:r w:rsidRPr="00393C84">
        <w:rPr>
          <w:sz w:val="24"/>
          <w:szCs w:val="24"/>
        </w:rPr>
        <w:t>Out of range</w:t>
      </w:r>
      <w:r>
        <w:rPr>
          <w:sz w:val="24"/>
          <w:szCs w:val="24"/>
        </w:rPr>
        <w:t>” to “0” (zero) and save as a new file with suffix “_edit”.</w:t>
      </w:r>
    </w:p>
    <w:p w14:paraId="1FFE734B" w14:textId="77777777" w:rsidR="00521982" w:rsidRPr="00521982" w:rsidRDefault="00521982" w:rsidP="00521982">
      <w:pPr>
        <w:pStyle w:val="ListParagraph"/>
        <w:numPr>
          <w:ilvl w:val="1"/>
          <w:numId w:val="1"/>
        </w:numPr>
        <w:rPr>
          <w:b/>
          <w:bCs/>
          <w:sz w:val="24"/>
          <w:szCs w:val="24"/>
        </w:rPr>
      </w:pPr>
      <w:r w:rsidRPr="00521982">
        <w:rPr>
          <w:b/>
          <w:bCs/>
          <w:sz w:val="24"/>
          <w:szCs w:val="24"/>
        </w:rPr>
        <w:t>DNA/TNA Quantitation Action</w:t>
      </w:r>
    </w:p>
    <w:p w14:paraId="39A5687F" w14:textId="754FF9DD" w:rsidR="00521982" w:rsidRPr="0096087B" w:rsidRDefault="00521982">
      <w:pPr>
        <w:pStyle w:val="ListParagraph"/>
        <w:numPr>
          <w:ilvl w:val="2"/>
          <w:numId w:val="1"/>
        </w:numPr>
        <w:spacing w:after="5" w:line="276" w:lineRule="auto"/>
        <w:rPr>
          <w:bCs/>
          <w:sz w:val="24"/>
          <w:szCs w:val="24"/>
        </w:rPr>
      </w:pPr>
      <w:r w:rsidRPr="0096087B">
        <w:rPr>
          <w:bCs/>
          <w:sz w:val="24"/>
          <w:szCs w:val="24"/>
        </w:rPr>
        <w:t>If your assay requires a DNA Quantitation, please refer to the DNA, Tissue Automated Extraction Procedure.</w:t>
      </w:r>
    </w:p>
    <w:p w14:paraId="6E6B0F1F" w14:textId="77777777" w:rsidR="003B20A0" w:rsidRPr="000721D9" w:rsidRDefault="003B20A0" w:rsidP="00777BD0">
      <w:pPr>
        <w:pStyle w:val="ListParagraph"/>
        <w:numPr>
          <w:ilvl w:val="1"/>
          <w:numId w:val="1"/>
        </w:numPr>
        <w:spacing w:after="5" w:line="276" w:lineRule="auto"/>
        <w:rPr>
          <w:b/>
          <w:bCs/>
          <w:sz w:val="24"/>
          <w:szCs w:val="24"/>
        </w:rPr>
      </w:pPr>
      <w:r w:rsidRPr="000721D9">
        <w:rPr>
          <w:b/>
          <w:bCs/>
          <w:sz w:val="24"/>
          <w:szCs w:val="24"/>
        </w:rPr>
        <w:t>RNA Qubit Quantitation Action</w:t>
      </w:r>
    </w:p>
    <w:p w14:paraId="1C30079C" w14:textId="77777777" w:rsidR="003B20A0" w:rsidRDefault="003B20A0" w:rsidP="00777BD0">
      <w:pPr>
        <w:pStyle w:val="ListParagraph"/>
        <w:numPr>
          <w:ilvl w:val="2"/>
          <w:numId w:val="1"/>
        </w:numPr>
        <w:spacing w:after="0" w:line="276" w:lineRule="auto"/>
        <w:rPr>
          <w:sz w:val="24"/>
          <w:szCs w:val="24"/>
        </w:rPr>
      </w:pPr>
      <w:r>
        <w:rPr>
          <w:sz w:val="24"/>
          <w:szCs w:val="24"/>
        </w:rPr>
        <w:t>Log into Soft Molecular.</w:t>
      </w:r>
    </w:p>
    <w:p w14:paraId="79A09C26" w14:textId="77777777" w:rsidR="003B20A0" w:rsidRDefault="003B20A0" w:rsidP="00777BD0">
      <w:pPr>
        <w:pStyle w:val="ListParagraph"/>
        <w:numPr>
          <w:ilvl w:val="2"/>
          <w:numId w:val="1"/>
        </w:numPr>
        <w:spacing w:after="0" w:line="276" w:lineRule="auto"/>
        <w:rPr>
          <w:sz w:val="24"/>
          <w:szCs w:val="24"/>
        </w:rPr>
      </w:pPr>
      <w:r>
        <w:rPr>
          <w:sz w:val="24"/>
          <w:szCs w:val="24"/>
        </w:rPr>
        <w:t>Open Extractions by using the Extraction tile on the dashboard.</w:t>
      </w:r>
    </w:p>
    <w:p w14:paraId="21934BA7" w14:textId="77777777" w:rsidR="003B20A0" w:rsidRDefault="003B20A0" w:rsidP="00777BD0">
      <w:pPr>
        <w:pStyle w:val="ListParagraph"/>
        <w:numPr>
          <w:ilvl w:val="2"/>
          <w:numId w:val="1"/>
        </w:numPr>
        <w:spacing w:after="0" w:line="276" w:lineRule="auto"/>
        <w:rPr>
          <w:sz w:val="24"/>
          <w:szCs w:val="24"/>
        </w:rPr>
      </w:pPr>
      <w:r>
        <w:rPr>
          <w:sz w:val="24"/>
          <w:szCs w:val="24"/>
        </w:rPr>
        <w:t>Highlight the RNA Qubit Quantitation branch on the action tree.</w:t>
      </w:r>
    </w:p>
    <w:p w14:paraId="2ACA043C" w14:textId="77777777" w:rsidR="003B20A0" w:rsidRDefault="003B20A0" w:rsidP="00777BD0">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Tools</w:t>
      </w:r>
      <w:r>
        <w:rPr>
          <w:sz w:val="24"/>
          <w:szCs w:val="24"/>
        </w:rPr>
        <w:t xml:space="preserve"> tab followed by </w:t>
      </w:r>
      <w:r w:rsidRPr="00911534">
        <w:rPr>
          <w:b/>
          <w:bCs/>
          <w:sz w:val="24"/>
          <w:szCs w:val="24"/>
        </w:rPr>
        <w:t>Import</w:t>
      </w:r>
      <w:r>
        <w:rPr>
          <w:sz w:val="24"/>
          <w:szCs w:val="24"/>
        </w:rPr>
        <w:t xml:space="preserve"> to import Nanodrop results.</w:t>
      </w:r>
    </w:p>
    <w:p w14:paraId="23113EFA" w14:textId="77777777" w:rsidR="003B20A0" w:rsidRDefault="003B20A0" w:rsidP="00777BD0">
      <w:pPr>
        <w:pStyle w:val="ListParagraph"/>
        <w:numPr>
          <w:ilvl w:val="2"/>
          <w:numId w:val="1"/>
        </w:numPr>
        <w:spacing w:after="0" w:line="276" w:lineRule="auto"/>
        <w:rPr>
          <w:sz w:val="24"/>
          <w:szCs w:val="24"/>
        </w:rPr>
      </w:pPr>
      <w:r>
        <w:rPr>
          <w:sz w:val="24"/>
          <w:szCs w:val="24"/>
        </w:rPr>
        <w:t xml:space="preserve">Select </w:t>
      </w:r>
      <w:r>
        <w:rPr>
          <w:b/>
          <w:bCs/>
          <w:sz w:val="24"/>
          <w:szCs w:val="24"/>
        </w:rPr>
        <w:t>RNA QUBIT</w:t>
      </w:r>
      <w:r w:rsidRPr="00911534">
        <w:rPr>
          <w:b/>
          <w:bCs/>
          <w:sz w:val="24"/>
          <w:szCs w:val="24"/>
        </w:rPr>
        <w:t xml:space="preserve"> CONC</w:t>
      </w:r>
      <w:r>
        <w:rPr>
          <w:sz w:val="24"/>
          <w:szCs w:val="24"/>
        </w:rPr>
        <w:t xml:space="preserve"> from the dropdown in the Template field.</w:t>
      </w:r>
    </w:p>
    <w:p w14:paraId="67A9B3BE" w14:textId="77777777" w:rsidR="003B20A0" w:rsidRDefault="003B20A0" w:rsidP="00777BD0">
      <w:pPr>
        <w:pStyle w:val="ListParagraph"/>
        <w:numPr>
          <w:ilvl w:val="2"/>
          <w:numId w:val="1"/>
        </w:numPr>
        <w:spacing w:after="0" w:line="276" w:lineRule="auto"/>
        <w:rPr>
          <w:sz w:val="24"/>
          <w:szCs w:val="24"/>
        </w:rPr>
      </w:pPr>
      <w:r>
        <w:rPr>
          <w:sz w:val="24"/>
          <w:szCs w:val="24"/>
        </w:rPr>
        <w:t>Choose file name using the ‘</w:t>
      </w:r>
      <w:r w:rsidRPr="00911534">
        <w:rPr>
          <w:b/>
          <w:bCs/>
          <w:sz w:val="24"/>
          <w:szCs w:val="24"/>
        </w:rPr>
        <w:t>…</w:t>
      </w:r>
      <w:r>
        <w:rPr>
          <w:sz w:val="24"/>
          <w:szCs w:val="24"/>
        </w:rPr>
        <w:t xml:space="preserve">’ button next to the File Name field and confirm by clicking </w:t>
      </w:r>
      <w:r w:rsidRPr="00911534">
        <w:rPr>
          <w:b/>
          <w:bCs/>
          <w:sz w:val="24"/>
          <w:szCs w:val="24"/>
        </w:rPr>
        <w:t>Open</w:t>
      </w:r>
      <w:r>
        <w:rPr>
          <w:sz w:val="24"/>
          <w:szCs w:val="24"/>
        </w:rPr>
        <w:t>.</w:t>
      </w:r>
    </w:p>
    <w:p w14:paraId="74615F54" w14:textId="77777777" w:rsidR="003B20A0" w:rsidRDefault="003B20A0" w:rsidP="00777BD0">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Import</w:t>
      </w:r>
      <w:r>
        <w:rPr>
          <w:sz w:val="24"/>
          <w:szCs w:val="24"/>
        </w:rPr>
        <w:t>.</w:t>
      </w:r>
    </w:p>
    <w:p w14:paraId="56931B84" w14:textId="77777777" w:rsidR="003B20A0" w:rsidRDefault="003B20A0" w:rsidP="00777BD0">
      <w:pPr>
        <w:pStyle w:val="ListParagraph"/>
        <w:numPr>
          <w:ilvl w:val="2"/>
          <w:numId w:val="1"/>
        </w:numPr>
        <w:spacing w:after="0" w:line="276" w:lineRule="auto"/>
        <w:rPr>
          <w:sz w:val="24"/>
          <w:szCs w:val="24"/>
        </w:rPr>
      </w:pPr>
      <w:r>
        <w:rPr>
          <w:sz w:val="24"/>
          <w:szCs w:val="24"/>
        </w:rPr>
        <w:t xml:space="preserve">In the Import Finished window, select </w:t>
      </w:r>
      <w:r w:rsidRPr="00911534">
        <w:rPr>
          <w:b/>
          <w:bCs/>
          <w:sz w:val="24"/>
          <w:szCs w:val="24"/>
        </w:rPr>
        <w:t>OK</w:t>
      </w:r>
      <w:r>
        <w:rPr>
          <w:sz w:val="24"/>
          <w:szCs w:val="24"/>
        </w:rPr>
        <w:t xml:space="preserve">. </w:t>
      </w:r>
    </w:p>
    <w:p w14:paraId="6493767C" w14:textId="77777777" w:rsidR="003B20A0" w:rsidRDefault="003B20A0" w:rsidP="00777BD0">
      <w:pPr>
        <w:pStyle w:val="ListParagraph"/>
        <w:numPr>
          <w:ilvl w:val="2"/>
          <w:numId w:val="1"/>
        </w:numPr>
        <w:spacing w:after="0" w:line="276" w:lineRule="auto"/>
        <w:rPr>
          <w:sz w:val="24"/>
          <w:szCs w:val="24"/>
        </w:rPr>
      </w:pPr>
      <w:r>
        <w:rPr>
          <w:sz w:val="24"/>
          <w:szCs w:val="24"/>
        </w:rPr>
        <w:t>Close the Import from Excel window using the ‘</w:t>
      </w:r>
      <w:r w:rsidRPr="00911534">
        <w:rPr>
          <w:b/>
          <w:bCs/>
          <w:sz w:val="24"/>
          <w:szCs w:val="24"/>
        </w:rPr>
        <w:t>X</w:t>
      </w:r>
      <w:r>
        <w:rPr>
          <w:sz w:val="24"/>
          <w:szCs w:val="24"/>
        </w:rPr>
        <w:t xml:space="preserve">’. </w:t>
      </w:r>
    </w:p>
    <w:p w14:paraId="08356398" w14:textId="77777777" w:rsidR="003B20A0" w:rsidRDefault="003B20A0" w:rsidP="00777BD0">
      <w:pPr>
        <w:pStyle w:val="ListParagraph"/>
        <w:numPr>
          <w:ilvl w:val="2"/>
          <w:numId w:val="1"/>
        </w:numPr>
        <w:spacing w:after="0" w:line="276" w:lineRule="auto"/>
        <w:rPr>
          <w:sz w:val="24"/>
          <w:szCs w:val="24"/>
        </w:rPr>
      </w:pPr>
      <w:r>
        <w:rPr>
          <w:sz w:val="24"/>
          <w:szCs w:val="24"/>
        </w:rPr>
        <w:t xml:space="preserve">If a dilution is not required, highlight the Barcode# field, scan the product label, and select </w:t>
      </w:r>
      <w:r w:rsidRPr="00911534">
        <w:rPr>
          <w:b/>
          <w:sz w:val="24"/>
          <w:szCs w:val="24"/>
        </w:rPr>
        <w:t>Enter</w:t>
      </w:r>
      <w:r>
        <w:rPr>
          <w:sz w:val="24"/>
          <w:szCs w:val="24"/>
        </w:rPr>
        <w:t xml:space="preserve"> on the keyboard. Repeat this step for all applicable specimens. Select </w:t>
      </w:r>
      <w:r w:rsidRPr="00911534">
        <w:rPr>
          <w:b/>
          <w:bCs/>
          <w:sz w:val="24"/>
          <w:szCs w:val="24"/>
        </w:rPr>
        <w:t>Save</w:t>
      </w:r>
      <w:r>
        <w:rPr>
          <w:sz w:val="24"/>
          <w:szCs w:val="24"/>
        </w:rPr>
        <w:t>.</w:t>
      </w:r>
    </w:p>
    <w:p w14:paraId="033A6AF4" w14:textId="77777777" w:rsidR="003B20A0" w:rsidRDefault="003B20A0" w:rsidP="00777BD0">
      <w:pPr>
        <w:pStyle w:val="ListParagraph"/>
        <w:numPr>
          <w:ilvl w:val="2"/>
          <w:numId w:val="1"/>
        </w:numPr>
        <w:spacing w:after="0" w:line="276" w:lineRule="auto"/>
        <w:rPr>
          <w:sz w:val="24"/>
          <w:szCs w:val="24"/>
        </w:rPr>
      </w:pPr>
      <w:bookmarkStart w:id="7" w:name="_Hlk27469408"/>
      <w:r>
        <w:rPr>
          <w:sz w:val="24"/>
          <w:szCs w:val="24"/>
        </w:rPr>
        <w:t xml:space="preserve">Select </w:t>
      </w:r>
      <w:r w:rsidRPr="00911534">
        <w:rPr>
          <w:b/>
          <w:bCs/>
          <w:sz w:val="24"/>
          <w:szCs w:val="24"/>
        </w:rPr>
        <w:t>Back</w:t>
      </w:r>
      <w:r>
        <w:rPr>
          <w:sz w:val="24"/>
          <w:szCs w:val="24"/>
        </w:rPr>
        <w:t xml:space="preserve"> in the Extractions window.</w:t>
      </w:r>
    </w:p>
    <w:p w14:paraId="7325D6F9" w14:textId="77777777" w:rsidR="003B20A0" w:rsidRDefault="003B20A0" w:rsidP="00777BD0">
      <w:pPr>
        <w:pStyle w:val="ListParagraph"/>
        <w:numPr>
          <w:ilvl w:val="2"/>
          <w:numId w:val="1"/>
        </w:numPr>
        <w:spacing w:after="0" w:line="276" w:lineRule="auto"/>
        <w:rPr>
          <w:sz w:val="24"/>
          <w:szCs w:val="24"/>
        </w:rPr>
      </w:pPr>
      <w:r>
        <w:rPr>
          <w:sz w:val="24"/>
          <w:szCs w:val="24"/>
        </w:rPr>
        <w:lastRenderedPageBreak/>
        <w:t xml:space="preserve">Exit Soft Molecular application. </w:t>
      </w:r>
      <w:bookmarkEnd w:id="7"/>
    </w:p>
    <w:p w14:paraId="0DB5017A" w14:textId="77777777" w:rsidR="003B20A0" w:rsidRDefault="003B20A0" w:rsidP="00777BD0">
      <w:pPr>
        <w:pStyle w:val="ListParagraph"/>
        <w:numPr>
          <w:ilvl w:val="1"/>
          <w:numId w:val="1"/>
        </w:numPr>
        <w:spacing w:after="5" w:line="276" w:lineRule="auto"/>
        <w:rPr>
          <w:b/>
          <w:bCs/>
          <w:sz w:val="24"/>
          <w:szCs w:val="24"/>
        </w:rPr>
      </w:pPr>
      <w:r>
        <w:rPr>
          <w:b/>
          <w:bCs/>
          <w:sz w:val="24"/>
          <w:szCs w:val="24"/>
        </w:rPr>
        <w:t>Dilution</w:t>
      </w:r>
    </w:p>
    <w:p w14:paraId="740668D4" w14:textId="77777777" w:rsidR="003B20A0" w:rsidRDefault="003B20A0" w:rsidP="00777BD0">
      <w:pPr>
        <w:pStyle w:val="ListParagraph"/>
        <w:numPr>
          <w:ilvl w:val="2"/>
          <w:numId w:val="1"/>
        </w:numPr>
        <w:spacing w:after="0" w:line="276" w:lineRule="auto"/>
        <w:rPr>
          <w:sz w:val="24"/>
          <w:szCs w:val="24"/>
        </w:rPr>
      </w:pPr>
      <w:r>
        <w:rPr>
          <w:sz w:val="24"/>
          <w:szCs w:val="24"/>
        </w:rPr>
        <w:t xml:space="preserve">Mark the </w:t>
      </w:r>
      <w:r w:rsidRPr="00CA13A2">
        <w:rPr>
          <w:b/>
          <w:bCs/>
          <w:sz w:val="24"/>
          <w:szCs w:val="24"/>
        </w:rPr>
        <w:t>Dilute(?)</w:t>
      </w:r>
      <w:r>
        <w:rPr>
          <w:sz w:val="24"/>
          <w:szCs w:val="24"/>
        </w:rPr>
        <w:t xml:space="preserve"> checkbox for every patient sample that requires a dilution.</w:t>
      </w:r>
    </w:p>
    <w:p w14:paraId="34F0801B" w14:textId="77777777" w:rsidR="003B20A0" w:rsidRPr="00885685" w:rsidRDefault="003B20A0" w:rsidP="00777BD0">
      <w:pPr>
        <w:pStyle w:val="ListParagraph"/>
        <w:numPr>
          <w:ilvl w:val="2"/>
          <w:numId w:val="1"/>
        </w:numPr>
        <w:spacing w:after="0" w:line="276" w:lineRule="auto"/>
        <w:rPr>
          <w:sz w:val="24"/>
          <w:szCs w:val="24"/>
        </w:rPr>
      </w:pPr>
      <w:r>
        <w:rPr>
          <w:sz w:val="24"/>
          <w:szCs w:val="24"/>
        </w:rPr>
        <w:t>Hig</w:t>
      </w:r>
      <w:r w:rsidRPr="00885685">
        <w:rPr>
          <w:sz w:val="24"/>
          <w:szCs w:val="24"/>
        </w:rPr>
        <w:t xml:space="preserve">hlight the Barcode# field. Scan the product label and select </w:t>
      </w:r>
      <w:r w:rsidRPr="00885685">
        <w:rPr>
          <w:b/>
          <w:bCs/>
          <w:sz w:val="24"/>
          <w:szCs w:val="24"/>
        </w:rPr>
        <w:t>Enter</w:t>
      </w:r>
      <w:r w:rsidRPr="00885685">
        <w:rPr>
          <w:sz w:val="24"/>
          <w:szCs w:val="24"/>
        </w:rPr>
        <w:t xml:space="preserve"> on the keyboard. Repeat this step for all </w:t>
      </w:r>
      <w:r w:rsidRPr="00D97C84">
        <w:rPr>
          <w:sz w:val="24"/>
          <w:szCs w:val="24"/>
        </w:rPr>
        <w:t xml:space="preserve">samples pending </w:t>
      </w:r>
      <w:r>
        <w:rPr>
          <w:sz w:val="24"/>
          <w:szCs w:val="24"/>
        </w:rPr>
        <w:t>RNA Qubit Quantitation</w:t>
      </w:r>
      <w:r w:rsidRPr="00885685">
        <w:rPr>
          <w:sz w:val="24"/>
          <w:szCs w:val="24"/>
        </w:rPr>
        <w:t xml:space="preserve">. Select </w:t>
      </w:r>
      <w:r w:rsidRPr="00885685">
        <w:rPr>
          <w:b/>
          <w:bCs/>
          <w:sz w:val="24"/>
          <w:szCs w:val="24"/>
        </w:rPr>
        <w:t>Save</w:t>
      </w:r>
      <w:r w:rsidRPr="00885685">
        <w:rPr>
          <w:sz w:val="24"/>
          <w:szCs w:val="24"/>
        </w:rPr>
        <w:t>.</w:t>
      </w:r>
    </w:p>
    <w:p w14:paraId="096F65A7" w14:textId="77777777" w:rsidR="003B20A0" w:rsidRDefault="003B20A0" w:rsidP="00777BD0">
      <w:pPr>
        <w:pStyle w:val="ListParagraph"/>
        <w:numPr>
          <w:ilvl w:val="2"/>
          <w:numId w:val="1"/>
        </w:numPr>
        <w:spacing w:after="0" w:line="276" w:lineRule="auto"/>
        <w:rPr>
          <w:sz w:val="24"/>
          <w:szCs w:val="24"/>
        </w:rPr>
      </w:pPr>
      <w:r>
        <w:rPr>
          <w:sz w:val="24"/>
          <w:szCs w:val="24"/>
        </w:rPr>
        <w:t>Highlight the RNA Qubit Dilute and Repeat Quantitation branch on the action tree.</w:t>
      </w:r>
    </w:p>
    <w:p w14:paraId="119B62FB" w14:textId="77777777" w:rsidR="003B20A0" w:rsidRDefault="003B20A0" w:rsidP="00777BD0">
      <w:pPr>
        <w:pStyle w:val="ListParagraph"/>
        <w:numPr>
          <w:ilvl w:val="2"/>
          <w:numId w:val="1"/>
        </w:numPr>
        <w:spacing w:after="0" w:line="276" w:lineRule="auto"/>
        <w:rPr>
          <w:sz w:val="24"/>
          <w:szCs w:val="24"/>
        </w:rPr>
      </w:pPr>
      <w:bookmarkStart w:id="8" w:name="_Hlk27478528"/>
      <w:r>
        <w:rPr>
          <w:sz w:val="24"/>
          <w:szCs w:val="24"/>
        </w:rPr>
        <w:t xml:space="preserve">Select </w:t>
      </w:r>
      <w:r w:rsidRPr="00911534">
        <w:rPr>
          <w:b/>
          <w:bCs/>
          <w:sz w:val="24"/>
          <w:szCs w:val="24"/>
        </w:rPr>
        <w:t>Tools</w:t>
      </w:r>
      <w:r>
        <w:rPr>
          <w:sz w:val="24"/>
          <w:szCs w:val="24"/>
        </w:rPr>
        <w:t xml:space="preserve"> tab, followed by </w:t>
      </w:r>
      <w:r w:rsidRPr="00911534">
        <w:rPr>
          <w:b/>
          <w:bCs/>
          <w:sz w:val="24"/>
          <w:szCs w:val="24"/>
        </w:rPr>
        <w:t>Import</w:t>
      </w:r>
      <w:r>
        <w:rPr>
          <w:sz w:val="24"/>
          <w:szCs w:val="24"/>
        </w:rPr>
        <w:t xml:space="preserve"> to import Qubit results.</w:t>
      </w:r>
    </w:p>
    <w:p w14:paraId="1130EA37" w14:textId="77777777" w:rsidR="003B20A0" w:rsidRDefault="003B20A0" w:rsidP="00777BD0">
      <w:pPr>
        <w:pStyle w:val="ListParagraph"/>
        <w:numPr>
          <w:ilvl w:val="2"/>
          <w:numId w:val="1"/>
        </w:numPr>
        <w:spacing w:after="0" w:line="276" w:lineRule="auto"/>
        <w:rPr>
          <w:sz w:val="24"/>
          <w:szCs w:val="24"/>
        </w:rPr>
      </w:pPr>
      <w:r>
        <w:rPr>
          <w:sz w:val="24"/>
          <w:szCs w:val="24"/>
        </w:rPr>
        <w:t>Choose file location using the ‘</w:t>
      </w:r>
      <w:r w:rsidRPr="00911534">
        <w:rPr>
          <w:b/>
          <w:bCs/>
          <w:sz w:val="24"/>
          <w:szCs w:val="24"/>
        </w:rPr>
        <w:t>…</w:t>
      </w:r>
      <w:r>
        <w:rPr>
          <w:sz w:val="24"/>
          <w:szCs w:val="24"/>
        </w:rPr>
        <w:t xml:space="preserve">’ button next to the Directory field and confirm by clicking </w:t>
      </w:r>
      <w:r w:rsidRPr="00911534">
        <w:rPr>
          <w:b/>
          <w:bCs/>
          <w:sz w:val="24"/>
          <w:szCs w:val="24"/>
        </w:rPr>
        <w:t>OK</w:t>
      </w:r>
      <w:r>
        <w:rPr>
          <w:sz w:val="24"/>
          <w:szCs w:val="24"/>
        </w:rPr>
        <w:t>.</w:t>
      </w:r>
    </w:p>
    <w:p w14:paraId="1C95E7D8" w14:textId="77777777" w:rsidR="003B20A0" w:rsidRDefault="003B20A0" w:rsidP="00777BD0">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 xml:space="preserve">FINAL </w:t>
      </w:r>
      <w:r>
        <w:rPr>
          <w:b/>
          <w:bCs/>
          <w:sz w:val="24"/>
          <w:szCs w:val="24"/>
        </w:rPr>
        <w:t>RNA QUBIT</w:t>
      </w:r>
      <w:r w:rsidRPr="00911534">
        <w:rPr>
          <w:b/>
          <w:bCs/>
          <w:sz w:val="24"/>
          <w:szCs w:val="24"/>
        </w:rPr>
        <w:t xml:space="preserve"> CONC</w:t>
      </w:r>
      <w:r>
        <w:rPr>
          <w:sz w:val="24"/>
          <w:szCs w:val="24"/>
        </w:rPr>
        <w:t xml:space="preserve"> from the dropdown in the Template field.</w:t>
      </w:r>
    </w:p>
    <w:p w14:paraId="3DEC1539" w14:textId="77777777" w:rsidR="003B20A0" w:rsidRDefault="003B20A0" w:rsidP="00777BD0">
      <w:pPr>
        <w:pStyle w:val="ListParagraph"/>
        <w:numPr>
          <w:ilvl w:val="2"/>
          <w:numId w:val="1"/>
        </w:numPr>
        <w:spacing w:after="0" w:line="276" w:lineRule="auto"/>
        <w:rPr>
          <w:sz w:val="24"/>
          <w:szCs w:val="24"/>
        </w:rPr>
      </w:pPr>
      <w:r>
        <w:rPr>
          <w:sz w:val="24"/>
          <w:szCs w:val="24"/>
        </w:rPr>
        <w:t>Choose file name using the ‘</w:t>
      </w:r>
      <w:r w:rsidRPr="00911534">
        <w:rPr>
          <w:b/>
          <w:bCs/>
          <w:sz w:val="24"/>
          <w:szCs w:val="24"/>
        </w:rPr>
        <w:t>…</w:t>
      </w:r>
      <w:r>
        <w:rPr>
          <w:sz w:val="24"/>
          <w:szCs w:val="24"/>
        </w:rPr>
        <w:t xml:space="preserve">’ button next to the File Name field and confirm by clicking </w:t>
      </w:r>
      <w:r w:rsidRPr="00911534">
        <w:rPr>
          <w:b/>
          <w:bCs/>
          <w:sz w:val="24"/>
          <w:szCs w:val="24"/>
        </w:rPr>
        <w:t>Open</w:t>
      </w:r>
      <w:r>
        <w:rPr>
          <w:sz w:val="24"/>
          <w:szCs w:val="24"/>
        </w:rPr>
        <w:t>.</w:t>
      </w:r>
    </w:p>
    <w:p w14:paraId="24F6F7B0" w14:textId="77777777" w:rsidR="003B20A0" w:rsidRDefault="003B20A0" w:rsidP="00777BD0">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Import</w:t>
      </w:r>
      <w:r>
        <w:rPr>
          <w:sz w:val="24"/>
          <w:szCs w:val="24"/>
        </w:rPr>
        <w:t xml:space="preserve">. </w:t>
      </w:r>
    </w:p>
    <w:bookmarkEnd w:id="8"/>
    <w:p w14:paraId="3188D575" w14:textId="77777777" w:rsidR="003B20A0" w:rsidRDefault="003B20A0" w:rsidP="00777BD0">
      <w:pPr>
        <w:pStyle w:val="ListParagraph"/>
        <w:numPr>
          <w:ilvl w:val="2"/>
          <w:numId w:val="1"/>
        </w:numPr>
        <w:spacing w:after="0" w:line="276" w:lineRule="auto"/>
        <w:rPr>
          <w:sz w:val="24"/>
          <w:szCs w:val="24"/>
        </w:rPr>
      </w:pPr>
      <w:r>
        <w:rPr>
          <w:sz w:val="24"/>
          <w:szCs w:val="24"/>
        </w:rPr>
        <w:t xml:space="preserve">In the Import finished window, select </w:t>
      </w:r>
      <w:r w:rsidRPr="00911534">
        <w:rPr>
          <w:b/>
          <w:bCs/>
          <w:sz w:val="24"/>
          <w:szCs w:val="24"/>
        </w:rPr>
        <w:t>OK</w:t>
      </w:r>
      <w:r>
        <w:rPr>
          <w:sz w:val="24"/>
          <w:szCs w:val="24"/>
        </w:rPr>
        <w:t xml:space="preserve">. </w:t>
      </w:r>
    </w:p>
    <w:p w14:paraId="6971BE05" w14:textId="77777777" w:rsidR="003B20A0" w:rsidRDefault="003B20A0" w:rsidP="00777BD0">
      <w:pPr>
        <w:pStyle w:val="ListParagraph"/>
        <w:numPr>
          <w:ilvl w:val="2"/>
          <w:numId w:val="1"/>
        </w:numPr>
        <w:spacing w:after="0" w:line="276" w:lineRule="auto"/>
        <w:rPr>
          <w:sz w:val="24"/>
          <w:szCs w:val="24"/>
        </w:rPr>
      </w:pPr>
      <w:r>
        <w:rPr>
          <w:sz w:val="24"/>
          <w:szCs w:val="24"/>
        </w:rPr>
        <w:t>Close the Import from Excel window using the ‘</w:t>
      </w:r>
      <w:r w:rsidRPr="00911534">
        <w:rPr>
          <w:b/>
          <w:bCs/>
          <w:sz w:val="24"/>
          <w:szCs w:val="24"/>
        </w:rPr>
        <w:t>X</w:t>
      </w:r>
      <w:r>
        <w:rPr>
          <w:sz w:val="24"/>
          <w:szCs w:val="24"/>
        </w:rPr>
        <w:t xml:space="preserve">’. </w:t>
      </w:r>
    </w:p>
    <w:p w14:paraId="4B93C1D3" w14:textId="77777777" w:rsidR="003B20A0" w:rsidRDefault="003B20A0" w:rsidP="00777BD0">
      <w:pPr>
        <w:pStyle w:val="ListParagraph"/>
        <w:numPr>
          <w:ilvl w:val="2"/>
          <w:numId w:val="1"/>
        </w:numPr>
        <w:spacing w:after="0" w:line="276" w:lineRule="auto"/>
        <w:rPr>
          <w:sz w:val="24"/>
          <w:szCs w:val="24"/>
        </w:rPr>
      </w:pPr>
      <w:r>
        <w:rPr>
          <w:sz w:val="24"/>
          <w:szCs w:val="24"/>
        </w:rPr>
        <w:t xml:space="preserve">Highlight the Barcode# field, scan the product label, and select </w:t>
      </w:r>
      <w:r w:rsidRPr="00911534">
        <w:rPr>
          <w:b/>
          <w:bCs/>
          <w:sz w:val="24"/>
          <w:szCs w:val="24"/>
        </w:rPr>
        <w:t>Enter</w:t>
      </w:r>
      <w:r>
        <w:rPr>
          <w:sz w:val="24"/>
          <w:szCs w:val="24"/>
        </w:rPr>
        <w:t xml:space="preserve"> on the keyboard. Repeat this step for all applicable specimens. Select </w:t>
      </w:r>
      <w:r w:rsidRPr="00911534">
        <w:rPr>
          <w:b/>
          <w:bCs/>
          <w:sz w:val="24"/>
          <w:szCs w:val="24"/>
        </w:rPr>
        <w:t>Save</w:t>
      </w:r>
      <w:r>
        <w:rPr>
          <w:sz w:val="24"/>
          <w:szCs w:val="24"/>
        </w:rPr>
        <w:t>.</w:t>
      </w:r>
    </w:p>
    <w:p w14:paraId="7E7F86BA" w14:textId="77777777" w:rsidR="003B20A0" w:rsidRDefault="003B20A0" w:rsidP="00777BD0">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4480FF4B" w14:textId="334BFD78" w:rsidR="00206ADB" w:rsidRPr="003B20A0" w:rsidRDefault="003B20A0" w:rsidP="00777BD0">
      <w:pPr>
        <w:pStyle w:val="ListParagraph"/>
        <w:numPr>
          <w:ilvl w:val="2"/>
          <w:numId w:val="1"/>
        </w:numPr>
        <w:spacing w:after="0" w:line="276" w:lineRule="auto"/>
        <w:rPr>
          <w:sz w:val="24"/>
          <w:szCs w:val="24"/>
        </w:rPr>
      </w:pPr>
      <w:r>
        <w:rPr>
          <w:sz w:val="24"/>
          <w:szCs w:val="24"/>
        </w:rPr>
        <w:t xml:space="preserve">Exit Soft Molecular application. </w:t>
      </w:r>
    </w:p>
    <w:p w14:paraId="0E19D8B7" w14:textId="77777777" w:rsidR="00B42BCD" w:rsidRPr="0096087B" w:rsidRDefault="00B42BCD" w:rsidP="0096087B">
      <w:pPr>
        <w:spacing w:after="0" w:line="276" w:lineRule="auto"/>
        <w:rPr>
          <w:b/>
          <w:sz w:val="24"/>
          <w:szCs w:val="24"/>
          <w:u w:val="single"/>
        </w:rPr>
      </w:pPr>
    </w:p>
    <w:p w14:paraId="0C1BCF16" w14:textId="2D34E0EE" w:rsidR="00F94C51" w:rsidRDefault="00F94C51" w:rsidP="00777BD0">
      <w:pPr>
        <w:pStyle w:val="ListParagraph"/>
        <w:numPr>
          <w:ilvl w:val="0"/>
          <w:numId w:val="1"/>
        </w:numPr>
        <w:spacing w:line="276" w:lineRule="auto"/>
        <w:rPr>
          <w:b/>
          <w:sz w:val="24"/>
          <w:szCs w:val="24"/>
          <w:u w:val="single"/>
        </w:rPr>
      </w:pPr>
      <w:r>
        <w:rPr>
          <w:b/>
          <w:sz w:val="24"/>
          <w:szCs w:val="24"/>
          <w:u w:val="single"/>
        </w:rPr>
        <w:t>TROUBLESHOOTING:</w:t>
      </w:r>
    </w:p>
    <w:p w14:paraId="701EE249" w14:textId="77777777" w:rsidR="00F94C51" w:rsidRDefault="00F94C51" w:rsidP="00F94C51">
      <w:pPr>
        <w:pStyle w:val="ListParagraph"/>
        <w:numPr>
          <w:ilvl w:val="1"/>
          <w:numId w:val="1"/>
        </w:numPr>
        <w:spacing w:after="0" w:line="276" w:lineRule="auto"/>
        <w:rPr>
          <w:sz w:val="24"/>
          <w:szCs w:val="24"/>
        </w:rPr>
      </w:pPr>
      <w:r>
        <w:rPr>
          <w:sz w:val="24"/>
          <w:szCs w:val="24"/>
        </w:rPr>
        <w:t>If the Maxwell</w:t>
      </w:r>
      <w:r>
        <w:rPr>
          <w:rFonts w:cstheme="minorHAnsi"/>
          <w:sz w:val="24"/>
          <w:szCs w:val="24"/>
        </w:rPr>
        <w:t>®</w:t>
      </w:r>
      <w:r>
        <w:rPr>
          <w:sz w:val="24"/>
          <w:szCs w:val="24"/>
        </w:rPr>
        <w:t xml:space="preserve"> RSC becomes contaminated:</w:t>
      </w:r>
    </w:p>
    <w:p w14:paraId="6BDC071F" w14:textId="77777777" w:rsidR="00F94C51" w:rsidRDefault="00F94C51" w:rsidP="00F94C51">
      <w:pPr>
        <w:pStyle w:val="ListParagraph"/>
        <w:numPr>
          <w:ilvl w:val="2"/>
          <w:numId w:val="1"/>
        </w:numPr>
        <w:spacing w:after="0" w:line="276" w:lineRule="auto"/>
        <w:rPr>
          <w:sz w:val="24"/>
          <w:szCs w:val="24"/>
        </w:rPr>
      </w:pPr>
      <w:r>
        <w:rPr>
          <w:sz w:val="24"/>
          <w:szCs w:val="24"/>
        </w:rPr>
        <w:t>Use a paper towel wet with 10% bleach to wipe down the inside of the instrument.</w:t>
      </w:r>
    </w:p>
    <w:p w14:paraId="730A3329" w14:textId="77777777" w:rsidR="00F94C51" w:rsidRDefault="00F94C51" w:rsidP="00F94C51">
      <w:pPr>
        <w:pStyle w:val="ListParagraph"/>
        <w:numPr>
          <w:ilvl w:val="2"/>
          <w:numId w:val="1"/>
        </w:numPr>
        <w:spacing w:after="0" w:line="276" w:lineRule="auto"/>
        <w:rPr>
          <w:sz w:val="24"/>
          <w:szCs w:val="24"/>
        </w:rPr>
      </w:pPr>
      <w:r>
        <w:rPr>
          <w:sz w:val="24"/>
          <w:szCs w:val="24"/>
        </w:rPr>
        <w:t xml:space="preserve">Follow the bleach with distilled water, and finish with 70% ethanol. </w:t>
      </w:r>
    </w:p>
    <w:p w14:paraId="69599252" w14:textId="77777777" w:rsidR="00F94C51" w:rsidRDefault="00F94C51" w:rsidP="00F94C51">
      <w:pPr>
        <w:pStyle w:val="ListParagraph"/>
        <w:numPr>
          <w:ilvl w:val="1"/>
          <w:numId w:val="1"/>
        </w:numPr>
        <w:spacing w:after="0" w:line="276" w:lineRule="auto"/>
        <w:rPr>
          <w:sz w:val="24"/>
          <w:szCs w:val="24"/>
        </w:rPr>
      </w:pPr>
      <w:r>
        <w:rPr>
          <w:sz w:val="24"/>
          <w:szCs w:val="24"/>
        </w:rPr>
        <w:t>For additional troubleshooting, see: Genomic DNA Clean and Concentrate Procedure.</w:t>
      </w:r>
    </w:p>
    <w:p w14:paraId="2C4F3952" w14:textId="77777777" w:rsidR="00F94C51" w:rsidRDefault="00F94C51" w:rsidP="00F94C51">
      <w:pPr>
        <w:pStyle w:val="ListParagraph"/>
        <w:numPr>
          <w:ilvl w:val="1"/>
          <w:numId w:val="1"/>
        </w:numPr>
        <w:spacing w:after="0" w:line="276" w:lineRule="auto"/>
        <w:rPr>
          <w:sz w:val="24"/>
          <w:szCs w:val="24"/>
        </w:rPr>
      </w:pPr>
      <w:r>
        <w:rPr>
          <w:sz w:val="24"/>
          <w:szCs w:val="24"/>
        </w:rPr>
        <w:t>Contact information:</w:t>
      </w:r>
    </w:p>
    <w:p w14:paraId="7656B6FB" w14:textId="77777777" w:rsidR="00F94C51" w:rsidRDefault="00F94C51" w:rsidP="00F94C51">
      <w:pPr>
        <w:pStyle w:val="ListParagraph"/>
        <w:numPr>
          <w:ilvl w:val="2"/>
          <w:numId w:val="1"/>
        </w:numPr>
        <w:spacing w:after="0" w:line="276" w:lineRule="auto"/>
        <w:rPr>
          <w:sz w:val="24"/>
          <w:szCs w:val="24"/>
        </w:rPr>
      </w:pPr>
      <w:r>
        <w:rPr>
          <w:sz w:val="24"/>
          <w:szCs w:val="24"/>
        </w:rPr>
        <w:t>Promega 1-800-356-9526</w:t>
      </w:r>
    </w:p>
    <w:p w14:paraId="77B6C439" w14:textId="77777777" w:rsidR="00F94C51" w:rsidRDefault="00F94C51" w:rsidP="00F94C51">
      <w:pPr>
        <w:pStyle w:val="ListParagraph"/>
        <w:numPr>
          <w:ilvl w:val="2"/>
          <w:numId w:val="1"/>
        </w:numPr>
        <w:spacing w:after="0" w:line="276" w:lineRule="auto"/>
        <w:rPr>
          <w:sz w:val="24"/>
          <w:szCs w:val="24"/>
        </w:rPr>
      </w:pPr>
      <w:hyperlink r:id="rId14" w:history="1">
        <w:r>
          <w:rPr>
            <w:rStyle w:val="Hyperlink"/>
            <w:sz w:val="24"/>
            <w:szCs w:val="24"/>
          </w:rPr>
          <w:t>www.promega.com</w:t>
        </w:r>
      </w:hyperlink>
    </w:p>
    <w:p w14:paraId="4441C2FD" w14:textId="1B272E91" w:rsidR="0096087B" w:rsidRDefault="0096087B" w:rsidP="0096087B">
      <w:pPr>
        <w:pStyle w:val="ListParagraph"/>
        <w:numPr>
          <w:ilvl w:val="2"/>
          <w:numId w:val="1"/>
        </w:numPr>
        <w:spacing w:after="0" w:line="276" w:lineRule="auto"/>
        <w:rPr>
          <w:sz w:val="24"/>
          <w:szCs w:val="24"/>
        </w:rPr>
      </w:pPr>
      <w:hyperlink r:id="rId15" w:history="1">
        <w:r w:rsidRPr="00D866C9">
          <w:rPr>
            <w:rStyle w:val="Hyperlink"/>
            <w:sz w:val="24"/>
            <w:szCs w:val="24"/>
          </w:rPr>
          <w:t>techserv@promega.com</w:t>
        </w:r>
      </w:hyperlink>
    </w:p>
    <w:p w14:paraId="23B6C610" w14:textId="77777777" w:rsidR="0096087B" w:rsidRPr="0096087B" w:rsidRDefault="0096087B" w:rsidP="0096087B">
      <w:pPr>
        <w:pStyle w:val="ListParagraph"/>
        <w:spacing w:after="0" w:line="276" w:lineRule="auto"/>
        <w:ind w:left="1440"/>
        <w:rPr>
          <w:sz w:val="24"/>
          <w:szCs w:val="24"/>
        </w:rPr>
      </w:pPr>
    </w:p>
    <w:p w14:paraId="5A4AC3F6" w14:textId="723F93F3" w:rsidR="00B1070F" w:rsidRDefault="00B1070F" w:rsidP="00777BD0">
      <w:pPr>
        <w:pStyle w:val="ListParagraph"/>
        <w:numPr>
          <w:ilvl w:val="0"/>
          <w:numId w:val="1"/>
        </w:numPr>
        <w:spacing w:line="276" w:lineRule="auto"/>
        <w:rPr>
          <w:b/>
          <w:sz w:val="24"/>
          <w:szCs w:val="24"/>
          <w:u w:val="single"/>
        </w:rPr>
      </w:pPr>
      <w:r>
        <w:rPr>
          <w:b/>
          <w:sz w:val="24"/>
          <w:szCs w:val="24"/>
          <w:u w:val="single"/>
        </w:rPr>
        <w:lastRenderedPageBreak/>
        <w:t>REFERENCES:</w:t>
      </w:r>
    </w:p>
    <w:p w14:paraId="5A667320" w14:textId="77777777" w:rsidR="00A6778C" w:rsidRPr="00435D55" w:rsidRDefault="00A6778C" w:rsidP="00A6778C">
      <w:pPr>
        <w:pStyle w:val="ListParagraph"/>
        <w:numPr>
          <w:ilvl w:val="1"/>
          <w:numId w:val="1"/>
        </w:numPr>
        <w:spacing w:after="5" w:line="276" w:lineRule="auto"/>
        <w:rPr>
          <w:b/>
          <w:sz w:val="24"/>
          <w:szCs w:val="24"/>
          <w:u w:val="single"/>
        </w:rPr>
      </w:pPr>
      <w:r w:rsidRPr="00435D55">
        <w:rPr>
          <w:sz w:val="24"/>
          <w:szCs w:val="24"/>
        </w:rPr>
        <w:t>Maxwell® RSC Instrument Operating Manual (Revised 10/16).</w:t>
      </w:r>
    </w:p>
    <w:p w14:paraId="275B6E7D" w14:textId="77777777" w:rsidR="00A6778C" w:rsidRPr="00435D55" w:rsidRDefault="00A6778C" w:rsidP="00A6778C">
      <w:pPr>
        <w:pStyle w:val="ListParagraph"/>
        <w:numPr>
          <w:ilvl w:val="1"/>
          <w:numId w:val="1"/>
        </w:numPr>
        <w:spacing w:after="5" w:line="276" w:lineRule="auto"/>
        <w:rPr>
          <w:b/>
          <w:sz w:val="24"/>
          <w:szCs w:val="24"/>
          <w:u w:val="single"/>
        </w:rPr>
      </w:pPr>
      <w:r w:rsidRPr="00435D55">
        <w:rPr>
          <w:sz w:val="24"/>
          <w:szCs w:val="24"/>
        </w:rPr>
        <w:t>Maxwell® RSC RNA FFPE Kit Technical Manual (Revised 11/17).</w:t>
      </w:r>
    </w:p>
    <w:p w14:paraId="5E78373C" w14:textId="22CFD658" w:rsidR="00BC6764" w:rsidRPr="0096087B" w:rsidRDefault="00A6778C">
      <w:pPr>
        <w:pStyle w:val="ListParagraph"/>
        <w:numPr>
          <w:ilvl w:val="1"/>
          <w:numId w:val="1"/>
        </w:numPr>
        <w:spacing w:after="5" w:line="276" w:lineRule="auto"/>
        <w:rPr>
          <w:b/>
          <w:sz w:val="24"/>
          <w:szCs w:val="24"/>
          <w:u w:val="single"/>
        </w:rPr>
      </w:pPr>
      <w:r w:rsidRPr="00435D55">
        <w:rPr>
          <w:sz w:val="24"/>
          <w:szCs w:val="24"/>
        </w:rPr>
        <w:t xml:space="preserve">Maxwell RSC RNA FFPE Kit </w:t>
      </w:r>
      <w:r w:rsidRPr="00435D55">
        <w:rPr>
          <w:i/>
          <w:sz w:val="24"/>
          <w:szCs w:val="24"/>
        </w:rPr>
        <w:t>Quick</w:t>
      </w:r>
      <w:r w:rsidRPr="00435D55">
        <w:rPr>
          <w:sz w:val="24"/>
          <w:szCs w:val="24"/>
        </w:rPr>
        <w:t xml:space="preserve"> Protocol with Archer Modifications.</w:t>
      </w:r>
    </w:p>
    <w:p w14:paraId="1A5EBA06" w14:textId="77777777" w:rsidR="00B451CB" w:rsidRPr="0096087B" w:rsidRDefault="00B451CB" w:rsidP="0096087B">
      <w:pPr>
        <w:pStyle w:val="ListParagraph"/>
        <w:spacing w:after="5" w:line="276" w:lineRule="auto"/>
        <w:ind w:left="1080"/>
        <w:rPr>
          <w:b/>
          <w:sz w:val="24"/>
          <w:szCs w:val="24"/>
          <w:u w:val="single"/>
        </w:rPr>
      </w:pPr>
    </w:p>
    <w:p w14:paraId="3E16BA8C" w14:textId="3F1339AB" w:rsidR="00B451CB" w:rsidRPr="0096087B" w:rsidRDefault="00B451CB" w:rsidP="00B451CB">
      <w:pPr>
        <w:pStyle w:val="ListParagraph"/>
        <w:numPr>
          <w:ilvl w:val="0"/>
          <w:numId w:val="1"/>
        </w:numPr>
        <w:spacing w:after="5" w:line="276" w:lineRule="auto"/>
        <w:rPr>
          <w:b/>
          <w:bCs/>
          <w:sz w:val="24"/>
          <w:szCs w:val="24"/>
          <w:u w:val="single"/>
        </w:rPr>
      </w:pPr>
      <w:r w:rsidRPr="0096087B">
        <w:rPr>
          <w:b/>
          <w:bCs/>
          <w:sz w:val="24"/>
          <w:szCs w:val="24"/>
          <w:u w:val="single"/>
        </w:rPr>
        <w:t>REVISIONS</w:t>
      </w:r>
      <w:r w:rsidRPr="0096087B">
        <w:rPr>
          <w:b/>
          <w:bCs/>
          <w:sz w:val="24"/>
          <w:szCs w:val="24"/>
        </w:rPr>
        <w:t xml:space="preserve">: </w:t>
      </w:r>
    </w:p>
    <w:p w14:paraId="5F982584" w14:textId="0547ACAE" w:rsidR="00B451CB" w:rsidRPr="0096087B" w:rsidRDefault="00B451CB" w:rsidP="0096087B">
      <w:pPr>
        <w:pStyle w:val="ListParagraph"/>
        <w:numPr>
          <w:ilvl w:val="1"/>
          <w:numId w:val="1"/>
        </w:numPr>
        <w:spacing w:after="5" w:line="276" w:lineRule="auto"/>
        <w:rPr>
          <w:b/>
          <w:bCs/>
          <w:sz w:val="24"/>
          <w:szCs w:val="24"/>
          <w:u w:val="single"/>
        </w:rPr>
      </w:pPr>
      <w:r>
        <w:rPr>
          <w:sz w:val="24"/>
          <w:szCs w:val="24"/>
        </w:rPr>
        <w:t>5/1</w:t>
      </w:r>
      <w:r w:rsidR="00DB42EC">
        <w:rPr>
          <w:sz w:val="24"/>
          <w:szCs w:val="24"/>
        </w:rPr>
        <w:t>1</w:t>
      </w:r>
      <w:r>
        <w:rPr>
          <w:sz w:val="24"/>
          <w:szCs w:val="24"/>
        </w:rPr>
        <w:t xml:space="preserve">/2022: Removed Maxwell RSC Instrument steps to create a Maxwell RSC Instrument Procedure. </w:t>
      </w:r>
    </w:p>
    <w:p w14:paraId="276A2C74" w14:textId="77777777" w:rsidR="00BC6764" w:rsidRPr="0096087B" w:rsidRDefault="00BC6764" w:rsidP="0096087B">
      <w:pPr>
        <w:pStyle w:val="ListParagraph"/>
        <w:spacing w:line="276" w:lineRule="auto"/>
        <w:ind w:left="1080"/>
        <w:rPr>
          <w:b/>
          <w:sz w:val="24"/>
          <w:szCs w:val="24"/>
          <w:u w:val="single"/>
        </w:rPr>
      </w:pPr>
    </w:p>
    <w:p w14:paraId="17E0DBF4" w14:textId="29B838A6" w:rsidR="00D07F3A" w:rsidRPr="0096087B" w:rsidRDefault="00D07F3A" w:rsidP="0096087B">
      <w:pPr>
        <w:spacing w:line="276" w:lineRule="auto"/>
        <w:rPr>
          <w:b/>
          <w:sz w:val="24"/>
          <w:szCs w:val="24"/>
          <w:u w:val="single"/>
        </w:rPr>
      </w:pPr>
    </w:p>
    <w:p w14:paraId="72376A91" w14:textId="77777777" w:rsidR="00B1070F" w:rsidRPr="00B1070F" w:rsidRDefault="00B1070F" w:rsidP="00777BD0">
      <w:pPr>
        <w:spacing w:line="276" w:lineRule="auto"/>
        <w:ind w:left="360"/>
        <w:rPr>
          <w:b/>
          <w:sz w:val="24"/>
          <w:szCs w:val="24"/>
          <w:u w:val="single"/>
        </w:rPr>
      </w:pPr>
    </w:p>
    <w:sectPr w:rsidR="00B1070F" w:rsidRPr="00B1070F">
      <w:headerReference w:type="default" r:id="rId16"/>
      <w:footerReference w:type="defaul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6FF88" w15:done="0"/>
  <w15:commentEx w15:paraId="48953CC5" w15:paraIdParent="29F6FF88" w15:done="0"/>
  <w15:commentEx w15:paraId="0038063B" w15:done="0"/>
  <w15:commentEx w15:paraId="7B9026A4" w15:done="0"/>
  <w15:commentEx w15:paraId="6D048C19" w15:done="0"/>
  <w15:commentEx w15:paraId="04FEC7B0" w15:done="0"/>
  <w15:commentEx w15:paraId="3D3F54D3" w15:paraIdParent="04FEC7B0" w15:done="0"/>
  <w15:commentEx w15:paraId="71B0B399" w15:done="0"/>
  <w15:commentEx w15:paraId="3AE810AB" w15:paraIdParent="71B0B399" w15:done="0"/>
  <w15:commentEx w15:paraId="4EFA73A6" w15:done="0"/>
  <w15:commentEx w15:paraId="79337E38" w15:paraIdParent="4EFA73A6" w15:done="0"/>
  <w15:commentEx w15:paraId="477E1F28" w15:paraIdParent="4EFA7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0A43" w16cex:dateUtc="2022-05-13T20:48:00Z"/>
  <w16cex:commentExtensible w16cex:durableId="262E3F9B" w16cex:dateUtc="2022-05-17T19:36:00Z"/>
  <w16cex:commentExtensible w16cex:durableId="2635CC3F" w16cex:dateUtc="2022-05-18T19:06:00Z"/>
  <w16cex:commentExtensible w16cex:durableId="2635CE85" w16cex:dateUtc="2022-05-23T13:12:00Z"/>
  <w16cex:commentExtensible w16cex:durableId="2629088B" w16cex:dateUtc="2022-05-13T20:40:00Z"/>
  <w16cex:commentExtensible w16cex:durableId="265D45F2" w16cex:dateUtc="2022-06-22T11:40:00Z"/>
  <w16cex:commentExtensible w16cex:durableId="265D45F3" w16cex:dateUtc="2022-06-22T11:40:00Z"/>
  <w16cex:commentExtensible w16cex:durableId="2629095A" w16cex:dateUtc="2022-05-13T20:44:00Z"/>
  <w16cex:commentExtensible w16cex:durableId="2636056F" w16cex:dateUtc="2022-05-23T17:06:00Z"/>
  <w16cex:commentExtensible w16cex:durableId="265D4718" w16cex:dateUtc="2022-06-22T11:45:00Z"/>
  <w16cex:commentExtensible w16cex:durableId="265D471A" w16cex:dateUtc="2022-06-22T11:45:00Z"/>
  <w16cex:commentExtensible w16cex:durableId="265D471B" w16cex:dateUtc="2022-06-22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6FF88" w16cid:durableId="26290A43"/>
  <w16cid:commentId w16cid:paraId="48953CC5" w16cid:durableId="262E3F9B"/>
  <w16cid:commentId w16cid:paraId="0038063B" w16cid:durableId="2635CC3F"/>
  <w16cid:commentId w16cid:paraId="7B9026A4" w16cid:durableId="2635CE85"/>
  <w16cid:commentId w16cid:paraId="6D048C19" w16cid:durableId="2629088B"/>
  <w16cid:commentId w16cid:paraId="04FEC7B0" w16cid:durableId="265D45F2"/>
  <w16cid:commentId w16cid:paraId="3D3F54D3" w16cid:durableId="265D45F3"/>
  <w16cid:commentId w16cid:paraId="71B0B399" w16cid:durableId="2629095A"/>
  <w16cid:commentId w16cid:paraId="3AE810AB" w16cid:durableId="2636056F"/>
  <w16cid:commentId w16cid:paraId="4EFA73A6" w16cid:durableId="265D4718"/>
  <w16cid:commentId w16cid:paraId="79337E38" w16cid:durableId="265D471A"/>
  <w16cid:commentId w16cid:paraId="477E1F28" w16cid:durableId="265D47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88BCA" w14:textId="77777777" w:rsidR="009346A3" w:rsidRDefault="009346A3" w:rsidP="00B1070F">
      <w:pPr>
        <w:spacing w:after="0" w:line="240" w:lineRule="auto"/>
      </w:pPr>
      <w:r>
        <w:separator/>
      </w:r>
    </w:p>
  </w:endnote>
  <w:endnote w:type="continuationSeparator" w:id="0">
    <w:p w14:paraId="5065CEFB" w14:textId="77777777" w:rsidR="009346A3" w:rsidRDefault="009346A3"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56174" w14:textId="2413F54F" w:rsidR="009346A3" w:rsidRDefault="009346A3" w:rsidP="008A4F8A">
    <w:pPr>
      <w:pStyle w:val="Footer"/>
    </w:pPr>
    <w:r>
      <w:t>Molecular Genomic Pathology Laboratory</w:t>
    </w:r>
    <w:r>
      <w:tab/>
      <w:t xml:space="preserve">                                TNA(RNA), Tissue Automated Extraction Procedure          Rhode Island Hospital Coro East</w:t>
    </w:r>
  </w:p>
  <w:p w14:paraId="25685A1C" w14:textId="77777777" w:rsidR="009346A3" w:rsidRDefault="009346A3" w:rsidP="008A4F8A">
    <w:pPr>
      <w:pStyle w:val="Footer"/>
    </w:pPr>
    <w:r>
      <w:t>167 Point Street, Suite 3201</w:t>
    </w:r>
  </w:p>
  <w:p w14:paraId="2F55BC24" w14:textId="77777777" w:rsidR="009346A3" w:rsidRDefault="009346A3" w:rsidP="008A4F8A">
    <w:pPr>
      <w:pStyle w:val="Footer"/>
    </w:pPr>
    <w:r>
      <w:t>Providence, RI 02903</w:t>
    </w:r>
  </w:p>
  <w:p w14:paraId="64E595E3" w14:textId="071F6E00" w:rsidR="009346A3" w:rsidRDefault="00A27251" w:rsidP="008A4F8A">
    <w:pPr>
      <w:pStyle w:val="Footer"/>
    </w:pPr>
    <w:sdt>
      <w:sdtPr>
        <w:id w:val="860082579"/>
        <w:docPartObj>
          <w:docPartGallery w:val="Page Numbers (Top of Page)"/>
          <w:docPartUnique/>
        </w:docPartObj>
      </w:sdtPr>
      <w:sdtEndPr/>
      <w:sdtContent>
        <w:r w:rsidR="009346A3">
          <w:tab/>
          <w:t xml:space="preserve">Page </w:t>
        </w:r>
        <w:r w:rsidR="009346A3">
          <w:rPr>
            <w:b/>
            <w:bCs/>
            <w:sz w:val="24"/>
            <w:szCs w:val="24"/>
          </w:rPr>
          <w:fldChar w:fldCharType="begin"/>
        </w:r>
        <w:r w:rsidR="009346A3">
          <w:rPr>
            <w:b/>
            <w:bCs/>
          </w:rPr>
          <w:instrText xml:space="preserve"> PAGE </w:instrText>
        </w:r>
        <w:r w:rsidR="009346A3">
          <w:rPr>
            <w:b/>
            <w:bCs/>
            <w:sz w:val="24"/>
            <w:szCs w:val="24"/>
          </w:rPr>
          <w:fldChar w:fldCharType="separate"/>
        </w:r>
        <w:r>
          <w:rPr>
            <w:b/>
            <w:bCs/>
            <w:noProof/>
          </w:rPr>
          <w:t>8</w:t>
        </w:r>
        <w:r w:rsidR="009346A3">
          <w:rPr>
            <w:b/>
            <w:bCs/>
            <w:sz w:val="24"/>
            <w:szCs w:val="24"/>
          </w:rPr>
          <w:fldChar w:fldCharType="end"/>
        </w:r>
        <w:r w:rsidR="009346A3">
          <w:t xml:space="preserve"> of </w:t>
        </w:r>
        <w:r w:rsidR="009346A3">
          <w:rPr>
            <w:b/>
            <w:bCs/>
            <w:sz w:val="24"/>
            <w:szCs w:val="24"/>
          </w:rPr>
          <w:fldChar w:fldCharType="begin"/>
        </w:r>
        <w:r w:rsidR="009346A3">
          <w:rPr>
            <w:b/>
            <w:bCs/>
          </w:rPr>
          <w:instrText xml:space="preserve"> NUMPAGES  </w:instrText>
        </w:r>
        <w:r w:rsidR="009346A3">
          <w:rPr>
            <w:b/>
            <w:bCs/>
            <w:sz w:val="24"/>
            <w:szCs w:val="24"/>
          </w:rPr>
          <w:fldChar w:fldCharType="separate"/>
        </w:r>
        <w:r>
          <w:rPr>
            <w:b/>
            <w:bCs/>
            <w:noProof/>
          </w:rPr>
          <w:t>12</w:t>
        </w:r>
        <w:r w:rsidR="009346A3">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03F5A" w14:textId="77777777" w:rsidR="009346A3" w:rsidRDefault="009346A3" w:rsidP="00B1070F">
      <w:pPr>
        <w:spacing w:after="0" w:line="240" w:lineRule="auto"/>
      </w:pPr>
      <w:r>
        <w:separator/>
      </w:r>
    </w:p>
  </w:footnote>
  <w:footnote w:type="continuationSeparator" w:id="0">
    <w:p w14:paraId="37A3C903" w14:textId="77777777" w:rsidR="009346A3" w:rsidRDefault="009346A3" w:rsidP="00B10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5F54D" w14:textId="1B61FCF1" w:rsidR="009346A3" w:rsidRPr="008A4F8A" w:rsidRDefault="009346A3">
    <w:pPr>
      <w:pStyle w:val="Header"/>
      <w:rPr>
        <w:rFonts w:cstheme="minorHAnsi"/>
        <w:sz w:val="24"/>
        <w:szCs w:val="24"/>
      </w:rPr>
    </w:pPr>
    <w:r>
      <w:rPr>
        <w:rFonts w:asciiTheme="majorHAnsi" w:eastAsiaTheme="majorEastAsia" w:hAnsiTheme="majorHAnsi" w:cstheme="majorBidi"/>
        <w:color w:val="4472C4" w:themeColor="accent1"/>
        <w:sz w:val="24"/>
        <w:szCs w:val="24"/>
      </w:rPr>
      <w:ptab w:relativeTo="margin" w:alignment="right" w:leader="none"/>
    </w:r>
    <w:r>
      <w:rPr>
        <w:rFonts w:eastAsiaTheme="majorEastAsia" w:cstheme="minorHAnsi"/>
        <w:sz w:val="24"/>
        <w:szCs w:val="24"/>
      </w:rPr>
      <w:t>5/11/2022</w:t>
    </w:r>
  </w:p>
  <w:p w14:paraId="03508F60" w14:textId="77777777" w:rsidR="009346A3" w:rsidRDefault="00934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3BC0"/>
    <w:multiLevelType w:val="multilevel"/>
    <w:tmpl w:val="4FEC977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asciiTheme="minorHAnsi" w:eastAsiaTheme="minorHAnsi" w:hAnsiTheme="minorHAnsi" w:cstheme="minorBidi"/>
        <w:b w:val="0"/>
      </w:rPr>
    </w:lvl>
    <w:lvl w:ilvl="2">
      <w:start w:val="1"/>
      <w:numFmt w:val="decimal"/>
      <w:lvlText w:val="%3."/>
      <w:lvlJc w:val="left"/>
      <w:pPr>
        <w:ind w:left="1440" w:hanging="360"/>
      </w:pPr>
      <w:rPr>
        <w:rFonts w:asciiTheme="minorHAnsi" w:eastAsiaTheme="minorHAnsi" w:hAnsiTheme="minorHAnsi" w:cstheme="minorBidi"/>
        <w:b w:val="0"/>
        <w:sz w:val="24"/>
        <w:szCs w:val="24"/>
      </w:rPr>
    </w:lvl>
    <w:lvl w:ilvl="3">
      <w:start w:val="1"/>
      <w:numFmt w:val="decimal"/>
      <w:lvlText w:val="%4."/>
      <w:lvlJc w:val="left"/>
      <w:pPr>
        <w:ind w:left="1440" w:hanging="360"/>
      </w:pPr>
      <w:rPr>
        <w:rFonts w:asciiTheme="minorHAnsi" w:eastAsiaTheme="minorHAnsi" w:hAnsiTheme="minorHAnsi" w:cstheme="minorBidi"/>
        <w:b w:val="0"/>
      </w:rPr>
    </w:lvl>
    <w:lvl w:ilvl="4">
      <w:start w:val="1"/>
      <w:numFmt w:val="lowerLetter"/>
      <w:lvlText w:val="%5."/>
      <w:lvlJc w:val="left"/>
      <w:pPr>
        <w:ind w:left="1800" w:hanging="360"/>
      </w:pPr>
      <w:rPr>
        <w:rFonts w:asciiTheme="minorHAnsi" w:eastAsiaTheme="minorHAnsi" w:hAnsiTheme="minorHAnsi" w:cstheme="minorBidi"/>
        <w:b w:val="0"/>
      </w:rPr>
    </w:lvl>
    <w:lvl w:ilvl="5">
      <w:start w:val="1"/>
      <w:numFmt w:val="lowerRoman"/>
      <w:lvlText w:val="%6."/>
      <w:lvlJc w:val="right"/>
      <w:pPr>
        <w:ind w:left="207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A385A50"/>
    <w:multiLevelType w:val="multilevel"/>
    <w:tmpl w:val="52B42A5C"/>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4"/>
        <w:szCs w:val="24"/>
      </w:rPr>
    </w:lvl>
    <w:lvl w:ilvl="3">
      <w:start w:val="1"/>
      <w:numFmt w:val="lowerLetter"/>
      <w:lvlText w:val="%4."/>
      <w:lvlJc w:val="left"/>
      <w:pPr>
        <w:ind w:left="144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10080"/>
        </w:tabs>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7F1653B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e, Alyssa M">
    <w15:presenceInfo w15:providerId="AD" w15:userId="S::atowne@Lifespan.org::fba806b6-bf88-4ff4-807c-7a8c6cd114c9"/>
  </w15:person>
  <w15:person w15:author="Jackson, Cynthia L">
    <w15:presenceInfo w15:providerId="AD" w15:userId="S::CJACKSON@LIFESPAN.ORG::84cc8ceb-c66e-4933-aa22-af8fb8e5222e"/>
  </w15:person>
  <w15:person w15:author="Cynthia L Jackson">
    <w15:presenceInfo w15:providerId="AD" w15:userId="S::CJACKSON@LIFESPAN.ORG::84cc8ceb-c66e-4933-aa22-af8fb8e52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0F"/>
    <w:rsid w:val="000338A7"/>
    <w:rsid w:val="00056755"/>
    <w:rsid w:val="0010550B"/>
    <w:rsid w:val="001312E3"/>
    <w:rsid w:val="00140797"/>
    <w:rsid w:val="0014401E"/>
    <w:rsid w:val="002025D6"/>
    <w:rsid w:val="00206ADB"/>
    <w:rsid w:val="00225C61"/>
    <w:rsid w:val="00237130"/>
    <w:rsid w:val="00273ABB"/>
    <w:rsid w:val="003B20A0"/>
    <w:rsid w:val="00423844"/>
    <w:rsid w:val="004B69D1"/>
    <w:rsid w:val="004D26BA"/>
    <w:rsid w:val="004F618A"/>
    <w:rsid w:val="00521982"/>
    <w:rsid w:val="005A5300"/>
    <w:rsid w:val="006114B6"/>
    <w:rsid w:val="00645976"/>
    <w:rsid w:val="006705EC"/>
    <w:rsid w:val="00734445"/>
    <w:rsid w:val="007702C9"/>
    <w:rsid w:val="00777BD0"/>
    <w:rsid w:val="007C178C"/>
    <w:rsid w:val="0083219C"/>
    <w:rsid w:val="008A4F8A"/>
    <w:rsid w:val="008D2008"/>
    <w:rsid w:val="008D4F10"/>
    <w:rsid w:val="008F66BF"/>
    <w:rsid w:val="009335A8"/>
    <w:rsid w:val="009346A3"/>
    <w:rsid w:val="0096087B"/>
    <w:rsid w:val="00960A3D"/>
    <w:rsid w:val="009703C6"/>
    <w:rsid w:val="0099301C"/>
    <w:rsid w:val="009E48DD"/>
    <w:rsid w:val="00A27251"/>
    <w:rsid w:val="00A6778C"/>
    <w:rsid w:val="00AF767F"/>
    <w:rsid w:val="00B1070F"/>
    <w:rsid w:val="00B42BCD"/>
    <w:rsid w:val="00B451CB"/>
    <w:rsid w:val="00B8743D"/>
    <w:rsid w:val="00B9503A"/>
    <w:rsid w:val="00BC1633"/>
    <w:rsid w:val="00BC3C3F"/>
    <w:rsid w:val="00BC6764"/>
    <w:rsid w:val="00C2478F"/>
    <w:rsid w:val="00C37754"/>
    <w:rsid w:val="00C4341C"/>
    <w:rsid w:val="00C752CB"/>
    <w:rsid w:val="00D03D40"/>
    <w:rsid w:val="00D07F3A"/>
    <w:rsid w:val="00D74E6B"/>
    <w:rsid w:val="00DB42EC"/>
    <w:rsid w:val="00EB5B2A"/>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paragraph" w:styleId="Revision">
    <w:name w:val="Revision"/>
    <w:hidden/>
    <w:uiPriority w:val="99"/>
    <w:semiHidden/>
    <w:rsid w:val="00777BD0"/>
    <w:pPr>
      <w:spacing w:after="0" w:line="240" w:lineRule="auto"/>
    </w:pPr>
  </w:style>
  <w:style w:type="paragraph" w:styleId="BalloonText">
    <w:name w:val="Balloon Text"/>
    <w:basedOn w:val="Normal"/>
    <w:link w:val="BalloonTextChar"/>
    <w:uiPriority w:val="99"/>
    <w:semiHidden/>
    <w:unhideWhenUsed/>
    <w:rsid w:val="00D0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F3A"/>
    <w:rPr>
      <w:rFonts w:ascii="Tahoma" w:hAnsi="Tahoma" w:cs="Tahoma"/>
      <w:sz w:val="16"/>
      <w:szCs w:val="16"/>
    </w:rPr>
  </w:style>
  <w:style w:type="character" w:styleId="CommentReference">
    <w:name w:val="annotation reference"/>
    <w:basedOn w:val="DefaultParagraphFont"/>
    <w:uiPriority w:val="99"/>
    <w:semiHidden/>
    <w:unhideWhenUsed/>
    <w:rsid w:val="008D2008"/>
    <w:rPr>
      <w:sz w:val="16"/>
      <w:szCs w:val="16"/>
    </w:rPr>
  </w:style>
  <w:style w:type="paragraph" w:styleId="CommentText">
    <w:name w:val="annotation text"/>
    <w:basedOn w:val="Normal"/>
    <w:link w:val="CommentTextChar"/>
    <w:uiPriority w:val="99"/>
    <w:unhideWhenUsed/>
    <w:rsid w:val="008D2008"/>
    <w:pPr>
      <w:spacing w:line="240" w:lineRule="auto"/>
    </w:pPr>
    <w:rPr>
      <w:sz w:val="20"/>
      <w:szCs w:val="20"/>
    </w:rPr>
  </w:style>
  <w:style w:type="character" w:customStyle="1" w:styleId="CommentTextChar">
    <w:name w:val="Comment Text Char"/>
    <w:basedOn w:val="DefaultParagraphFont"/>
    <w:link w:val="CommentText"/>
    <w:uiPriority w:val="99"/>
    <w:rsid w:val="008D2008"/>
    <w:rPr>
      <w:sz w:val="20"/>
      <w:szCs w:val="20"/>
    </w:rPr>
  </w:style>
  <w:style w:type="paragraph" w:styleId="CommentSubject">
    <w:name w:val="annotation subject"/>
    <w:basedOn w:val="CommentText"/>
    <w:next w:val="CommentText"/>
    <w:link w:val="CommentSubjectChar"/>
    <w:uiPriority w:val="99"/>
    <w:semiHidden/>
    <w:unhideWhenUsed/>
    <w:rsid w:val="008D2008"/>
    <w:rPr>
      <w:b/>
      <w:bCs/>
    </w:rPr>
  </w:style>
  <w:style w:type="character" w:customStyle="1" w:styleId="CommentSubjectChar">
    <w:name w:val="Comment Subject Char"/>
    <w:basedOn w:val="CommentTextChar"/>
    <w:link w:val="CommentSubject"/>
    <w:uiPriority w:val="99"/>
    <w:semiHidden/>
    <w:rsid w:val="008D2008"/>
    <w:rPr>
      <w:b/>
      <w:bCs/>
      <w:sz w:val="20"/>
      <w:szCs w:val="20"/>
    </w:rPr>
  </w:style>
  <w:style w:type="character" w:styleId="Hyperlink">
    <w:name w:val="Hyperlink"/>
    <w:basedOn w:val="DefaultParagraphFont"/>
    <w:uiPriority w:val="99"/>
    <w:unhideWhenUsed/>
    <w:rsid w:val="00F94C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paragraph" w:styleId="Revision">
    <w:name w:val="Revision"/>
    <w:hidden/>
    <w:uiPriority w:val="99"/>
    <w:semiHidden/>
    <w:rsid w:val="00777BD0"/>
    <w:pPr>
      <w:spacing w:after="0" w:line="240" w:lineRule="auto"/>
    </w:pPr>
  </w:style>
  <w:style w:type="paragraph" w:styleId="BalloonText">
    <w:name w:val="Balloon Text"/>
    <w:basedOn w:val="Normal"/>
    <w:link w:val="BalloonTextChar"/>
    <w:uiPriority w:val="99"/>
    <w:semiHidden/>
    <w:unhideWhenUsed/>
    <w:rsid w:val="00D0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F3A"/>
    <w:rPr>
      <w:rFonts w:ascii="Tahoma" w:hAnsi="Tahoma" w:cs="Tahoma"/>
      <w:sz w:val="16"/>
      <w:szCs w:val="16"/>
    </w:rPr>
  </w:style>
  <w:style w:type="character" w:styleId="CommentReference">
    <w:name w:val="annotation reference"/>
    <w:basedOn w:val="DefaultParagraphFont"/>
    <w:uiPriority w:val="99"/>
    <w:semiHidden/>
    <w:unhideWhenUsed/>
    <w:rsid w:val="008D2008"/>
    <w:rPr>
      <w:sz w:val="16"/>
      <w:szCs w:val="16"/>
    </w:rPr>
  </w:style>
  <w:style w:type="paragraph" w:styleId="CommentText">
    <w:name w:val="annotation text"/>
    <w:basedOn w:val="Normal"/>
    <w:link w:val="CommentTextChar"/>
    <w:uiPriority w:val="99"/>
    <w:unhideWhenUsed/>
    <w:rsid w:val="008D2008"/>
    <w:pPr>
      <w:spacing w:line="240" w:lineRule="auto"/>
    </w:pPr>
    <w:rPr>
      <w:sz w:val="20"/>
      <w:szCs w:val="20"/>
    </w:rPr>
  </w:style>
  <w:style w:type="character" w:customStyle="1" w:styleId="CommentTextChar">
    <w:name w:val="Comment Text Char"/>
    <w:basedOn w:val="DefaultParagraphFont"/>
    <w:link w:val="CommentText"/>
    <w:uiPriority w:val="99"/>
    <w:rsid w:val="008D2008"/>
    <w:rPr>
      <w:sz w:val="20"/>
      <w:szCs w:val="20"/>
    </w:rPr>
  </w:style>
  <w:style w:type="paragraph" w:styleId="CommentSubject">
    <w:name w:val="annotation subject"/>
    <w:basedOn w:val="CommentText"/>
    <w:next w:val="CommentText"/>
    <w:link w:val="CommentSubjectChar"/>
    <w:uiPriority w:val="99"/>
    <w:semiHidden/>
    <w:unhideWhenUsed/>
    <w:rsid w:val="008D2008"/>
    <w:rPr>
      <w:b/>
      <w:bCs/>
    </w:rPr>
  </w:style>
  <w:style w:type="character" w:customStyle="1" w:styleId="CommentSubjectChar">
    <w:name w:val="Comment Subject Char"/>
    <w:basedOn w:val="CommentTextChar"/>
    <w:link w:val="CommentSubject"/>
    <w:uiPriority w:val="99"/>
    <w:semiHidden/>
    <w:rsid w:val="008D2008"/>
    <w:rPr>
      <w:b/>
      <w:bCs/>
      <w:sz w:val="20"/>
      <w:szCs w:val="20"/>
    </w:rPr>
  </w:style>
  <w:style w:type="character" w:styleId="Hyperlink">
    <w:name w:val="Hyperlink"/>
    <w:basedOn w:val="DefaultParagraphFont"/>
    <w:uiPriority w:val="99"/>
    <w:unhideWhenUsed/>
    <w:rsid w:val="00F94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123">
      <w:bodyDiv w:val="1"/>
      <w:marLeft w:val="0"/>
      <w:marRight w:val="0"/>
      <w:marTop w:val="0"/>
      <w:marBottom w:val="0"/>
      <w:divBdr>
        <w:top w:val="none" w:sz="0" w:space="0" w:color="auto"/>
        <w:left w:val="none" w:sz="0" w:space="0" w:color="auto"/>
        <w:bottom w:val="none" w:sz="0" w:space="0" w:color="auto"/>
        <w:right w:val="none" w:sz="0" w:space="0" w:color="auto"/>
      </w:divBdr>
    </w:div>
    <w:div w:id="187448166">
      <w:bodyDiv w:val="1"/>
      <w:marLeft w:val="0"/>
      <w:marRight w:val="0"/>
      <w:marTop w:val="0"/>
      <w:marBottom w:val="0"/>
      <w:divBdr>
        <w:top w:val="none" w:sz="0" w:space="0" w:color="auto"/>
        <w:left w:val="none" w:sz="0" w:space="0" w:color="auto"/>
        <w:bottom w:val="none" w:sz="0" w:space="0" w:color="auto"/>
        <w:right w:val="none" w:sz="0" w:space="0" w:color="auto"/>
      </w:divBdr>
    </w:div>
    <w:div w:id="190732759">
      <w:bodyDiv w:val="1"/>
      <w:marLeft w:val="0"/>
      <w:marRight w:val="0"/>
      <w:marTop w:val="0"/>
      <w:marBottom w:val="0"/>
      <w:divBdr>
        <w:top w:val="none" w:sz="0" w:space="0" w:color="auto"/>
        <w:left w:val="none" w:sz="0" w:space="0" w:color="auto"/>
        <w:bottom w:val="none" w:sz="0" w:space="0" w:color="auto"/>
        <w:right w:val="none" w:sz="0" w:space="0" w:color="auto"/>
      </w:divBdr>
    </w:div>
    <w:div w:id="656805265">
      <w:bodyDiv w:val="1"/>
      <w:marLeft w:val="0"/>
      <w:marRight w:val="0"/>
      <w:marTop w:val="0"/>
      <w:marBottom w:val="0"/>
      <w:divBdr>
        <w:top w:val="none" w:sz="0" w:space="0" w:color="auto"/>
        <w:left w:val="none" w:sz="0" w:space="0" w:color="auto"/>
        <w:bottom w:val="none" w:sz="0" w:space="0" w:color="auto"/>
        <w:right w:val="none" w:sz="0" w:space="0" w:color="auto"/>
      </w:divBdr>
    </w:div>
    <w:div w:id="1318875736">
      <w:bodyDiv w:val="1"/>
      <w:marLeft w:val="0"/>
      <w:marRight w:val="0"/>
      <w:marTop w:val="0"/>
      <w:marBottom w:val="0"/>
      <w:divBdr>
        <w:top w:val="none" w:sz="0" w:space="0" w:color="auto"/>
        <w:left w:val="none" w:sz="0" w:space="0" w:color="auto"/>
        <w:bottom w:val="none" w:sz="0" w:space="0" w:color="auto"/>
        <w:right w:val="none" w:sz="0" w:space="0" w:color="auto"/>
      </w:divBdr>
    </w:div>
    <w:div w:id="1425885337">
      <w:bodyDiv w:val="1"/>
      <w:marLeft w:val="0"/>
      <w:marRight w:val="0"/>
      <w:marTop w:val="0"/>
      <w:marBottom w:val="0"/>
      <w:divBdr>
        <w:top w:val="none" w:sz="0" w:space="0" w:color="auto"/>
        <w:left w:val="none" w:sz="0" w:space="0" w:color="auto"/>
        <w:bottom w:val="none" w:sz="0" w:space="0" w:color="auto"/>
        <w:right w:val="none" w:sz="0" w:space="0" w:color="auto"/>
      </w:divBdr>
    </w:div>
    <w:div w:id="1476337545">
      <w:bodyDiv w:val="1"/>
      <w:marLeft w:val="0"/>
      <w:marRight w:val="0"/>
      <w:marTop w:val="0"/>
      <w:marBottom w:val="0"/>
      <w:divBdr>
        <w:top w:val="none" w:sz="0" w:space="0" w:color="auto"/>
        <w:left w:val="none" w:sz="0" w:space="0" w:color="auto"/>
        <w:bottom w:val="none" w:sz="0" w:space="0" w:color="auto"/>
        <w:right w:val="none" w:sz="0" w:space="0" w:color="auto"/>
      </w:divBdr>
    </w:div>
    <w:div w:id="1489591485">
      <w:bodyDiv w:val="1"/>
      <w:marLeft w:val="0"/>
      <w:marRight w:val="0"/>
      <w:marTop w:val="0"/>
      <w:marBottom w:val="0"/>
      <w:divBdr>
        <w:top w:val="none" w:sz="0" w:space="0" w:color="auto"/>
        <w:left w:val="none" w:sz="0" w:space="0" w:color="auto"/>
        <w:bottom w:val="none" w:sz="0" w:space="0" w:color="auto"/>
        <w:right w:val="none" w:sz="0" w:space="0" w:color="auto"/>
      </w:divBdr>
    </w:div>
    <w:div w:id="1650019710">
      <w:bodyDiv w:val="1"/>
      <w:marLeft w:val="0"/>
      <w:marRight w:val="0"/>
      <w:marTop w:val="0"/>
      <w:marBottom w:val="0"/>
      <w:divBdr>
        <w:top w:val="none" w:sz="0" w:space="0" w:color="auto"/>
        <w:left w:val="none" w:sz="0" w:space="0" w:color="auto"/>
        <w:bottom w:val="none" w:sz="0" w:space="0" w:color="auto"/>
        <w:right w:val="none" w:sz="0" w:space="0" w:color="auto"/>
      </w:divBdr>
    </w:div>
    <w:div w:id="1667246040">
      <w:bodyDiv w:val="1"/>
      <w:marLeft w:val="0"/>
      <w:marRight w:val="0"/>
      <w:marTop w:val="0"/>
      <w:marBottom w:val="0"/>
      <w:divBdr>
        <w:top w:val="none" w:sz="0" w:space="0" w:color="auto"/>
        <w:left w:val="none" w:sz="0" w:space="0" w:color="auto"/>
        <w:bottom w:val="none" w:sz="0" w:space="0" w:color="auto"/>
        <w:right w:val="none" w:sz="0" w:space="0" w:color="auto"/>
      </w:divBdr>
    </w:div>
    <w:div w:id="171816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techserv@promega.com" TargetMode="Externa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ega.com"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3</cp:revision>
  <cp:lastPrinted>2022-06-22T14:11:00Z</cp:lastPrinted>
  <dcterms:created xsi:type="dcterms:W3CDTF">2022-06-22T13:58:00Z</dcterms:created>
  <dcterms:modified xsi:type="dcterms:W3CDTF">2022-06-22T14:11:00Z</dcterms:modified>
</cp:coreProperties>
</file>