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FB49" w14:textId="35FA16A3" w:rsidR="00450CF6" w:rsidRPr="008E4B0F" w:rsidRDefault="00450CF6" w:rsidP="00450CF6">
      <w:pPr>
        <w:spacing w:after="0" w:line="240" w:lineRule="auto"/>
        <w:jc w:val="center"/>
        <w:rPr>
          <w:b/>
          <w:sz w:val="28"/>
        </w:rPr>
      </w:pPr>
      <w:r w:rsidRPr="00606591">
        <w:rPr>
          <w:b/>
          <w:sz w:val="28"/>
        </w:rPr>
        <w:t xml:space="preserve">Soft Molecular </w:t>
      </w:r>
      <w:r>
        <w:rPr>
          <w:b/>
          <w:sz w:val="28"/>
        </w:rPr>
        <w:t>Clonality Comparison</w:t>
      </w:r>
      <w:r w:rsidRPr="00606591">
        <w:rPr>
          <w:b/>
          <w:sz w:val="28"/>
        </w:rPr>
        <w:t xml:space="preserve"> </w:t>
      </w:r>
      <w:r>
        <w:rPr>
          <w:b/>
          <w:sz w:val="28"/>
        </w:rPr>
        <w:t>Procedure</w:t>
      </w:r>
    </w:p>
    <w:p w14:paraId="528CCE6D" w14:textId="77777777" w:rsidR="00450CF6" w:rsidRDefault="00450CF6" w:rsidP="00450CF6">
      <w:pPr>
        <w:spacing w:after="0" w:line="240" w:lineRule="auto"/>
        <w:rPr>
          <w:b/>
          <w:sz w:val="24"/>
          <w:szCs w:val="24"/>
          <w:u w:val="single"/>
        </w:rPr>
      </w:pPr>
    </w:p>
    <w:p w14:paraId="7ED7FA32" w14:textId="77777777" w:rsidR="00450CF6" w:rsidRPr="00D25ED0" w:rsidRDefault="00450CF6" w:rsidP="00450CF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D25ED0">
        <w:rPr>
          <w:b/>
          <w:sz w:val="24"/>
          <w:szCs w:val="24"/>
          <w:u w:val="single"/>
        </w:rPr>
        <w:t>PRINCIPLE:</w:t>
      </w:r>
    </w:p>
    <w:p w14:paraId="0ECEA18C" w14:textId="21A589D5" w:rsidR="00450CF6" w:rsidRDefault="00450CF6" w:rsidP="00450CF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MGP lab performs test</w:t>
      </w:r>
      <w:r w:rsidR="00504CA4">
        <w:rPr>
          <w:sz w:val="24"/>
          <w:szCs w:val="24"/>
        </w:rPr>
        <w:t xml:space="preserve">ing </w:t>
      </w:r>
      <w:r>
        <w:rPr>
          <w:sz w:val="24"/>
          <w:szCs w:val="24"/>
        </w:rPr>
        <w:t>for</w:t>
      </w:r>
      <w:r w:rsidR="00504CA4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identification of </w:t>
      </w:r>
      <w:r w:rsidRPr="00450CF6">
        <w:rPr>
          <w:sz w:val="24"/>
          <w:szCs w:val="24"/>
        </w:rPr>
        <w:t>B and T lymphocyte</w:t>
      </w:r>
      <w:r>
        <w:rPr>
          <w:sz w:val="24"/>
          <w:szCs w:val="24"/>
        </w:rPr>
        <w:t xml:space="preserve"> clonality</w:t>
      </w:r>
      <w:r w:rsidR="00C65179">
        <w:rPr>
          <w:sz w:val="24"/>
          <w:szCs w:val="24"/>
        </w:rPr>
        <w:t xml:space="preserve"> </w:t>
      </w:r>
      <w:r>
        <w:rPr>
          <w:sz w:val="24"/>
          <w:szCs w:val="24"/>
        </w:rPr>
        <w:t>by PCR, followed by gel electrophoresis. See Clonality-IGH, Clonality-TRB, and Clonality TRG procedures for more details.</w:t>
      </w:r>
    </w:p>
    <w:p w14:paraId="26408F00" w14:textId="294636CF" w:rsidR="00450CF6" w:rsidRDefault="00450CF6" w:rsidP="00450CF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Occasionally, multiple specimens (concurrent or prior/historical specimens) are received </w:t>
      </w:r>
      <w:r w:rsidR="00C65179">
        <w:rPr>
          <w:sz w:val="24"/>
          <w:szCs w:val="24"/>
        </w:rPr>
        <w:t>in</w:t>
      </w:r>
      <w:r>
        <w:rPr>
          <w:sz w:val="24"/>
          <w:szCs w:val="24"/>
        </w:rPr>
        <w:t xml:space="preserve"> the lab for testing. Clinically, a question may arise as to whether the same clonal process is present in these specimens. The clonality assays can help in this situation by testing the samples in parallel.</w:t>
      </w:r>
    </w:p>
    <w:p w14:paraId="75525920" w14:textId="0C3284CD" w:rsidR="00450CF6" w:rsidRPr="00450CF6" w:rsidRDefault="00450CF6" w:rsidP="00450CF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 </w:t>
      </w:r>
      <w:r w:rsidRPr="00450CF6">
        <w:rPr>
          <w:sz w:val="24"/>
          <w:szCs w:val="24"/>
        </w:rPr>
        <w:t xml:space="preserve">clonal bands </w:t>
      </w:r>
      <w:r>
        <w:rPr>
          <w:sz w:val="24"/>
          <w:szCs w:val="24"/>
        </w:rPr>
        <w:t xml:space="preserve">identified in </w:t>
      </w:r>
      <w:r w:rsidR="00C6517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specimens show a similar band size and pattern by gel </w:t>
      </w:r>
      <w:r w:rsidR="00AB1BB9">
        <w:rPr>
          <w:sz w:val="24"/>
          <w:szCs w:val="24"/>
        </w:rPr>
        <w:t>electrophoresis</w:t>
      </w:r>
      <w:r>
        <w:rPr>
          <w:sz w:val="24"/>
          <w:szCs w:val="24"/>
        </w:rPr>
        <w:t>, it would</w:t>
      </w:r>
      <w:r w:rsidRPr="00450CF6">
        <w:rPr>
          <w:sz w:val="24"/>
          <w:szCs w:val="24"/>
        </w:rPr>
        <w:t xml:space="preserve"> support</w:t>
      </w:r>
      <w:r>
        <w:rPr>
          <w:sz w:val="24"/>
          <w:szCs w:val="24"/>
        </w:rPr>
        <w:t xml:space="preserve"> the possibility of</w:t>
      </w:r>
      <w:r w:rsidRPr="00450CF6">
        <w:rPr>
          <w:sz w:val="24"/>
          <w:szCs w:val="24"/>
        </w:rPr>
        <w:t xml:space="preserve"> a common clonal origin; however, </w:t>
      </w:r>
      <w:r>
        <w:rPr>
          <w:sz w:val="24"/>
          <w:szCs w:val="24"/>
        </w:rPr>
        <w:t xml:space="preserve">it should be noted that </w:t>
      </w:r>
      <w:r w:rsidRPr="00450CF6">
        <w:rPr>
          <w:sz w:val="24"/>
          <w:szCs w:val="24"/>
        </w:rPr>
        <w:t>DNA sequencing would be required to establish a definitive clonal relationship based on immune receptor rearrangement.</w:t>
      </w:r>
    </w:p>
    <w:p w14:paraId="25C5D20E" w14:textId="042FC808" w:rsidR="00450CF6" w:rsidRPr="00450CF6" w:rsidRDefault="00450CF6" w:rsidP="00450CF6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When the specimens are received concurrently, they should be independently accessioned, tested, and reported in Soft Molecular.</w:t>
      </w:r>
    </w:p>
    <w:p w14:paraId="0AC27637" w14:textId="51F27038" w:rsidR="00450CF6" w:rsidRPr="00AB1BB9" w:rsidRDefault="00450CF6" w:rsidP="00450CF6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However, for a comparison request </w:t>
      </w:r>
      <w:r w:rsidR="00C65179">
        <w:rPr>
          <w:sz w:val="24"/>
          <w:szCs w:val="24"/>
        </w:rPr>
        <w:t>using</w:t>
      </w:r>
      <w:r>
        <w:rPr>
          <w:sz w:val="24"/>
          <w:szCs w:val="24"/>
        </w:rPr>
        <w:t xml:space="preserve"> a specimen that was previously tested and reported, </w:t>
      </w:r>
      <w:r w:rsidR="00AB1BB9">
        <w:rPr>
          <w:sz w:val="24"/>
          <w:szCs w:val="24"/>
        </w:rPr>
        <w:t>a workflow has been developed i</w:t>
      </w:r>
      <w:r w:rsidRPr="00B567BB">
        <w:rPr>
          <w:sz w:val="24"/>
          <w:szCs w:val="24"/>
        </w:rPr>
        <w:t>n Soft Molecular</w:t>
      </w:r>
      <w:r>
        <w:rPr>
          <w:sz w:val="24"/>
          <w:szCs w:val="24"/>
        </w:rPr>
        <w:t xml:space="preserve"> for</w:t>
      </w:r>
      <w:r w:rsidR="00AB1BB9">
        <w:rPr>
          <w:sz w:val="24"/>
          <w:szCs w:val="24"/>
        </w:rPr>
        <w:t xml:space="preserve"> attaching the additional specimen to the current order and making it available for testing.</w:t>
      </w:r>
      <w:r>
        <w:rPr>
          <w:sz w:val="24"/>
          <w:szCs w:val="24"/>
        </w:rPr>
        <w:t xml:space="preserve"> </w:t>
      </w:r>
      <w:r w:rsidRPr="00B567BB">
        <w:rPr>
          <w:sz w:val="24"/>
          <w:szCs w:val="24"/>
        </w:rPr>
        <w:t xml:space="preserve">This Procedure describes the specific steps to perform when requesting </w:t>
      </w:r>
      <w:r w:rsidR="00AB1BB9">
        <w:rPr>
          <w:sz w:val="24"/>
          <w:szCs w:val="24"/>
        </w:rPr>
        <w:t>comparison</w:t>
      </w:r>
      <w:r w:rsidRPr="00B567BB">
        <w:rPr>
          <w:sz w:val="24"/>
          <w:szCs w:val="24"/>
        </w:rPr>
        <w:t xml:space="preserve"> testing</w:t>
      </w:r>
      <w:r>
        <w:rPr>
          <w:sz w:val="24"/>
          <w:szCs w:val="24"/>
        </w:rPr>
        <w:t xml:space="preserve"> in Soft Molecular</w:t>
      </w:r>
      <w:r w:rsidRPr="00B567BB">
        <w:rPr>
          <w:sz w:val="24"/>
          <w:szCs w:val="24"/>
        </w:rPr>
        <w:t>.</w:t>
      </w:r>
    </w:p>
    <w:p w14:paraId="739BC11F" w14:textId="0AC624C4" w:rsidR="00AB1BB9" w:rsidRPr="004E4F81" w:rsidRDefault="00AB1BB9" w:rsidP="00450CF6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AB1BB9">
        <w:rPr>
          <w:b/>
          <w:bCs/>
          <w:sz w:val="24"/>
          <w:szCs w:val="24"/>
        </w:rPr>
        <w:t>NOTE</w:t>
      </w:r>
      <w:r>
        <w:rPr>
          <w:sz w:val="24"/>
          <w:szCs w:val="24"/>
        </w:rPr>
        <w:t>: These steps are typically performed by the Director/Pathologist.</w:t>
      </w:r>
    </w:p>
    <w:p w14:paraId="613DD85F" w14:textId="77777777" w:rsidR="00450CF6" w:rsidRPr="00B567BB" w:rsidRDefault="00450CF6" w:rsidP="00450CF6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1CA29DCA" w14:textId="083BAC7A" w:rsidR="00450CF6" w:rsidRPr="00D25ED0" w:rsidRDefault="00AB1BB9" w:rsidP="00450CF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LOCATE THE COMPARISON SPECIMEN IN </w:t>
      </w:r>
      <w:r w:rsidR="00C65179">
        <w:rPr>
          <w:b/>
          <w:sz w:val="24"/>
          <w:szCs w:val="24"/>
          <w:u w:val="single"/>
        </w:rPr>
        <w:t xml:space="preserve">THE </w:t>
      </w:r>
      <w:r>
        <w:rPr>
          <w:b/>
          <w:sz w:val="24"/>
          <w:szCs w:val="24"/>
          <w:u w:val="single"/>
        </w:rPr>
        <w:t>LAB INFORMATION SYSTEM/DATABASE:</w:t>
      </w:r>
    </w:p>
    <w:p w14:paraId="79CC98E4" w14:textId="4E028ED8" w:rsidR="00AB1BB9" w:rsidRPr="00AB1BB9" w:rsidRDefault="00AB1BB9" w:rsidP="00450CF6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The first step in this process involves identifying the specimen for comparison testing so that the technologist can pull the DNA.</w:t>
      </w:r>
    </w:p>
    <w:p w14:paraId="138B3E2B" w14:textId="77777777" w:rsidR="00AB1BB9" w:rsidRPr="00AB1BB9" w:rsidRDefault="00AB1BB9" w:rsidP="00AB1BB9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First, search for a comparison specimen in the Soft Molecular Database:</w:t>
      </w:r>
    </w:p>
    <w:p w14:paraId="42E0B073" w14:textId="150437EB" w:rsidR="00AB1BB9" w:rsidRPr="00AB1BB9" w:rsidRDefault="00456402" w:rsidP="00AB1BB9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If necessary, l</w:t>
      </w:r>
      <w:r w:rsidR="00FE120D" w:rsidRPr="00AB1BB9">
        <w:rPr>
          <w:sz w:val="24"/>
          <w:szCs w:val="24"/>
        </w:rPr>
        <w:t>og into Soft Molecular.</w:t>
      </w:r>
    </w:p>
    <w:p w14:paraId="7B4F66E8" w14:textId="68DAAF64" w:rsidR="00AB1BB9" w:rsidRPr="00AB1BB9" w:rsidRDefault="00FE120D" w:rsidP="00AB1BB9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</w:rPr>
      </w:pPr>
      <w:r w:rsidRPr="00AB1BB9">
        <w:rPr>
          <w:sz w:val="24"/>
          <w:szCs w:val="24"/>
        </w:rPr>
        <w:t xml:space="preserve">Click on the Order Entry </w:t>
      </w:r>
      <w:r w:rsidR="00C65179">
        <w:rPr>
          <w:sz w:val="24"/>
          <w:szCs w:val="24"/>
        </w:rPr>
        <w:t>t</w:t>
      </w:r>
      <w:r w:rsidRPr="00AB1BB9">
        <w:rPr>
          <w:sz w:val="24"/>
          <w:szCs w:val="24"/>
        </w:rPr>
        <w:t xml:space="preserve">ile. </w:t>
      </w:r>
    </w:p>
    <w:p w14:paraId="499B03A7" w14:textId="77777777" w:rsidR="00AB1BB9" w:rsidRPr="00AB1BB9" w:rsidRDefault="00FE120D" w:rsidP="00AB1BB9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</w:rPr>
      </w:pPr>
      <w:r w:rsidRPr="00AB1BB9">
        <w:rPr>
          <w:sz w:val="24"/>
          <w:szCs w:val="24"/>
        </w:rPr>
        <w:t xml:space="preserve">Find the patient by </w:t>
      </w:r>
      <w:r w:rsidR="00AB1BB9">
        <w:rPr>
          <w:sz w:val="24"/>
          <w:szCs w:val="24"/>
        </w:rPr>
        <w:t>searchin</w:t>
      </w:r>
      <w:r w:rsidRPr="00AB1BB9">
        <w:rPr>
          <w:sz w:val="24"/>
          <w:szCs w:val="24"/>
        </w:rPr>
        <w:t xml:space="preserve">g for first name, last name, </w:t>
      </w:r>
      <w:r w:rsidR="00AB1BB9">
        <w:rPr>
          <w:sz w:val="24"/>
          <w:szCs w:val="24"/>
        </w:rPr>
        <w:t xml:space="preserve">MRN, </w:t>
      </w:r>
      <w:r w:rsidRPr="00AB1BB9">
        <w:rPr>
          <w:sz w:val="24"/>
          <w:szCs w:val="24"/>
        </w:rPr>
        <w:t xml:space="preserve">etc.  Click </w:t>
      </w:r>
      <w:r w:rsidRPr="00AB1BB9">
        <w:rPr>
          <w:b/>
          <w:sz w:val="24"/>
          <w:szCs w:val="24"/>
        </w:rPr>
        <w:t>Find</w:t>
      </w:r>
      <w:r w:rsidRPr="00AB1BB9">
        <w:rPr>
          <w:sz w:val="24"/>
          <w:szCs w:val="24"/>
        </w:rPr>
        <w:t xml:space="preserve">. </w:t>
      </w:r>
    </w:p>
    <w:p w14:paraId="5577C44F" w14:textId="77777777" w:rsidR="00AB1BB9" w:rsidRPr="00AB1BB9" w:rsidRDefault="00AB1BB9" w:rsidP="00AB1BB9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</w:t>
      </w:r>
      <w:r w:rsidRPr="00AB1BB9">
        <w:rPr>
          <w:sz w:val="24"/>
          <w:szCs w:val="24"/>
        </w:rPr>
        <w:t xml:space="preserve">ultiple patients </w:t>
      </w:r>
      <w:r>
        <w:rPr>
          <w:sz w:val="24"/>
          <w:szCs w:val="24"/>
        </w:rPr>
        <w:t>may be returned by the query.</w:t>
      </w:r>
    </w:p>
    <w:p w14:paraId="681C4D6F" w14:textId="77777777" w:rsidR="00AB1BB9" w:rsidRPr="00AB1BB9" w:rsidRDefault="00AB1BB9" w:rsidP="00AB1BB9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Once the correct patient is identified, e</w:t>
      </w:r>
      <w:r w:rsidR="00FE120D" w:rsidRPr="00AB1BB9">
        <w:rPr>
          <w:sz w:val="24"/>
          <w:szCs w:val="24"/>
        </w:rPr>
        <w:t>xpand the patient record</w:t>
      </w:r>
      <w:r>
        <w:rPr>
          <w:sz w:val="24"/>
          <w:szCs w:val="24"/>
        </w:rPr>
        <w:t>.</w:t>
      </w:r>
    </w:p>
    <w:p w14:paraId="6CE9A034" w14:textId="65D32EF3" w:rsidR="00AB1BB9" w:rsidRPr="00AB1BB9" w:rsidRDefault="00AB1BB9" w:rsidP="00AB1BB9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</w:t>
      </w:r>
      <w:r w:rsidR="00FE120D" w:rsidRPr="00AB1BB9">
        <w:rPr>
          <w:sz w:val="24"/>
          <w:szCs w:val="24"/>
        </w:rPr>
        <w:t>ind the current visit</w:t>
      </w:r>
      <w:r>
        <w:rPr>
          <w:sz w:val="24"/>
          <w:szCs w:val="24"/>
        </w:rPr>
        <w:t xml:space="preserve"> and expand the child-level to reveal the orders associated with this visit.</w:t>
      </w:r>
    </w:p>
    <w:p w14:paraId="2266EE0A" w14:textId="77777777" w:rsidR="00AB1BB9" w:rsidRPr="00AB1BB9" w:rsidRDefault="00AB1BB9" w:rsidP="00AB1BB9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</w:t>
      </w:r>
      <w:r w:rsidR="00FE120D" w:rsidRPr="00AB1BB9">
        <w:rPr>
          <w:sz w:val="24"/>
          <w:szCs w:val="24"/>
        </w:rPr>
        <w:t>ind the current order for the test associated to the materials being processed.</w:t>
      </w:r>
    </w:p>
    <w:p w14:paraId="53E5078C" w14:textId="5BB74F38" w:rsidR="00AB1BB9" w:rsidRPr="00AB1BB9" w:rsidRDefault="00FE120D" w:rsidP="00AB1BB9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</w:rPr>
      </w:pPr>
      <w:r w:rsidRPr="00AB1BB9">
        <w:rPr>
          <w:sz w:val="24"/>
          <w:szCs w:val="24"/>
        </w:rPr>
        <w:t xml:space="preserve">Click </w:t>
      </w:r>
      <w:r w:rsidRPr="00AB1BB9">
        <w:rPr>
          <w:b/>
          <w:sz w:val="24"/>
          <w:szCs w:val="24"/>
        </w:rPr>
        <w:t>OK</w:t>
      </w:r>
      <w:r w:rsidRPr="00AB1BB9">
        <w:rPr>
          <w:sz w:val="24"/>
          <w:szCs w:val="24"/>
        </w:rPr>
        <w:t xml:space="preserve"> when the order is found. </w:t>
      </w:r>
    </w:p>
    <w:p w14:paraId="5FF9AE8F" w14:textId="77777777" w:rsidR="00AB1BB9" w:rsidRPr="00AB1BB9" w:rsidRDefault="00FE120D" w:rsidP="00AB1BB9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</w:rPr>
      </w:pPr>
      <w:r w:rsidRPr="00AB1BB9">
        <w:rPr>
          <w:sz w:val="24"/>
          <w:szCs w:val="24"/>
        </w:rPr>
        <w:t xml:space="preserve">Click on the </w:t>
      </w:r>
      <w:r w:rsidRPr="00AB1BB9">
        <w:rPr>
          <w:b/>
          <w:sz w:val="24"/>
          <w:szCs w:val="24"/>
        </w:rPr>
        <w:t>Patient</w:t>
      </w:r>
      <w:r w:rsidRPr="00AB1BB9">
        <w:rPr>
          <w:sz w:val="24"/>
          <w:szCs w:val="24"/>
        </w:rPr>
        <w:t xml:space="preserve"> menu option</w:t>
      </w:r>
      <w:r w:rsidR="00AB1BB9">
        <w:rPr>
          <w:sz w:val="24"/>
          <w:szCs w:val="24"/>
        </w:rPr>
        <w:t xml:space="preserve"> at the top of the window.</w:t>
      </w:r>
    </w:p>
    <w:p w14:paraId="6921B92E" w14:textId="77777777" w:rsidR="00AB1BB9" w:rsidRDefault="00AB1BB9" w:rsidP="00AB1BB9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="00FE120D" w:rsidRPr="00AB1BB9">
        <w:rPr>
          <w:sz w:val="24"/>
          <w:szCs w:val="24"/>
        </w:rPr>
        <w:t>hen</w:t>
      </w:r>
      <w:r>
        <w:rPr>
          <w:sz w:val="24"/>
          <w:szCs w:val="24"/>
        </w:rPr>
        <w:t>,</w:t>
      </w:r>
      <w:r w:rsidR="00FE120D" w:rsidRPr="00AB1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click on </w:t>
      </w:r>
      <w:r w:rsidR="00FE120D" w:rsidRPr="00AB1BB9">
        <w:rPr>
          <w:sz w:val="24"/>
          <w:szCs w:val="24"/>
        </w:rPr>
        <w:t xml:space="preserve">the </w:t>
      </w:r>
      <w:r w:rsidR="00FE120D" w:rsidRPr="00AB1BB9">
        <w:rPr>
          <w:b/>
          <w:sz w:val="24"/>
          <w:szCs w:val="24"/>
        </w:rPr>
        <w:t>Patient History</w:t>
      </w:r>
      <w:r w:rsidR="00FE120D" w:rsidRPr="00AB1BB9">
        <w:rPr>
          <w:sz w:val="24"/>
          <w:szCs w:val="24"/>
        </w:rPr>
        <w:t xml:space="preserve"> button.</w:t>
      </w:r>
      <w:r>
        <w:rPr>
          <w:sz w:val="24"/>
          <w:szCs w:val="24"/>
        </w:rPr>
        <w:t xml:space="preserve"> A new window will pop-up.</w:t>
      </w:r>
    </w:p>
    <w:p w14:paraId="13585B53" w14:textId="77777777" w:rsidR="003472E0" w:rsidRPr="003472E0" w:rsidRDefault="00FE120D" w:rsidP="003472E0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</w:rPr>
      </w:pPr>
      <w:r w:rsidRPr="00AB1BB9">
        <w:rPr>
          <w:sz w:val="24"/>
          <w:szCs w:val="24"/>
        </w:rPr>
        <w:t>Expand the Registration Date range</w:t>
      </w:r>
      <w:r w:rsidR="003472E0">
        <w:rPr>
          <w:sz w:val="24"/>
          <w:szCs w:val="24"/>
        </w:rPr>
        <w:t xml:space="preserve">. If appropriate, </w:t>
      </w:r>
      <w:r w:rsidRPr="00AB1BB9">
        <w:rPr>
          <w:sz w:val="24"/>
          <w:szCs w:val="24"/>
        </w:rPr>
        <w:t xml:space="preserve">select the test code to match the test on the current order. Click </w:t>
      </w:r>
      <w:r w:rsidRPr="00AB1BB9">
        <w:rPr>
          <w:b/>
          <w:sz w:val="24"/>
          <w:szCs w:val="24"/>
        </w:rPr>
        <w:t>Find</w:t>
      </w:r>
      <w:r w:rsidRPr="00AB1BB9">
        <w:rPr>
          <w:sz w:val="24"/>
          <w:szCs w:val="24"/>
        </w:rPr>
        <w:t xml:space="preserve">. </w:t>
      </w:r>
    </w:p>
    <w:p w14:paraId="5F7D30A9" w14:textId="07BFDDC4" w:rsidR="003472E0" w:rsidRDefault="00FE120D" w:rsidP="003472E0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</w:rPr>
      </w:pPr>
      <w:r w:rsidRPr="003472E0">
        <w:rPr>
          <w:sz w:val="24"/>
          <w:szCs w:val="24"/>
        </w:rPr>
        <w:t>Search the list of orders to find the</w:t>
      </w:r>
      <w:r w:rsidR="00C65179">
        <w:rPr>
          <w:sz w:val="24"/>
          <w:szCs w:val="24"/>
        </w:rPr>
        <w:t xml:space="preserve"> prior</w:t>
      </w:r>
      <w:r w:rsidRPr="003472E0">
        <w:rPr>
          <w:sz w:val="24"/>
          <w:szCs w:val="24"/>
        </w:rPr>
        <w:t xml:space="preserve"> order to compare against.</w:t>
      </w:r>
    </w:p>
    <w:p w14:paraId="053FF858" w14:textId="66AB57EE" w:rsidR="003472E0" w:rsidRPr="003472E0" w:rsidRDefault="003472E0" w:rsidP="003472E0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</w:rPr>
      </w:pPr>
      <w:r w:rsidRPr="003472E0">
        <w:rPr>
          <w:sz w:val="24"/>
          <w:szCs w:val="24"/>
        </w:rPr>
        <w:lastRenderedPageBreak/>
        <w:t xml:space="preserve">Select </w:t>
      </w:r>
      <w:r>
        <w:rPr>
          <w:sz w:val="24"/>
          <w:szCs w:val="24"/>
        </w:rPr>
        <w:t>an</w:t>
      </w:r>
      <w:r w:rsidRPr="003472E0">
        <w:rPr>
          <w:sz w:val="24"/>
          <w:szCs w:val="24"/>
        </w:rPr>
        <w:t xml:space="preserve"> order</w:t>
      </w:r>
      <w:r>
        <w:rPr>
          <w:sz w:val="24"/>
          <w:szCs w:val="24"/>
        </w:rPr>
        <w:t xml:space="preserve"> of interest</w:t>
      </w:r>
      <w:r w:rsidRPr="003472E0">
        <w:rPr>
          <w:sz w:val="24"/>
          <w:szCs w:val="24"/>
        </w:rPr>
        <w:t>. To check</w:t>
      </w:r>
      <w:r>
        <w:rPr>
          <w:sz w:val="24"/>
          <w:szCs w:val="24"/>
        </w:rPr>
        <w:t xml:space="preserve"> the </w:t>
      </w:r>
      <w:r w:rsidRPr="003472E0">
        <w:rPr>
          <w:sz w:val="24"/>
          <w:szCs w:val="24"/>
        </w:rPr>
        <w:t>results, c</w:t>
      </w:r>
      <w:r w:rsidR="00FE120D" w:rsidRPr="003472E0">
        <w:rPr>
          <w:sz w:val="24"/>
          <w:szCs w:val="24"/>
        </w:rPr>
        <w:t>lick on</w:t>
      </w:r>
      <w:r>
        <w:rPr>
          <w:sz w:val="24"/>
          <w:szCs w:val="24"/>
        </w:rPr>
        <w:t xml:space="preserve"> the</w:t>
      </w:r>
      <w:r w:rsidR="00FE120D" w:rsidRPr="003472E0">
        <w:rPr>
          <w:sz w:val="24"/>
          <w:szCs w:val="24"/>
        </w:rPr>
        <w:t xml:space="preserve"> </w:t>
      </w:r>
      <w:r w:rsidR="00FE120D" w:rsidRPr="003472E0">
        <w:rPr>
          <w:b/>
          <w:sz w:val="24"/>
          <w:szCs w:val="24"/>
        </w:rPr>
        <w:t>Query Screen</w:t>
      </w:r>
      <w:r w:rsidR="00FE120D" w:rsidRPr="003472E0">
        <w:rPr>
          <w:sz w:val="24"/>
          <w:szCs w:val="24"/>
        </w:rPr>
        <w:t xml:space="preserve"> button </w:t>
      </w:r>
      <w:r>
        <w:rPr>
          <w:sz w:val="24"/>
          <w:szCs w:val="24"/>
        </w:rPr>
        <w:t>(at the bottom left of the window)</w:t>
      </w:r>
      <w:r w:rsidR="00FE120D" w:rsidRPr="003472E0">
        <w:rPr>
          <w:sz w:val="24"/>
          <w:szCs w:val="24"/>
        </w:rPr>
        <w:t>.</w:t>
      </w:r>
      <w:r>
        <w:rPr>
          <w:sz w:val="24"/>
          <w:szCs w:val="24"/>
        </w:rPr>
        <w:t xml:space="preserve"> This will open a new window that will show the results and interpretation comments for that sample. When the review is complete, click the </w:t>
      </w:r>
      <w:r w:rsidRPr="003472E0">
        <w:rPr>
          <w:b/>
          <w:bCs/>
          <w:sz w:val="24"/>
          <w:szCs w:val="24"/>
        </w:rPr>
        <w:t>Back</w:t>
      </w:r>
      <w:r>
        <w:rPr>
          <w:sz w:val="24"/>
          <w:szCs w:val="24"/>
        </w:rPr>
        <w:t xml:space="preserve"> button to return to the Patient History Window.</w:t>
      </w:r>
    </w:p>
    <w:p w14:paraId="6DB3D22F" w14:textId="73E66EA0" w:rsidR="003472E0" w:rsidRPr="00C65179" w:rsidRDefault="003472E0" w:rsidP="003472E0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Repeat until a comparison sample has been identified and make note of the sample</w:t>
      </w:r>
      <w:r w:rsidR="00850897">
        <w:rPr>
          <w:bCs/>
          <w:sz w:val="24"/>
          <w:szCs w:val="24"/>
        </w:rPr>
        <w:t>’s Soft Molecular order</w:t>
      </w:r>
      <w:r w:rsidR="00C65179">
        <w:rPr>
          <w:bCs/>
          <w:sz w:val="24"/>
          <w:szCs w:val="24"/>
        </w:rPr>
        <w:t xml:space="preserve"> and the tube</w:t>
      </w:r>
      <w:r w:rsidR="00850897">
        <w:rPr>
          <w:bCs/>
          <w:sz w:val="24"/>
          <w:szCs w:val="24"/>
        </w:rPr>
        <w:t xml:space="preserve"> #</w:t>
      </w:r>
      <w:r w:rsidR="00C65179">
        <w:rPr>
          <w:bCs/>
          <w:sz w:val="24"/>
          <w:szCs w:val="24"/>
        </w:rPr>
        <w:t xml:space="preserve"> for the DNA</w:t>
      </w:r>
      <w:r>
        <w:rPr>
          <w:bCs/>
          <w:sz w:val="24"/>
          <w:szCs w:val="24"/>
        </w:rPr>
        <w:t>.</w:t>
      </w:r>
    </w:p>
    <w:p w14:paraId="6A2EF75E" w14:textId="402DD5A0" w:rsidR="00C65179" w:rsidRPr="00C65179" w:rsidRDefault="00C65179" w:rsidP="00C65179">
      <w:pPr>
        <w:pStyle w:val="ListParagraph"/>
        <w:numPr>
          <w:ilvl w:val="4"/>
          <w:numId w:val="2"/>
        </w:numPr>
        <w:spacing w:after="0" w:line="240" w:lineRule="auto"/>
        <w:rPr>
          <w:b/>
          <w:sz w:val="24"/>
          <w:szCs w:val="24"/>
        </w:rPr>
      </w:pPr>
      <w:r w:rsidRPr="00C65179">
        <w:rPr>
          <w:sz w:val="24"/>
          <w:szCs w:val="24"/>
        </w:rPr>
        <w:t>Example: MOL-20-100-A-03-00</w:t>
      </w:r>
    </w:p>
    <w:p w14:paraId="79351FE1" w14:textId="6149440C" w:rsidR="00FE120D" w:rsidRPr="00456402" w:rsidRDefault="003472E0" w:rsidP="003472E0">
      <w:pPr>
        <w:pStyle w:val="ListParagraph"/>
        <w:numPr>
          <w:ilvl w:val="3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Click </w:t>
      </w:r>
      <w:r w:rsidRPr="003472E0">
        <w:rPr>
          <w:b/>
          <w:sz w:val="24"/>
          <w:szCs w:val="24"/>
        </w:rPr>
        <w:t>OK</w:t>
      </w:r>
      <w:r>
        <w:rPr>
          <w:bCs/>
          <w:sz w:val="24"/>
          <w:szCs w:val="24"/>
        </w:rPr>
        <w:t xml:space="preserve"> to close window and return to Order Entry.</w:t>
      </w:r>
    </w:p>
    <w:p w14:paraId="52C465A9" w14:textId="4C0199EC" w:rsidR="00456402" w:rsidRPr="003472E0" w:rsidRDefault="00456402" w:rsidP="00456402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Exit Order Entry.</w:t>
      </w:r>
    </w:p>
    <w:p w14:paraId="63BD037E" w14:textId="654D7ED8" w:rsidR="003472E0" w:rsidRPr="00850897" w:rsidRDefault="00850897" w:rsidP="00CD5695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If no comparison sample was identified in Soft Molecular, a specimen may have been tested prior to implementation.</w:t>
      </w:r>
    </w:p>
    <w:p w14:paraId="7E43C54E" w14:textId="77777777" w:rsidR="00CD5695" w:rsidRPr="00CD5695" w:rsidRDefault="00850897" w:rsidP="00CD5695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In this case, search the CMB Lab database, CoPath, SoftLab, or Epic to identify a prior sample</w:t>
      </w:r>
      <w:r w:rsidR="00CD5695">
        <w:rPr>
          <w:bCs/>
          <w:sz w:val="24"/>
          <w:szCs w:val="24"/>
        </w:rPr>
        <w:t>.</w:t>
      </w:r>
    </w:p>
    <w:p w14:paraId="227AEF35" w14:textId="3930CE3B" w:rsidR="00850897" w:rsidRPr="000D18D3" w:rsidRDefault="00CD5695" w:rsidP="00DF1D69">
      <w:pPr>
        <w:pStyle w:val="ListParagraph"/>
        <w:numPr>
          <w:ilvl w:val="2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If a sample has been identified, </w:t>
      </w:r>
      <w:r w:rsidR="00850897">
        <w:rPr>
          <w:bCs/>
          <w:sz w:val="24"/>
          <w:szCs w:val="24"/>
        </w:rPr>
        <w:t xml:space="preserve">determine </w:t>
      </w:r>
      <w:r>
        <w:rPr>
          <w:bCs/>
          <w:sz w:val="24"/>
          <w:szCs w:val="24"/>
        </w:rPr>
        <w:t xml:space="preserve">and make note of </w:t>
      </w:r>
      <w:r w:rsidR="00850897">
        <w:rPr>
          <w:bCs/>
          <w:sz w:val="24"/>
          <w:szCs w:val="24"/>
        </w:rPr>
        <w:t>the CMB #, as well as any other relevant identifiers (CoPath# or SoftLab#).</w:t>
      </w:r>
    </w:p>
    <w:p w14:paraId="20648793" w14:textId="7E3F2F7E" w:rsidR="000D18D3" w:rsidRPr="000D18D3" w:rsidRDefault="000D18D3" w:rsidP="000D18D3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Optional step: check with a technologist to see if there is sufficient DNA for testing. If not, select a different specimen.</w:t>
      </w:r>
    </w:p>
    <w:p w14:paraId="590DF859" w14:textId="7D9A6BA6" w:rsidR="000D18D3" w:rsidRPr="00DF1D69" w:rsidRDefault="000D18D3" w:rsidP="000D18D3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If</w:t>
      </w:r>
      <w:r w:rsidR="00F67C07">
        <w:rPr>
          <w:bCs/>
          <w:sz w:val="24"/>
          <w:szCs w:val="24"/>
        </w:rPr>
        <w:t xml:space="preserve"> there is</w:t>
      </w:r>
      <w:r>
        <w:rPr>
          <w:bCs/>
          <w:sz w:val="24"/>
          <w:szCs w:val="24"/>
        </w:rPr>
        <w:t xml:space="preserve"> </w:t>
      </w:r>
      <w:r w:rsidR="00F67C07">
        <w:rPr>
          <w:bCs/>
          <w:sz w:val="24"/>
          <w:szCs w:val="24"/>
        </w:rPr>
        <w:t xml:space="preserve">insufficient </w:t>
      </w:r>
      <w:r>
        <w:rPr>
          <w:bCs/>
          <w:sz w:val="24"/>
          <w:szCs w:val="24"/>
        </w:rPr>
        <w:t xml:space="preserve">DNA </w:t>
      </w:r>
      <w:r w:rsidR="00F67C07">
        <w:rPr>
          <w:bCs/>
          <w:sz w:val="24"/>
          <w:szCs w:val="24"/>
        </w:rPr>
        <w:t>for testi</w:t>
      </w:r>
      <w:r>
        <w:rPr>
          <w:bCs/>
          <w:sz w:val="24"/>
          <w:szCs w:val="24"/>
        </w:rPr>
        <w:t>ng, the gel images may be visually compared and reported as such.</w:t>
      </w:r>
    </w:p>
    <w:p w14:paraId="7D4AF97A" w14:textId="77777777" w:rsidR="000D18D3" w:rsidRDefault="000D18D3" w:rsidP="000D18D3">
      <w:pPr>
        <w:pStyle w:val="ListParagraph"/>
        <w:spacing w:after="0" w:line="240" w:lineRule="auto"/>
        <w:ind w:left="432"/>
        <w:rPr>
          <w:b/>
          <w:sz w:val="24"/>
          <w:szCs w:val="24"/>
          <w:u w:val="single"/>
        </w:rPr>
      </w:pPr>
    </w:p>
    <w:p w14:paraId="61B49924" w14:textId="0A25E445" w:rsidR="00DF1D69" w:rsidRPr="00D25ED0" w:rsidRDefault="000D18D3" w:rsidP="00DF1D6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ADD THE COMPARISON SPECIMEN TO THE CURRENT ORDER IN SOFT MOLECULAR</w:t>
      </w:r>
      <w:r w:rsidR="00DF1D69">
        <w:rPr>
          <w:b/>
          <w:sz w:val="24"/>
          <w:szCs w:val="24"/>
          <w:u w:val="single"/>
        </w:rPr>
        <w:t>:</w:t>
      </w:r>
    </w:p>
    <w:p w14:paraId="6D51D92C" w14:textId="708A16FB" w:rsidR="00DF1D69" w:rsidRPr="000D18D3" w:rsidRDefault="000D18D3" w:rsidP="000D18D3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bCs/>
          <w:sz w:val="24"/>
          <w:szCs w:val="24"/>
        </w:rPr>
        <w:t>the steps below will be the same whether the DNA for the comparison specimen has a Soft Molecular # or a CMB #.</w:t>
      </w:r>
    </w:p>
    <w:p w14:paraId="448806BB" w14:textId="0E895169" w:rsidR="00456402" w:rsidRPr="00456402" w:rsidRDefault="00456402" w:rsidP="00456402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If necessary, l</w:t>
      </w:r>
      <w:r w:rsidRPr="00AB1BB9">
        <w:rPr>
          <w:sz w:val="24"/>
          <w:szCs w:val="24"/>
        </w:rPr>
        <w:t>og</w:t>
      </w:r>
      <w:r w:rsidRPr="00456402">
        <w:rPr>
          <w:bCs/>
          <w:sz w:val="24"/>
          <w:szCs w:val="24"/>
        </w:rPr>
        <w:t xml:space="preserve"> into Soft Molecular.</w:t>
      </w:r>
    </w:p>
    <w:p w14:paraId="6BB720E4" w14:textId="77777777" w:rsidR="00456402" w:rsidRDefault="00456402" w:rsidP="00456402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456402">
        <w:rPr>
          <w:bCs/>
          <w:sz w:val="24"/>
          <w:szCs w:val="24"/>
        </w:rPr>
        <w:t xml:space="preserve">Click on the Order Entry Tile. </w:t>
      </w:r>
    </w:p>
    <w:p w14:paraId="56911A45" w14:textId="77777777" w:rsidR="00456402" w:rsidRPr="00456402" w:rsidRDefault="00FE120D" w:rsidP="00456402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456402">
        <w:rPr>
          <w:sz w:val="24"/>
          <w:szCs w:val="24"/>
        </w:rPr>
        <w:t>Click on the Test tab</w:t>
      </w:r>
      <w:r w:rsidR="00456402">
        <w:rPr>
          <w:sz w:val="24"/>
          <w:szCs w:val="24"/>
        </w:rPr>
        <w:t xml:space="preserve"> in the middle of the window.</w:t>
      </w:r>
    </w:p>
    <w:p w14:paraId="6BD6BBBF" w14:textId="77777777" w:rsidR="00456402" w:rsidRPr="00456402" w:rsidRDefault="00FE120D" w:rsidP="00456402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 w:rsidRPr="00456402">
        <w:rPr>
          <w:sz w:val="24"/>
          <w:szCs w:val="24"/>
        </w:rPr>
        <w:t xml:space="preserve">Select the </w:t>
      </w:r>
      <w:r w:rsidRPr="00456402">
        <w:rPr>
          <w:b/>
          <w:sz w:val="24"/>
          <w:szCs w:val="24"/>
        </w:rPr>
        <w:t>Add</w:t>
      </w:r>
      <w:r w:rsidRPr="00456402">
        <w:rPr>
          <w:sz w:val="24"/>
          <w:szCs w:val="24"/>
        </w:rPr>
        <w:t xml:space="preserve"> button</w:t>
      </w:r>
      <w:r w:rsidR="00456402">
        <w:rPr>
          <w:sz w:val="24"/>
          <w:szCs w:val="24"/>
        </w:rPr>
        <w:t xml:space="preserve"> located on the right end of the window</w:t>
      </w:r>
      <w:r w:rsidRPr="00456402">
        <w:rPr>
          <w:sz w:val="24"/>
          <w:szCs w:val="24"/>
        </w:rPr>
        <w:t>.</w:t>
      </w:r>
    </w:p>
    <w:p w14:paraId="2C023CD6" w14:textId="46458F63" w:rsidR="00456402" w:rsidRPr="00456402" w:rsidRDefault="00F67C07" w:rsidP="00456402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I</w:t>
      </w:r>
      <w:r w:rsidRPr="00456402">
        <w:rPr>
          <w:sz w:val="24"/>
          <w:szCs w:val="24"/>
        </w:rPr>
        <w:t xml:space="preserve">n the </w:t>
      </w:r>
      <w:r>
        <w:rPr>
          <w:sz w:val="24"/>
          <w:szCs w:val="24"/>
        </w:rPr>
        <w:t>‘</w:t>
      </w:r>
      <w:r w:rsidRPr="00456402">
        <w:rPr>
          <w:sz w:val="24"/>
          <w:szCs w:val="24"/>
        </w:rPr>
        <w:t>Test</w:t>
      </w:r>
      <w:r>
        <w:rPr>
          <w:sz w:val="24"/>
          <w:szCs w:val="24"/>
        </w:rPr>
        <w:t>’</w:t>
      </w:r>
      <w:r w:rsidRPr="00456402">
        <w:rPr>
          <w:sz w:val="24"/>
          <w:szCs w:val="24"/>
        </w:rPr>
        <w:t xml:space="preserve"> field</w:t>
      </w:r>
      <w:r>
        <w:rPr>
          <w:sz w:val="24"/>
          <w:szCs w:val="24"/>
        </w:rPr>
        <w:t>, e</w:t>
      </w:r>
      <w:r w:rsidR="00FE120D" w:rsidRPr="00456402">
        <w:rPr>
          <w:sz w:val="24"/>
          <w:szCs w:val="24"/>
        </w:rPr>
        <w:t xml:space="preserve">nter </w:t>
      </w:r>
      <w:r w:rsidR="00456402">
        <w:rPr>
          <w:sz w:val="24"/>
          <w:szCs w:val="24"/>
        </w:rPr>
        <w:t xml:space="preserve">the </w:t>
      </w:r>
      <w:r w:rsidR="00FE120D" w:rsidRPr="00456402">
        <w:rPr>
          <w:sz w:val="24"/>
          <w:szCs w:val="24"/>
        </w:rPr>
        <w:t>comparison test code.</w:t>
      </w:r>
    </w:p>
    <w:p w14:paraId="2ABE23D3" w14:textId="34AA3971" w:rsidR="00456402" w:rsidRPr="00456402" w:rsidRDefault="00456402" w:rsidP="00456402">
      <w:pPr>
        <w:pStyle w:val="ListParagraph"/>
        <w:numPr>
          <w:ilvl w:val="3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Example: </w:t>
      </w:r>
      <w:r w:rsidRPr="00F46983">
        <w:rPr>
          <w:sz w:val="24"/>
          <w:szCs w:val="24"/>
        </w:rPr>
        <w:t>IGHCOMP</w:t>
      </w:r>
      <w:r>
        <w:rPr>
          <w:sz w:val="24"/>
          <w:szCs w:val="24"/>
        </w:rPr>
        <w:t xml:space="preserve">, </w:t>
      </w:r>
      <w:r w:rsidRPr="00F46983">
        <w:rPr>
          <w:sz w:val="24"/>
          <w:szCs w:val="24"/>
        </w:rPr>
        <w:t>TCRBCOMP</w:t>
      </w:r>
      <w:r>
        <w:rPr>
          <w:sz w:val="24"/>
          <w:szCs w:val="24"/>
        </w:rPr>
        <w:t xml:space="preserve">, </w:t>
      </w:r>
      <w:r w:rsidRPr="00F46983">
        <w:rPr>
          <w:sz w:val="24"/>
          <w:szCs w:val="24"/>
        </w:rPr>
        <w:t>TCRGCOMP</w:t>
      </w:r>
    </w:p>
    <w:p w14:paraId="03EA8115" w14:textId="322F82B9" w:rsidR="00456402" w:rsidRPr="00456402" w:rsidRDefault="00456402" w:rsidP="00456402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Scroll to the right. </w:t>
      </w:r>
      <w:r w:rsidR="00FE120D" w:rsidRPr="00456402">
        <w:rPr>
          <w:sz w:val="24"/>
          <w:szCs w:val="24"/>
        </w:rPr>
        <w:t xml:space="preserve">In the </w:t>
      </w:r>
      <w:r w:rsidR="00B762FA">
        <w:rPr>
          <w:sz w:val="24"/>
          <w:szCs w:val="24"/>
        </w:rPr>
        <w:t>‘</w:t>
      </w:r>
      <w:r w:rsidR="00FE120D" w:rsidRPr="00456402">
        <w:rPr>
          <w:sz w:val="24"/>
          <w:szCs w:val="24"/>
        </w:rPr>
        <w:t>Reflex</w:t>
      </w:r>
      <w:r>
        <w:rPr>
          <w:sz w:val="24"/>
          <w:szCs w:val="24"/>
        </w:rPr>
        <w:t>ed</w:t>
      </w:r>
      <w:r w:rsidR="00FE120D" w:rsidRPr="00456402">
        <w:rPr>
          <w:sz w:val="24"/>
          <w:szCs w:val="24"/>
        </w:rPr>
        <w:t xml:space="preserve"> Test</w:t>
      </w:r>
      <w:r w:rsidR="00B762FA">
        <w:rPr>
          <w:sz w:val="24"/>
          <w:szCs w:val="24"/>
        </w:rPr>
        <w:t>’</w:t>
      </w:r>
      <w:r w:rsidR="00FE120D" w:rsidRPr="00456402">
        <w:rPr>
          <w:sz w:val="24"/>
          <w:szCs w:val="24"/>
        </w:rPr>
        <w:t xml:space="preserve"> </w:t>
      </w:r>
      <w:r w:rsidR="00B762FA">
        <w:rPr>
          <w:sz w:val="24"/>
          <w:szCs w:val="24"/>
        </w:rPr>
        <w:t>field</w:t>
      </w:r>
      <w:r w:rsidR="00FE120D" w:rsidRPr="00456402">
        <w:rPr>
          <w:sz w:val="24"/>
          <w:szCs w:val="24"/>
        </w:rPr>
        <w:t>, select</w:t>
      </w:r>
      <w:r>
        <w:rPr>
          <w:sz w:val="24"/>
          <w:szCs w:val="24"/>
        </w:rPr>
        <w:t xml:space="preserve"> the</w:t>
      </w:r>
      <w:r w:rsidR="00FE120D" w:rsidRPr="00456402">
        <w:rPr>
          <w:sz w:val="24"/>
          <w:szCs w:val="24"/>
        </w:rPr>
        <w:t xml:space="preserve"> reflex test (</w:t>
      </w:r>
      <w:r>
        <w:rPr>
          <w:sz w:val="24"/>
          <w:szCs w:val="24"/>
        </w:rPr>
        <w:t xml:space="preserve">example: </w:t>
      </w:r>
      <w:r w:rsidR="00FE120D" w:rsidRPr="00456402">
        <w:rPr>
          <w:sz w:val="24"/>
          <w:szCs w:val="24"/>
        </w:rPr>
        <w:t>IGH</w:t>
      </w:r>
      <w:r>
        <w:rPr>
          <w:sz w:val="24"/>
          <w:szCs w:val="24"/>
        </w:rPr>
        <w:t>T</w:t>
      </w:r>
      <w:r w:rsidR="00FE120D" w:rsidRPr="00456402">
        <w:rPr>
          <w:sz w:val="24"/>
          <w:szCs w:val="24"/>
        </w:rPr>
        <w:t>, TCRS</w:t>
      </w:r>
      <w:r>
        <w:rPr>
          <w:sz w:val="24"/>
          <w:szCs w:val="24"/>
        </w:rPr>
        <w:t>).</w:t>
      </w:r>
    </w:p>
    <w:p w14:paraId="19FDD9F9" w14:textId="33262E64" w:rsidR="00FE120D" w:rsidRPr="00456402" w:rsidRDefault="00456402" w:rsidP="00456402">
      <w:pPr>
        <w:pStyle w:val="ListParagraph"/>
        <w:numPr>
          <w:ilvl w:val="3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NOTE: Do not select the comparison test options</w:t>
      </w:r>
      <w:r w:rsidR="00FE120D" w:rsidRPr="00456402">
        <w:rPr>
          <w:sz w:val="24"/>
          <w:szCs w:val="24"/>
        </w:rPr>
        <w:t xml:space="preserve"> </w:t>
      </w:r>
      <w:r>
        <w:rPr>
          <w:sz w:val="24"/>
          <w:szCs w:val="24"/>
        </w:rPr>
        <w:t>for this (</w:t>
      </w:r>
      <w:r w:rsidR="00F67C07">
        <w:rPr>
          <w:sz w:val="24"/>
          <w:szCs w:val="24"/>
        </w:rPr>
        <w:t xml:space="preserve">i.e., do not select </w:t>
      </w:r>
      <w:r w:rsidR="00FE120D" w:rsidRPr="00456402">
        <w:rPr>
          <w:sz w:val="24"/>
          <w:szCs w:val="24"/>
        </w:rPr>
        <w:t>IGHCOMP/TCRBCOMP/TCRGCOMP).</w:t>
      </w:r>
    </w:p>
    <w:p w14:paraId="741C8565" w14:textId="56430D17" w:rsidR="00456402" w:rsidRPr="00456402" w:rsidRDefault="00456402" w:rsidP="00456402">
      <w:pPr>
        <w:pStyle w:val="ListParagraph"/>
        <w:numPr>
          <w:ilvl w:val="3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NOTE: The</w:t>
      </w:r>
      <w:r w:rsidR="00F67C07">
        <w:rPr>
          <w:sz w:val="24"/>
          <w:szCs w:val="24"/>
        </w:rPr>
        <w:t xml:space="preserve">re are different test codes for different specimen </w:t>
      </w:r>
      <w:r>
        <w:rPr>
          <w:sz w:val="24"/>
          <w:szCs w:val="24"/>
        </w:rPr>
        <w:t>type</w:t>
      </w:r>
      <w:r w:rsidR="00F67C07">
        <w:rPr>
          <w:sz w:val="24"/>
          <w:szCs w:val="24"/>
        </w:rPr>
        <w:t>s</w:t>
      </w:r>
      <w:r>
        <w:rPr>
          <w:sz w:val="24"/>
          <w:szCs w:val="24"/>
        </w:rPr>
        <w:t xml:space="preserve">. For example, IGHT is the test code for IGH </w:t>
      </w:r>
      <w:r w:rsidR="00F67C07">
        <w:rPr>
          <w:sz w:val="24"/>
          <w:szCs w:val="24"/>
        </w:rPr>
        <w:t xml:space="preserve">clonality </w:t>
      </w:r>
      <w:r>
        <w:rPr>
          <w:sz w:val="24"/>
          <w:szCs w:val="24"/>
        </w:rPr>
        <w:t>on tissue specimens.</w:t>
      </w:r>
    </w:p>
    <w:p w14:paraId="736991AA" w14:textId="77777777" w:rsidR="00F666A8" w:rsidRPr="00F666A8" w:rsidRDefault="00456402" w:rsidP="00F666A8">
      <w:pPr>
        <w:pStyle w:val="ListParagraph"/>
        <w:numPr>
          <w:ilvl w:val="3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NOTE: For TCR, use the group TCR code and not the individual TRB or TRG codes.</w:t>
      </w:r>
    </w:p>
    <w:p w14:paraId="69ED4407" w14:textId="77777777" w:rsidR="00F666A8" w:rsidRPr="00F666A8" w:rsidRDefault="00456402" w:rsidP="00F666A8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 w:rsidRPr="00F666A8">
        <w:rPr>
          <w:sz w:val="24"/>
          <w:szCs w:val="24"/>
        </w:rPr>
        <w:t xml:space="preserve">Scroll to the right. </w:t>
      </w:r>
      <w:r w:rsidR="00B762FA" w:rsidRPr="00F666A8">
        <w:rPr>
          <w:sz w:val="24"/>
          <w:szCs w:val="24"/>
        </w:rPr>
        <w:t>In the</w:t>
      </w:r>
      <w:r w:rsidRPr="00F666A8">
        <w:rPr>
          <w:sz w:val="24"/>
          <w:szCs w:val="24"/>
        </w:rPr>
        <w:t xml:space="preserve"> 'Add Type' </w:t>
      </w:r>
      <w:r w:rsidR="00B762FA" w:rsidRPr="00F666A8">
        <w:rPr>
          <w:sz w:val="24"/>
          <w:szCs w:val="24"/>
        </w:rPr>
        <w:t>field, u</w:t>
      </w:r>
      <w:r w:rsidR="00FE120D" w:rsidRPr="00F666A8">
        <w:rPr>
          <w:sz w:val="24"/>
          <w:szCs w:val="24"/>
        </w:rPr>
        <w:t>s</w:t>
      </w:r>
      <w:r w:rsidR="00B762FA" w:rsidRPr="00F666A8">
        <w:rPr>
          <w:sz w:val="24"/>
          <w:szCs w:val="24"/>
        </w:rPr>
        <w:t>e</w:t>
      </w:r>
      <w:r w:rsidR="00FE120D" w:rsidRPr="00F666A8">
        <w:rPr>
          <w:sz w:val="24"/>
          <w:szCs w:val="24"/>
        </w:rPr>
        <w:t xml:space="preserve"> </w:t>
      </w:r>
      <w:r w:rsidR="00B762FA" w:rsidRPr="00F666A8">
        <w:rPr>
          <w:sz w:val="24"/>
          <w:szCs w:val="24"/>
        </w:rPr>
        <w:t xml:space="preserve">the </w:t>
      </w:r>
      <w:r w:rsidR="00FE120D" w:rsidRPr="00F666A8">
        <w:rPr>
          <w:sz w:val="24"/>
          <w:szCs w:val="24"/>
        </w:rPr>
        <w:t xml:space="preserve">dropdown </w:t>
      </w:r>
      <w:r w:rsidR="00B762FA" w:rsidRPr="00F666A8">
        <w:rPr>
          <w:sz w:val="24"/>
          <w:szCs w:val="24"/>
        </w:rPr>
        <w:t xml:space="preserve">to </w:t>
      </w:r>
      <w:r w:rsidR="00FE120D" w:rsidRPr="00F666A8">
        <w:rPr>
          <w:sz w:val="24"/>
          <w:szCs w:val="24"/>
        </w:rPr>
        <w:t xml:space="preserve">select 'Reflex'. </w:t>
      </w:r>
    </w:p>
    <w:p w14:paraId="7540D12E" w14:textId="655A075E" w:rsidR="00F666A8" w:rsidRPr="00F666A8" w:rsidRDefault="00F666A8" w:rsidP="00F666A8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Select the row with the </w:t>
      </w:r>
      <w:r w:rsidR="00FE120D" w:rsidRPr="00F666A8">
        <w:rPr>
          <w:sz w:val="24"/>
          <w:szCs w:val="24"/>
        </w:rPr>
        <w:t>comparison test highlighted</w:t>
      </w:r>
      <w:r>
        <w:rPr>
          <w:sz w:val="24"/>
          <w:szCs w:val="24"/>
        </w:rPr>
        <w:t xml:space="preserve">. Then, click on the </w:t>
      </w:r>
      <w:r w:rsidR="00FE120D" w:rsidRPr="00F666A8">
        <w:rPr>
          <w:b/>
          <w:bCs/>
          <w:sz w:val="24"/>
          <w:szCs w:val="24"/>
        </w:rPr>
        <w:t>Test Info</w:t>
      </w:r>
      <w:r w:rsidR="00FE120D" w:rsidRPr="00F666A8">
        <w:rPr>
          <w:sz w:val="24"/>
          <w:szCs w:val="24"/>
        </w:rPr>
        <w:t xml:space="preserve"> button</w:t>
      </w:r>
      <w:r w:rsidR="00F67C07">
        <w:rPr>
          <w:sz w:val="24"/>
          <w:szCs w:val="24"/>
        </w:rPr>
        <w:t>,</w:t>
      </w:r>
      <w:r w:rsidR="00FE120D" w:rsidRPr="00F666A8">
        <w:rPr>
          <w:sz w:val="24"/>
          <w:szCs w:val="24"/>
        </w:rPr>
        <w:t xml:space="preserve"> which is</w:t>
      </w:r>
      <w:r>
        <w:rPr>
          <w:sz w:val="24"/>
          <w:szCs w:val="24"/>
        </w:rPr>
        <w:t xml:space="preserve"> located </w:t>
      </w:r>
      <w:r w:rsidR="00FE120D" w:rsidRPr="00F666A8">
        <w:rPr>
          <w:sz w:val="24"/>
          <w:szCs w:val="24"/>
        </w:rPr>
        <w:t>on the right</w:t>
      </w:r>
      <w:r>
        <w:rPr>
          <w:sz w:val="24"/>
          <w:szCs w:val="24"/>
        </w:rPr>
        <w:t xml:space="preserve"> end </w:t>
      </w:r>
      <w:r w:rsidR="00FE120D" w:rsidRPr="00F666A8">
        <w:rPr>
          <w:sz w:val="24"/>
          <w:szCs w:val="24"/>
        </w:rPr>
        <w:t xml:space="preserve">of the </w:t>
      </w:r>
      <w:r>
        <w:rPr>
          <w:sz w:val="24"/>
          <w:szCs w:val="24"/>
        </w:rPr>
        <w:t>window</w:t>
      </w:r>
      <w:r w:rsidR="00FE120D" w:rsidRPr="00F666A8">
        <w:rPr>
          <w:sz w:val="24"/>
          <w:szCs w:val="24"/>
        </w:rPr>
        <w:t>.</w:t>
      </w:r>
      <w:r>
        <w:rPr>
          <w:sz w:val="24"/>
          <w:szCs w:val="24"/>
        </w:rPr>
        <w:t xml:space="preserve"> A pop-up box will appear.</w:t>
      </w:r>
      <w:r w:rsidR="00FE120D" w:rsidRPr="00F666A8">
        <w:rPr>
          <w:sz w:val="24"/>
          <w:szCs w:val="24"/>
        </w:rPr>
        <w:t xml:space="preserve"> </w:t>
      </w:r>
    </w:p>
    <w:p w14:paraId="249DA748" w14:textId="26152742" w:rsidR="00FE120D" w:rsidRPr="00F666A8" w:rsidRDefault="00FE120D" w:rsidP="00F666A8">
      <w:pPr>
        <w:pStyle w:val="ListParagraph"/>
        <w:numPr>
          <w:ilvl w:val="3"/>
          <w:numId w:val="2"/>
        </w:numPr>
        <w:spacing w:after="0" w:line="240" w:lineRule="auto"/>
        <w:rPr>
          <w:bCs/>
          <w:sz w:val="24"/>
          <w:szCs w:val="24"/>
        </w:rPr>
      </w:pPr>
      <w:r w:rsidRPr="00F666A8">
        <w:rPr>
          <w:sz w:val="24"/>
          <w:szCs w:val="24"/>
        </w:rPr>
        <w:lastRenderedPageBreak/>
        <w:t>Mark</w:t>
      </w:r>
      <w:r w:rsidR="00F666A8">
        <w:rPr>
          <w:sz w:val="24"/>
          <w:szCs w:val="24"/>
        </w:rPr>
        <w:t xml:space="preserve"> the</w:t>
      </w:r>
      <w:r w:rsidRPr="00F666A8">
        <w:rPr>
          <w:sz w:val="24"/>
          <w:szCs w:val="24"/>
        </w:rPr>
        <w:t xml:space="preserve"> 'Report with Reflexed Test' checkbox</w:t>
      </w:r>
      <w:r w:rsidR="00F666A8">
        <w:rPr>
          <w:sz w:val="24"/>
          <w:szCs w:val="24"/>
        </w:rPr>
        <w:t xml:space="preserve"> located on the left end of the window.</w:t>
      </w:r>
    </w:p>
    <w:p w14:paraId="6BCD617A" w14:textId="481A7954" w:rsidR="00F666A8" w:rsidRPr="00F666A8" w:rsidRDefault="00F666A8" w:rsidP="00F666A8">
      <w:pPr>
        <w:pStyle w:val="ListParagraph"/>
        <w:numPr>
          <w:ilvl w:val="3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Click the </w:t>
      </w:r>
      <w:r w:rsidRPr="00F666A8">
        <w:rPr>
          <w:b/>
          <w:bCs/>
          <w:sz w:val="24"/>
          <w:szCs w:val="24"/>
        </w:rPr>
        <w:t>OK</w:t>
      </w:r>
      <w:r>
        <w:rPr>
          <w:sz w:val="24"/>
          <w:szCs w:val="24"/>
        </w:rPr>
        <w:t xml:space="preserve"> button to close the window.</w:t>
      </w:r>
    </w:p>
    <w:p w14:paraId="3AAD5E76" w14:textId="7597B9E2" w:rsidR="00F666A8" w:rsidRPr="00F666A8" w:rsidRDefault="00F666A8" w:rsidP="00F666A8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If there are any additional comparison tests, repeat steps 1-5 above.</w:t>
      </w:r>
    </w:p>
    <w:p w14:paraId="58C309A3" w14:textId="1830C81F" w:rsidR="00F666A8" w:rsidRPr="00F666A8" w:rsidRDefault="00F666A8" w:rsidP="00F666A8">
      <w:pPr>
        <w:pStyle w:val="ListParagraph"/>
        <w:numPr>
          <w:ilvl w:val="3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NOTE: </w:t>
      </w:r>
      <w:r w:rsidRPr="00F46983">
        <w:rPr>
          <w:sz w:val="24"/>
          <w:szCs w:val="24"/>
        </w:rPr>
        <w:t>IGHCOMP</w:t>
      </w:r>
      <w:r>
        <w:rPr>
          <w:sz w:val="24"/>
          <w:szCs w:val="24"/>
        </w:rPr>
        <w:t xml:space="preserve">, </w:t>
      </w:r>
      <w:r w:rsidRPr="00F46983">
        <w:rPr>
          <w:sz w:val="24"/>
          <w:szCs w:val="24"/>
        </w:rPr>
        <w:t>TCRBCOMP</w:t>
      </w:r>
      <w:r>
        <w:rPr>
          <w:sz w:val="24"/>
          <w:szCs w:val="24"/>
        </w:rPr>
        <w:t xml:space="preserve">, </w:t>
      </w:r>
      <w:r w:rsidR="00F67C07">
        <w:rPr>
          <w:sz w:val="24"/>
          <w:szCs w:val="24"/>
        </w:rPr>
        <w:t xml:space="preserve">and </w:t>
      </w:r>
      <w:r w:rsidRPr="00F46983">
        <w:rPr>
          <w:sz w:val="24"/>
          <w:szCs w:val="24"/>
        </w:rPr>
        <w:t>TCRGCOMP</w:t>
      </w:r>
      <w:r>
        <w:rPr>
          <w:sz w:val="24"/>
          <w:szCs w:val="24"/>
        </w:rPr>
        <w:t xml:space="preserve"> must be </w:t>
      </w:r>
      <w:r w:rsidR="00F67C07">
        <w:rPr>
          <w:sz w:val="24"/>
          <w:szCs w:val="24"/>
        </w:rPr>
        <w:t>added</w:t>
      </w:r>
      <w:r>
        <w:rPr>
          <w:sz w:val="24"/>
          <w:szCs w:val="24"/>
        </w:rPr>
        <w:t xml:space="preserve"> as individual tests, </w:t>
      </w:r>
      <w:r w:rsidR="00F67C07">
        <w:rPr>
          <w:sz w:val="24"/>
          <w:szCs w:val="24"/>
        </w:rPr>
        <w:t>according to what is</w:t>
      </w:r>
      <w:r>
        <w:rPr>
          <w:sz w:val="24"/>
          <w:szCs w:val="24"/>
        </w:rPr>
        <w:t xml:space="preserve"> desired.</w:t>
      </w:r>
    </w:p>
    <w:p w14:paraId="066B662D" w14:textId="77777777" w:rsidR="00F67C07" w:rsidRDefault="00F666A8" w:rsidP="002F4A4C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See below screenshots for an example of a specimen with original orders of IGHT and TCRT.</w:t>
      </w:r>
    </w:p>
    <w:p w14:paraId="021F0C52" w14:textId="3F1AE90D" w:rsidR="002F4A4C" w:rsidRPr="002F4A4C" w:rsidRDefault="00F666A8" w:rsidP="00F67C07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Notice that the system has automatically added a reflexed QC Ladder test as per standard protocol. In addition, </w:t>
      </w:r>
      <w:r w:rsidR="00F67C07">
        <w:rPr>
          <w:bCs/>
          <w:sz w:val="24"/>
          <w:szCs w:val="24"/>
        </w:rPr>
        <w:t xml:space="preserve">the user has manually added </w:t>
      </w:r>
      <w:r>
        <w:rPr>
          <w:bCs/>
          <w:sz w:val="24"/>
          <w:szCs w:val="24"/>
        </w:rPr>
        <w:t>comparison tests</w:t>
      </w:r>
      <w:r w:rsidR="00F67C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for both </w:t>
      </w:r>
      <w:r w:rsidRPr="00F46983">
        <w:rPr>
          <w:sz w:val="24"/>
          <w:szCs w:val="24"/>
        </w:rPr>
        <w:t>TCRBCOMP</w:t>
      </w:r>
      <w:r>
        <w:rPr>
          <w:sz w:val="24"/>
          <w:szCs w:val="24"/>
        </w:rPr>
        <w:t xml:space="preserve"> and </w:t>
      </w:r>
      <w:r w:rsidRPr="00F46983">
        <w:rPr>
          <w:sz w:val="24"/>
          <w:szCs w:val="24"/>
        </w:rPr>
        <w:t>TCRGCOMP</w:t>
      </w:r>
      <w:r>
        <w:rPr>
          <w:sz w:val="24"/>
          <w:szCs w:val="24"/>
        </w:rPr>
        <w:t>.</w:t>
      </w:r>
    </w:p>
    <w:p w14:paraId="70B2ABAD" w14:textId="2BA20824" w:rsidR="00F666A8" w:rsidRPr="002F4A4C" w:rsidRDefault="00F666A8" w:rsidP="002F4A4C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2F4A4C">
        <w:rPr>
          <w:sz w:val="24"/>
          <w:szCs w:val="24"/>
        </w:rPr>
        <w:t>Then, continue with the procedure on the following page.</w:t>
      </w:r>
    </w:p>
    <w:p w14:paraId="679CB61A" w14:textId="6668AC1D" w:rsidR="00F666A8" w:rsidRDefault="00F666A8" w:rsidP="00F666A8">
      <w:pPr>
        <w:spacing w:after="0" w:line="240" w:lineRule="auto"/>
        <w:ind w:left="360"/>
        <w:rPr>
          <w:bCs/>
          <w:sz w:val="24"/>
          <w:szCs w:val="24"/>
        </w:rPr>
      </w:pPr>
    </w:p>
    <w:p w14:paraId="589FCD05" w14:textId="058915A8" w:rsidR="00F666A8" w:rsidRDefault="00F666A8" w:rsidP="00F666A8">
      <w:pPr>
        <w:spacing w:after="0" w:line="240" w:lineRule="auto"/>
        <w:ind w:left="360"/>
        <w:rPr>
          <w:bCs/>
          <w:sz w:val="24"/>
          <w:szCs w:val="24"/>
        </w:rPr>
      </w:pPr>
    </w:p>
    <w:p w14:paraId="77108387" w14:textId="4F92C668" w:rsidR="00F666A8" w:rsidRDefault="00F666A8" w:rsidP="00F666A8">
      <w:pPr>
        <w:spacing w:after="0" w:line="240" w:lineRule="auto"/>
        <w:ind w:left="360"/>
        <w:rPr>
          <w:bCs/>
          <w:sz w:val="24"/>
          <w:szCs w:val="24"/>
        </w:rPr>
      </w:pPr>
    </w:p>
    <w:p w14:paraId="05F47047" w14:textId="0D8409E5" w:rsidR="00F666A8" w:rsidRDefault="00F666A8" w:rsidP="00F666A8">
      <w:pPr>
        <w:spacing w:after="0" w:line="240" w:lineRule="auto"/>
        <w:ind w:left="360"/>
        <w:rPr>
          <w:bCs/>
          <w:sz w:val="24"/>
          <w:szCs w:val="24"/>
        </w:rPr>
      </w:pPr>
    </w:p>
    <w:p w14:paraId="1D7C4F37" w14:textId="44F7AD39" w:rsidR="00F666A8" w:rsidRDefault="00F666A8" w:rsidP="00F666A8">
      <w:pPr>
        <w:spacing w:after="0" w:line="240" w:lineRule="auto"/>
        <w:ind w:left="360"/>
        <w:rPr>
          <w:bCs/>
          <w:sz w:val="24"/>
          <w:szCs w:val="24"/>
        </w:rPr>
      </w:pPr>
    </w:p>
    <w:p w14:paraId="6CBD3F0B" w14:textId="332872F2" w:rsidR="00F666A8" w:rsidRDefault="00F666A8" w:rsidP="00F666A8">
      <w:pPr>
        <w:spacing w:after="0" w:line="240" w:lineRule="auto"/>
        <w:ind w:left="360"/>
        <w:rPr>
          <w:bCs/>
          <w:sz w:val="24"/>
          <w:szCs w:val="24"/>
        </w:rPr>
      </w:pPr>
    </w:p>
    <w:p w14:paraId="31CE81C3" w14:textId="5A54D321" w:rsidR="00F666A8" w:rsidRDefault="00F666A8" w:rsidP="00F666A8">
      <w:pPr>
        <w:spacing w:after="0" w:line="240" w:lineRule="auto"/>
        <w:ind w:left="360"/>
        <w:rPr>
          <w:bCs/>
          <w:sz w:val="24"/>
          <w:szCs w:val="24"/>
        </w:rPr>
      </w:pPr>
    </w:p>
    <w:p w14:paraId="40EC7CBF" w14:textId="4B7A8D2B" w:rsidR="00F666A8" w:rsidRDefault="00F666A8" w:rsidP="00F666A8">
      <w:pPr>
        <w:spacing w:after="0" w:line="240" w:lineRule="auto"/>
        <w:ind w:left="360"/>
        <w:rPr>
          <w:bCs/>
          <w:sz w:val="24"/>
          <w:szCs w:val="24"/>
        </w:rPr>
      </w:pPr>
    </w:p>
    <w:p w14:paraId="483C6FC3" w14:textId="77777777" w:rsidR="00F666A8" w:rsidRDefault="00F666A8" w:rsidP="00F666A8">
      <w:pPr>
        <w:spacing w:after="0" w:line="240" w:lineRule="auto"/>
        <w:ind w:left="360"/>
        <w:rPr>
          <w:bCs/>
          <w:sz w:val="24"/>
          <w:szCs w:val="24"/>
        </w:rPr>
        <w:sectPr w:rsidR="00F666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868609" w14:textId="1FF5E028" w:rsidR="00F666A8" w:rsidRDefault="00F666A8" w:rsidP="00F666A8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36A51934" wp14:editId="4D2A118F">
            <wp:extent cx="8168185" cy="88151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4FCBB.tmp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86021" cy="894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23CF0" w14:textId="36E8BA66" w:rsidR="00772F07" w:rsidRDefault="00772F07" w:rsidP="00772F07">
      <w:pPr>
        <w:spacing w:after="0" w:line="240" w:lineRule="auto"/>
        <w:rPr>
          <w:bCs/>
          <w:sz w:val="24"/>
          <w:szCs w:val="24"/>
        </w:rPr>
      </w:pPr>
    </w:p>
    <w:p w14:paraId="1943B499" w14:textId="05C8BC4A" w:rsidR="00772F07" w:rsidRDefault="00772F07" w:rsidP="00772F07">
      <w:pPr>
        <w:spacing w:after="0" w:line="240" w:lineRule="auto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00EC17B6" wp14:editId="5917CB67">
            <wp:extent cx="3789238" cy="1487606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4FCBB.tmp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510"/>
                    <a:stretch/>
                  </pic:blipFill>
                  <pic:spPr bwMode="auto">
                    <a:xfrm>
                      <a:off x="0" y="0"/>
                      <a:ext cx="3889390" cy="152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FFC32D" w14:textId="70EF8D62" w:rsidR="00772F07" w:rsidRDefault="00772F07" w:rsidP="00772F07">
      <w:pPr>
        <w:spacing w:after="0" w:line="240" w:lineRule="auto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310FCD88" wp14:editId="6C0CE142">
            <wp:extent cx="5248239" cy="12419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4FCBB.tmp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95"/>
                    <a:stretch/>
                  </pic:blipFill>
                  <pic:spPr bwMode="auto">
                    <a:xfrm>
                      <a:off x="0" y="0"/>
                      <a:ext cx="5417520" cy="1282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BFE1C" w14:textId="77777777" w:rsidR="00772F07" w:rsidRDefault="00772F07" w:rsidP="00772F07">
      <w:pPr>
        <w:spacing w:after="0" w:line="240" w:lineRule="auto"/>
        <w:rPr>
          <w:bCs/>
          <w:sz w:val="24"/>
          <w:szCs w:val="24"/>
        </w:rPr>
      </w:pPr>
    </w:p>
    <w:p w14:paraId="1B69FE34" w14:textId="24134E87" w:rsidR="00F666A8" w:rsidRDefault="00F666A8" w:rsidP="00A66367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1C62CF57" wp14:editId="3FFC46E9">
            <wp:extent cx="8168005" cy="1610912"/>
            <wp:effectExtent l="0" t="0" r="444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487AD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134" cy="161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1582D" w14:textId="77777777" w:rsidR="00F666A8" w:rsidRDefault="00F666A8" w:rsidP="00772F07">
      <w:pPr>
        <w:spacing w:after="0" w:line="240" w:lineRule="auto"/>
        <w:rPr>
          <w:bCs/>
          <w:sz w:val="24"/>
          <w:szCs w:val="24"/>
        </w:rPr>
        <w:sectPr w:rsidR="00F666A8" w:rsidSect="00F666A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F2159F8" w14:textId="77777777" w:rsidR="002F4A4C" w:rsidRPr="002F4A4C" w:rsidRDefault="00FE120D" w:rsidP="002F4A4C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2F4A4C">
        <w:rPr>
          <w:sz w:val="24"/>
          <w:szCs w:val="24"/>
        </w:rPr>
        <w:t>Click on the specimen tab</w:t>
      </w:r>
      <w:r w:rsidR="002F4A4C">
        <w:rPr>
          <w:sz w:val="24"/>
          <w:szCs w:val="24"/>
        </w:rPr>
        <w:t xml:space="preserve"> in the middle of the window.</w:t>
      </w:r>
      <w:r w:rsidRPr="002F4A4C">
        <w:rPr>
          <w:sz w:val="24"/>
          <w:szCs w:val="24"/>
        </w:rPr>
        <w:t xml:space="preserve"> </w:t>
      </w:r>
    </w:p>
    <w:p w14:paraId="36B6B22B" w14:textId="77777777" w:rsidR="002F4A4C" w:rsidRPr="002F4A4C" w:rsidRDefault="00FE120D" w:rsidP="002F4A4C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 w:rsidRPr="002F4A4C">
        <w:rPr>
          <w:sz w:val="24"/>
          <w:szCs w:val="24"/>
        </w:rPr>
        <w:t xml:space="preserve">Click on the </w:t>
      </w:r>
      <w:r w:rsidRPr="002F4A4C">
        <w:rPr>
          <w:b/>
          <w:sz w:val="24"/>
          <w:szCs w:val="24"/>
        </w:rPr>
        <w:t>Add Spec</w:t>
      </w:r>
      <w:r w:rsidRPr="002F4A4C">
        <w:rPr>
          <w:sz w:val="24"/>
          <w:szCs w:val="24"/>
        </w:rPr>
        <w:t xml:space="preserve"> button</w:t>
      </w:r>
      <w:r w:rsidR="002F4A4C">
        <w:rPr>
          <w:sz w:val="24"/>
          <w:szCs w:val="24"/>
        </w:rPr>
        <w:t xml:space="preserve"> located on the right end of the window.</w:t>
      </w:r>
    </w:p>
    <w:p w14:paraId="5291AD73" w14:textId="233D152D" w:rsidR="002F4A4C" w:rsidRPr="002F4A4C" w:rsidRDefault="002F4A4C" w:rsidP="002F4A4C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In the ‘Type’ Field, use the</w:t>
      </w:r>
      <w:r w:rsidR="00FE120D" w:rsidRPr="002F4A4C">
        <w:rPr>
          <w:sz w:val="24"/>
          <w:szCs w:val="24"/>
        </w:rPr>
        <w:t xml:space="preserve"> dropdown </w:t>
      </w:r>
      <w:r>
        <w:rPr>
          <w:sz w:val="24"/>
          <w:szCs w:val="24"/>
        </w:rPr>
        <w:t xml:space="preserve">to select </w:t>
      </w:r>
      <w:r w:rsidR="00F67C07">
        <w:rPr>
          <w:sz w:val="24"/>
          <w:szCs w:val="24"/>
        </w:rPr>
        <w:t xml:space="preserve">the </w:t>
      </w:r>
      <w:r w:rsidR="00FE120D" w:rsidRPr="002F4A4C">
        <w:rPr>
          <w:sz w:val="24"/>
          <w:szCs w:val="24"/>
        </w:rPr>
        <w:t xml:space="preserve">specimen type for </w:t>
      </w:r>
      <w:r>
        <w:rPr>
          <w:sz w:val="24"/>
          <w:szCs w:val="24"/>
        </w:rPr>
        <w:t>the original c</w:t>
      </w:r>
      <w:r w:rsidR="00FE120D" w:rsidRPr="002F4A4C">
        <w:rPr>
          <w:sz w:val="24"/>
          <w:szCs w:val="24"/>
        </w:rPr>
        <w:t xml:space="preserve">omparison </w:t>
      </w:r>
      <w:r>
        <w:rPr>
          <w:sz w:val="24"/>
          <w:szCs w:val="24"/>
        </w:rPr>
        <w:t>sample</w:t>
      </w:r>
      <w:r w:rsidR="00B144D7">
        <w:rPr>
          <w:sz w:val="24"/>
          <w:szCs w:val="24"/>
        </w:rPr>
        <w:t xml:space="preserve"> type</w:t>
      </w:r>
      <w:r w:rsidR="00FE120D" w:rsidRPr="002F4A4C">
        <w:rPr>
          <w:sz w:val="24"/>
          <w:szCs w:val="24"/>
        </w:rPr>
        <w:t>.</w:t>
      </w:r>
    </w:p>
    <w:p w14:paraId="46F078E2" w14:textId="13591E97" w:rsidR="00FE120D" w:rsidRPr="002F4A4C" w:rsidRDefault="00FE120D" w:rsidP="002F4A4C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 w:rsidRPr="002F4A4C">
        <w:rPr>
          <w:sz w:val="24"/>
          <w:szCs w:val="24"/>
        </w:rPr>
        <w:t>Under</w:t>
      </w:r>
      <w:r w:rsidR="002F4A4C">
        <w:rPr>
          <w:sz w:val="24"/>
          <w:szCs w:val="24"/>
        </w:rPr>
        <w:t xml:space="preserve"> the</w:t>
      </w:r>
      <w:r w:rsidRPr="002F4A4C">
        <w:rPr>
          <w:sz w:val="24"/>
          <w:szCs w:val="24"/>
        </w:rPr>
        <w:t xml:space="preserve"> specimen line</w:t>
      </w:r>
      <w:r w:rsidR="002F4A4C">
        <w:rPr>
          <w:sz w:val="24"/>
          <w:szCs w:val="24"/>
        </w:rPr>
        <w:t>,</w:t>
      </w:r>
      <w:r w:rsidRPr="002F4A4C">
        <w:rPr>
          <w:sz w:val="24"/>
          <w:szCs w:val="24"/>
        </w:rPr>
        <w:t xml:space="preserve"> check to make sure </w:t>
      </w:r>
      <w:r w:rsidR="002F4A4C">
        <w:rPr>
          <w:sz w:val="24"/>
          <w:szCs w:val="24"/>
        </w:rPr>
        <w:t xml:space="preserve">that the </w:t>
      </w:r>
      <w:r w:rsidRPr="002F4A4C">
        <w:rPr>
          <w:sz w:val="24"/>
          <w:szCs w:val="24"/>
        </w:rPr>
        <w:t xml:space="preserve">tube type is correct for </w:t>
      </w:r>
      <w:r w:rsidR="00F67C07">
        <w:rPr>
          <w:sz w:val="24"/>
          <w:szCs w:val="24"/>
        </w:rPr>
        <w:t xml:space="preserve">the </w:t>
      </w:r>
      <w:r w:rsidRPr="002F4A4C">
        <w:rPr>
          <w:sz w:val="24"/>
          <w:szCs w:val="24"/>
        </w:rPr>
        <w:t>specimen type</w:t>
      </w:r>
      <w:r w:rsidR="002F4A4C">
        <w:rPr>
          <w:sz w:val="24"/>
          <w:szCs w:val="24"/>
        </w:rPr>
        <w:t xml:space="preserve"> or adjust, as needed.</w:t>
      </w:r>
    </w:p>
    <w:p w14:paraId="5E5AACB3" w14:textId="67346CD3" w:rsidR="00B144D7" w:rsidRPr="00B144D7" w:rsidRDefault="00B144D7" w:rsidP="002F4A4C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 the child-level row.</w:t>
      </w:r>
    </w:p>
    <w:p w14:paraId="2AACE954" w14:textId="3CCB4D21" w:rsidR="002F4A4C" w:rsidRPr="002F4A4C" w:rsidRDefault="002F4A4C" w:rsidP="002F4A4C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In the ‘</w:t>
      </w:r>
      <w:r w:rsidR="00FE120D" w:rsidRPr="002F4A4C">
        <w:rPr>
          <w:sz w:val="24"/>
          <w:szCs w:val="24"/>
        </w:rPr>
        <w:t>EXT</w:t>
      </w:r>
      <w:r>
        <w:rPr>
          <w:sz w:val="24"/>
          <w:szCs w:val="24"/>
        </w:rPr>
        <w:t xml:space="preserve">#’ field, enter the lab identifying </w:t>
      </w:r>
      <w:r w:rsidR="00FE120D" w:rsidRPr="002F4A4C">
        <w:rPr>
          <w:sz w:val="24"/>
          <w:szCs w:val="24"/>
        </w:rPr>
        <w:t xml:space="preserve">number of the </w:t>
      </w:r>
      <w:r>
        <w:rPr>
          <w:sz w:val="24"/>
          <w:szCs w:val="24"/>
        </w:rPr>
        <w:t>comparison specimen tube (DNA aliquot).</w:t>
      </w:r>
    </w:p>
    <w:p w14:paraId="0466E081" w14:textId="6FC5EAD7" w:rsidR="002F4A4C" w:rsidRPr="002F4A4C" w:rsidRDefault="002F4A4C" w:rsidP="002F4A4C">
      <w:pPr>
        <w:pStyle w:val="ListParagraph"/>
        <w:numPr>
          <w:ilvl w:val="3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For Soft Molecular specimens, enter the</w:t>
      </w:r>
      <w:r w:rsidRPr="002F4A4C">
        <w:rPr>
          <w:sz w:val="24"/>
          <w:szCs w:val="24"/>
        </w:rPr>
        <w:t xml:space="preserve"> Specimen ID</w:t>
      </w:r>
      <w:r>
        <w:rPr>
          <w:sz w:val="24"/>
          <w:szCs w:val="24"/>
        </w:rPr>
        <w:t xml:space="preserve"> </w:t>
      </w:r>
      <w:r w:rsidR="00FE120D" w:rsidRPr="002F4A4C">
        <w:rPr>
          <w:sz w:val="24"/>
          <w:szCs w:val="24"/>
        </w:rPr>
        <w:t>according</w:t>
      </w:r>
      <w:r>
        <w:rPr>
          <w:sz w:val="24"/>
          <w:szCs w:val="24"/>
        </w:rPr>
        <w:t xml:space="preserve"> to the</w:t>
      </w:r>
      <w:r w:rsidR="00FE120D" w:rsidRPr="002F4A4C">
        <w:rPr>
          <w:sz w:val="24"/>
          <w:szCs w:val="24"/>
        </w:rPr>
        <w:t xml:space="preserve"> format: MOL-##-###-#-##-##</w:t>
      </w:r>
      <w:r>
        <w:rPr>
          <w:sz w:val="24"/>
          <w:szCs w:val="24"/>
        </w:rPr>
        <w:t>.</w:t>
      </w:r>
    </w:p>
    <w:p w14:paraId="16CF3883" w14:textId="31DE6F14" w:rsidR="002F4A4C" w:rsidRPr="002F4A4C" w:rsidRDefault="002F4A4C" w:rsidP="002F4A4C">
      <w:pPr>
        <w:pStyle w:val="ListParagraph"/>
        <w:numPr>
          <w:ilvl w:val="4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Example: MOL-20-100-A-03-00</w:t>
      </w:r>
    </w:p>
    <w:p w14:paraId="51F43D34" w14:textId="55405709" w:rsidR="002F4A4C" w:rsidRPr="002F4A4C" w:rsidRDefault="00FE120D" w:rsidP="002F4A4C">
      <w:pPr>
        <w:pStyle w:val="ListParagraph"/>
        <w:numPr>
          <w:ilvl w:val="3"/>
          <w:numId w:val="2"/>
        </w:numPr>
        <w:spacing w:after="0" w:line="240" w:lineRule="auto"/>
        <w:rPr>
          <w:bCs/>
          <w:sz w:val="24"/>
          <w:szCs w:val="24"/>
        </w:rPr>
      </w:pPr>
      <w:r w:rsidRPr="002F4A4C">
        <w:rPr>
          <w:sz w:val="24"/>
          <w:szCs w:val="24"/>
        </w:rPr>
        <w:t xml:space="preserve">For </w:t>
      </w:r>
      <w:r w:rsidR="002F4A4C">
        <w:rPr>
          <w:sz w:val="24"/>
          <w:szCs w:val="24"/>
        </w:rPr>
        <w:t>pre-Soft Molecular samples, enter the</w:t>
      </w:r>
      <w:r w:rsidRPr="002F4A4C">
        <w:rPr>
          <w:sz w:val="24"/>
          <w:szCs w:val="24"/>
        </w:rPr>
        <w:t xml:space="preserve"> CMB#</w:t>
      </w:r>
      <w:r w:rsidR="00F67C07">
        <w:rPr>
          <w:sz w:val="24"/>
          <w:szCs w:val="24"/>
        </w:rPr>
        <w:t xml:space="preserve"> of the DNA</w:t>
      </w:r>
      <w:r w:rsidR="002F4A4C">
        <w:rPr>
          <w:sz w:val="24"/>
          <w:szCs w:val="24"/>
        </w:rPr>
        <w:t>.</w:t>
      </w:r>
    </w:p>
    <w:p w14:paraId="0167700E" w14:textId="77777777" w:rsidR="002F4A4C" w:rsidRPr="002F4A4C" w:rsidRDefault="002F4A4C" w:rsidP="002F4A4C">
      <w:pPr>
        <w:pStyle w:val="ListParagraph"/>
        <w:numPr>
          <w:ilvl w:val="4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Example: CMB# 12345</w:t>
      </w:r>
    </w:p>
    <w:p w14:paraId="0BEACFCD" w14:textId="77777777" w:rsidR="002F4A4C" w:rsidRPr="002F4A4C" w:rsidRDefault="002F4A4C" w:rsidP="002F4A4C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In the ‘</w:t>
      </w:r>
      <w:r w:rsidR="00FE120D" w:rsidRPr="002F4A4C">
        <w:rPr>
          <w:sz w:val="24"/>
          <w:szCs w:val="24"/>
        </w:rPr>
        <w:t>Initial Volume</w:t>
      </w:r>
      <w:r>
        <w:rPr>
          <w:sz w:val="24"/>
          <w:szCs w:val="24"/>
        </w:rPr>
        <w:t xml:space="preserve">’ field, change the value </w:t>
      </w:r>
      <w:r w:rsidR="00FE120D" w:rsidRPr="002F4A4C">
        <w:rPr>
          <w:sz w:val="24"/>
          <w:szCs w:val="24"/>
        </w:rPr>
        <w:t>to 5000</w:t>
      </w:r>
      <w:r>
        <w:rPr>
          <w:sz w:val="24"/>
          <w:szCs w:val="24"/>
        </w:rPr>
        <w:t xml:space="preserve"> (the unit should be uL)</w:t>
      </w:r>
      <w:r w:rsidR="00FE120D" w:rsidRPr="002F4A4C">
        <w:rPr>
          <w:sz w:val="24"/>
          <w:szCs w:val="24"/>
        </w:rPr>
        <w:t>.</w:t>
      </w:r>
    </w:p>
    <w:p w14:paraId="191BCB35" w14:textId="605670B7" w:rsidR="00C1143B" w:rsidRPr="00C131F4" w:rsidRDefault="00C1143B" w:rsidP="00C1143B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Use the scrollbar at the child level to scroll to the right. In the ‘Att Tests’ field, attach the</w:t>
      </w:r>
      <w:r w:rsidRPr="002F4A4C">
        <w:rPr>
          <w:sz w:val="24"/>
          <w:szCs w:val="24"/>
        </w:rPr>
        <w:t xml:space="preserve"> comparison test</w:t>
      </w:r>
      <w:r>
        <w:rPr>
          <w:sz w:val="24"/>
          <w:szCs w:val="24"/>
        </w:rPr>
        <w:t>(s)</w:t>
      </w:r>
      <w:r w:rsidRPr="002F4A4C">
        <w:rPr>
          <w:sz w:val="24"/>
          <w:szCs w:val="24"/>
        </w:rPr>
        <w:t xml:space="preserve"> to the tube</w:t>
      </w:r>
      <w:r>
        <w:rPr>
          <w:sz w:val="24"/>
          <w:szCs w:val="24"/>
        </w:rPr>
        <w:t>.</w:t>
      </w:r>
      <w:r w:rsidRPr="002F4A4C">
        <w:rPr>
          <w:sz w:val="24"/>
          <w:szCs w:val="24"/>
        </w:rPr>
        <w:t xml:space="preserve"> </w:t>
      </w:r>
      <w:r>
        <w:rPr>
          <w:sz w:val="24"/>
          <w:szCs w:val="24"/>
        </w:rPr>
        <w:t>If there are multiple comparison tests, add any that are appropriate.</w:t>
      </w:r>
    </w:p>
    <w:p w14:paraId="7660D741" w14:textId="09D3B036" w:rsidR="002F4A4C" w:rsidRPr="002F4A4C" w:rsidRDefault="002F4A4C" w:rsidP="002F4A4C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Use the scrollbar at the child level to scroll to the right. In the ‘Protocol’ field, use the dropdown to select</w:t>
      </w:r>
      <w:r w:rsidR="00FE120D" w:rsidRPr="002F4A4C">
        <w:rPr>
          <w:sz w:val="24"/>
          <w:szCs w:val="24"/>
        </w:rPr>
        <w:t xml:space="preserve"> ATST. </w:t>
      </w:r>
    </w:p>
    <w:p w14:paraId="71066DA6" w14:textId="61626308" w:rsidR="00B144D7" w:rsidRPr="00B144D7" w:rsidRDefault="00B144D7" w:rsidP="00B144D7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Use the scrollbar at the child level to scroll to the right. In the ‘Next Action’ field, use the dropdown to select !ATST.</w:t>
      </w:r>
    </w:p>
    <w:p w14:paraId="03D067C7" w14:textId="6A591A67" w:rsidR="00B144D7" w:rsidRDefault="00B144D7" w:rsidP="00B144D7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 w:rsidRPr="00B144D7">
        <w:rPr>
          <w:bCs/>
          <w:sz w:val="24"/>
          <w:szCs w:val="24"/>
        </w:rPr>
        <w:t xml:space="preserve">If there are any additional comparison </w:t>
      </w:r>
      <w:r>
        <w:rPr>
          <w:bCs/>
          <w:sz w:val="24"/>
          <w:szCs w:val="24"/>
        </w:rPr>
        <w:t>specimens</w:t>
      </w:r>
      <w:r w:rsidRPr="00B144D7">
        <w:rPr>
          <w:bCs/>
          <w:sz w:val="24"/>
          <w:szCs w:val="24"/>
        </w:rPr>
        <w:t>, repeat steps 1-</w:t>
      </w:r>
      <w:r w:rsidR="00F67C07">
        <w:rPr>
          <w:bCs/>
          <w:sz w:val="24"/>
          <w:szCs w:val="24"/>
        </w:rPr>
        <w:t>9</w:t>
      </w:r>
      <w:r w:rsidRPr="00B144D7">
        <w:rPr>
          <w:bCs/>
          <w:sz w:val="24"/>
          <w:szCs w:val="24"/>
        </w:rPr>
        <w:t xml:space="preserve"> above.</w:t>
      </w:r>
    </w:p>
    <w:p w14:paraId="54F2269F" w14:textId="47C54F6F" w:rsidR="00B144D7" w:rsidRPr="002F4A4C" w:rsidRDefault="00B144D7" w:rsidP="00B144D7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See below screenshots for an example of a specimen with original orders of IGHT and TCRT and comparison tests for both </w:t>
      </w:r>
      <w:r w:rsidRPr="00F46983">
        <w:rPr>
          <w:sz w:val="24"/>
          <w:szCs w:val="24"/>
        </w:rPr>
        <w:t>TCRBCOMP</w:t>
      </w:r>
      <w:r>
        <w:rPr>
          <w:sz w:val="24"/>
          <w:szCs w:val="24"/>
        </w:rPr>
        <w:t xml:space="preserve"> and </w:t>
      </w:r>
      <w:r w:rsidRPr="00F46983">
        <w:rPr>
          <w:sz w:val="24"/>
          <w:szCs w:val="24"/>
        </w:rPr>
        <w:t>TCRGCOMP</w:t>
      </w:r>
      <w:r>
        <w:rPr>
          <w:sz w:val="24"/>
          <w:szCs w:val="24"/>
        </w:rPr>
        <w:t>.</w:t>
      </w:r>
    </w:p>
    <w:p w14:paraId="68C09466" w14:textId="77777777" w:rsidR="00B144D7" w:rsidRPr="002F4A4C" w:rsidRDefault="00B144D7" w:rsidP="00B144D7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2F4A4C">
        <w:rPr>
          <w:sz w:val="24"/>
          <w:szCs w:val="24"/>
        </w:rPr>
        <w:t>Then, continue with the procedure on the following page.</w:t>
      </w:r>
    </w:p>
    <w:p w14:paraId="6E40097B" w14:textId="7785432B" w:rsidR="00B144D7" w:rsidRDefault="00B144D7" w:rsidP="00B144D7">
      <w:pPr>
        <w:spacing w:after="0" w:line="240" w:lineRule="auto"/>
        <w:rPr>
          <w:bCs/>
          <w:sz w:val="24"/>
          <w:szCs w:val="24"/>
        </w:rPr>
      </w:pPr>
    </w:p>
    <w:p w14:paraId="4E6EAD66" w14:textId="06FF07BC" w:rsidR="00B144D7" w:rsidRDefault="00B144D7" w:rsidP="00B144D7">
      <w:pPr>
        <w:spacing w:after="0" w:line="240" w:lineRule="auto"/>
        <w:rPr>
          <w:bCs/>
          <w:sz w:val="24"/>
          <w:szCs w:val="24"/>
        </w:rPr>
      </w:pPr>
    </w:p>
    <w:p w14:paraId="00D87D6F" w14:textId="0C50BF67" w:rsidR="00B144D7" w:rsidRDefault="00B144D7" w:rsidP="00B144D7">
      <w:pPr>
        <w:spacing w:after="0" w:line="240" w:lineRule="auto"/>
        <w:rPr>
          <w:bCs/>
          <w:sz w:val="24"/>
          <w:szCs w:val="24"/>
        </w:rPr>
      </w:pPr>
    </w:p>
    <w:p w14:paraId="10CB8F1D" w14:textId="6C3E0F75" w:rsidR="00B144D7" w:rsidRDefault="00B144D7" w:rsidP="00B144D7">
      <w:pPr>
        <w:spacing w:after="0" w:line="240" w:lineRule="auto"/>
        <w:rPr>
          <w:bCs/>
          <w:sz w:val="24"/>
          <w:szCs w:val="24"/>
        </w:rPr>
      </w:pPr>
    </w:p>
    <w:p w14:paraId="23E3DB60" w14:textId="7763C844" w:rsidR="00B144D7" w:rsidRDefault="00B144D7" w:rsidP="00B144D7">
      <w:pPr>
        <w:spacing w:after="0" w:line="240" w:lineRule="auto"/>
        <w:rPr>
          <w:bCs/>
          <w:sz w:val="24"/>
          <w:szCs w:val="24"/>
        </w:rPr>
      </w:pPr>
    </w:p>
    <w:p w14:paraId="4A06C31A" w14:textId="00779397" w:rsidR="00B144D7" w:rsidRDefault="00B144D7" w:rsidP="00B144D7">
      <w:pPr>
        <w:spacing w:after="0" w:line="240" w:lineRule="auto"/>
        <w:rPr>
          <w:bCs/>
          <w:sz w:val="24"/>
          <w:szCs w:val="24"/>
        </w:rPr>
      </w:pPr>
    </w:p>
    <w:p w14:paraId="0665C4DA" w14:textId="093D8D22" w:rsidR="00B144D7" w:rsidRDefault="00B144D7" w:rsidP="00B144D7">
      <w:pPr>
        <w:spacing w:after="0" w:line="240" w:lineRule="auto"/>
        <w:rPr>
          <w:bCs/>
          <w:sz w:val="24"/>
          <w:szCs w:val="24"/>
        </w:rPr>
      </w:pPr>
    </w:p>
    <w:p w14:paraId="43A849D3" w14:textId="2A24F181" w:rsidR="00B144D7" w:rsidRDefault="00B144D7" w:rsidP="00B144D7">
      <w:pPr>
        <w:spacing w:after="0" w:line="240" w:lineRule="auto"/>
        <w:rPr>
          <w:bCs/>
          <w:sz w:val="24"/>
          <w:szCs w:val="24"/>
        </w:rPr>
      </w:pPr>
    </w:p>
    <w:p w14:paraId="6651B123" w14:textId="67056C4C" w:rsidR="00B144D7" w:rsidRDefault="00B144D7" w:rsidP="00B144D7">
      <w:pPr>
        <w:spacing w:after="0" w:line="240" w:lineRule="auto"/>
        <w:rPr>
          <w:bCs/>
          <w:sz w:val="24"/>
          <w:szCs w:val="24"/>
        </w:rPr>
      </w:pPr>
    </w:p>
    <w:p w14:paraId="56187E9E" w14:textId="04BE5988" w:rsidR="00B144D7" w:rsidRDefault="00B144D7" w:rsidP="00B144D7">
      <w:pPr>
        <w:spacing w:after="0" w:line="240" w:lineRule="auto"/>
        <w:rPr>
          <w:bCs/>
          <w:sz w:val="24"/>
          <w:szCs w:val="24"/>
        </w:rPr>
      </w:pPr>
    </w:p>
    <w:p w14:paraId="157D59A0" w14:textId="04E410D7" w:rsidR="00B144D7" w:rsidRDefault="00B144D7" w:rsidP="00B144D7">
      <w:pPr>
        <w:spacing w:after="0" w:line="240" w:lineRule="auto"/>
        <w:rPr>
          <w:bCs/>
          <w:sz w:val="24"/>
          <w:szCs w:val="24"/>
        </w:rPr>
      </w:pPr>
    </w:p>
    <w:p w14:paraId="2701A6D9" w14:textId="77777777" w:rsidR="00B20AD4" w:rsidRDefault="00B20AD4" w:rsidP="00B144D7">
      <w:pPr>
        <w:spacing w:after="0" w:line="240" w:lineRule="auto"/>
        <w:rPr>
          <w:bCs/>
          <w:sz w:val="24"/>
          <w:szCs w:val="24"/>
        </w:rPr>
        <w:sectPr w:rsidR="00B20AD4" w:rsidSect="00F666A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9DB341" w14:textId="59DE6893" w:rsidR="00B144D7" w:rsidRDefault="00B20AD4" w:rsidP="00B144D7">
      <w:pPr>
        <w:spacing w:after="0" w:line="240" w:lineRule="auto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351C472C" wp14:editId="331F50B3">
            <wp:extent cx="8229600" cy="8343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462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EC710" w14:textId="77777777" w:rsidR="00772F07" w:rsidRDefault="00772F07" w:rsidP="00B144D7">
      <w:pPr>
        <w:spacing w:after="0" w:line="240" w:lineRule="auto"/>
        <w:rPr>
          <w:bCs/>
          <w:sz w:val="24"/>
          <w:szCs w:val="24"/>
        </w:rPr>
      </w:pPr>
    </w:p>
    <w:p w14:paraId="6E746E34" w14:textId="319424AF" w:rsidR="00B20AD4" w:rsidRDefault="00772F07" w:rsidP="00B144D7">
      <w:pPr>
        <w:spacing w:after="0" w:line="240" w:lineRule="auto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1B50222C" wp14:editId="6EFF7FC7">
            <wp:extent cx="6102175" cy="1153236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462F.tmp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51"/>
                    <a:stretch/>
                  </pic:blipFill>
                  <pic:spPr bwMode="auto">
                    <a:xfrm>
                      <a:off x="0" y="0"/>
                      <a:ext cx="6149895" cy="1162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D4D509" w14:textId="26FDAA84" w:rsidR="00772F07" w:rsidRDefault="00772F07" w:rsidP="00B144D7">
      <w:pPr>
        <w:spacing w:after="0" w:line="240" w:lineRule="auto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6C83582D" wp14:editId="7C068380">
            <wp:extent cx="3354149" cy="110546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462F.tmp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37"/>
                    <a:stretch/>
                  </pic:blipFill>
                  <pic:spPr bwMode="auto">
                    <a:xfrm>
                      <a:off x="0" y="0"/>
                      <a:ext cx="3423491" cy="1128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9D531" w14:textId="03078DBA" w:rsidR="00B20AD4" w:rsidRPr="00B144D7" w:rsidRDefault="00B20AD4" w:rsidP="00B144D7">
      <w:pPr>
        <w:spacing w:after="0" w:line="240" w:lineRule="auto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36A9FD46" wp14:editId="48E67AD4">
            <wp:extent cx="822960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647660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AE1CE" w14:textId="337C2B23" w:rsidR="00B20AD4" w:rsidRDefault="00A239A0" w:rsidP="00B20AD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9C8D4D4" wp14:editId="7FD81232">
            <wp:extent cx="3917982" cy="112594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647660.tmp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350"/>
                    <a:stretch/>
                  </pic:blipFill>
                  <pic:spPr bwMode="auto">
                    <a:xfrm>
                      <a:off x="0" y="0"/>
                      <a:ext cx="3949573" cy="1135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4AECC923" wp14:editId="3EB6FA05">
            <wp:extent cx="1753738" cy="111380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647660.tmp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6"/>
                    <a:stretch/>
                  </pic:blipFill>
                  <pic:spPr bwMode="auto">
                    <a:xfrm>
                      <a:off x="0" y="0"/>
                      <a:ext cx="1772679" cy="1125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5E62D0" w14:textId="10017E70" w:rsidR="00B20AD4" w:rsidRDefault="00B20AD4" w:rsidP="00B20AD4">
      <w:pPr>
        <w:rPr>
          <w:sz w:val="24"/>
          <w:szCs w:val="24"/>
        </w:rPr>
      </w:pPr>
    </w:p>
    <w:p w14:paraId="1E73F0BF" w14:textId="77777777" w:rsidR="00B20AD4" w:rsidRDefault="00B20AD4" w:rsidP="00B20AD4">
      <w:pPr>
        <w:rPr>
          <w:sz w:val="24"/>
          <w:szCs w:val="24"/>
        </w:rPr>
        <w:sectPr w:rsidR="00B20AD4" w:rsidSect="00B20AD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1450C08" w14:textId="77777777" w:rsidR="00B20AD4" w:rsidRPr="00B20AD4" w:rsidRDefault="00B20AD4" w:rsidP="00B20AD4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2F4A4C">
        <w:rPr>
          <w:sz w:val="24"/>
          <w:szCs w:val="24"/>
        </w:rPr>
        <w:t xml:space="preserve">Click on the </w:t>
      </w:r>
      <w:r w:rsidRPr="00464751">
        <w:rPr>
          <w:sz w:val="24"/>
          <w:szCs w:val="24"/>
        </w:rPr>
        <w:t>Internal Notes</w:t>
      </w:r>
      <w:r w:rsidRPr="002F4A4C">
        <w:rPr>
          <w:sz w:val="24"/>
          <w:szCs w:val="24"/>
        </w:rPr>
        <w:t xml:space="preserve"> tab</w:t>
      </w:r>
      <w:r>
        <w:rPr>
          <w:sz w:val="24"/>
          <w:szCs w:val="24"/>
        </w:rPr>
        <w:t xml:space="preserve"> in the middle of the window.</w:t>
      </w:r>
      <w:r w:rsidRPr="002F4A4C">
        <w:rPr>
          <w:sz w:val="24"/>
          <w:szCs w:val="24"/>
        </w:rPr>
        <w:t xml:space="preserve"> </w:t>
      </w:r>
    </w:p>
    <w:p w14:paraId="36D0FFC5" w14:textId="4D68B877" w:rsidR="00B20AD4" w:rsidRPr="00B20AD4" w:rsidRDefault="00B20AD4" w:rsidP="00B20AD4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 w:rsidRPr="00B20AD4">
        <w:rPr>
          <w:sz w:val="24"/>
          <w:szCs w:val="24"/>
        </w:rPr>
        <w:t xml:space="preserve">Add internal note to indicate </w:t>
      </w:r>
      <w:r>
        <w:rPr>
          <w:sz w:val="24"/>
          <w:szCs w:val="24"/>
        </w:rPr>
        <w:t xml:space="preserve">the sample to test, the test to perform, and </w:t>
      </w:r>
      <w:r w:rsidRPr="00B20AD4">
        <w:rPr>
          <w:sz w:val="24"/>
          <w:szCs w:val="24"/>
        </w:rPr>
        <w:t>which reaction</w:t>
      </w:r>
      <w:r>
        <w:rPr>
          <w:sz w:val="24"/>
          <w:szCs w:val="24"/>
        </w:rPr>
        <w:t xml:space="preserve"> (master mix</w:t>
      </w:r>
      <w:r w:rsidRPr="00B20AD4">
        <w:rPr>
          <w:sz w:val="24"/>
          <w:szCs w:val="24"/>
        </w:rPr>
        <w:t xml:space="preserve"> </w:t>
      </w:r>
      <w:r>
        <w:rPr>
          <w:sz w:val="24"/>
          <w:szCs w:val="24"/>
        </w:rPr>
        <w:t>tube)</w:t>
      </w:r>
      <w:r w:rsidRPr="00B20AD4">
        <w:rPr>
          <w:sz w:val="24"/>
          <w:szCs w:val="24"/>
        </w:rPr>
        <w:t xml:space="preserve"> should be performed.</w:t>
      </w:r>
    </w:p>
    <w:p w14:paraId="7A4FFC04" w14:textId="77777777" w:rsidR="00B20AD4" w:rsidRPr="00B20AD4" w:rsidRDefault="00FE120D" w:rsidP="00B20AD4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 w:rsidRPr="00B20AD4">
        <w:rPr>
          <w:sz w:val="24"/>
          <w:szCs w:val="24"/>
        </w:rPr>
        <w:t xml:space="preserve">Click on </w:t>
      </w:r>
      <w:r w:rsidR="00B20AD4">
        <w:rPr>
          <w:sz w:val="24"/>
          <w:szCs w:val="24"/>
        </w:rPr>
        <w:t xml:space="preserve">the </w:t>
      </w:r>
      <w:r w:rsidRPr="00B20AD4">
        <w:rPr>
          <w:b/>
          <w:bCs/>
          <w:sz w:val="24"/>
          <w:szCs w:val="24"/>
        </w:rPr>
        <w:t>Add</w:t>
      </w:r>
      <w:r w:rsidRPr="00B20AD4">
        <w:rPr>
          <w:sz w:val="24"/>
          <w:szCs w:val="24"/>
        </w:rPr>
        <w:t xml:space="preserve"> button.</w:t>
      </w:r>
    </w:p>
    <w:p w14:paraId="0289DBE6" w14:textId="77777777" w:rsidR="00B20AD4" w:rsidRPr="00B20AD4" w:rsidRDefault="00B20AD4" w:rsidP="00B20AD4">
      <w:pPr>
        <w:pStyle w:val="ListParagraph"/>
        <w:numPr>
          <w:ilvl w:val="3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In the textbox, s</w:t>
      </w:r>
      <w:r w:rsidR="00FE120D" w:rsidRPr="00B20AD4">
        <w:rPr>
          <w:sz w:val="24"/>
          <w:szCs w:val="24"/>
        </w:rPr>
        <w:t>pecify the CMB#/Molecular# of the comparison specimen and, if appropriate, also include the CoPath#.</w:t>
      </w:r>
    </w:p>
    <w:p w14:paraId="2DB6DBFF" w14:textId="77777777" w:rsidR="00B20AD4" w:rsidRPr="00B20AD4" w:rsidRDefault="00B20AD4" w:rsidP="00B20AD4">
      <w:pPr>
        <w:pStyle w:val="ListParagraph"/>
        <w:numPr>
          <w:ilvl w:val="3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B20AD4">
        <w:rPr>
          <w:sz w:val="24"/>
          <w:szCs w:val="24"/>
        </w:rPr>
        <w:t xml:space="preserve">'Type' </w:t>
      </w:r>
      <w:r>
        <w:rPr>
          <w:sz w:val="24"/>
          <w:szCs w:val="24"/>
        </w:rPr>
        <w:t xml:space="preserve">field, </w:t>
      </w:r>
      <w:r w:rsidR="00FE120D" w:rsidRPr="00B20AD4">
        <w:rPr>
          <w:sz w:val="24"/>
          <w:szCs w:val="24"/>
        </w:rPr>
        <w:t>select all except Employee specific.</w:t>
      </w:r>
    </w:p>
    <w:p w14:paraId="3D413275" w14:textId="77777777" w:rsidR="00B20AD4" w:rsidRPr="00B20AD4" w:rsidRDefault="00FE120D" w:rsidP="00B20AD4">
      <w:pPr>
        <w:pStyle w:val="ListParagraph"/>
        <w:numPr>
          <w:ilvl w:val="3"/>
          <w:numId w:val="2"/>
        </w:numPr>
        <w:spacing w:after="0" w:line="240" w:lineRule="auto"/>
        <w:rPr>
          <w:bCs/>
          <w:sz w:val="24"/>
          <w:szCs w:val="24"/>
        </w:rPr>
      </w:pPr>
      <w:r w:rsidRPr="00B20AD4">
        <w:rPr>
          <w:sz w:val="24"/>
          <w:szCs w:val="24"/>
        </w:rPr>
        <w:t>Mark</w:t>
      </w:r>
      <w:r w:rsidR="00B20AD4">
        <w:rPr>
          <w:sz w:val="24"/>
          <w:szCs w:val="24"/>
        </w:rPr>
        <w:t xml:space="preserve"> the</w:t>
      </w:r>
      <w:r w:rsidRPr="00B20AD4">
        <w:rPr>
          <w:sz w:val="24"/>
          <w:szCs w:val="24"/>
        </w:rPr>
        <w:t xml:space="preserve"> 'Request' checkbox to </w:t>
      </w:r>
      <w:r w:rsidR="00B20AD4">
        <w:rPr>
          <w:sz w:val="24"/>
          <w:szCs w:val="24"/>
        </w:rPr>
        <w:t>have a pop-up appear in</w:t>
      </w:r>
      <w:r w:rsidRPr="00B20AD4">
        <w:rPr>
          <w:sz w:val="24"/>
          <w:szCs w:val="24"/>
        </w:rPr>
        <w:t xml:space="preserve"> Sign Out</w:t>
      </w:r>
      <w:r w:rsidR="00B20AD4">
        <w:rPr>
          <w:sz w:val="24"/>
          <w:szCs w:val="24"/>
        </w:rPr>
        <w:t xml:space="preserve"> Entry</w:t>
      </w:r>
      <w:r w:rsidRPr="00B20AD4">
        <w:rPr>
          <w:sz w:val="24"/>
          <w:szCs w:val="24"/>
        </w:rPr>
        <w:t>.</w:t>
      </w:r>
    </w:p>
    <w:p w14:paraId="59FFC762" w14:textId="5E676D6A" w:rsidR="00FE120D" w:rsidRPr="00B20AD4" w:rsidRDefault="00B20AD4" w:rsidP="00B20AD4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B20AD4">
        <w:rPr>
          <w:sz w:val="24"/>
          <w:szCs w:val="24"/>
        </w:rPr>
        <w:t>'Test'</w:t>
      </w:r>
      <w:r>
        <w:rPr>
          <w:sz w:val="24"/>
          <w:szCs w:val="24"/>
        </w:rPr>
        <w:t xml:space="preserve"> field, u</w:t>
      </w:r>
      <w:r w:rsidR="00FE120D" w:rsidRPr="00B20AD4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FE120D" w:rsidRPr="00B20A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FE120D" w:rsidRPr="00B20AD4">
        <w:rPr>
          <w:sz w:val="24"/>
          <w:szCs w:val="24"/>
        </w:rPr>
        <w:t>dropdown</w:t>
      </w:r>
      <w:r>
        <w:rPr>
          <w:sz w:val="24"/>
          <w:szCs w:val="24"/>
        </w:rPr>
        <w:t xml:space="preserve"> to the</w:t>
      </w:r>
      <w:r w:rsidR="00FE120D" w:rsidRPr="00B20AD4">
        <w:rPr>
          <w:sz w:val="24"/>
          <w:szCs w:val="24"/>
        </w:rPr>
        <w:t xml:space="preserve"> select comparison test code.</w:t>
      </w:r>
    </w:p>
    <w:p w14:paraId="72D6C237" w14:textId="77777777" w:rsidR="0038006E" w:rsidRPr="0038006E" w:rsidRDefault="00B20AD4" w:rsidP="0038006E">
      <w:pPr>
        <w:pStyle w:val="ListParagraph"/>
        <w:numPr>
          <w:ilvl w:val="3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Note: Choose the comparison test (not the regular test).</w:t>
      </w:r>
    </w:p>
    <w:p w14:paraId="72E5DE4E" w14:textId="77777777" w:rsidR="0038006E" w:rsidRPr="0038006E" w:rsidRDefault="00FE120D" w:rsidP="0038006E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 w:rsidRPr="0038006E">
        <w:rPr>
          <w:sz w:val="24"/>
          <w:szCs w:val="24"/>
        </w:rPr>
        <w:t xml:space="preserve">Select the </w:t>
      </w:r>
      <w:r w:rsidRPr="0038006E">
        <w:rPr>
          <w:b/>
          <w:sz w:val="24"/>
          <w:szCs w:val="24"/>
        </w:rPr>
        <w:t>Home</w:t>
      </w:r>
      <w:r w:rsidRPr="0038006E">
        <w:rPr>
          <w:sz w:val="24"/>
          <w:szCs w:val="24"/>
        </w:rPr>
        <w:t xml:space="preserve"> menu, then select </w:t>
      </w:r>
      <w:r w:rsidRPr="0038006E">
        <w:rPr>
          <w:b/>
          <w:sz w:val="24"/>
          <w:szCs w:val="24"/>
        </w:rPr>
        <w:t>Save</w:t>
      </w:r>
      <w:r w:rsidRPr="0038006E">
        <w:rPr>
          <w:sz w:val="24"/>
          <w:szCs w:val="24"/>
        </w:rPr>
        <w:t>.</w:t>
      </w:r>
    </w:p>
    <w:p w14:paraId="04DC3196" w14:textId="0E41A880" w:rsidR="00D667D3" w:rsidRPr="0038006E" w:rsidRDefault="00FE120D" w:rsidP="0038006E">
      <w:pPr>
        <w:pStyle w:val="ListParagraph"/>
        <w:numPr>
          <w:ilvl w:val="2"/>
          <w:numId w:val="2"/>
        </w:numPr>
        <w:spacing w:after="0" w:line="240" w:lineRule="auto"/>
        <w:rPr>
          <w:bCs/>
          <w:sz w:val="24"/>
          <w:szCs w:val="24"/>
        </w:rPr>
      </w:pPr>
      <w:r w:rsidRPr="0038006E">
        <w:rPr>
          <w:sz w:val="24"/>
          <w:szCs w:val="24"/>
        </w:rPr>
        <w:t>Close</w:t>
      </w:r>
      <w:r w:rsidR="0038006E">
        <w:rPr>
          <w:sz w:val="24"/>
          <w:szCs w:val="24"/>
        </w:rPr>
        <w:t xml:space="preserve"> the </w:t>
      </w:r>
      <w:r w:rsidRPr="0038006E">
        <w:rPr>
          <w:sz w:val="24"/>
          <w:szCs w:val="24"/>
        </w:rPr>
        <w:t>Order Entry window.</w:t>
      </w:r>
    </w:p>
    <w:p w14:paraId="144C4C07" w14:textId="77777777" w:rsidR="00C131F4" w:rsidRPr="00C131F4" w:rsidRDefault="0038006E" w:rsidP="00C131F4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38006E">
        <w:rPr>
          <w:bCs/>
          <w:sz w:val="24"/>
          <w:szCs w:val="24"/>
        </w:rPr>
        <w:t xml:space="preserve">See below screenshot for an example of a specimen with original orders of IGHT and TCRT and comparison tests for both </w:t>
      </w:r>
      <w:r w:rsidRPr="0038006E">
        <w:rPr>
          <w:sz w:val="24"/>
          <w:szCs w:val="24"/>
        </w:rPr>
        <w:t>TCRBCOMP and TCRGCOMP.</w:t>
      </w:r>
    </w:p>
    <w:p w14:paraId="03373A19" w14:textId="77777777" w:rsidR="00C131F4" w:rsidRDefault="00C131F4" w:rsidP="00C131F4">
      <w:pPr>
        <w:pStyle w:val="ListParagraph"/>
        <w:spacing w:after="0" w:line="240" w:lineRule="auto"/>
        <w:rPr>
          <w:noProof/>
        </w:rPr>
      </w:pPr>
    </w:p>
    <w:p w14:paraId="4E5CDD1C" w14:textId="1ECB959C" w:rsidR="00C131F4" w:rsidRPr="00C131F4" w:rsidRDefault="00C131F4" w:rsidP="00C131F4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242B96D6" wp14:editId="05EC25A0">
            <wp:extent cx="6351817" cy="675861"/>
            <wp:effectExtent l="0" t="0" r="0" b="0"/>
            <wp:docPr id="714328066" name="Picture 71432806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28066" name="Picture 714328066" descr="A screenshot of a computer&#10;&#10;Description automatically generated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99" b="37181"/>
                    <a:stretch/>
                  </pic:blipFill>
                  <pic:spPr bwMode="auto">
                    <a:xfrm>
                      <a:off x="0" y="0"/>
                      <a:ext cx="6426923" cy="683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E257F" w14:textId="77777777" w:rsidR="00C131F4" w:rsidRDefault="00C131F4" w:rsidP="00C131F4">
      <w:pPr>
        <w:pStyle w:val="ListParagraph"/>
        <w:spacing w:after="0" w:line="240" w:lineRule="auto"/>
        <w:ind w:left="432"/>
        <w:rPr>
          <w:b/>
          <w:bCs/>
          <w:sz w:val="24"/>
          <w:szCs w:val="24"/>
          <w:u w:val="single"/>
        </w:rPr>
      </w:pPr>
    </w:p>
    <w:p w14:paraId="0E8B94B3" w14:textId="03B54253" w:rsidR="00526B8C" w:rsidRPr="00C131F4" w:rsidRDefault="00526B8C" w:rsidP="00526B8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C131F4">
        <w:rPr>
          <w:b/>
          <w:bCs/>
          <w:sz w:val="24"/>
          <w:szCs w:val="24"/>
          <w:u w:val="single"/>
        </w:rPr>
        <w:t>REVISIONS</w:t>
      </w:r>
    </w:p>
    <w:p w14:paraId="19C7F53F" w14:textId="281C86F6" w:rsidR="00526B8C" w:rsidRPr="00C40541" w:rsidRDefault="00526B8C" w:rsidP="00526B8C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1/16/2024: Clarification on the step to attach to comparison test.</w:t>
      </w:r>
    </w:p>
    <w:p w14:paraId="23D6C505" w14:textId="0B811FA3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73A77645" w14:textId="7A712EE6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632114E1" w14:textId="072AE82A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1419405E" w14:textId="27C716F7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1BC8B9C8" w14:textId="7E8BDC09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56852FD1" w14:textId="4E884A27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5D91A337" w14:textId="372F6825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30BB3440" w14:textId="18D048CE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0985BA3E" w14:textId="6A4680DD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2DCA7BCC" w14:textId="4BFC0EF6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1FD6C2A5" w14:textId="0CF5EE2A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51BE79E7" w14:textId="1357790C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1DCB8AF1" w14:textId="249E0144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5CA34CA4" w14:textId="7FC01F98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0888F944" w14:textId="09CF60AD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73BC7E73" w14:textId="214BE50F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779F3DD9" w14:textId="3314A006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394BD920" w14:textId="2DD57D63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723813DB" w14:textId="6C5EB10A" w:rsidR="00C40541" w:rsidRDefault="00C40541" w:rsidP="00C40541">
      <w:pPr>
        <w:spacing w:after="0" w:line="240" w:lineRule="auto"/>
        <w:rPr>
          <w:bCs/>
          <w:sz w:val="24"/>
          <w:szCs w:val="24"/>
        </w:rPr>
      </w:pPr>
    </w:p>
    <w:p w14:paraId="526402C7" w14:textId="77777777" w:rsidR="00C40541" w:rsidRDefault="00C40541" w:rsidP="00C40541">
      <w:pPr>
        <w:spacing w:after="0" w:line="240" w:lineRule="auto"/>
        <w:rPr>
          <w:bCs/>
          <w:sz w:val="24"/>
          <w:szCs w:val="24"/>
        </w:rPr>
        <w:sectPr w:rsidR="00C40541" w:rsidSect="00B20AD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B20267" w14:textId="35EF1B73" w:rsidR="00C131F4" w:rsidRPr="00C131F4" w:rsidRDefault="00C131F4" w:rsidP="0077442B">
      <w:pPr>
        <w:tabs>
          <w:tab w:val="left" w:pos="1365"/>
        </w:tabs>
        <w:rPr>
          <w:sz w:val="24"/>
          <w:szCs w:val="24"/>
        </w:rPr>
      </w:pPr>
    </w:p>
    <w:sectPr w:rsidR="00C131F4" w:rsidRPr="00C131F4" w:rsidSect="00C1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F349" w14:textId="77777777" w:rsidR="00A66367" w:rsidRDefault="00A66367" w:rsidP="00A66367">
      <w:pPr>
        <w:spacing w:after="0" w:line="240" w:lineRule="auto"/>
      </w:pPr>
      <w:r>
        <w:separator/>
      </w:r>
    </w:p>
  </w:endnote>
  <w:endnote w:type="continuationSeparator" w:id="0">
    <w:p w14:paraId="556D2CC1" w14:textId="77777777" w:rsidR="00A66367" w:rsidRDefault="00A66367" w:rsidP="00A6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786B" w14:textId="77777777" w:rsidR="00526B8C" w:rsidRDefault="00526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4329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BD18E" w14:textId="19D14865" w:rsidR="00A66367" w:rsidRDefault="00A66367" w:rsidP="00A66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Molecular Genomic Pathology Laboratory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A66367">
              <w:rPr>
                <w:rFonts w:ascii="Arial" w:eastAsia="Times New Roman" w:hAnsi="Arial" w:cs="Arial"/>
                <w:sz w:val="18"/>
                <w:szCs w:val="18"/>
              </w:rPr>
              <w:t>Soft Molecular Clonality Comparison Procedure</w:t>
            </w:r>
          </w:p>
          <w:p w14:paraId="1A72EBBC" w14:textId="4EC03F16" w:rsidR="00A66367" w:rsidRDefault="00A66367" w:rsidP="00A6636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Rhode Island Hospital Coro East</w:t>
            </w:r>
          </w:p>
          <w:p w14:paraId="45CA5926" w14:textId="353C21E3" w:rsidR="00A66367" w:rsidRDefault="00A66367" w:rsidP="00A6636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167 Point Street, Suite 3201,</w:t>
            </w:r>
          </w:p>
          <w:p w14:paraId="7ECAED14" w14:textId="30EBBE8C" w:rsidR="00A66367" w:rsidRDefault="00A66367" w:rsidP="00A6636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Providence, RI   02903</w:t>
            </w:r>
          </w:p>
          <w:p w14:paraId="4F721D40" w14:textId="011A5F1D" w:rsidR="00A66367" w:rsidRDefault="00A66367" w:rsidP="00A66367">
            <w:pPr>
              <w:pStyle w:val="Footer"/>
              <w:tabs>
                <w:tab w:val="clear" w:pos="4680"/>
                <w:tab w:val="center" w:pos="9270"/>
              </w:tabs>
            </w:pPr>
            <w:r>
              <w:t xml:space="preserve">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9796" w14:textId="77777777" w:rsidR="00526B8C" w:rsidRDefault="00526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06B4" w14:textId="77777777" w:rsidR="00A66367" w:rsidRDefault="00A66367" w:rsidP="00A66367">
      <w:pPr>
        <w:spacing w:after="0" w:line="240" w:lineRule="auto"/>
      </w:pPr>
      <w:r>
        <w:separator/>
      </w:r>
    </w:p>
  </w:footnote>
  <w:footnote w:type="continuationSeparator" w:id="0">
    <w:p w14:paraId="3FF1812A" w14:textId="77777777" w:rsidR="00A66367" w:rsidRDefault="00A66367" w:rsidP="00A6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D79A" w14:textId="77777777" w:rsidR="00526B8C" w:rsidRDefault="00526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CDF4" w14:textId="3DE0AEBC" w:rsidR="00A66367" w:rsidRDefault="00526B8C" w:rsidP="00A66367">
    <w:pPr>
      <w:pStyle w:val="Header"/>
      <w:jc w:val="right"/>
    </w:pPr>
    <w:r>
      <w:t>1/16/2024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244C" w14:textId="77777777" w:rsidR="00526B8C" w:rsidRDefault="00526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80C"/>
    <w:multiLevelType w:val="multilevel"/>
    <w:tmpl w:val="9A96FFBE"/>
    <w:lvl w:ilvl="0">
      <w:start w:val="1"/>
      <w:numFmt w:val="upperRoman"/>
      <w:lvlText w:val="%1."/>
      <w:lvlJc w:val="left"/>
      <w:pPr>
        <w:ind w:left="432" w:hanging="432"/>
      </w:pPr>
      <w:rPr>
        <w:rFonts w:asciiTheme="minorHAnsi" w:hAnsiTheme="minorHAnsi" w:hint="default"/>
        <w:b/>
        <w:color w:val="auto"/>
        <w:u w:val="none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1600"/>
        </w:tabs>
        <w:ind w:left="1803" w:hanging="363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304" w:hanging="504"/>
      </w:pPr>
      <w:rPr>
        <w:rFonts w:hint="default"/>
        <w:b w:val="0"/>
        <w:bCs/>
      </w:rPr>
    </w:lvl>
    <w:lvl w:ilvl="5">
      <w:start w:val="1"/>
      <w:numFmt w:val="lowerLetter"/>
      <w:lvlText w:val="(%6)"/>
      <w:lvlJc w:val="right"/>
      <w:pPr>
        <w:ind w:left="2880" w:hanging="360"/>
      </w:pPr>
      <w:rPr>
        <w:rFonts w:hint="default"/>
        <w:b w:val="0"/>
      </w:rPr>
    </w:lvl>
    <w:lvl w:ilvl="6">
      <w:start w:val="1"/>
      <w:numFmt w:val="decimal"/>
      <w:lvlText w:val="(%7)"/>
      <w:lvlJc w:val="left"/>
      <w:pPr>
        <w:ind w:left="3600" w:hanging="36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32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CA16274"/>
    <w:multiLevelType w:val="multilevel"/>
    <w:tmpl w:val="3DDA3AB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" w15:restartNumberingAfterBreak="0">
    <w:nsid w:val="75A6259D"/>
    <w:multiLevelType w:val="multilevel"/>
    <w:tmpl w:val="16D68B32"/>
    <w:lvl w:ilvl="0">
      <w:start w:val="1"/>
      <w:numFmt w:val="upperRoman"/>
      <w:lvlText w:val="%1."/>
      <w:lvlJc w:val="left"/>
      <w:pPr>
        <w:ind w:left="432" w:hanging="432"/>
      </w:pPr>
      <w:rPr>
        <w:rFonts w:asciiTheme="minorHAnsi" w:hAnsiTheme="minorHAnsi" w:hint="default"/>
        <w:b/>
        <w:color w:val="auto"/>
        <w:u w:val="none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1600"/>
        </w:tabs>
        <w:ind w:left="1803" w:hanging="363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304" w:hanging="504"/>
      </w:pPr>
      <w:rPr>
        <w:rFonts w:hint="default"/>
      </w:rPr>
    </w:lvl>
    <w:lvl w:ilvl="5">
      <w:start w:val="1"/>
      <w:numFmt w:val="lowerLetter"/>
      <w:lvlText w:val="(%6)"/>
      <w:lvlJc w:val="right"/>
      <w:pPr>
        <w:ind w:left="2880" w:hanging="360"/>
      </w:pPr>
      <w:rPr>
        <w:rFonts w:hint="default"/>
        <w:b w:val="0"/>
      </w:rPr>
    </w:lvl>
    <w:lvl w:ilvl="6">
      <w:start w:val="1"/>
      <w:numFmt w:val="decimal"/>
      <w:lvlText w:val="(%7)"/>
      <w:lvlJc w:val="left"/>
      <w:pPr>
        <w:ind w:left="3600" w:hanging="360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432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62740612">
    <w:abstractNumId w:val="1"/>
  </w:num>
  <w:num w:numId="2" w16cid:durableId="1058360624">
    <w:abstractNumId w:val="0"/>
  </w:num>
  <w:num w:numId="3" w16cid:durableId="183730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0D"/>
    <w:rsid w:val="000D18D3"/>
    <w:rsid w:val="002F4A4C"/>
    <w:rsid w:val="003472E0"/>
    <w:rsid w:val="0038006E"/>
    <w:rsid w:val="00450CF6"/>
    <w:rsid w:val="00456402"/>
    <w:rsid w:val="00504CA4"/>
    <w:rsid w:val="00526B8C"/>
    <w:rsid w:val="00772F07"/>
    <w:rsid w:val="0077442B"/>
    <w:rsid w:val="00850897"/>
    <w:rsid w:val="009B01A4"/>
    <w:rsid w:val="00A239A0"/>
    <w:rsid w:val="00A66367"/>
    <w:rsid w:val="00AB1BB9"/>
    <w:rsid w:val="00B144D7"/>
    <w:rsid w:val="00B20AD4"/>
    <w:rsid w:val="00B762FA"/>
    <w:rsid w:val="00C1143B"/>
    <w:rsid w:val="00C131F4"/>
    <w:rsid w:val="00C40541"/>
    <w:rsid w:val="00C65179"/>
    <w:rsid w:val="00CD5695"/>
    <w:rsid w:val="00D667D3"/>
    <w:rsid w:val="00D72A88"/>
    <w:rsid w:val="00DF1D69"/>
    <w:rsid w:val="00F666A8"/>
    <w:rsid w:val="00F67C07"/>
    <w:rsid w:val="00F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3B07D2"/>
  <w15:chartTrackingRefBased/>
  <w15:docId w15:val="{9D26AFC9-2CF6-4155-90A0-E265CE4F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2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67"/>
  </w:style>
  <w:style w:type="paragraph" w:styleId="Footer">
    <w:name w:val="footer"/>
    <w:basedOn w:val="Normal"/>
    <w:link w:val="FooterChar"/>
    <w:uiPriority w:val="99"/>
    <w:unhideWhenUsed/>
    <w:rsid w:val="00A6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67"/>
  </w:style>
  <w:style w:type="paragraph" w:styleId="Revision">
    <w:name w:val="Revision"/>
    <w:hidden/>
    <w:uiPriority w:val="99"/>
    <w:semiHidden/>
    <w:rsid w:val="00C11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tmp"/><Relationship Id="rId2" Type="http://schemas.openxmlformats.org/officeDocument/2006/relationships/numbering" Target="numbering.xml"/><Relationship Id="rId16" Type="http://schemas.openxmlformats.org/officeDocument/2006/relationships/image" Target="media/image3.tm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tmp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B620-CD2A-4538-BD33-AC600476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Nimesh R</dc:creator>
  <cp:keywords/>
  <dc:description/>
  <cp:lastModifiedBy>Andrade, Melissa</cp:lastModifiedBy>
  <cp:revision>3</cp:revision>
  <dcterms:created xsi:type="dcterms:W3CDTF">2024-01-15T13:46:00Z</dcterms:created>
  <dcterms:modified xsi:type="dcterms:W3CDTF">2024-01-15T13:49:00Z</dcterms:modified>
</cp:coreProperties>
</file>