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AFB9" w14:textId="1FD245E1" w:rsidR="006A0AB8" w:rsidRPr="006A0AB8" w:rsidRDefault="006A0AB8" w:rsidP="006A0AB8">
      <w:pPr>
        <w:ind w:left="720" w:hanging="360"/>
        <w:jc w:val="center"/>
        <w:rPr>
          <w:b/>
          <w:bCs/>
          <w:sz w:val="28"/>
          <w:szCs w:val="28"/>
        </w:rPr>
      </w:pPr>
      <w:r w:rsidRPr="006A0AB8">
        <w:rPr>
          <w:b/>
          <w:bCs/>
          <w:sz w:val="28"/>
          <w:szCs w:val="28"/>
          <w:u w:val="single"/>
        </w:rPr>
        <w:t>PROCEDURE</w:t>
      </w:r>
      <w:r w:rsidRPr="006A0AB8">
        <w:rPr>
          <w:b/>
          <w:bCs/>
          <w:sz w:val="28"/>
          <w:szCs w:val="28"/>
        </w:rPr>
        <w:t>: CORO MOLECULAR MICROBIOLOGY COBAS HPV</w:t>
      </w:r>
      <w:r w:rsidR="007F1800">
        <w:rPr>
          <w:b/>
          <w:bCs/>
          <w:sz w:val="28"/>
          <w:szCs w:val="28"/>
        </w:rPr>
        <w:t xml:space="preserve"> ASSAY</w:t>
      </w:r>
    </w:p>
    <w:p w14:paraId="42F67263" w14:textId="1F1C4D1F" w:rsidR="00730DA4" w:rsidRPr="006A0AB8" w:rsidRDefault="001A6CDC" w:rsidP="00240B15">
      <w:pPr>
        <w:pStyle w:val="ListParagraph"/>
        <w:numPr>
          <w:ilvl w:val="0"/>
          <w:numId w:val="2"/>
        </w:numPr>
        <w:rPr>
          <w:rFonts w:cstheme="minorHAnsi"/>
          <w:b/>
          <w:bCs/>
          <w:sz w:val="24"/>
          <w:szCs w:val="24"/>
          <w:u w:val="single"/>
        </w:rPr>
      </w:pPr>
      <w:r w:rsidRPr="006A0AB8">
        <w:rPr>
          <w:rFonts w:cstheme="minorHAnsi"/>
          <w:b/>
          <w:bCs/>
          <w:sz w:val="24"/>
          <w:szCs w:val="24"/>
          <w:u w:val="single"/>
        </w:rPr>
        <w:t>PRINCIPLE</w:t>
      </w:r>
    </w:p>
    <w:p w14:paraId="4AE1F6F3" w14:textId="6609D19A" w:rsidR="001A6CDC" w:rsidRPr="006A0AB8" w:rsidRDefault="001A6CDC" w:rsidP="001A6CDC">
      <w:pPr>
        <w:pStyle w:val="ListParagraph"/>
        <w:numPr>
          <w:ilvl w:val="1"/>
          <w:numId w:val="2"/>
        </w:numPr>
        <w:rPr>
          <w:rFonts w:cstheme="minorHAnsi"/>
          <w:sz w:val="24"/>
          <w:szCs w:val="24"/>
        </w:rPr>
      </w:pPr>
      <w:r w:rsidRPr="006A0AB8">
        <w:rPr>
          <w:rFonts w:cstheme="minorHAnsi"/>
          <w:sz w:val="24"/>
          <w:szCs w:val="24"/>
        </w:rPr>
        <w:t>Intended Use</w:t>
      </w:r>
    </w:p>
    <w:p w14:paraId="193159A4" w14:textId="5E938C1E" w:rsidR="001A6CDC" w:rsidRPr="006A0AB8" w:rsidRDefault="001A6CDC" w:rsidP="001A6CDC">
      <w:pPr>
        <w:pStyle w:val="ListParagraph"/>
        <w:numPr>
          <w:ilvl w:val="2"/>
          <w:numId w:val="2"/>
        </w:numPr>
        <w:rPr>
          <w:rFonts w:cstheme="minorHAnsi"/>
          <w:sz w:val="24"/>
          <w:szCs w:val="24"/>
        </w:rPr>
      </w:pPr>
      <w:r w:rsidRPr="006A0AB8">
        <w:rPr>
          <w:rFonts w:cstheme="minorHAnsi"/>
          <w:b/>
          <w:bCs/>
          <w:sz w:val="24"/>
          <w:szCs w:val="24"/>
        </w:rPr>
        <w:t xml:space="preserve">cobas® </w:t>
      </w:r>
      <w:r w:rsidRPr="006A0AB8">
        <w:rPr>
          <w:rFonts w:cstheme="minorHAnsi"/>
          <w:sz w:val="24"/>
          <w:szCs w:val="24"/>
        </w:rPr>
        <w:t xml:space="preserve">HPV for use on the </w:t>
      </w:r>
      <w:r w:rsidRPr="006A0AB8">
        <w:rPr>
          <w:rFonts w:cstheme="minorHAnsi"/>
          <w:b/>
          <w:bCs/>
          <w:sz w:val="24"/>
          <w:szCs w:val="24"/>
        </w:rPr>
        <w:t xml:space="preserve">cobas® </w:t>
      </w:r>
      <w:r w:rsidRPr="006A0AB8">
        <w:rPr>
          <w:rFonts w:cstheme="minorHAnsi"/>
          <w:sz w:val="24"/>
          <w:szCs w:val="24"/>
        </w:rPr>
        <w:t>6800/8800 Systems (</w:t>
      </w:r>
      <w:r w:rsidRPr="006A0AB8">
        <w:rPr>
          <w:rFonts w:cstheme="minorHAnsi"/>
          <w:b/>
          <w:bCs/>
          <w:sz w:val="24"/>
          <w:szCs w:val="24"/>
        </w:rPr>
        <w:t xml:space="preserve">cobas® </w:t>
      </w:r>
      <w:r w:rsidRPr="006A0AB8">
        <w:rPr>
          <w:rFonts w:cstheme="minorHAnsi"/>
          <w:sz w:val="24"/>
          <w:szCs w:val="24"/>
        </w:rPr>
        <w:t xml:space="preserve">HPV) is a qualitative </w:t>
      </w:r>
      <w:r w:rsidRPr="006A0AB8">
        <w:rPr>
          <w:rFonts w:cstheme="minorHAnsi"/>
          <w:i/>
          <w:iCs/>
          <w:sz w:val="24"/>
          <w:szCs w:val="24"/>
        </w:rPr>
        <w:t xml:space="preserve">in vitro </w:t>
      </w:r>
      <w:r w:rsidRPr="006A0AB8">
        <w:rPr>
          <w:rFonts w:cstheme="minorHAnsi"/>
          <w:sz w:val="24"/>
          <w:szCs w:val="24"/>
        </w:rPr>
        <w:t xml:space="preserve">test for the detection of Human Papillomavirus in clinician-collected cervical specimens using an endocervical brush/spatula or broom and placed in the </w:t>
      </w:r>
      <w:proofErr w:type="spellStart"/>
      <w:r w:rsidRPr="006A0AB8">
        <w:rPr>
          <w:rFonts w:cstheme="minorHAnsi"/>
          <w:sz w:val="24"/>
          <w:szCs w:val="24"/>
        </w:rPr>
        <w:t>ThinPrep</w:t>
      </w:r>
      <w:proofErr w:type="spellEnd"/>
      <w:r w:rsidRPr="006A0AB8">
        <w:rPr>
          <w:rFonts w:cstheme="minorHAnsi"/>
          <w:sz w:val="24"/>
          <w:szCs w:val="24"/>
        </w:rPr>
        <w:t>® Pap Test™ PreservCyt® Solution. This test detects the high-risk HPV types 16, 18, 31, 33, 35, 39, 45, 51, 52, 56, 58, 59, 66, and 68.</w:t>
      </w:r>
    </w:p>
    <w:p w14:paraId="332FBA31" w14:textId="38996A1A" w:rsidR="001A6CDC" w:rsidRPr="006A0AB8" w:rsidRDefault="001A6CDC" w:rsidP="001A6CDC">
      <w:pPr>
        <w:pStyle w:val="ListParagraph"/>
        <w:numPr>
          <w:ilvl w:val="2"/>
          <w:numId w:val="2"/>
        </w:numPr>
        <w:rPr>
          <w:rFonts w:cstheme="minorHAnsi"/>
          <w:sz w:val="24"/>
          <w:szCs w:val="24"/>
        </w:rPr>
      </w:pPr>
      <w:r w:rsidRPr="006A0AB8">
        <w:rPr>
          <w:rFonts w:cstheme="minorHAnsi"/>
          <w:b/>
          <w:bCs/>
          <w:sz w:val="24"/>
          <w:szCs w:val="24"/>
        </w:rPr>
        <w:t xml:space="preserve">cobas® </w:t>
      </w:r>
      <w:r w:rsidRPr="006A0AB8">
        <w:rPr>
          <w:rFonts w:cstheme="minorHAnsi"/>
          <w:sz w:val="24"/>
          <w:szCs w:val="24"/>
        </w:rPr>
        <w:t>HPV is indicated for use for routine cervical cancer screening as per professional medical guidelines, including triage of ASC-US cytology, co-testing (or adjunctive screen) with cytology, and HPV primary screening of women to assess the risk for cervical precancer and cancer. Patients should be followed-up in accordance with professional medical guidelines, results from prior screening, medical history, and other risk factors.</w:t>
      </w:r>
    </w:p>
    <w:p w14:paraId="7D9C65D9" w14:textId="100DFCD0" w:rsidR="001A6CDC" w:rsidRPr="006A0AB8" w:rsidRDefault="001A6CDC" w:rsidP="001A6CDC">
      <w:pPr>
        <w:pStyle w:val="ListParagraph"/>
        <w:numPr>
          <w:ilvl w:val="2"/>
          <w:numId w:val="2"/>
        </w:numPr>
        <w:rPr>
          <w:rFonts w:cstheme="minorHAnsi"/>
          <w:sz w:val="24"/>
          <w:szCs w:val="24"/>
        </w:rPr>
      </w:pPr>
      <w:r w:rsidRPr="006A0AB8">
        <w:rPr>
          <w:rFonts w:cstheme="minorHAnsi"/>
          <w:sz w:val="24"/>
          <w:szCs w:val="24"/>
        </w:rPr>
        <w:t>HPV-negative cancers of the cervix do occur in rare circumstances. Also, no cancer screening test is 100% sensitive. Use of this device for primary cervical cancer screening should be undertaken after carefully considering the performance characteristics, as well as recommendations of professional guidelines.</w:t>
      </w:r>
    </w:p>
    <w:p w14:paraId="36EF867E" w14:textId="1DE89273" w:rsidR="001A6CDC" w:rsidRPr="006A0AB8" w:rsidRDefault="001A6CDC" w:rsidP="001A6CDC">
      <w:pPr>
        <w:pStyle w:val="ListParagraph"/>
        <w:numPr>
          <w:ilvl w:val="1"/>
          <w:numId w:val="2"/>
        </w:numPr>
        <w:rPr>
          <w:rFonts w:cstheme="minorHAnsi"/>
          <w:sz w:val="24"/>
          <w:szCs w:val="24"/>
        </w:rPr>
      </w:pPr>
      <w:r w:rsidRPr="006A0AB8">
        <w:rPr>
          <w:rFonts w:cstheme="minorHAnsi"/>
          <w:sz w:val="24"/>
          <w:szCs w:val="24"/>
        </w:rPr>
        <w:t>Summary and Background</w:t>
      </w:r>
    </w:p>
    <w:p w14:paraId="0408C1F6" w14:textId="418CD71E" w:rsidR="001A6CDC" w:rsidRPr="006A0AB8" w:rsidRDefault="001A6CDC" w:rsidP="001A6CDC">
      <w:pPr>
        <w:pStyle w:val="ListParagraph"/>
        <w:numPr>
          <w:ilvl w:val="2"/>
          <w:numId w:val="2"/>
        </w:numPr>
        <w:rPr>
          <w:rFonts w:cstheme="minorHAnsi"/>
          <w:sz w:val="24"/>
          <w:szCs w:val="24"/>
        </w:rPr>
      </w:pPr>
      <w:r w:rsidRPr="006A0AB8">
        <w:rPr>
          <w:rFonts w:cstheme="minorHAnsi"/>
          <w:sz w:val="24"/>
          <w:szCs w:val="24"/>
        </w:rPr>
        <w:t>Human papillomavirus (HPV) is a small, non-enveloped, double-stranded DNA virus, with a genome of approximately 8000 nucleotides. There are more than 140 different HPV genotypes</w:t>
      </w:r>
      <w:r w:rsidR="000F14EE" w:rsidRPr="006A0AB8">
        <w:rPr>
          <w:rFonts w:cstheme="minorHAnsi"/>
          <w:sz w:val="24"/>
          <w:szCs w:val="24"/>
        </w:rPr>
        <w:t xml:space="preserve"> </w:t>
      </w:r>
      <w:r w:rsidRPr="006A0AB8">
        <w:rPr>
          <w:rFonts w:cstheme="minorHAnsi"/>
          <w:sz w:val="24"/>
          <w:szCs w:val="24"/>
        </w:rPr>
        <w:t>and approximately 40 different genotypes can infect the human anogenital mucosa. Fourteen HPV genotypes are classified as carcinogenic or high-risk (HR): 16, 18, 31, 33, 35, 39, 45, 51, 52, 56, 58, 59, 66, 68. Please note that one of these, HPV66, was recently categorized as “possibly carcinogenic” based on its relatively low prevalence in invasive cervical carcinomas.</w:t>
      </w:r>
    </w:p>
    <w:p w14:paraId="2BA9F143" w14:textId="44638B99" w:rsidR="001A6CDC" w:rsidRPr="006A0AB8" w:rsidRDefault="001A6CDC" w:rsidP="001A6CDC">
      <w:pPr>
        <w:pStyle w:val="ListParagraph"/>
        <w:numPr>
          <w:ilvl w:val="2"/>
          <w:numId w:val="2"/>
        </w:numPr>
        <w:rPr>
          <w:rFonts w:cstheme="minorHAnsi"/>
          <w:sz w:val="24"/>
          <w:szCs w:val="24"/>
        </w:rPr>
      </w:pPr>
      <w:r w:rsidRPr="006A0AB8">
        <w:rPr>
          <w:rFonts w:cstheme="minorHAnsi"/>
          <w:sz w:val="24"/>
          <w:szCs w:val="24"/>
        </w:rPr>
        <w:t xml:space="preserve">Persistent infection with these </w:t>
      </w:r>
      <w:r w:rsidR="000F14EE" w:rsidRPr="006A0AB8">
        <w:rPr>
          <w:rFonts w:cstheme="minorHAnsi"/>
          <w:sz w:val="24"/>
          <w:szCs w:val="24"/>
        </w:rPr>
        <w:t>high-risk</w:t>
      </w:r>
      <w:r w:rsidRPr="006A0AB8">
        <w:rPr>
          <w:rFonts w:cstheme="minorHAnsi"/>
          <w:sz w:val="24"/>
          <w:szCs w:val="24"/>
        </w:rPr>
        <w:t xml:space="preserve"> HPV genotypes is the central cause of cervical cancer and its precursor cervical intraepithelial neoplasia (CIN). Sexually transmitted infections with HPV </w:t>
      </w:r>
      <w:r w:rsidR="000F14EE">
        <w:rPr>
          <w:rFonts w:cstheme="minorHAnsi"/>
          <w:sz w:val="24"/>
          <w:szCs w:val="24"/>
        </w:rPr>
        <w:t>are</w:t>
      </w:r>
      <w:r w:rsidRPr="006A0AB8">
        <w:rPr>
          <w:rFonts w:cstheme="minorHAnsi"/>
          <w:sz w:val="24"/>
          <w:szCs w:val="24"/>
        </w:rPr>
        <w:t xml:space="preserve"> extremely common, with estimates of up to 75% of all women experiencing exposure to HPV at some point. However, most infections clear within 1-2 years. Most cervical cancers and deaths from cervical cancer can be prevented through early detection of pre-cancerous lesions in the cervix, leading to timely treatment. In developed countries with cervical cancer screening programs, the Pap smear has been used sinc</w:t>
      </w:r>
      <w:r w:rsidR="000F14EE">
        <w:rPr>
          <w:rFonts w:cstheme="minorHAnsi"/>
          <w:sz w:val="24"/>
          <w:szCs w:val="24"/>
        </w:rPr>
        <w:t xml:space="preserve">e </w:t>
      </w:r>
      <w:r w:rsidRPr="006A0AB8">
        <w:rPr>
          <w:rFonts w:cstheme="minorHAnsi"/>
          <w:sz w:val="24"/>
          <w:szCs w:val="24"/>
        </w:rPr>
        <w:t xml:space="preserve">the mid-1950s as the primary tool to detect early precursors to cervical cancer. Although it has </w:t>
      </w:r>
      <w:r w:rsidRPr="006A0AB8">
        <w:rPr>
          <w:rFonts w:cstheme="minorHAnsi"/>
          <w:sz w:val="24"/>
          <w:szCs w:val="24"/>
        </w:rPr>
        <w:lastRenderedPageBreak/>
        <w:t xml:space="preserve">decreased the death rates due to cervical cancer dramatically in those countries, the Pap smear and subsequent </w:t>
      </w:r>
      <w:r w:rsidR="000F14EE" w:rsidRPr="006A0AB8">
        <w:rPr>
          <w:rFonts w:cstheme="minorHAnsi"/>
          <w:sz w:val="24"/>
          <w:szCs w:val="24"/>
        </w:rPr>
        <w:t>liquid-based</w:t>
      </w:r>
      <w:r w:rsidRPr="006A0AB8">
        <w:rPr>
          <w:rFonts w:cstheme="minorHAnsi"/>
          <w:sz w:val="24"/>
          <w:szCs w:val="24"/>
        </w:rPr>
        <w:t xml:space="preserve"> cytology methods require interpretation by highly trained cytopathologists and have a high rate of false negatives. Cytological abnormalities are primarily due to infection with HPV; however, various inflammatory or sampling variations can result in false positive cytology results. Triage of an abnormal cytology result involves repeat testing, colposcopy and biopsy to rule out the presence of high-grade precancerous lesions, (cervical intraepithelial neoplasia of grade 2 or higher; ≥CIN2). Therefore, tests that detect infection with these HR HPV genotypes are now being used increasingly in cervical cancer screening programs to improve the prevention of cervical cancers and clinical patient management. Nucleic acid (DNA) testing by PCR is a non-invasive method for determining the presence of a cervical HPV infection. Proper implementation of nucleic acid testing for HPV may increase the sensitivity of cervical cancer screening programs by detecting high-risk lesions earlier in women 25 years and older and reducing the need for unnecessary colposcopy and treatment in patients 21 and older with atypical squamous cells of undetermined significance (ASC-US) cytology. Therefore, tests that detect infection with these HR HPV genotypes are now being used increasingly in cervical cancer screening programs to improve the prevention of cervical cancers.</w:t>
      </w:r>
    </w:p>
    <w:p w14:paraId="1E20B218" w14:textId="768A2B5D" w:rsidR="001A6CDC" w:rsidRPr="006A0AB8" w:rsidRDefault="001A6CDC" w:rsidP="001A6CDC">
      <w:pPr>
        <w:pStyle w:val="ListParagraph"/>
        <w:numPr>
          <w:ilvl w:val="2"/>
          <w:numId w:val="2"/>
        </w:numPr>
        <w:rPr>
          <w:rFonts w:cstheme="minorHAnsi"/>
          <w:sz w:val="24"/>
          <w:szCs w:val="24"/>
        </w:rPr>
      </w:pPr>
      <w:r w:rsidRPr="006A0AB8">
        <w:rPr>
          <w:rFonts w:cstheme="minorHAnsi"/>
          <w:sz w:val="24"/>
          <w:szCs w:val="24"/>
        </w:rPr>
        <w:t>The 2006 Consensus Guidelines for the Management of Women with Abnormal Cervical Cancer Screening Tests recognized the utility of using a combination of cervical cytology, tests for HPV detection, and type-specific HPV testing for women undergoing screening for cervical cancer. One of the earliest and most common utilization of HPV testing has been for the management (referral to colposcopy) of women with equivocal cervical cytologic abnormalities (ASC-US). Further, revised and updated guidelines now recommend the combination of cytology and HPV testing (</w:t>
      </w:r>
      <w:proofErr w:type="spellStart"/>
      <w:r w:rsidRPr="006A0AB8">
        <w:rPr>
          <w:rFonts w:cstheme="minorHAnsi"/>
          <w:sz w:val="24"/>
          <w:szCs w:val="24"/>
        </w:rPr>
        <w:t>cotesting</w:t>
      </w:r>
      <w:proofErr w:type="spellEnd"/>
      <w:r w:rsidRPr="006A0AB8">
        <w:rPr>
          <w:rFonts w:cstheme="minorHAnsi"/>
          <w:sz w:val="24"/>
          <w:szCs w:val="24"/>
        </w:rPr>
        <w:t>) as the preferred method of screening in women ≥30 years, with HPV 16/18 genotype-specific testing as an added option to triage women with negative cytology to colposcopy.</w:t>
      </w:r>
      <w:r w:rsidR="000F14EE">
        <w:rPr>
          <w:rFonts w:cstheme="minorHAnsi"/>
          <w:sz w:val="24"/>
          <w:szCs w:val="24"/>
        </w:rPr>
        <w:t xml:space="preserve"> </w:t>
      </w:r>
      <w:r w:rsidRPr="006A0AB8">
        <w:rPr>
          <w:rFonts w:cstheme="minorHAnsi"/>
          <w:sz w:val="24"/>
          <w:szCs w:val="24"/>
        </w:rPr>
        <w:t xml:space="preserve">A later revision provided the option when </w:t>
      </w:r>
      <w:proofErr w:type="spellStart"/>
      <w:r w:rsidRPr="006A0AB8">
        <w:rPr>
          <w:rFonts w:cstheme="minorHAnsi"/>
          <w:sz w:val="24"/>
          <w:szCs w:val="24"/>
        </w:rPr>
        <w:t>cotesting</w:t>
      </w:r>
      <w:proofErr w:type="spellEnd"/>
      <w:r w:rsidRPr="006A0AB8">
        <w:rPr>
          <w:rFonts w:cstheme="minorHAnsi"/>
          <w:sz w:val="24"/>
          <w:szCs w:val="24"/>
        </w:rPr>
        <w:t xml:space="preserve"> to follow up women with low grade squamous intraepithelial lesion (LSIL)/HPV negative results in 12 months rather than refer to colposcopy. Most recently, interim guidance has been issued for HR HPV DNA testing to be used as a first-line primary screening test in women ≥25 years.</w:t>
      </w:r>
    </w:p>
    <w:p w14:paraId="3C066975" w14:textId="3D54FA45" w:rsidR="001A6CDC" w:rsidRPr="006A0AB8" w:rsidRDefault="001A6CDC" w:rsidP="001A6CDC">
      <w:pPr>
        <w:pStyle w:val="ListParagraph"/>
        <w:numPr>
          <w:ilvl w:val="2"/>
          <w:numId w:val="2"/>
        </w:numPr>
        <w:rPr>
          <w:rFonts w:cstheme="minorHAnsi"/>
          <w:sz w:val="24"/>
          <w:szCs w:val="24"/>
        </w:rPr>
      </w:pPr>
      <w:r w:rsidRPr="006A0AB8">
        <w:rPr>
          <w:rFonts w:cstheme="minorHAnsi"/>
          <w:sz w:val="24"/>
          <w:szCs w:val="24"/>
        </w:rPr>
        <w:t xml:space="preserve">Nucleic acid (DNA) testing by PCR is a non-invasive method for determining the presence of a cervical HPV infection. Proper implementation of nucleic acid testing for HPV may increase the sensitivity of cervical cancer screening programs by detecting high-risk lesions earlier in women 25 years and older and </w:t>
      </w:r>
      <w:r w:rsidRPr="006A0AB8">
        <w:rPr>
          <w:rFonts w:cstheme="minorHAnsi"/>
          <w:sz w:val="24"/>
          <w:szCs w:val="24"/>
        </w:rPr>
        <w:lastRenderedPageBreak/>
        <w:t>reducing the need for unnecessary colposcopy and treatment in patients 21 and older with ASC-US cytology.</w:t>
      </w:r>
    </w:p>
    <w:p w14:paraId="27DE48C7" w14:textId="405428C6" w:rsidR="001A6CDC" w:rsidRPr="006A0AB8" w:rsidRDefault="001A6CDC" w:rsidP="001A6CDC">
      <w:pPr>
        <w:pStyle w:val="ListParagraph"/>
        <w:numPr>
          <w:ilvl w:val="2"/>
          <w:numId w:val="2"/>
        </w:numPr>
        <w:rPr>
          <w:rFonts w:cstheme="minorHAnsi"/>
          <w:sz w:val="24"/>
          <w:szCs w:val="24"/>
        </w:rPr>
      </w:pPr>
      <w:r w:rsidRPr="006A0AB8">
        <w:rPr>
          <w:rFonts w:cstheme="minorHAnsi"/>
          <w:b/>
          <w:bCs/>
          <w:sz w:val="24"/>
          <w:szCs w:val="24"/>
        </w:rPr>
        <w:t xml:space="preserve">cobas® </w:t>
      </w:r>
      <w:r w:rsidRPr="006A0AB8">
        <w:rPr>
          <w:rFonts w:cstheme="minorHAnsi"/>
          <w:sz w:val="24"/>
          <w:szCs w:val="24"/>
        </w:rPr>
        <w:t xml:space="preserve">HPV is a qualitative real-time PCR test that detects 14 high-risk HPV genotypes. </w:t>
      </w:r>
      <w:r w:rsidRPr="006A0AB8">
        <w:rPr>
          <w:rFonts w:cstheme="minorHAnsi"/>
          <w:b/>
          <w:bCs/>
          <w:sz w:val="24"/>
          <w:szCs w:val="24"/>
        </w:rPr>
        <w:t>cobas</w:t>
      </w:r>
      <w:r w:rsidRPr="006A0AB8">
        <w:rPr>
          <w:rFonts w:cstheme="minorHAnsi"/>
          <w:sz w:val="24"/>
          <w:szCs w:val="24"/>
        </w:rPr>
        <w:t xml:space="preserve">® HPV uses primers to define a sequence of approximately 200 nucleotides within the polymorphic L1 region of the HPV genome. A pool of HPV primers present in the Master Mix is designed to amplify HPV DNA from 14 high-risk types (16, 18, 31, 33, 35, 39, 45, 51, 52, 56, 58, 59, 66, and 68). </w:t>
      </w:r>
      <w:r w:rsidRPr="006A0AB8">
        <w:rPr>
          <w:rFonts w:cstheme="minorHAnsi"/>
          <w:b/>
          <w:bCs/>
          <w:sz w:val="24"/>
          <w:szCs w:val="24"/>
        </w:rPr>
        <w:t xml:space="preserve">cobas® </w:t>
      </w:r>
      <w:r w:rsidRPr="006A0AB8">
        <w:rPr>
          <w:rFonts w:cstheme="minorHAnsi"/>
          <w:sz w:val="24"/>
          <w:szCs w:val="24"/>
        </w:rPr>
        <w:t xml:space="preserve">HPV utilizes </w:t>
      </w:r>
      <w:bookmarkStart w:id="0" w:name="_Hlk156313200"/>
      <w:r w:rsidRPr="006A0AB8">
        <w:rPr>
          <w:rFonts w:cstheme="minorHAnsi"/>
          <w:sz w:val="24"/>
          <w:szCs w:val="24"/>
        </w:rPr>
        <w:t xml:space="preserve">β-globin </w:t>
      </w:r>
      <w:bookmarkEnd w:id="0"/>
      <w:r w:rsidRPr="006A0AB8">
        <w:rPr>
          <w:rFonts w:cstheme="minorHAnsi"/>
          <w:sz w:val="24"/>
          <w:szCs w:val="24"/>
        </w:rPr>
        <w:t>DNA as an internal control to monitor the entire sample preparation and PCR amplification process so an additional primer pair targets the human β-globin gene (330 base pair amplicon). Fluorescent oligonucleotide probes bind to polymorphic regions within the sequence defined by these primers. In addition, the test utilizes a low titer positive and a negative control</w:t>
      </w:r>
      <w:r w:rsidR="000F14EE">
        <w:rPr>
          <w:rFonts w:cstheme="minorHAnsi"/>
          <w:sz w:val="24"/>
          <w:szCs w:val="24"/>
        </w:rPr>
        <w:t>.</w:t>
      </w:r>
    </w:p>
    <w:p w14:paraId="23A8E8B6" w14:textId="47FA75A3" w:rsidR="001A6CDC" w:rsidRPr="006A0AB8" w:rsidRDefault="001A6CDC" w:rsidP="001A6CDC">
      <w:pPr>
        <w:pStyle w:val="ListParagraph"/>
        <w:numPr>
          <w:ilvl w:val="1"/>
          <w:numId w:val="2"/>
        </w:numPr>
        <w:rPr>
          <w:rFonts w:cstheme="minorHAnsi"/>
          <w:sz w:val="24"/>
          <w:szCs w:val="24"/>
        </w:rPr>
      </w:pPr>
      <w:r w:rsidRPr="006A0AB8">
        <w:rPr>
          <w:rFonts w:cstheme="minorHAnsi"/>
          <w:sz w:val="24"/>
          <w:szCs w:val="24"/>
        </w:rPr>
        <w:t>Sample Preparation</w:t>
      </w:r>
    </w:p>
    <w:p w14:paraId="35AC43F6" w14:textId="64D3A34F" w:rsidR="001A6CDC" w:rsidRPr="006A0AB8" w:rsidRDefault="001A6CDC" w:rsidP="001A6CDC">
      <w:pPr>
        <w:pStyle w:val="ListParagraph"/>
        <w:numPr>
          <w:ilvl w:val="2"/>
          <w:numId w:val="2"/>
        </w:numPr>
        <w:rPr>
          <w:rFonts w:cstheme="minorHAnsi"/>
          <w:sz w:val="24"/>
          <w:szCs w:val="24"/>
        </w:rPr>
      </w:pPr>
      <w:r w:rsidRPr="006A0AB8">
        <w:rPr>
          <w:rFonts w:cstheme="minorHAnsi"/>
          <w:b/>
          <w:bCs/>
          <w:sz w:val="24"/>
          <w:szCs w:val="24"/>
        </w:rPr>
        <w:t>cobas</w:t>
      </w:r>
      <w:r w:rsidRPr="006A0AB8">
        <w:rPr>
          <w:rFonts w:cstheme="minorHAnsi"/>
          <w:sz w:val="24"/>
          <w:szCs w:val="24"/>
        </w:rPr>
        <w:t xml:space="preserve">® HPV is based on fully automated sample preparation (nucleic acid extraction and purification) followed by PCR amplification and detection. The </w:t>
      </w:r>
      <w:r w:rsidRPr="006A0AB8">
        <w:rPr>
          <w:rFonts w:cstheme="minorHAnsi"/>
          <w:b/>
          <w:bCs/>
          <w:sz w:val="24"/>
          <w:szCs w:val="24"/>
        </w:rPr>
        <w:t xml:space="preserve">cobas® </w:t>
      </w:r>
      <w:r w:rsidRPr="006A0AB8">
        <w:rPr>
          <w:rFonts w:cstheme="minorHAnsi"/>
          <w:sz w:val="24"/>
          <w:szCs w:val="24"/>
        </w:rPr>
        <w:t xml:space="preserve">6800/8800 Systems consist of the sample supply module, the transfer module, the processing module, and the analytic module. Automated data management is performed by the </w:t>
      </w:r>
      <w:r w:rsidRPr="006A0AB8">
        <w:rPr>
          <w:rFonts w:cstheme="minorHAnsi"/>
          <w:b/>
          <w:bCs/>
          <w:sz w:val="24"/>
          <w:szCs w:val="24"/>
        </w:rPr>
        <w:t>cobas</w:t>
      </w:r>
      <w:r w:rsidRPr="006A0AB8">
        <w:rPr>
          <w:rFonts w:cstheme="minorHAnsi"/>
          <w:sz w:val="24"/>
          <w:szCs w:val="24"/>
        </w:rPr>
        <w:t xml:space="preserve">® 6800/8800 software which assigns test results for all tests as positive, </w:t>
      </w:r>
      <w:r w:rsidR="000F14EE" w:rsidRPr="006A0AB8">
        <w:rPr>
          <w:rFonts w:cstheme="minorHAnsi"/>
          <w:sz w:val="24"/>
          <w:szCs w:val="24"/>
        </w:rPr>
        <w:t>negative,</w:t>
      </w:r>
      <w:r w:rsidRPr="006A0AB8">
        <w:rPr>
          <w:rFonts w:cstheme="minorHAnsi"/>
          <w:sz w:val="24"/>
          <w:szCs w:val="24"/>
        </w:rPr>
        <w:t xml:space="preserve"> or invalid. Results can be reviewed directly on the system screen, exported, or printed as a report.</w:t>
      </w:r>
    </w:p>
    <w:p w14:paraId="5F5F1BDA" w14:textId="7EF87500" w:rsidR="001A6CDC" w:rsidRPr="006A0AB8" w:rsidRDefault="001A6CDC" w:rsidP="001A6CDC">
      <w:pPr>
        <w:pStyle w:val="ListParagraph"/>
        <w:numPr>
          <w:ilvl w:val="2"/>
          <w:numId w:val="2"/>
        </w:numPr>
        <w:rPr>
          <w:rFonts w:cstheme="minorHAnsi"/>
          <w:sz w:val="24"/>
          <w:szCs w:val="24"/>
        </w:rPr>
      </w:pPr>
      <w:r w:rsidRPr="006A0AB8">
        <w:rPr>
          <w:rFonts w:cstheme="minorHAnsi"/>
          <w:sz w:val="24"/>
          <w:szCs w:val="24"/>
        </w:rPr>
        <w:t xml:space="preserve">Nucleic acid (DNA) from patient samples is extracted. In summary, nucleic acid is released by addition of proteinase and lysis reagent to the sample. The released nucleic acid binds to the silica surface of the added magnetic glass particles. Unbound substances and impurities, such as denatured protein, cellular debris and potential PCR inhibitors are removed with subsequent wash steps and purified nucleic acid is eluted from the magnetic glass particles with elution buffer at elevated temperature. External controls (positive and negative) are processed in the same way with each </w:t>
      </w:r>
      <w:r w:rsidRPr="006A0AB8">
        <w:rPr>
          <w:rFonts w:cstheme="minorHAnsi"/>
          <w:b/>
          <w:bCs/>
          <w:sz w:val="24"/>
          <w:szCs w:val="24"/>
        </w:rPr>
        <w:t xml:space="preserve">cobas® </w:t>
      </w:r>
      <w:r w:rsidRPr="006A0AB8">
        <w:rPr>
          <w:rFonts w:cstheme="minorHAnsi"/>
          <w:sz w:val="24"/>
          <w:szCs w:val="24"/>
        </w:rPr>
        <w:t>HPV run.</w:t>
      </w:r>
    </w:p>
    <w:p w14:paraId="01010543" w14:textId="48726BA7" w:rsidR="001A6CDC" w:rsidRPr="006A0AB8" w:rsidRDefault="001A6CDC" w:rsidP="001A6CDC">
      <w:pPr>
        <w:pStyle w:val="ListParagraph"/>
        <w:numPr>
          <w:ilvl w:val="1"/>
          <w:numId w:val="2"/>
        </w:numPr>
        <w:rPr>
          <w:rFonts w:cstheme="minorHAnsi"/>
          <w:sz w:val="24"/>
          <w:szCs w:val="24"/>
        </w:rPr>
      </w:pPr>
      <w:r w:rsidRPr="006A0AB8">
        <w:rPr>
          <w:rFonts w:cstheme="minorHAnsi"/>
          <w:sz w:val="24"/>
          <w:szCs w:val="24"/>
        </w:rPr>
        <w:t>Amplification</w:t>
      </w:r>
    </w:p>
    <w:p w14:paraId="484DC082" w14:textId="094C66D1" w:rsidR="001A6CDC" w:rsidRPr="006A0AB8" w:rsidRDefault="001A6CDC" w:rsidP="001A6CDC">
      <w:pPr>
        <w:pStyle w:val="ListParagraph"/>
        <w:numPr>
          <w:ilvl w:val="2"/>
          <w:numId w:val="2"/>
        </w:numPr>
        <w:rPr>
          <w:rFonts w:cstheme="minorHAnsi"/>
          <w:sz w:val="24"/>
          <w:szCs w:val="24"/>
        </w:rPr>
      </w:pPr>
      <w:r w:rsidRPr="006A0AB8">
        <w:rPr>
          <w:rFonts w:cstheme="minorHAnsi"/>
          <w:sz w:val="24"/>
          <w:szCs w:val="24"/>
        </w:rPr>
        <w:t xml:space="preserve">A thermostable DNA polymerase enzyme is used for PCR amplification. The HPV and </w:t>
      </w:r>
      <w:r w:rsidR="000F14EE" w:rsidRPr="000F14EE">
        <w:rPr>
          <w:rFonts w:cstheme="minorHAnsi"/>
          <w:sz w:val="24"/>
          <w:szCs w:val="24"/>
        </w:rPr>
        <w:t xml:space="preserve">β-globin </w:t>
      </w:r>
      <w:r w:rsidRPr="006A0AB8">
        <w:rPr>
          <w:rFonts w:cstheme="minorHAnsi"/>
          <w:sz w:val="24"/>
          <w:szCs w:val="24"/>
        </w:rPr>
        <w:t xml:space="preserve">sequences are amplified simultaneously utilizing a universal PCR amplification profile with predefined temperature steps and number of cycles. The master mix includes </w:t>
      </w:r>
      <w:proofErr w:type="spellStart"/>
      <w:r w:rsidRPr="006A0AB8">
        <w:rPr>
          <w:rFonts w:cstheme="minorHAnsi"/>
          <w:sz w:val="24"/>
          <w:szCs w:val="24"/>
        </w:rPr>
        <w:t>deoxyuridine</w:t>
      </w:r>
      <w:proofErr w:type="spellEnd"/>
      <w:r w:rsidRPr="006A0AB8">
        <w:rPr>
          <w:rFonts w:cstheme="minorHAnsi"/>
          <w:sz w:val="24"/>
          <w:szCs w:val="24"/>
        </w:rPr>
        <w:t xml:space="preserve"> triphosphate (</w:t>
      </w:r>
      <w:proofErr w:type="spellStart"/>
      <w:r w:rsidRPr="006A0AB8">
        <w:rPr>
          <w:rFonts w:cstheme="minorHAnsi"/>
          <w:sz w:val="24"/>
          <w:szCs w:val="24"/>
        </w:rPr>
        <w:t>dUTP</w:t>
      </w:r>
      <w:proofErr w:type="spellEnd"/>
      <w:r w:rsidRPr="006A0AB8">
        <w:rPr>
          <w:rFonts w:cstheme="minorHAnsi"/>
          <w:sz w:val="24"/>
          <w:szCs w:val="24"/>
        </w:rPr>
        <w:t xml:space="preserve">), instead of </w:t>
      </w:r>
      <w:proofErr w:type="spellStart"/>
      <w:r w:rsidRPr="006A0AB8">
        <w:rPr>
          <w:rFonts w:cstheme="minorHAnsi"/>
          <w:sz w:val="24"/>
          <w:szCs w:val="24"/>
        </w:rPr>
        <w:t>deoxythimidine</w:t>
      </w:r>
      <w:proofErr w:type="spellEnd"/>
      <w:r w:rsidRPr="006A0AB8">
        <w:rPr>
          <w:rFonts w:cstheme="minorHAnsi"/>
          <w:sz w:val="24"/>
          <w:szCs w:val="24"/>
        </w:rPr>
        <w:t xml:space="preserve"> triphosphate (dTTP), which is incorporated into the newly synthesized DNA (amplicon). Any contaminating amplicon from previous PCR runs are eliminated by the </w:t>
      </w:r>
      <w:proofErr w:type="spellStart"/>
      <w:r w:rsidRPr="006A0AB8">
        <w:rPr>
          <w:rFonts w:cstheme="minorHAnsi"/>
          <w:sz w:val="24"/>
          <w:szCs w:val="24"/>
        </w:rPr>
        <w:t>AmpErase</w:t>
      </w:r>
      <w:proofErr w:type="spellEnd"/>
      <w:r w:rsidRPr="006A0AB8">
        <w:rPr>
          <w:rFonts w:cstheme="minorHAnsi"/>
          <w:sz w:val="24"/>
          <w:szCs w:val="24"/>
        </w:rPr>
        <w:t xml:space="preserve"> enzyme, which is included in the PCR master mix, during the first thermal cycling step. However, newly formed </w:t>
      </w:r>
      <w:r w:rsidRPr="006A0AB8">
        <w:rPr>
          <w:rFonts w:cstheme="minorHAnsi"/>
          <w:sz w:val="24"/>
          <w:szCs w:val="24"/>
        </w:rPr>
        <w:lastRenderedPageBreak/>
        <w:t xml:space="preserve">amplicon </w:t>
      </w:r>
      <w:proofErr w:type="gramStart"/>
      <w:r w:rsidRPr="006A0AB8">
        <w:rPr>
          <w:rFonts w:cstheme="minorHAnsi"/>
          <w:sz w:val="24"/>
          <w:szCs w:val="24"/>
        </w:rPr>
        <w:t>are</w:t>
      </w:r>
      <w:proofErr w:type="gramEnd"/>
      <w:r w:rsidRPr="006A0AB8">
        <w:rPr>
          <w:rFonts w:cstheme="minorHAnsi"/>
          <w:sz w:val="24"/>
          <w:szCs w:val="24"/>
        </w:rPr>
        <w:t xml:space="preserve"> not eliminated since the </w:t>
      </w:r>
      <w:proofErr w:type="spellStart"/>
      <w:r w:rsidRPr="006A0AB8">
        <w:rPr>
          <w:rFonts w:cstheme="minorHAnsi"/>
          <w:sz w:val="24"/>
          <w:szCs w:val="24"/>
        </w:rPr>
        <w:t>AmpErase</w:t>
      </w:r>
      <w:proofErr w:type="spellEnd"/>
      <w:r w:rsidRPr="006A0AB8">
        <w:rPr>
          <w:rFonts w:cstheme="minorHAnsi"/>
          <w:sz w:val="24"/>
          <w:szCs w:val="24"/>
        </w:rPr>
        <w:t xml:space="preserve"> enzyme is inactivated once exposed to temperatures above 55°C.</w:t>
      </w:r>
    </w:p>
    <w:p w14:paraId="3DCC066B" w14:textId="28AF6083" w:rsidR="001A6CDC" w:rsidRDefault="001A6CDC" w:rsidP="001A6CDC">
      <w:pPr>
        <w:pStyle w:val="ListParagraph"/>
        <w:numPr>
          <w:ilvl w:val="2"/>
          <w:numId w:val="2"/>
        </w:numPr>
        <w:rPr>
          <w:rFonts w:cstheme="minorHAnsi"/>
          <w:sz w:val="24"/>
          <w:szCs w:val="24"/>
        </w:rPr>
      </w:pPr>
      <w:r w:rsidRPr="006A0AB8">
        <w:rPr>
          <w:rFonts w:cstheme="minorHAnsi"/>
          <w:b/>
          <w:bCs/>
          <w:sz w:val="24"/>
          <w:szCs w:val="24"/>
        </w:rPr>
        <w:t>cobas</w:t>
      </w:r>
      <w:r w:rsidRPr="006A0AB8">
        <w:rPr>
          <w:rFonts w:cstheme="minorHAnsi"/>
          <w:sz w:val="24"/>
          <w:szCs w:val="24"/>
        </w:rPr>
        <w:t xml:space="preserve">® HPV master mix contains detection probes specific for twelve High Risk HPV target sequences, one detection probe specific for the HPV16 target sequence, one detection probe specific for the HPV18 target sequence and one for β-globin. The amplified signal from twelve high-risk HPV types (31, 33, 35, 39, 45, 51, 52, 56, 58, 59, 66 and 68) is detected using the same fluorescent dye while HPV16, HPV18 and β-globin signals are each detected with their own dedicated fluorescent dye. When not bound to the target sequence, the fluorescent signal of the intact probes is suppressed by a quencher dye. During the PCR amplification step, hybridization of the probes to the specific single-stranded DNA template results in cleavage of the probe by the 5' to 3' exonuclease activity of the DNA polymerase resulting in separation of the reporter and quencher dyes and the generation of a fluorescent signal. With each PCR cycle, increasing amounts of cleaved probes are generated and the cumulative signal of the reporter dye increases concomitantly. Real-time detection and discrimination of PCR products is accomplished by measuring the fluorescence of the released reporter dyes for the HPV targets and </w:t>
      </w:r>
      <w:r w:rsidR="000F14EE" w:rsidRPr="000F14EE">
        <w:rPr>
          <w:rFonts w:cstheme="minorHAnsi"/>
          <w:sz w:val="24"/>
          <w:szCs w:val="24"/>
        </w:rPr>
        <w:t>β-globin</w:t>
      </w:r>
      <w:r w:rsidRPr="006A0AB8">
        <w:rPr>
          <w:rFonts w:cstheme="minorHAnsi"/>
          <w:sz w:val="24"/>
          <w:szCs w:val="24"/>
        </w:rPr>
        <w:t>, respectively.</w:t>
      </w:r>
    </w:p>
    <w:p w14:paraId="21AF7CDD" w14:textId="77777777" w:rsidR="006A0AB8" w:rsidRPr="006A0AB8" w:rsidRDefault="006A0AB8" w:rsidP="006A0AB8">
      <w:pPr>
        <w:pStyle w:val="ListParagraph"/>
        <w:ind w:left="1440"/>
        <w:rPr>
          <w:rFonts w:cstheme="minorHAnsi"/>
          <w:sz w:val="24"/>
          <w:szCs w:val="24"/>
        </w:rPr>
      </w:pPr>
    </w:p>
    <w:p w14:paraId="357D0166" w14:textId="0F6C8B78" w:rsidR="001A6CDC" w:rsidRPr="006A0AB8" w:rsidRDefault="001A6CDC" w:rsidP="001A6CDC">
      <w:pPr>
        <w:pStyle w:val="ListParagraph"/>
        <w:numPr>
          <w:ilvl w:val="0"/>
          <w:numId w:val="2"/>
        </w:numPr>
        <w:rPr>
          <w:rFonts w:cstheme="minorHAnsi"/>
          <w:b/>
          <w:bCs/>
          <w:sz w:val="24"/>
          <w:szCs w:val="24"/>
          <w:u w:val="single"/>
        </w:rPr>
      </w:pPr>
      <w:r w:rsidRPr="006A0AB8">
        <w:rPr>
          <w:rFonts w:cstheme="minorHAnsi"/>
          <w:b/>
          <w:bCs/>
          <w:sz w:val="24"/>
          <w:szCs w:val="24"/>
          <w:u w:val="single"/>
        </w:rPr>
        <w:t>SPECIMEN REQUIREMENTS</w:t>
      </w:r>
    </w:p>
    <w:p w14:paraId="790F82CD" w14:textId="362709F3" w:rsidR="001A6CDC" w:rsidRPr="006A0AB8" w:rsidRDefault="001A6CDC" w:rsidP="001A6CDC">
      <w:pPr>
        <w:pStyle w:val="ListParagraph"/>
        <w:numPr>
          <w:ilvl w:val="1"/>
          <w:numId w:val="2"/>
        </w:numPr>
        <w:rPr>
          <w:rFonts w:cstheme="minorHAnsi"/>
          <w:sz w:val="24"/>
          <w:szCs w:val="24"/>
        </w:rPr>
      </w:pPr>
      <w:r w:rsidRPr="006A0AB8">
        <w:rPr>
          <w:rFonts w:cstheme="minorHAnsi"/>
          <w:sz w:val="24"/>
          <w:szCs w:val="24"/>
        </w:rPr>
        <w:t>Specimen Collection</w:t>
      </w:r>
    </w:p>
    <w:p w14:paraId="5A822840" w14:textId="1A598252" w:rsidR="001A6CDC" w:rsidRPr="006A0AB8" w:rsidRDefault="001A6CDC" w:rsidP="001A6CDC">
      <w:pPr>
        <w:pStyle w:val="ListParagraph"/>
        <w:numPr>
          <w:ilvl w:val="2"/>
          <w:numId w:val="2"/>
        </w:numPr>
        <w:rPr>
          <w:rFonts w:cstheme="minorHAnsi"/>
          <w:sz w:val="24"/>
          <w:szCs w:val="24"/>
        </w:rPr>
      </w:pPr>
      <w:r w:rsidRPr="006A0AB8">
        <w:rPr>
          <w:rFonts w:cstheme="minorHAnsi"/>
          <w:sz w:val="24"/>
          <w:szCs w:val="24"/>
        </w:rPr>
        <w:t>Cervical</w:t>
      </w:r>
      <w:r w:rsidR="00CE1285">
        <w:rPr>
          <w:rFonts w:cstheme="minorHAnsi"/>
          <w:sz w:val="24"/>
          <w:szCs w:val="24"/>
        </w:rPr>
        <w:t xml:space="preserve">, </w:t>
      </w:r>
      <w:proofErr w:type="gramStart"/>
      <w:r w:rsidR="00CE1285">
        <w:rPr>
          <w:rFonts w:cstheme="minorHAnsi"/>
          <w:sz w:val="24"/>
          <w:szCs w:val="24"/>
        </w:rPr>
        <w:t>vaginal</w:t>
      </w:r>
      <w:proofErr w:type="gramEnd"/>
      <w:r w:rsidR="00CE1285">
        <w:rPr>
          <w:rFonts w:cstheme="minorHAnsi"/>
          <w:sz w:val="24"/>
          <w:szCs w:val="24"/>
        </w:rPr>
        <w:t xml:space="preserve"> and </w:t>
      </w:r>
      <w:r w:rsidR="007F1800">
        <w:rPr>
          <w:rFonts w:cstheme="minorHAnsi"/>
          <w:sz w:val="24"/>
          <w:szCs w:val="24"/>
        </w:rPr>
        <w:t>anal/</w:t>
      </w:r>
      <w:r w:rsidR="00CE1285">
        <w:rPr>
          <w:rFonts w:cstheme="minorHAnsi"/>
          <w:sz w:val="24"/>
          <w:szCs w:val="24"/>
        </w:rPr>
        <w:t>rectal</w:t>
      </w:r>
      <w:r w:rsidRPr="006A0AB8">
        <w:rPr>
          <w:rFonts w:cstheme="minorHAnsi"/>
          <w:sz w:val="24"/>
          <w:szCs w:val="24"/>
        </w:rPr>
        <w:t xml:space="preserve"> specimens collected in PreservCyt® Solution have been validated for use with </w:t>
      </w:r>
      <w:r w:rsidRPr="006A0AB8">
        <w:rPr>
          <w:rFonts w:cstheme="minorHAnsi"/>
          <w:b/>
          <w:bCs/>
          <w:sz w:val="24"/>
          <w:szCs w:val="24"/>
        </w:rPr>
        <w:t>cobas</w:t>
      </w:r>
      <w:r w:rsidRPr="006A0AB8">
        <w:rPr>
          <w:rFonts w:cstheme="minorHAnsi"/>
          <w:sz w:val="24"/>
          <w:szCs w:val="24"/>
        </w:rPr>
        <w:t xml:space="preserve">® HPV. </w:t>
      </w:r>
    </w:p>
    <w:p w14:paraId="7229A6C6" w14:textId="72BD0ADE" w:rsidR="001A6CDC" w:rsidRPr="006A0AB8" w:rsidRDefault="001A6CDC" w:rsidP="006A0AB8">
      <w:pPr>
        <w:pStyle w:val="ListParagraph"/>
        <w:numPr>
          <w:ilvl w:val="2"/>
          <w:numId w:val="2"/>
        </w:numPr>
        <w:rPr>
          <w:rFonts w:cstheme="minorHAnsi"/>
          <w:sz w:val="24"/>
          <w:szCs w:val="24"/>
        </w:rPr>
      </w:pPr>
      <w:r w:rsidRPr="006A0AB8">
        <w:rPr>
          <w:rFonts w:cstheme="minorHAnsi"/>
          <w:sz w:val="24"/>
          <w:szCs w:val="24"/>
        </w:rPr>
        <w:t xml:space="preserve">Handle all specimens as if they </w:t>
      </w:r>
      <w:proofErr w:type="gramStart"/>
      <w:r w:rsidRPr="006A0AB8">
        <w:rPr>
          <w:rFonts w:cstheme="minorHAnsi"/>
          <w:sz w:val="24"/>
          <w:szCs w:val="24"/>
        </w:rPr>
        <w:t>are capable of transmitting</w:t>
      </w:r>
      <w:proofErr w:type="gramEnd"/>
      <w:r w:rsidRPr="006A0AB8">
        <w:rPr>
          <w:rFonts w:cstheme="minorHAnsi"/>
          <w:sz w:val="24"/>
          <w:szCs w:val="24"/>
        </w:rPr>
        <w:t xml:space="preserve"> infectious agents.</w:t>
      </w:r>
    </w:p>
    <w:p w14:paraId="4F1EF500" w14:textId="7561CFE8" w:rsidR="001A6CDC" w:rsidRPr="006A0AB8" w:rsidRDefault="001A6CDC" w:rsidP="001A6CDC">
      <w:pPr>
        <w:pStyle w:val="ListParagraph"/>
        <w:numPr>
          <w:ilvl w:val="1"/>
          <w:numId w:val="2"/>
        </w:numPr>
        <w:rPr>
          <w:rFonts w:cstheme="minorHAnsi"/>
          <w:sz w:val="24"/>
          <w:szCs w:val="24"/>
        </w:rPr>
      </w:pPr>
      <w:r w:rsidRPr="006A0AB8">
        <w:rPr>
          <w:rFonts w:cstheme="minorHAnsi"/>
          <w:sz w:val="24"/>
          <w:szCs w:val="24"/>
        </w:rPr>
        <w:t>Specimen Transport</w:t>
      </w:r>
    </w:p>
    <w:p w14:paraId="61E2B0CB" w14:textId="2DBB5942" w:rsidR="001A6CDC" w:rsidRPr="006A0AB8" w:rsidRDefault="0067000E" w:rsidP="001A6CDC">
      <w:pPr>
        <w:pStyle w:val="ListParagraph"/>
        <w:numPr>
          <w:ilvl w:val="2"/>
          <w:numId w:val="2"/>
        </w:numPr>
        <w:rPr>
          <w:rFonts w:cstheme="minorHAnsi"/>
          <w:sz w:val="24"/>
          <w:szCs w:val="24"/>
        </w:rPr>
      </w:pPr>
      <w:r>
        <w:rPr>
          <w:rFonts w:cstheme="minorHAnsi"/>
          <w:sz w:val="24"/>
          <w:szCs w:val="24"/>
        </w:rPr>
        <w:t>S</w:t>
      </w:r>
      <w:r w:rsidR="001A6CDC" w:rsidRPr="006A0AB8">
        <w:rPr>
          <w:rFonts w:cstheme="minorHAnsi"/>
          <w:sz w:val="24"/>
          <w:szCs w:val="24"/>
        </w:rPr>
        <w:t xml:space="preserve">pecimens collected in PreservCyt® Solution can be transported at 2-30°C. Transportation of HPV specimens must comply with country, federal, </w:t>
      </w:r>
      <w:r w:rsidRPr="006A0AB8">
        <w:rPr>
          <w:rFonts w:cstheme="minorHAnsi"/>
          <w:sz w:val="24"/>
          <w:szCs w:val="24"/>
        </w:rPr>
        <w:t>state,</w:t>
      </w:r>
      <w:r w:rsidR="001A6CDC" w:rsidRPr="006A0AB8">
        <w:rPr>
          <w:rFonts w:cstheme="minorHAnsi"/>
          <w:sz w:val="24"/>
          <w:szCs w:val="24"/>
        </w:rPr>
        <w:t xml:space="preserve"> and local regulations for the transport of etiologic agents.</w:t>
      </w:r>
    </w:p>
    <w:p w14:paraId="2C8A6D2B" w14:textId="65F77D59" w:rsidR="001A6CDC" w:rsidRPr="006A0AB8" w:rsidRDefault="001A6CDC" w:rsidP="001A6CDC">
      <w:pPr>
        <w:pStyle w:val="ListParagraph"/>
        <w:numPr>
          <w:ilvl w:val="1"/>
          <w:numId w:val="2"/>
        </w:numPr>
        <w:rPr>
          <w:rFonts w:cstheme="minorHAnsi"/>
          <w:sz w:val="24"/>
          <w:szCs w:val="24"/>
        </w:rPr>
      </w:pPr>
      <w:r w:rsidRPr="006A0AB8">
        <w:rPr>
          <w:rFonts w:cstheme="minorHAnsi"/>
          <w:sz w:val="24"/>
          <w:szCs w:val="24"/>
        </w:rPr>
        <w:t>Specimen Storage</w:t>
      </w:r>
    </w:p>
    <w:p w14:paraId="0A6C9338" w14:textId="6F2607CE" w:rsidR="006A0AB8" w:rsidRDefault="0067000E" w:rsidP="0067000E">
      <w:pPr>
        <w:pStyle w:val="ListParagraph"/>
        <w:numPr>
          <w:ilvl w:val="2"/>
          <w:numId w:val="2"/>
        </w:numPr>
        <w:rPr>
          <w:rFonts w:cstheme="minorHAnsi"/>
          <w:sz w:val="24"/>
          <w:szCs w:val="24"/>
        </w:rPr>
      </w:pPr>
      <w:r>
        <w:rPr>
          <w:rFonts w:cstheme="minorHAnsi"/>
          <w:sz w:val="24"/>
          <w:szCs w:val="24"/>
        </w:rPr>
        <w:t>S</w:t>
      </w:r>
      <w:r w:rsidR="001A6CDC" w:rsidRPr="006A0AB8">
        <w:rPr>
          <w:rFonts w:cstheme="minorHAnsi"/>
          <w:sz w:val="24"/>
          <w:szCs w:val="24"/>
        </w:rPr>
        <w:t xml:space="preserve">pecimens collected in PreservCyt® Solution may be stored at 2-30°C for up to 3 months after the date of collection prior to performing </w:t>
      </w:r>
      <w:r w:rsidR="001A6CDC" w:rsidRPr="006A0AB8">
        <w:rPr>
          <w:rFonts w:cstheme="minorHAnsi"/>
          <w:b/>
          <w:bCs/>
          <w:sz w:val="24"/>
          <w:szCs w:val="24"/>
        </w:rPr>
        <w:t>cobas</w:t>
      </w:r>
      <w:r w:rsidR="001A6CDC" w:rsidRPr="006A0AB8">
        <w:rPr>
          <w:rFonts w:cstheme="minorHAnsi"/>
          <w:sz w:val="24"/>
          <w:szCs w:val="24"/>
        </w:rPr>
        <w:t>® HPV. PreservCyt® specimens should not be frozen.</w:t>
      </w:r>
    </w:p>
    <w:p w14:paraId="0D3BBD86" w14:textId="77777777" w:rsidR="0067000E" w:rsidRPr="0067000E" w:rsidRDefault="0067000E" w:rsidP="0067000E">
      <w:pPr>
        <w:pStyle w:val="ListParagraph"/>
        <w:ind w:left="1440"/>
        <w:rPr>
          <w:rFonts w:cstheme="minorHAnsi"/>
          <w:sz w:val="24"/>
          <w:szCs w:val="24"/>
        </w:rPr>
      </w:pPr>
    </w:p>
    <w:p w14:paraId="026A8D67" w14:textId="597E2544" w:rsidR="00C32E5F" w:rsidRPr="006A0AB8" w:rsidRDefault="00C32E5F" w:rsidP="00C32E5F">
      <w:pPr>
        <w:pStyle w:val="ListParagraph"/>
        <w:numPr>
          <w:ilvl w:val="0"/>
          <w:numId w:val="2"/>
        </w:numPr>
        <w:rPr>
          <w:rFonts w:cstheme="minorHAnsi"/>
          <w:b/>
          <w:bCs/>
          <w:sz w:val="24"/>
          <w:szCs w:val="24"/>
          <w:u w:val="single"/>
        </w:rPr>
      </w:pPr>
      <w:r w:rsidRPr="006A0AB8">
        <w:rPr>
          <w:rFonts w:cstheme="minorHAnsi"/>
          <w:b/>
          <w:bCs/>
          <w:sz w:val="24"/>
          <w:szCs w:val="24"/>
          <w:u w:val="single"/>
        </w:rPr>
        <w:t>MATERIALS AND REAGENTS</w:t>
      </w:r>
    </w:p>
    <w:p w14:paraId="62CAA1F4" w14:textId="4A6A1914" w:rsidR="00C32E5F" w:rsidRPr="006A0AB8" w:rsidRDefault="00C32E5F" w:rsidP="00C32E5F">
      <w:pPr>
        <w:pStyle w:val="ListParagraph"/>
        <w:numPr>
          <w:ilvl w:val="1"/>
          <w:numId w:val="2"/>
        </w:numPr>
        <w:rPr>
          <w:rFonts w:cstheme="minorHAnsi"/>
          <w:sz w:val="24"/>
          <w:szCs w:val="24"/>
        </w:rPr>
      </w:pPr>
      <w:r w:rsidRPr="006A0AB8">
        <w:rPr>
          <w:rFonts w:cstheme="minorHAnsi"/>
          <w:sz w:val="24"/>
          <w:szCs w:val="24"/>
        </w:rPr>
        <w:t>Reagents</w:t>
      </w:r>
    </w:p>
    <w:p w14:paraId="33C8481A" w14:textId="0C14C4C5" w:rsidR="00C32E5F" w:rsidRPr="006A0AB8" w:rsidRDefault="00C32E5F" w:rsidP="00C32E5F">
      <w:pPr>
        <w:pStyle w:val="ListParagraph"/>
        <w:numPr>
          <w:ilvl w:val="2"/>
          <w:numId w:val="2"/>
        </w:numPr>
        <w:rPr>
          <w:rFonts w:cstheme="minorHAnsi"/>
          <w:sz w:val="24"/>
          <w:szCs w:val="24"/>
        </w:rPr>
      </w:pPr>
      <w:r w:rsidRPr="006A0AB8">
        <w:rPr>
          <w:rFonts w:cstheme="minorHAnsi"/>
          <w:b/>
          <w:bCs/>
          <w:sz w:val="24"/>
          <w:szCs w:val="24"/>
        </w:rPr>
        <w:t xml:space="preserve">cobas® HPV </w:t>
      </w:r>
      <w:r w:rsidRPr="006A0AB8">
        <w:rPr>
          <w:rFonts w:cstheme="minorHAnsi"/>
          <w:sz w:val="24"/>
          <w:szCs w:val="24"/>
        </w:rPr>
        <w:t>kit includes the following components that are stored at 2-8°C.</w:t>
      </w:r>
    </w:p>
    <w:p w14:paraId="46644814" w14:textId="77777777" w:rsidR="00C32E5F" w:rsidRPr="006A0AB8" w:rsidRDefault="00C32E5F" w:rsidP="00C32E5F">
      <w:pPr>
        <w:pStyle w:val="ListParagraph"/>
        <w:numPr>
          <w:ilvl w:val="3"/>
          <w:numId w:val="2"/>
        </w:numPr>
        <w:rPr>
          <w:rFonts w:cstheme="minorHAnsi"/>
          <w:sz w:val="24"/>
          <w:szCs w:val="24"/>
        </w:rPr>
      </w:pPr>
      <w:r w:rsidRPr="006A0AB8">
        <w:rPr>
          <w:rFonts w:cstheme="minorHAnsi"/>
          <w:sz w:val="24"/>
          <w:szCs w:val="24"/>
        </w:rPr>
        <w:t>Proteinase Solution</w:t>
      </w:r>
    </w:p>
    <w:p w14:paraId="35578B91" w14:textId="77777777" w:rsidR="00C32E5F" w:rsidRPr="006A0AB8" w:rsidRDefault="00C32E5F" w:rsidP="00C32E5F">
      <w:pPr>
        <w:pStyle w:val="ListParagraph"/>
        <w:numPr>
          <w:ilvl w:val="3"/>
          <w:numId w:val="2"/>
        </w:numPr>
        <w:rPr>
          <w:rFonts w:cstheme="minorHAnsi"/>
          <w:sz w:val="24"/>
          <w:szCs w:val="24"/>
        </w:rPr>
      </w:pPr>
      <w:r w:rsidRPr="006A0AB8">
        <w:rPr>
          <w:rFonts w:cstheme="minorHAnsi"/>
          <w:sz w:val="24"/>
          <w:szCs w:val="24"/>
        </w:rPr>
        <w:t>Elution Buffer</w:t>
      </w:r>
    </w:p>
    <w:p w14:paraId="20F66791" w14:textId="77777777" w:rsidR="00C32E5F" w:rsidRPr="006A0AB8" w:rsidRDefault="00C32E5F" w:rsidP="00C32E5F">
      <w:pPr>
        <w:pStyle w:val="ListParagraph"/>
        <w:numPr>
          <w:ilvl w:val="3"/>
          <w:numId w:val="2"/>
        </w:numPr>
        <w:rPr>
          <w:rFonts w:cstheme="minorHAnsi"/>
          <w:sz w:val="24"/>
          <w:szCs w:val="24"/>
        </w:rPr>
      </w:pPr>
      <w:r w:rsidRPr="006A0AB8">
        <w:rPr>
          <w:rFonts w:cstheme="minorHAnsi"/>
          <w:sz w:val="24"/>
          <w:szCs w:val="24"/>
        </w:rPr>
        <w:t>Master Mix Reagent 1</w:t>
      </w:r>
    </w:p>
    <w:p w14:paraId="4ACEB150" w14:textId="7E841382" w:rsidR="00C32E5F" w:rsidRPr="006A0AB8" w:rsidRDefault="00C32E5F" w:rsidP="00C32E5F">
      <w:pPr>
        <w:pStyle w:val="ListParagraph"/>
        <w:numPr>
          <w:ilvl w:val="3"/>
          <w:numId w:val="2"/>
        </w:numPr>
        <w:rPr>
          <w:rFonts w:cstheme="minorHAnsi"/>
          <w:sz w:val="24"/>
          <w:szCs w:val="24"/>
        </w:rPr>
      </w:pPr>
      <w:r w:rsidRPr="006A0AB8">
        <w:rPr>
          <w:rFonts w:cstheme="minorHAnsi"/>
          <w:sz w:val="24"/>
          <w:szCs w:val="24"/>
        </w:rPr>
        <w:t>HPV Master Mix Reagent 2</w:t>
      </w:r>
    </w:p>
    <w:p w14:paraId="49F83FE6" w14:textId="3EC4EA16" w:rsidR="00C32E5F" w:rsidRPr="006A0AB8" w:rsidRDefault="00C32E5F" w:rsidP="00C32E5F">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Reagents not included in the kit and stored at 2-8°C unless stated otherwise:</w:t>
      </w:r>
    </w:p>
    <w:p w14:paraId="2C01A57E" w14:textId="72FA2B8A" w:rsidR="008D72B1" w:rsidRPr="006A0AB8" w:rsidRDefault="008D72B1" w:rsidP="008D72B1">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HPV Positive Control</w:t>
      </w:r>
    </w:p>
    <w:p w14:paraId="02E492F6" w14:textId="6D3E50D3" w:rsidR="008D72B1" w:rsidRPr="006A0AB8" w:rsidRDefault="008D72B1" w:rsidP="008D72B1">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cobas® Buffer Negative Control</w:t>
      </w:r>
    </w:p>
    <w:p w14:paraId="53B82A81" w14:textId="77777777" w:rsidR="00C32E5F" w:rsidRPr="006A0AB8" w:rsidRDefault="00C32E5F" w:rsidP="00C32E5F">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MGP Reagent</w:t>
      </w:r>
    </w:p>
    <w:p w14:paraId="5B43696F" w14:textId="77777777" w:rsidR="00C32E5F" w:rsidRPr="006A0AB8" w:rsidRDefault="00C32E5F" w:rsidP="00C32E5F">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Specimen Diluent</w:t>
      </w:r>
    </w:p>
    <w:p w14:paraId="4430A79B" w14:textId="77777777" w:rsidR="00C32E5F" w:rsidRPr="006A0AB8" w:rsidRDefault="00C32E5F" w:rsidP="00C32E5F">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Lysis Reagent</w:t>
      </w:r>
    </w:p>
    <w:p w14:paraId="199ACECF" w14:textId="77777777" w:rsidR="00C32E5F" w:rsidRPr="006A0AB8" w:rsidRDefault="00C32E5F" w:rsidP="00C32E5F">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Wash Reagent, store at 15-30°C</w:t>
      </w:r>
    </w:p>
    <w:p w14:paraId="3D1CD205" w14:textId="69B26577" w:rsidR="00C32E5F" w:rsidRPr="006A0AB8" w:rsidRDefault="008D72B1" w:rsidP="008D72B1">
      <w:pPr>
        <w:pStyle w:val="ListParagraph"/>
        <w:numPr>
          <w:ilvl w:val="1"/>
          <w:numId w:val="2"/>
        </w:numPr>
        <w:rPr>
          <w:rFonts w:cstheme="minorHAnsi"/>
          <w:sz w:val="24"/>
          <w:szCs w:val="24"/>
        </w:rPr>
      </w:pPr>
      <w:r w:rsidRPr="006A0AB8">
        <w:rPr>
          <w:rFonts w:cstheme="minorHAnsi"/>
          <w:sz w:val="24"/>
          <w:szCs w:val="24"/>
        </w:rPr>
        <w:t>Materials</w:t>
      </w:r>
    </w:p>
    <w:p w14:paraId="3D3ED73B" w14:textId="77777777" w:rsidR="008D72B1" w:rsidRPr="006A0AB8" w:rsidRDefault="008D72B1" w:rsidP="008D72B1">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 xml:space="preserve">cobas </w:t>
      </w:r>
      <w:proofErr w:type="gramStart"/>
      <w:r w:rsidRPr="006A0AB8">
        <w:rPr>
          <w:rFonts w:cstheme="minorHAnsi"/>
          <w:sz w:val="24"/>
          <w:szCs w:val="24"/>
        </w:rPr>
        <w:t>omni Processing</w:t>
      </w:r>
      <w:proofErr w:type="gramEnd"/>
      <w:r w:rsidRPr="006A0AB8">
        <w:rPr>
          <w:rFonts w:cstheme="minorHAnsi"/>
          <w:sz w:val="24"/>
          <w:szCs w:val="24"/>
        </w:rPr>
        <w:t xml:space="preserve"> Plate</w:t>
      </w:r>
    </w:p>
    <w:p w14:paraId="2ED3BAF7" w14:textId="77777777" w:rsidR="008D72B1" w:rsidRPr="006A0AB8" w:rsidRDefault="008D72B1" w:rsidP="008D72B1">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 xml:space="preserve">cobas </w:t>
      </w:r>
      <w:proofErr w:type="gramStart"/>
      <w:r w:rsidRPr="006A0AB8">
        <w:rPr>
          <w:rFonts w:cstheme="minorHAnsi"/>
          <w:sz w:val="24"/>
          <w:szCs w:val="24"/>
        </w:rPr>
        <w:t>omni Amplification</w:t>
      </w:r>
      <w:proofErr w:type="gramEnd"/>
      <w:r w:rsidRPr="006A0AB8">
        <w:rPr>
          <w:rFonts w:cstheme="minorHAnsi"/>
          <w:sz w:val="24"/>
          <w:szCs w:val="24"/>
        </w:rPr>
        <w:t xml:space="preserve"> Plate</w:t>
      </w:r>
    </w:p>
    <w:p w14:paraId="0BB868FB" w14:textId="77777777" w:rsidR="008D72B1" w:rsidRPr="006A0AB8" w:rsidRDefault="008D72B1" w:rsidP="008D72B1">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 xml:space="preserve">cobas </w:t>
      </w:r>
      <w:proofErr w:type="gramStart"/>
      <w:r w:rsidRPr="006A0AB8">
        <w:rPr>
          <w:rFonts w:cstheme="minorHAnsi"/>
          <w:sz w:val="24"/>
          <w:szCs w:val="24"/>
        </w:rPr>
        <w:t>omni Pipette</w:t>
      </w:r>
      <w:proofErr w:type="gramEnd"/>
      <w:r w:rsidRPr="006A0AB8">
        <w:rPr>
          <w:rFonts w:cstheme="minorHAnsi"/>
          <w:sz w:val="24"/>
          <w:szCs w:val="24"/>
        </w:rPr>
        <w:t xml:space="preserve"> Tips</w:t>
      </w:r>
    </w:p>
    <w:p w14:paraId="3CA01118" w14:textId="77777777" w:rsidR="008D72B1" w:rsidRPr="006A0AB8" w:rsidRDefault="008D72B1" w:rsidP="008D72B1">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 xml:space="preserve">cobas </w:t>
      </w:r>
      <w:proofErr w:type="gramStart"/>
      <w:r w:rsidRPr="006A0AB8">
        <w:rPr>
          <w:rFonts w:cstheme="minorHAnsi"/>
          <w:sz w:val="24"/>
          <w:szCs w:val="24"/>
        </w:rPr>
        <w:t>omni Liquid</w:t>
      </w:r>
      <w:proofErr w:type="gramEnd"/>
      <w:r w:rsidRPr="006A0AB8">
        <w:rPr>
          <w:rFonts w:cstheme="minorHAnsi"/>
          <w:sz w:val="24"/>
          <w:szCs w:val="24"/>
        </w:rPr>
        <w:t xml:space="preserve"> Waste Container</w:t>
      </w:r>
    </w:p>
    <w:p w14:paraId="63BC8A20" w14:textId="77777777" w:rsidR="008D72B1" w:rsidRPr="006A0AB8" w:rsidRDefault="008D72B1" w:rsidP="008D72B1">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Solid Waste Container and Bag</w:t>
      </w:r>
    </w:p>
    <w:p w14:paraId="1549453B" w14:textId="4ACFC11A" w:rsidR="008D72B1" w:rsidRPr="006A0AB8" w:rsidRDefault="008D72B1" w:rsidP="008D72B1">
      <w:pPr>
        <w:pStyle w:val="ListParagraph"/>
        <w:numPr>
          <w:ilvl w:val="1"/>
          <w:numId w:val="2"/>
        </w:numPr>
        <w:rPr>
          <w:rFonts w:cstheme="minorHAnsi"/>
          <w:sz w:val="24"/>
          <w:szCs w:val="24"/>
        </w:rPr>
      </w:pPr>
      <w:r w:rsidRPr="006A0AB8">
        <w:rPr>
          <w:rFonts w:cstheme="minorHAnsi"/>
          <w:sz w:val="24"/>
          <w:szCs w:val="24"/>
        </w:rPr>
        <w:t>Reagent Precautions</w:t>
      </w:r>
    </w:p>
    <w:p w14:paraId="08ACFF02" w14:textId="155B10F9" w:rsidR="008D72B1" w:rsidRPr="006A0AB8" w:rsidRDefault="008D72B1" w:rsidP="008D72B1">
      <w:pPr>
        <w:pStyle w:val="ListParagraph"/>
        <w:numPr>
          <w:ilvl w:val="2"/>
          <w:numId w:val="2"/>
        </w:numPr>
        <w:rPr>
          <w:rFonts w:cstheme="minorHAnsi"/>
          <w:sz w:val="24"/>
          <w:szCs w:val="24"/>
        </w:rPr>
      </w:pPr>
      <w:r w:rsidRPr="006A0AB8">
        <w:rPr>
          <w:rFonts w:cstheme="minorHAnsi"/>
          <w:sz w:val="24"/>
          <w:szCs w:val="24"/>
        </w:rPr>
        <w:t xml:space="preserve">Handle all reagents, controls, and samples according to good laboratory practice </w:t>
      </w:r>
      <w:proofErr w:type="gramStart"/>
      <w:r w:rsidRPr="006A0AB8">
        <w:rPr>
          <w:rFonts w:cstheme="minorHAnsi"/>
          <w:sz w:val="24"/>
          <w:szCs w:val="24"/>
        </w:rPr>
        <w:t>in order to</w:t>
      </w:r>
      <w:proofErr w:type="gramEnd"/>
      <w:r w:rsidRPr="006A0AB8">
        <w:rPr>
          <w:rFonts w:cstheme="minorHAnsi"/>
          <w:sz w:val="24"/>
          <w:szCs w:val="24"/>
        </w:rPr>
        <w:t xml:space="preserve"> prevent carryover of samples, reagents, or controls.</w:t>
      </w:r>
    </w:p>
    <w:p w14:paraId="5953BB87" w14:textId="3AA1C1D4" w:rsidR="008D72B1" w:rsidRPr="006A0AB8" w:rsidRDefault="008D72B1" w:rsidP="008D72B1">
      <w:pPr>
        <w:pStyle w:val="ListParagraph"/>
        <w:numPr>
          <w:ilvl w:val="2"/>
          <w:numId w:val="2"/>
        </w:numPr>
        <w:rPr>
          <w:rFonts w:cstheme="minorHAnsi"/>
          <w:sz w:val="24"/>
          <w:szCs w:val="24"/>
        </w:rPr>
      </w:pPr>
      <w:r w:rsidRPr="006A0AB8">
        <w:rPr>
          <w:rFonts w:cstheme="minorHAnsi"/>
          <w:sz w:val="24"/>
          <w:szCs w:val="24"/>
        </w:rPr>
        <w:t>Before use, visually inspect each reagent cassette, diluent, lysis reagent, and wash reagent to ensure that there are no signs of leakage. If there is any evidence of leakage, do not use that material for testing.</w:t>
      </w:r>
    </w:p>
    <w:p w14:paraId="0ACDCF55" w14:textId="0027B704" w:rsidR="008D72B1" w:rsidRPr="006A0AB8" w:rsidRDefault="008D72B1" w:rsidP="008D72B1">
      <w:pPr>
        <w:pStyle w:val="ListParagraph"/>
        <w:numPr>
          <w:ilvl w:val="2"/>
          <w:numId w:val="2"/>
        </w:numPr>
        <w:rPr>
          <w:rFonts w:cstheme="minorHAnsi"/>
          <w:sz w:val="24"/>
          <w:szCs w:val="24"/>
        </w:rPr>
      </w:pPr>
      <w:r w:rsidRPr="006A0AB8">
        <w:rPr>
          <w:rFonts w:cstheme="minorHAnsi"/>
          <w:sz w:val="24"/>
          <w:szCs w:val="24"/>
        </w:rPr>
        <w:t xml:space="preserve">cobas </w:t>
      </w:r>
      <w:proofErr w:type="gramStart"/>
      <w:r w:rsidRPr="006A0AB8">
        <w:rPr>
          <w:rFonts w:cstheme="minorHAnsi"/>
          <w:sz w:val="24"/>
          <w:szCs w:val="24"/>
        </w:rPr>
        <w:t>omni Lysis</w:t>
      </w:r>
      <w:proofErr w:type="gramEnd"/>
      <w:r w:rsidRPr="006A0AB8">
        <w:rPr>
          <w:rFonts w:cstheme="minorHAnsi"/>
          <w:sz w:val="24"/>
          <w:szCs w:val="24"/>
        </w:rPr>
        <w:t xml:space="preserve"> Reagent contains guanidine thiocyanate, a potentially hazardous chemical. Avoid contact of reagents with the skin, eyes, or mucous membranes. If contact does occur, immediately wash with generous amounts of water; otherwise, burns can occur.</w:t>
      </w:r>
    </w:p>
    <w:p w14:paraId="64CD0DA8" w14:textId="439EC082" w:rsidR="008D72B1" w:rsidRPr="006A0AB8" w:rsidRDefault="008D72B1" w:rsidP="008D72B1">
      <w:pPr>
        <w:pStyle w:val="ListParagraph"/>
        <w:numPr>
          <w:ilvl w:val="2"/>
          <w:numId w:val="2"/>
        </w:numPr>
        <w:rPr>
          <w:rFonts w:cstheme="minorHAnsi"/>
          <w:sz w:val="24"/>
          <w:szCs w:val="24"/>
        </w:rPr>
      </w:pPr>
      <w:r w:rsidRPr="006A0AB8">
        <w:rPr>
          <w:rFonts w:cstheme="minorHAnsi"/>
          <w:sz w:val="24"/>
          <w:szCs w:val="24"/>
        </w:rPr>
        <w:t xml:space="preserve">Do not allow cobas </w:t>
      </w:r>
      <w:proofErr w:type="gramStart"/>
      <w:r w:rsidRPr="006A0AB8">
        <w:rPr>
          <w:rFonts w:cstheme="minorHAnsi"/>
          <w:sz w:val="24"/>
          <w:szCs w:val="24"/>
        </w:rPr>
        <w:t>omni Lysis</w:t>
      </w:r>
      <w:proofErr w:type="gramEnd"/>
      <w:r w:rsidRPr="006A0AB8">
        <w:rPr>
          <w:rFonts w:cstheme="minorHAnsi"/>
          <w:sz w:val="24"/>
          <w:szCs w:val="24"/>
        </w:rPr>
        <w:t xml:space="preserve"> Reagent, which contains guanidine thiocyanate, to contact sodium hypochlorite (bleach) solution. This mixture can produce a highly toxic gas.</w:t>
      </w:r>
    </w:p>
    <w:p w14:paraId="4D07C7E6" w14:textId="53111635" w:rsidR="008D72B1" w:rsidRPr="006A0AB8" w:rsidRDefault="008D72B1" w:rsidP="008D72B1">
      <w:pPr>
        <w:pStyle w:val="ListParagraph"/>
        <w:numPr>
          <w:ilvl w:val="2"/>
          <w:numId w:val="2"/>
        </w:numPr>
        <w:rPr>
          <w:rFonts w:cstheme="minorHAnsi"/>
          <w:sz w:val="24"/>
          <w:szCs w:val="24"/>
        </w:rPr>
      </w:pPr>
      <w:r w:rsidRPr="006A0AB8">
        <w:rPr>
          <w:rFonts w:cstheme="minorHAnsi"/>
          <w:sz w:val="24"/>
          <w:szCs w:val="24"/>
        </w:rPr>
        <w:t>Expended control kits contain pierced vials with residual reagent; special care should be taken during disposal to avoid spills and contact.</w:t>
      </w:r>
    </w:p>
    <w:p w14:paraId="48CCDF5B" w14:textId="645E775B" w:rsidR="008D72B1" w:rsidRPr="006A0AB8" w:rsidRDefault="008D72B1" w:rsidP="008D72B1">
      <w:pPr>
        <w:pStyle w:val="ListParagraph"/>
        <w:numPr>
          <w:ilvl w:val="2"/>
          <w:numId w:val="2"/>
        </w:numPr>
        <w:rPr>
          <w:rFonts w:cstheme="minorHAnsi"/>
          <w:sz w:val="24"/>
          <w:szCs w:val="24"/>
        </w:rPr>
      </w:pPr>
      <w:r w:rsidRPr="006A0AB8">
        <w:rPr>
          <w:rFonts w:cstheme="minorHAnsi"/>
          <w:sz w:val="24"/>
          <w:szCs w:val="24"/>
        </w:rPr>
        <w:t xml:space="preserve">cobas® HPV Kit, cobas® HPV Positive Control Kit, cobas® Buffer Negative Control Kit, cobas omni MGP Reagent, and cobas </w:t>
      </w:r>
      <w:proofErr w:type="gramStart"/>
      <w:r w:rsidRPr="006A0AB8">
        <w:rPr>
          <w:rFonts w:cstheme="minorHAnsi"/>
          <w:sz w:val="24"/>
          <w:szCs w:val="24"/>
        </w:rPr>
        <w:t>omni Specimen</w:t>
      </w:r>
      <w:proofErr w:type="gramEnd"/>
      <w:r w:rsidRPr="006A0AB8">
        <w:rPr>
          <w:rFonts w:cstheme="minorHAnsi"/>
          <w:sz w:val="24"/>
          <w:szCs w:val="24"/>
        </w:rPr>
        <w:t xml:space="preserve"> Diluent contain sodium </w:t>
      </w:r>
      <w:proofErr w:type="spellStart"/>
      <w:r w:rsidRPr="006A0AB8">
        <w:rPr>
          <w:rFonts w:cstheme="minorHAnsi"/>
          <w:sz w:val="24"/>
          <w:szCs w:val="24"/>
        </w:rPr>
        <w:t>azide</w:t>
      </w:r>
      <w:proofErr w:type="spellEnd"/>
      <w:r w:rsidRPr="006A0AB8">
        <w:rPr>
          <w:rFonts w:cstheme="minorHAnsi"/>
          <w:sz w:val="24"/>
          <w:szCs w:val="24"/>
        </w:rPr>
        <w:t xml:space="preserve"> as a preservative. Avoid contact of reagents with the skin, eyes, or mucous membranes. If contact does occur, immediately wash with generous amounts of water; otherwise, burns can occur. If these reagents are spilled, dilute with water before wiping dry.</w:t>
      </w:r>
    </w:p>
    <w:p w14:paraId="373144BF" w14:textId="75800724" w:rsidR="008D72B1" w:rsidRPr="006A0AB8" w:rsidRDefault="008D72B1" w:rsidP="008D72B1">
      <w:pPr>
        <w:pStyle w:val="ListParagraph"/>
        <w:numPr>
          <w:ilvl w:val="2"/>
          <w:numId w:val="2"/>
        </w:numPr>
        <w:rPr>
          <w:rFonts w:cstheme="minorHAnsi"/>
          <w:sz w:val="24"/>
          <w:szCs w:val="24"/>
        </w:rPr>
      </w:pPr>
      <w:r w:rsidRPr="006A0AB8">
        <w:rPr>
          <w:rFonts w:cstheme="minorHAnsi"/>
          <w:sz w:val="24"/>
          <w:szCs w:val="24"/>
        </w:rPr>
        <w:t xml:space="preserve">Dispose of all materials that have </w:t>
      </w:r>
      <w:proofErr w:type="gramStart"/>
      <w:r w:rsidRPr="006A0AB8">
        <w:rPr>
          <w:rFonts w:cstheme="minorHAnsi"/>
          <w:sz w:val="24"/>
          <w:szCs w:val="24"/>
        </w:rPr>
        <w:t>come in contact with</w:t>
      </w:r>
      <w:proofErr w:type="gramEnd"/>
      <w:r w:rsidRPr="006A0AB8">
        <w:rPr>
          <w:rFonts w:cstheme="minorHAnsi"/>
          <w:sz w:val="24"/>
          <w:szCs w:val="24"/>
        </w:rPr>
        <w:t xml:space="preserve"> samples and reagents in accordance with country, state, and local regulations.</w:t>
      </w:r>
    </w:p>
    <w:p w14:paraId="0F416B6A" w14:textId="2E5D8F2D" w:rsidR="008D72B1" w:rsidRPr="006A0AB8" w:rsidRDefault="008D72B1" w:rsidP="008D72B1">
      <w:pPr>
        <w:pStyle w:val="ListParagraph"/>
        <w:numPr>
          <w:ilvl w:val="1"/>
          <w:numId w:val="2"/>
        </w:numPr>
        <w:rPr>
          <w:rFonts w:cstheme="minorHAnsi"/>
          <w:sz w:val="24"/>
          <w:szCs w:val="24"/>
        </w:rPr>
      </w:pPr>
      <w:r w:rsidRPr="006A0AB8">
        <w:rPr>
          <w:rFonts w:cstheme="minorHAnsi"/>
          <w:sz w:val="24"/>
          <w:szCs w:val="24"/>
        </w:rPr>
        <w:t>Reagent Storage and Handling</w:t>
      </w:r>
    </w:p>
    <w:p w14:paraId="11E0207E" w14:textId="77777777" w:rsidR="009C610A" w:rsidRPr="006A0AB8" w:rsidRDefault="009C610A" w:rsidP="009C610A">
      <w:pPr>
        <w:pStyle w:val="ListParagraph"/>
        <w:numPr>
          <w:ilvl w:val="2"/>
          <w:numId w:val="2"/>
        </w:numPr>
        <w:rPr>
          <w:rFonts w:cstheme="minorHAnsi"/>
          <w:sz w:val="24"/>
          <w:szCs w:val="24"/>
        </w:rPr>
      </w:pPr>
      <w:r w:rsidRPr="006A0AB8">
        <w:rPr>
          <w:rFonts w:cstheme="minorHAnsi"/>
          <w:sz w:val="24"/>
          <w:szCs w:val="24"/>
        </w:rPr>
        <w:t>Do not freeze reagents or controls.</w:t>
      </w:r>
    </w:p>
    <w:p w14:paraId="02A85AAF" w14:textId="462CCC9B" w:rsidR="008D72B1" w:rsidRPr="006A0AB8" w:rsidRDefault="009C610A" w:rsidP="008D72B1">
      <w:pPr>
        <w:pStyle w:val="ListParagraph"/>
        <w:numPr>
          <w:ilvl w:val="2"/>
          <w:numId w:val="2"/>
        </w:numPr>
        <w:rPr>
          <w:rFonts w:cstheme="minorHAnsi"/>
          <w:sz w:val="24"/>
          <w:szCs w:val="24"/>
        </w:rPr>
      </w:pPr>
      <w:r w:rsidRPr="006A0AB8">
        <w:rPr>
          <w:rFonts w:cstheme="minorHAnsi"/>
          <w:sz w:val="24"/>
          <w:szCs w:val="24"/>
        </w:rPr>
        <w:t xml:space="preserve">Reagents loaded onto the cobas® 6800/8800 Systems are stored at appropriate temperatures and their expiration is monitored by the system. The cobas® 6800/8800 Systems allow reagents to be used only if </w:t>
      </w:r>
      <w:proofErr w:type="gramStart"/>
      <w:r w:rsidRPr="006A0AB8">
        <w:rPr>
          <w:rFonts w:cstheme="minorHAnsi"/>
          <w:sz w:val="24"/>
          <w:szCs w:val="24"/>
        </w:rPr>
        <w:t>all of</w:t>
      </w:r>
      <w:proofErr w:type="gramEnd"/>
      <w:r w:rsidRPr="006A0AB8">
        <w:rPr>
          <w:rFonts w:cstheme="minorHAnsi"/>
          <w:sz w:val="24"/>
          <w:szCs w:val="24"/>
        </w:rPr>
        <w:t xml:space="preserve"> the conditions shown in </w:t>
      </w:r>
      <w:r w:rsidR="0067000E">
        <w:rPr>
          <w:rFonts w:cstheme="minorHAnsi"/>
          <w:sz w:val="24"/>
          <w:szCs w:val="24"/>
        </w:rPr>
        <w:t>in the table below</w:t>
      </w:r>
      <w:r w:rsidRPr="006A0AB8">
        <w:rPr>
          <w:rFonts w:cstheme="minorHAnsi"/>
          <w:sz w:val="24"/>
          <w:szCs w:val="24"/>
        </w:rPr>
        <w:t xml:space="preserve"> are met. The system automatically prevents use of expired reagents. The table below describes the reagent handling conditions enforced by the cobas® 6800/8800 Systems.</w:t>
      </w:r>
    </w:p>
    <w:tbl>
      <w:tblPr>
        <w:tblW w:w="9175" w:type="dxa"/>
        <w:tblLook w:val="04A0" w:firstRow="1" w:lastRow="0" w:firstColumn="1" w:lastColumn="0" w:noHBand="0" w:noVBand="1"/>
      </w:tblPr>
      <w:tblGrid>
        <w:gridCol w:w="2425"/>
        <w:gridCol w:w="1980"/>
        <w:gridCol w:w="2340"/>
        <w:gridCol w:w="2430"/>
      </w:tblGrid>
      <w:tr w:rsidR="00B86EBA" w:rsidRPr="00B86EBA" w14:paraId="009CCB46" w14:textId="77777777" w:rsidTr="00B86EBA">
        <w:trPr>
          <w:trHeight w:val="720"/>
        </w:trPr>
        <w:tc>
          <w:tcPr>
            <w:tcW w:w="242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2EF6BF0" w14:textId="77777777" w:rsidR="00B86EBA" w:rsidRPr="00B86EBA" w:rsidRDefault="00B86EBA" w:rsidP="00B86EBA">
            <w:pPr>
              <w:spacing w:after="0" w:line="240" w:lineRule="auto"/>
              <w:jc w:val="center"/>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sz w:val="18"/>
                <w:szCs w:val="18"/>
                <w:lang w:eastAsia="zh-CN"/>
              </w:rPr>
              <w:t>Reagent</w:t>
            </w:r>
          </w:p>
        </w:tc>
        <w:tc>
          <w:tcPr>
            <w:tcW w:w="1980" w:type="dxa"/>
            <w:tcBorders>
              <w:top w:val="single" w:sz="4" w:space="0" w:color="auto"/>
              <w:left w:val="nil"/>
              <w:bottom w:val="single" w:sz="4" w:space="0" w:color="auto"/>
              <w:right w:val="single" w:sz="4" w:space="0" w:color="auto"/>
            </w:tcBorders>
            <w:shd w:val="clear" w:color="000000" w:fill="BFBFBF"/>
            <w:vAlign w:val="center"/>
            <w:hideMark/>
          </w:tcPr>
          <w:p w14:paraId="660CC6CD" w14:textId="77777777" w:rsidR="00B86EBA" w:rsidRPr="00B86EBA" w:rsidRDefault="00B86EBA" w:rsidP="00B86EBA">
            <w:pPr>
              <w:spacing w:after="0" w:line="240" w:lineRule="auto"/>
              <w:jc w:val="center"/>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sz w:val="18"/>
                <w:szCs w:val="18"/>
                <w:lang w:eastAsia="zh-CN"/>
              </w:rPr>
              <w:t>Open-kit stability</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14:paraId="1333A6FA" w14:textId="77777777" w:rsidR="00B86EBA" w:rsidRPr="00B86EBA" w:rsidRDefault="00B86EBA" w:rsidP="00B86EBA">
            <w:pPr>
              <w:spacing w:after="0" w:line="240" w:lineRule="auto"/>
              <w:jc w:val="center"/>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sz w:val="18"/>
                <w:szCs w:val="18"/>
                <w:lang w:eastAsia="zh-CN"/>
              </w:rPr>
              <w:t>Number of runs for which this kit can be used</w:t>
            </w:r>
          </w:p>
        </w:tc>
        <w:tc>
          <w:tcPr>
            <w:tcW w:w="2430" w:type="dxa"/>
            <w:tcBorders>
              <w:top w:val="single" w:sz="4" w:space="0" w:color="auto"/>
              <w:left w:val="nil"/>
              <w:bottom w:val="single" w:sz="4" w:space="0" w:color="auto"/>
              <w:right w:val="single" w:sz="4" w:space="0" w:color="auto"/>
            </w:tcBorders>
            <w:shd w:val="clear" w:color="000000" w:fill="BFBFBF"/>
            <w:vAlign w:val="center"/>
            <w:hideMark/>
          </w:tcPr>
          <w:p w14:paraId="3F998C01" w14:textId="77777777" w:rsidR="00B86EBA" w:rsidRPr="00B86EBA" w:rsidRDefault="00B86EBA" w:rsidP="00B86EBA">
            <w:pPr>
              <w:spacing w:after="0" w:line="240" w:lineRule="auto"/>
              <w:jc w:val="center"/>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sz w:val="18"/>
                <w:szCs w:val="18"/>
                <w:lang w:eastAsia="zh-CN"/>
              </w:rPr>
              <w:t>On-board stability</w:t>
            </w:r>
          </w:p>
        </w:tc>
      </w:tr>
      <w:tr w:rsidR="00B86EBA" w:rsidRPr="00B86EBA" w14:paraId="34936E8C" w14:textId="77777777" w:rsidTr="00B86EBA">
        <w:trPr>
          <w:trHeight w:val="23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A2EE5CB" w14:textId="77777777" w:rsidR="00B86EBA" w:rsidRPr="00B86EBA" w:rsidRDefault="00B86EBA" w:rsidP="00B86EBA">
            <w:pPr>
              <w:spacing w:after="0" w:line="240" w:lineRule="auto"/>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color w:val="000000"/>
                <w:sz w:val="18"/>
                <w:szCs w:val="18"/>
                <w:lang w:eastAsia="zh-CN"/>
              </w:rPr>
              <w:t>cobas</w:t>
            </w:r>
            <w:r w:rsidRPr="00B86EBA">
              <w:rPr>
                <w:rFonts w:ascii="Times New Roman" w:eastAsia="Times New Roman" w:hAnsi="Times New Roman" w:cs="Times New Roman"/>
                <w:b/>
                <w:bCs/>
                <w:color w:val="000000"/>
                <w:sz w:val="18"/>
                <w:szCs w:val="18"/>
                <w:vertAlign w:val="superscript"/>
                <w:lang w:eastAsia="zh-CN"/>
              </w:rPr>
              <w:t>®</w:t>
            </w:r>
            <w:r w:rsidRPr="00B86EBA">
              <w:rPr>
                <w:rFonts w:ascii="Times New Roman" w:eastAsia="Times New Roman" w:hAnsi="Times New Roman" w:cs="Times New Roman"/>
                <w:color w:val="000000"/>
                <w:sz w:val="18"/>
                <w:szCs w:val="18"/>
                <w:lang w:eastAsia="zh-CN"/>
              </w:rPr>
              <w:t xml:space="preserve"> HPV</w:t>
            </w:r>
          </w:p>
        </w:tc>
        <w:tc>
          <w:tcPr>
            <w:tcW w:w="1980" w:type="dxa"/>
            <w:tcBorders>
              <w:top w:val="nil"/>
              <w:left w:val="nil"/>
              <w:bottom w:val="single" w:sz="4" w:space="0" w:color="auto"/>
              <w:right w:val="single" w:sz="4" w:space="0" w:color="auto"/>
            </w:tcBorders>
            <w:shd w:val="clear" w:color="auto" w:fill="auto"/>
            <w:vAlign w:val="center"/>
            <w:hideMark/>
          </w:tcPr>
          <w:p w14:paraId="14325A6B"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90 days from first usage</w:t>
            </w:r>
          </w:p>
        </w:tc>
        <w:tc>
          <w:tcPr>
            <w:tcW w:w="2340" w:type="dxa"/>
            <w:tcBorders>
              <w:top w:val="nil"/>
              <w:left w:val="nil"/>
              <w:bottom w:val="single" w:sz="4" w:space="0" w:color="auto"/>
              <w:right w:val="single" w:sz="4" w:space="0" w:color="auto"/>
            </w:tcBorders>
            <w:shd w:val="clear" w:color="auto" w:fill="auto"/>
            <w:vAlign w:val="center"/>
            <w:hideMark/>
          </w:tcPr>
          <w:p w14:paraId="6AC3664A" w14:textId="3C8227CB"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Max</w:t>
            </w:r>
            <w:r w:rsidR="0067000E">
              <w:rPr>
                <w:rFonts w:ascii="Times New Roman" w:eastAsia="Times New Roman" w:hAnsi="Times New Roman" w:cs="Times New Roman"/>
                <w:bCs/>
                <w:color w:val="000000"/>
                <w:sz w:val="18"/>
                <w:szCs w:val="18"/>
                <w:lang w:eastAsia="zh-CN"/>
              </w:rPr>
              <w:t xml:space="preserve"> 2</w:t>
            </w:r>
            <w:r w:rsidRPr="00B86EBA">
              <w:rPr>
                <w:rFonts w:ascii="Times New Roman" w:eastAsia="Times New Roman" w:hAnsi="Times New Roman" w:cs="Times New Roman"/>
                <w:bCs/>
                <w:color w:val="000000"/>
                <w:sz w:val="18"/>
                <w:szCs w:val="18"/>
                <w:lang w:eastAsia="zh-CN"/>
              </w:rPr>
              <w:t>0 runs</w:t>
            </w:r>
          </w:p>
        </w:tc>
        <w:tc>
          <w:tcPr>
            <w:tcW w:w="2430" w:type="dxa"/>
            <w:tcBorders>
              <w:top w:val="nil"/>
              <w:left w:val="nil"/>
              <w:bottom w:val="single" w:sz="4" w:space="0" w:color="auto"/>
              <w:right w:val="single" w:sz="4" w:space="0" w:color="auto"/>
            </w:tcBorders>
            <w:shd w:val="clear" w:color="auto" w:fill="auto"/>
            <w:vAlign w:val="center"/>
            <w:hideMark/>
          </w:tcPr>
          <w:p w14:paraId="65381BE8" w14:textId="683D73BB"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 xml:space="preserve">Max </w:t>
            </w:r>
            <w:r w:rsidR="0067000E">
              <w:rPr>
                <w:rFonts w:ascii="Times New Roman" w:eastAsia="Times New Roman" w:hAnsi="Times New Roman" w:cs="Times New Roman"/>
                <w:bCs/>
                <w:color w:val="000000"/>
                <w:sz w:val="18"/>
                <w:szCs w:val="18"/>
                <w:lang w:eastAsia="zh-CN"/>
              </w:rPr>
              <w:t>2</w:t>
            </w:r>
            <w:r w:rsidRPr="00B86EBA">
              <w:rPr>
                <w:rFonts w:ascii="Times New Roman" w:eastAsia="Times New Roman" w:hAnsi="Times New Roman" w:cs="Times New Roman"/>
                <w:bCs/>
                <w:color w:val="000000"/>
                <w:sz w:val="18"/>
                <w:szCs w:val="18"/>
                <w:lang w:eastAsia="zh-CN"/>
              </w:rPr>
              <w:t>0 hours</w:t>
            </w:r>
          </w:p>
        </w:tc>
      </w:tr>
      <w:tr w:rsidR="00B86EBA" w:rsidRPr="00B86EBA" w14:paraId="37A3B5ED" w14:textId="77777777" w:rsidTr="00B86EBA">
        <w:trPr>
          <w:trHeight w:val="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704AD7B" w14:textId="77777777" w:rsidR="00B86EBA" w:rsidRPr="00B86EBA" w:rsidRDefault="00B86EBA" w:rsidP="00B86EBA">
            <w:pPr>
              <w:spacing w:after="0" w:line="240" w:lineRule="auto"/>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color w:val="000000"/>
                <w:sz w:val="18"/>
                <w:szCs w:val="18"/>
                <w:lang w:eastAsia="zh-CN"/>
              </w:rPr>
              <w:t>cobas</w:t>
            </w:r>
            <w:r w:rsidRPr="00B86EBA">
              <w:rPr>
                <w:rFonts w:ascii="Times New Roman" w:eastAsia="Times New Roman" w:hAnsi="Times New Roman" w:cs="Times New Roman"/>
                <w:b/>
                <w:bCs/>
                <w:color w:val="000000"/>
                <w:sz w:val="18"/>
                <w:szCs w:val="18"/>
                <w:vertAlign w:val="superscript"/>
                <w:lang w:eastAsia="zh-CN"/>
              </w:rPr>
              <w:t>®</w:t>
            </w:r>
            <w:r w:rsidRPr="00B86EBA">
              <w:rPr>
                <w:rFonts w:ascii="Times New Roman" w:eastAsia="Times New Roman" w:hAnsi="Times New Roman" w:cs="Times New Roman"/>
                <w:color w:val="000000"/>
                <w:sz w:val="18"/>
                <w:szCs w:val="18"/>
                <w:lang w:eastAsia="zh-CN"/>
              </w:rPr>
              <w:t xml:space="preserve"> HPV Control Kit</w:t>
            </w:r>
          </w:p>
        </w:tc>
        <w:tc>
          <w:tcPr>
            <w:tcW w:w="1980" w:type="dxa"/>
            <w:tcBorders>
              <w:top w:val="nil"/>
              <w:left w:val="nil"/>
              <w:bottom w:val="single" w:sz="4" w:space="0" w:color="auto"/>
              <w:right w:val="single" w:sz="4" w:space="0" w:color="auto"/>
            </w:tcBorders>
            <w:shd w:val="clear" w:color="auto" w:fill="auto"/>
            <w:vAlign w:val="center"/>
            <w:hideMark/>
          </w:tcPr>
          <w:p w14:paraId="297FF923"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c>
          <w:tcPr>
            <w:tcW w:w="2340" w:type="dxa"/>
            <w:tcBorders>
              <w:top w:val="nil"/>
              <w:left w:val="nil"/>
              <w:bottom w:val="single" w:sz="4" w:space="0" w:color="auto"/>
              <w:right w:val="single" w:sz="4" w:space="0" w:color="auto"/>
            </w:tcBorders>
            <w:shd w:val="clear" w:color="auto" w:fill="auto"/>
            <w:vAlign w:val="center"/>
            <w:hideMark/>
          </w:tcPr>
          <w:p w14:paraId="2D85890F"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Max 16 runs</w:t>
            </w:r>
          </w:p>
        </w:tc>
        <w:tc>
          <w:tcPr>
            <w:tcW w:w="2430" w:type="dxa"/>
            <w:tcBorders>
              <w:top w:val="nil"/>
              <w:left w:val="nil"/>
              <w:bottom w:val="single" w:sz="4" w:space="0" w:color="auto"/>
              <w:right w:val="single" w:sz="4" w:space="0" w:color="auto"/>
            </w:tcBorders>
            <w:shd w:val="clear" w:color="auto" w:fill="auto"/>
            <w:vAlign w:val="center"/>
            <w:hideMark/>
          </w:tcPr>
          <w:p w14:paraId="76E7DA04"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Max 10 hours</w:t>
            </w:r>
          </w:p>
        </w:tc>
      </w:tr>
      <w:tr w:rsidR="00B86EBA" w:rsidRPr="00B86EBA" w14:paraId="4087EC0A" w14:textId="77777777" w:rsidTr="00B86EBA">
        <w:trPr>
          <w:trHeight w:val="44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E872349" w14:textId="77777777" w:rsidR="00B86EBA" w:rsidRPr="00B86EBA" w:rsidRDefault="00B86EBA" w:rsidP="00B86EBA">
            <w:pPr>
              <w:spacing w:after="0" w:line="240" w:lineRule="auto"/>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color w:val="000000"/>
                <w:sz w:val="18"/>
                <w:szCs w:val="18"/>
                <w:lang w:eastAsia="zh-CN"/>
              </w:rPr>
              <w:t>cobas</w:t>
            </w:r>
            <w:r w:rsidRPr="00B86EBA">
              <w:rPr>
                <w:rFonts w:ascii="Times New Roman" w:eastAsia="Times New Roman" w:hAnsi="Times New Roman" w:cs="Times New Roman"/>
                <w:b/>
                <w:bCs/>
                <w:color w:val="000000"/>
                <w:sz w:val="18"/>
                <w:szCs w:val="18"/>
                <w:vertAlign w:val="superscript"/>
                <w:lang w:eastAsia="zh-CN"/>
              </w:rPr>
              <w:t>®</w:t>
            </w:r>
            <w:r w:rsidRPr="00B86EBA">
              <w:rPr>
                <w:rFonts w:ascii="Times New Roman" w:eastAsia="Times New Roman" w:hAnsi="Times New Roman" w:cs="Times New Roman"/>
                <w:color w:val="000000"/>
                <w:sz w:val="18"/>
                <w:szCs w:val="18"/>
                <w:lang w:eastAsia="zh-CN"/>
              </w:rPr>
              <w:t xml:space="preserve"> Buffer Negative Control Kit</w:t>
            </w:r>
          </w:p>
        </w:tc>
        <w:tc>
          <w:tcPr>
            <w:tcW w:w="1980" w:type="dxa"/>
            <w:tcBorders>
              <w:top w:val="nil"/>
              <w:left w:val="nil"/>
              <w:bottom w:val="single" w:sz="4" w:space="0" w:color="auto"/>
              <w:right w:val="single" w:sz="4" w:space="0" w:color="auto"/>
            </w:tcBorders>
            <w:shd w:val="clear" w:color="auto" w:fill="auto"/>
            <w:vAlign w:val="center"/>
            <w:hideMark/>
          </w:tcPr>
          <w:p w14:paraId="4161675C"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c>
          <w:tcPr>
            <w:tcW w:w="2340" w:type="dxa"/>
            <w:tcBorders>
              <w:top w:val="nil"/>
              <w:left w:val="nil"/>
              <w:bottom w:val="single" w:sz="4" w:space="0" w:color="auto"/>
              <w:right w:val="single" w:sz="4" w:space="0" w:color="auto"/>
            </w:tcBorders>
            <w:shd w:val="clear" w:color="auto" w:fill="auto"/>
            <w:vAlign w:val="center"/>
            <w:hideMark/>
          </w:tcPr>
          <w:p w14:paraId="50C704F8"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Max 16 runs</w:t>
            </w:r>
          </w:p>
        </w:tc>
        <w:tc>
          <w:tcPr>
            <w:tcW w:w="2430" w:type="dxa"/>
            <w:tcBorders>
              <w:top w:val="nil"/>
              <w:left w:val="nil"/>
              <w:bottom w:val="single" w:sz="4" w:space="0" w:color="auto"/>
              <w:right w:val="single" w:sz="4" w:space="0" w:color="auto"/>
            </w:tcBorders>
            <w:shd w:val="clear" w:color="auto" w:fill="auto"/>
            <w:vAlign w:val="center"/>
            <w:hideMark/>
          </w:tcPr>
          <w:p w14:paraId="7E16820B"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Max 10 hours</w:t>
            </w:r>
          </w:p>
        </w:tc>
      </w:tr>
      <w:tr w:rsidR="00B86EBA" w:rsidRPr="00B86EBA" w14:paraId="6F341ACE" w14:textId="77777777" w:rsidTr="00B86EBA">
        <w:trPr>
          <w:trHeight w:val="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97701D7" w14:textId="77777777" w:rsidR="00B86EBA" w:rsidRPr="00B86EBA" w:rsidRDefault="00B86EBA" w:rsidP="00B86EBA">
            <w:pPr>
              <w:spacing w:after="0" w:line="240" w:lineRule="auto"/>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color w:val="000000"/>
                <w:sz w:val="18"/>
                <w:szCs w:val="18"/>
                <w:lang w:eastAsia="zh-CN"/>
              </w:rPr>
              <w:t xml:space="preserve">cobas </w:t>
            </w:r>
            <w:proofErr w:type="gramStart"/>
            <w:r w:rsidRPr="00B86EBA">
              <w:rPr>
                <w:rFonts w:ascii="Times New Roman" w:eastAsia="Times New Roman" w:hAnsi="Times New Roman" w:cs="Times New Roman"/>
                <w:b/>
                <w:bCs/>
                <w:color w:val="000000"/>
                <w:sz w:val="18"/>
                <w:szCs w:val="18"/>
                <w:lang w:eastAsia="zh-CN"/>
              </w:rPr>
              <w:t>omni</w:t>
            </w:r>
            <w:r w:rsidRPr="00B86EBA">
              <w:rPr>
                <w:rFonts w:ascii="Times New Roman" w:eastAsia="Times New Roman" w:hAnsi="Times New Roman" w:cs="Times New Roman"/>
                <w:color w:val="000000"/>
                <w:sz w:val="18"/>
                <w:szCs w:val="18"/>
                <w:lang w:eastAsia="zh-CN"/>
              </w:rPr>
              <w:t xml:space="preserve"> Lysis</w:t>
            </w:r>
            <w:proofErr w:type="gramEnd"/>
            <w:r w:rsidRPr="00B86EBA">
              <w:rPr>
                <w:rFonts w:ascii="Times New Roman" w:eastAsia="Times New Roman" w:hAnsi="Times New Roman" w:cs="Times New Roman"/>
                <w:color w:val="000000"/>
                <w:sz w:val="18"/>
                <w:szCs w:val="18"/>
                <w:lang w:eastAsia="zh-CN"/>
              </w:rPr>
              <w:t xml:space="preserve"> Reagent</w:t>
            </w:r>
          </w:p>
        </w:tc>
        <w:tc>
          <w:tcPr>
            <w:tcW w:w="1980" w:type="dxa"/>
            <w:tcBorders>
              <w:top w:val="nil"/>
              <w:left w:val="nil"/>
              <w:bottom w:val="single" w:sz="4" w:space="0" w:color="auto"/>
              <w:right w:val="single" w:sz="4" w:space="0" w:color="auto"/>
            </w:tcBorders>
            <w:shd w:val="clear" w:color="auto" w:fill="auto"/>
            <w:vAlign w:val="center"/>
            <w:hideMark/>
          </w:tcPr>
          <w:p w14:paraId="258E7684"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30 days from loading*</w:t>
            </w:r>
          </w:p>
        </w:tc>
        <w:tc>
          <w:tcPr>
            <w:tcW w:w="2340" w:type="dxa"/>
            <w:tcBorders>
              <w:top w:val="nil"/>
              <w:left w:val="nil"/>
              <w:bottom w:val="single" w:sz="4" w:space="0" w:color="auto"/>
              <w:right w:val="single" w:sz="4" w:space="0" w:color="auto"/>
            </w:tcBorders>
            <w:shd w:val="clear" w:color="auto" w:fill="auto"/>
            <w:vAlign w:val="center"/>
            <w:hideMark/>
          </w:tcPr>
          <w:p w14:paraId="65655E86"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c>
          <w:tcPr>
            <w:tcW w:w="2430" w:type="dxa"/>
            <w:tcBorders>
              <w:top w:val="nil"/>
              <w:left w:val="nil"/>
              <w:bottom w:val="single" w:sz="4" w:space="0" w:color="auto"/>
              <w:right w:val="single" w:sz="4" w:space="0" w:color="auto"/>
            </w:tcBorders>
            <w:shd w:val="clear" w:color="auto" w:fill="auto"/>
            <w:vAlign w:val="center"/>
            <w:hideMark/>
          </w:tcPr>
          <w:p w14:paraId="7CE819D6"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r>
      <w:tr w:rsidR="00B86EBA" w:rsidRPr="00B86EBA" w14:paraId="40F08BC6" w14:textId="77777777" w:rsidTr="00B86EBA">
        <w:trPr>
          <w:trHeight w:val="26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CF5389D" w14:textId="77777777" w:rsidR="00B86EBA" w:rsidRPr="00B86EBA" w:rsidRDefault="00B86EBA" w:rsidP="00B86EBA">
            <w:pPr>
              <w:spacing w:after="0" w:line="240" w:lineRule="auto"/>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color w:val="000000"/>
                <w:sz w:val="18"/>
                <w:szCs w:val="18"/>
                <w:lang w:eastAsia="zh-CN"/>
              </w:rPr>
              <w:t>cobas omni</w:t>
            </w:r>
            <w:r w:rsidRPr="00B86EBA">
              <w:rPr>
                <w:rFonts w:ascii="Times New Roman" w:eastAsia="Times New Roman" w:hAnsi="Times New Roman" w:cs="Times New Roman"/>
                <w:color w:val="000000"/>
                <w:sz w:val="18"/>
                <w:szCs w:val="18"/>
                <w:lang w:eastAsia="zh-CN"/>
              </w:rPr>
              <w:t xml:space="preserve"> MGP Reagent</w:t>
            </w:r>
          </w:p>
        </w:tc>
        <w:tc>
          <w:tcPr>
            <w:tcW w:w="1980" w:type="dxa"/>
            <w:tcBorders>
              <w:top w:val="nil"/>
              <w:left w:val="nil"/>
              <w:bottom w:val="single" w:sz="4" w:space="0" w:color="auto"/>
              <w:right w:val="single" w:sz="4" w:space="0" w:color="auto"/>
            </w:tcBorders>
            <w:shd w:val="clear" w:color="auto" w:fill="auto"/>
            <w:vAlign w:val="center"/>
            <w:hideMark/>
          </w:tcPr>
          <w:p w14:paraId="2689A88B"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30 days from loading*</w:t>
            </w:r>
          </w:p>
        </w:tc>
        <w:tc>
          <w:tcPr>
            <w:tcW w:w="2340" w:type="dxa"/>
            <w:tcBorders>
              <w:top w:val="nil"/>
              <w:left w:val="nil"/>
              <w:bottom w:val="single" w:sz="4" w:space="0" w:color="auto"/>
              <w:right w:val="single" w:sz="4" w:space="0" w:color="auto"/>
            </w:tcBorders>
            <w:shd w:val="clear" w:color="auto" w:fill="auto"/>
            <w:vAlign w:val="center"/>
            <w:hideMark/>
          </w:tcPr>
          <w:p w14:paraId="0A13973E"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c>
          <w:tcPr>
            <w:tcW w:w="2430" w:type="dxa"/>
            <w:tcBorders>
              <w:top w:val="nil"/>
              <w:left w:val="nil"/>
              <w:bottom w:val="single" w:sz="4" w:space="0" w:color="auto"/>
              <w:right w:val="single" w:sz="4" w:space="0" w:color="auto"/>
            </w:tcBorders>
            <w:shd w:val="clear" w:color="auto" w:fill="auto"/>
            <w:vAlign w:val="center"/>
            <w:hideMark/>
          </w:tcPr>
          <w:p w14:paraId="2C9DE896"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r>
      <w:tr w:rsidR="00B86EBA" w:rsidRPr="00B86EBA" w14:paraId="05695960" w14:textId="77777777" w:rsidTr="00B86EBA">
        <w:trPr>
          <w:trHeight w:val="359"/>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72EF721" w14:textId="77777777" w:rsidR="00B86EBA" w:rsidRPr="00B86EBA" w:rsidRDefault="00B86EBA" w:rsidP="00B86EBA">
            <w:pPr>
              <w:spacing w:after="0" w:line="240" w:lineRule="auto"/>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color w:val="000000"/>
                <w:sz w:val="18"/>
                <w:szCs w:val="18"/>
                <w:lang w:eastAsia="zh-CN"/>
              </w:rPr>
              <w:t xml:space="preserve">cobas </w:t>
            </w:r>
            <w:proofErr w:type="gramStart"/>
            <w:r w:rsidRPr="00B86EBA">
              <w:rPr>
                <w:rFonts w:ascii="Times New Roman" w:eastAsia="Times New Roman" w:hAnsi="Times New Roman" w:cs="Times New Roman"/>
                <w:b/>
                <w:bCs/>
                <w:color w:val="000000"/>
                <w:sz w:val="18"/>
                <w:szCs w:val="18"/>
                <w:lang w:eastAsia="zh-CN"/>
              </w:rPr>
              <w:t>omni</w:t>
            </w:r>
            <w:r w:rsidRPr="00B86EBA">
              <w:rPr>
                <w:rFonts w:ascii="Times New Roman" w:eastAsia="Times New Roman" w:hAnsi="Times New Roman" w:cs="Times New Roman"/>
                <w:color w:val="000000"/>
                <w:sz w:val="18"/>
                <w:szCs w:val="18"/>
                <w:lang w:eastAsia="zh-CN"/>
              </w:rPr>
              <w:t xml:space="preserve"> Specimen</w:t>
            </w:r>
            <w:proofErr w:type="gramEnd"/>
            <w:r w:rsidRPr="00B86EBA">
              <w:rPr>
                <w:rFonts w:ascii="Times New Roman" w:eastAsia="Times New Roman" w:hAnsi="Times New Roman" w:cs="Times New Roman"/>
                <w:color w:val="000000"/>
                <w:sz w:val="18"/>
                <w:szCs w:val="18"/>
                <w:lang w:eastAsia="zh-CN"/>
              </w:rPr>
              <w:t xml:space="preserve"> Diluent</w:t>
            </w:r>
          </w:p>
        </w:tc>
        <w:tc>
          <w:tcPr>
            <w:tcW w:w="1980" w:type="dxa"/>
            <w:tcBorders>
              <w:top w:val="nil"/>
              <w:left w:val="nil"/>
              <w:bottom w:val="single" w:sz="4" w:space="0" w:color="auto"/>
              <w:right w:val="single" w:sz="4" w:space="0" w:color="auto"/>
            </w:tcBorders>
            <w:shd w:val="clear" w:color="auto" w:fill="auto"/>
            <w:vAlign w:val="center"/>
            <w:hideMark/>
          </w:tcPr>
          <w:p w14:paraId="0FCBA2C7"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30 days from loading*</w:t>
            </w:r>
          </w:p>
        </w:tc>
        <w:tc>
          <w:tcPr>
            <w:tcW w:w="2340" w:type="dxa"/>
            <w:tcBorders>
              <w:top w:val="nil"/>
              <w:left w:val="nil"/>
              <w:bottom w:val="single" w:sz="4" w:space="0" w:color="auto"/>
              <w:right w:val="single" w:sz="4" w:space="0" w:color="auto"/>
            </w:tcBorders>
            <w:shd w:val="clear" w:color="auto" w:fill="auto"/>
            <w:vAlign w:val="center"/>
            <w:hideMark/>
          </w:tcPr>
          <w:p w14:paraId="12307474"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c>
          <w:tcPr>
            <w:tcW w:w="2430" w:type="dxa"/>
            <w:tcBorders>
              <w:top w:val="nil"/>
              <w:left w:val="nil"/>
              <w:bottom w:val="single" w:sz="4" w:space="0" w:color="auto"/>
              <w:right w:val="single" w:sz="4" w:space="0" w:color="auto"/>
            </w:tcBorders>
            <w:shd w:val="clear" w:color="auto" w:fill="auto"/>
            <w:vAlign w:val="center"/>
            <w:hideMark/>
          </w:tcPr>
          <w:p w14:paraId="67F0368B"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r>
      <w:tr w:rsidR="00B86EBA" w:rsidRPr="00B86EBA" w14:paraId="21DC4258" w14:textId="77777777" w:rsidTr="00B86EBA">
        <w:trPr>
          <w:trHeight w:val="341"/>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5967A6A" w14:textId="77777777" w:rsidR="00B86EBA" w:rsidRPr="00B86EBA" w:rsidRDefault="00B86EBA" w:rsidP="00B86EBA">
            <w:pPr>
              <w:spacing w:after="0" w:line="240" w:lineRule="auto"/>
              <w:rPr>
                <w:rFonts w:ascii="Times New Roman" w:eastAsia="Times New Roman" w:hAnsi="Times New Roman" w:cs="Times New Roman"/>
                <w:b/>
                <w:bCs/>
                <w:color w:val="000000"/>
                <w:sz w:val="18"/>
                <w:szCs w:val="18"/>
              </w:rPr>
            </w:pPr>
            <w:r w:rsidRPr="00B86EBA">
              <w:rPr>
                <w:rFonts w:ascii="Times New Roman" w:eastAsia="Times New Roman" w:hAnsi="Times New Roman" w:cs="Times New Roman"/>
                <w:b/>
                <w:bCs/>
                <w:color w:val="000000"/>
                <w:sz w:val="18"/>
                <w:szCs w:val="18"/>
                <w:lang w:eastAsia="zh-CN"/>
              </w:rPr>
              <w:t>cobas omni</w:t>
            </w:r>
            <w:r w:rsidRPr="00B86EBA">
              <w:rPr>
                <w:rFonts w:ascii="Times New Roman" w:eastAsia="Times New Roman" w:hAnsi="Times New Roman" w:cs="Times New Roman"/>
                <w:color w:val="000000"/>
                <w:sz w:val="18"/>
                <w:szCs w:val="18"/>
                <w:lang w:eastAsia="zh-CN"/>
              </w:rPr>
              <w:t xml:space="preserve"> Wash Reagent</w:t>
            </w:r>
          </w:p>
        </w:tc>
        <w:tc>
          <w:tcPr>
            <w:tcW w:w="1980" w:type="dxa"/>
            <w:tcBorders>
              <w:top w:val="nil"/>
              <w:left w:val="nil"/>
              <w:bottom w:val="single" w:sz="4" w:space="0" w:color="auto"/>
              <w:right w:val="single" w:sz="4" w:space="0" w:color="auto"/>
            </w:tcBorders>
            <w:shd w:val="clear" w:color="auto" w:fill="auto"/>
            <w:vAlign w:val="center"/>
            <w:hideMark/>
          </w:tcPr>
          <w:p w14:paraId="68E2F35F"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30 days from loading*</w:t>
            </w:r>
          </w:p>
        </w:tc>
        <w:tc>
          <w:tcPr>
            <w:tcW w:w="2340" w:type="dxa"/>
            <w:tcBorders>
              <w:top w:val="nil"/>
              <w:left w:val="nil"/>
              <w:bottom w:val="single" w:sz="4" w:space="0" w:color="auto"/>
              <w:right w:val="single" w:sz="4" w:space="0" w:color="auto"/>
            </w:tcBorders>
            <w:shd w:val="clear" w:color="auto" w:fill="auto"/>
            <w:vAlign w:val="center"/>
            <w:hideMark/>
          </w:tcPr>
          <w:p w14:paraId="659F6C8F"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c>
          <w:tcPr>
            <w:tcW w:w="2430" w:type="dxa"/>
            <w:tcBorders>
              <w:top w:val="nil"/>
              <w:left w:val="nil"/>
              <w:bottom w:val="single" w:sz="4" w:space="0" w:color="auto"/>
              <w:right w:val="single" w:sz="4" w:space="0" w:color="auto"/>
            </w:tcBorders>
            <w:shd w:val="clear" w:color="auto" w:fill="auto"/>
            <w:vAlign w:val="center"/>
            <w:hideMark/>
          </w:tcPr>
          <w:p w14:paraId="30149D1E" w14:textId="77777777" w:rsidR="00B86EBA" w:rsidRPr="00B86EBA" w:rsidRDefault="00B86EBA" w:rsidP="00B86EBA">
            <w:pPr>
              <w:spacing w:after="0" w:line="240" w:lineRule="auto"/>
              <w:rPr>
                <w:rFonts w:ascii="Times New Roman" w:eastAsia="Times New Roman" w:hAnsi="Times New Roman" w:cs="Times New Roman"/>
                <w:color w:val="000000"/>
                <w:sz w:val="18"/>
                <w:szCs w:val="18"/>
              </w:rPr>
            </w:pPr>
            <w:r w:rsidRPr="00B86EBA">
              <w:rPr>
                <w:rFonts w:ascii="Times New Roman" w:eastAsia="Times New Roman" w:hAnsi="Times New Roman" w:cs="Times New Roman"/>
                <w:bCs/>
                <w:color w:val="000000"/>
                <w:sz w:val="18"/>
                <w:szCs w:val="18"/>
                <w:lang w:eastAsia="zh-CN"/>
              </w:rPr>
              <w:t>N/A</w:t>
            </w:r>
          </w:p>
        </w:tc>
      </w:tr>
    </w:tbl>
    <w:p w14:paraId="1D591FFC" w14:textId="77777777" w:rsidR="00B86EBA" w:rsidRDefault="00B86EBA" w:rsidP="00B86EBA"/>
    <w:p w14:paraId="7957CD75" w14:textId="1E3F4E8B" w:rsidR="009C610A" w:rsidRPr="006A0AB8" w:rsidRDefault="009C610A" w:rsidP="008D72B1">
      <w:pPr>
        <w:pStyle w:val="ListParagraph"/>
        <w:numPr>
          <w:ilvl w:val="2"/>
          <w:numId w:val="2"/>
        </w:numPr>
        <w:rPr>
          <w:sz w:val="24"/>
          <w:szCs w:val="24"/>
        </w:rPr>
      </w:pPr>
      <w:r w:rsidRPr="006A0AB8">
        <w:rPr>
          <w:sz w:val="24"/>
          <w:szCs w:val="24"/>
        </w:rPr>
        <w:t>Do not use cobas® HPV Kit, cobas® HPV Positive Control Kit, cobas® Buffer Negative Control Kit, or cobas omni reagents after their expiry dates.</w:t>
      </w:r>
    </w:p>
    <w:p w14:paraId="2257C13B" w14:textId="414F583E" w:rsidR="009C610A" w:rsidRPr="006A0AB8" w:rsidRDefault="009C610A" w:rsidP="008D72B1">
      <w:pPr>
        <w:pStyle w:val="ListParagraph"/>
        <w:numPr>
          <w:ilvl w:val="2"/>
          <w:numId w:val="2"/>
        </w:numPr>
        <w:rPr>
          <w:sz w:val="24"/>
          <w:szCs w:val="24"/>
        </w:rPr>
      </w:pPr>
      <w:r w:rsidRPr="006A0AB8">
        <w:rPr>
          <w:sz w:val="24"/>
          <w:szCs w:val="24"/>
        </w:rPr>
        <w:t xml:space="preserve">Wear laboratory gloves, </w:t>
      </w:r>
      <w:r w:rsidR="00114823">
        <w:rPr>
          <w:sz w:val="24"/>
          <w:szCs w:val="24"/>
        </w:rPr>
        <w:t xml:space="preserve">and </w:t>
      </w:r>
      <w:r w:rsidRPr="006A0AB8">
        <w:rPr>
          <w:sz w:val="24"/>
          <w:szCs w:val="24"/>
        </w:rPr>
        <w:t>laboratory coats</w:t>
      </w:r>
      <w:r w:rsidR="00114823">
        <w:rPr>
          <w:sz w:val="24"/>
          <w:szCs w:val="24"/>
        </w:rPr>
        <w:t xml:space="preserve"> </w:t>
      </w:r>
      <w:r w:rsidRPr="006A0AB8">
        <w:rPr>
          <w:sz w:val="24"/>
          <w:szCs w:val="24"/>
        </w:rPr>
        <w:t>when handling samples and reagents. Avoid contaminating gloves when handling samples and controls. Gloves must be changed between handling samples and cobas® HPV Kit, cobas® HPV Positive Control Kit, cobas® Buffer Negative Control Kit and cobas omni reagents to prevent contamination.</w:t>
      </w:r>
    </w:p>
    <w:p w14:paraId="1A25407A" w14:textId="27854281" w:rsidR="009C610A" w:rsidRPr="006A0AB8" w:rsidRDefault="009C610A" w:rsidP="008D72B1">
      <w:pPr>
        <w:pStyle w:val="ListParagraph"/>
        <w:numPr>
          <w:ilvl w:val="2"/>
          <w:numId w:val="2"/>
        </w:numPr>
        <w:rPr>
          <w:sz w:val="24"/>
          <w:szCs w:val="24"/>
        </w:rPr>
      </w:pPr>
      <w:r w:rsidRPr="006A0AB8">
        <w:rPr>
          <w:sz w:val="24"/>
          <w:szCs w:val="24"/>
        </w:rPr>
        <w:t>Wash hands thoroughly after handling samples and reagents, and after removing the gloves.</w:t>
      </w:r>
    </w:p>
    <w:p w14:paraId="5F220B72" w14:textId="4C1D1DA7" w:rsidR="009C610A" w:rsidRPr="006A0AB8" w:rsidRDefault="009C610A" w:rsidP="008D72B1">
      <w:pPr>
        <w:pStyle w:val="ListParagraph"/>
        <w:numPr>
          <w:ilvl w:val="2"/>
          <w:numId w:val="2"/>
        </w:numPr>
        <w:rPr>
          <w:sz w:val="24"/>
          <w:szCs w:val="24"/>
        </w:rPr>
      </w:pPr>
      <w:r w:rsidRPr="006A0AB8">
        <w:rPr>
          <w:sz w:val="24"/>
          <w:szCs w:val="24"/>
        </w:rPr>
        <w:t>Thoroughly clean and disinfect all laboratory work surfaces with a freshly prepared solution of 0.5% sodium hypochlorite in distilled or deionized water (dilute household bleach 1:10). Follow by wiping the surface with 70% ethanol.</w:t>
      </w:r>
    </w:p>
    <w:p w14:paraId="7D6FBA7D" w14:textId="7E9F7CBE" w:rsidR="009C610A" w:rsidRDefault="009C610A" w:rsidP="008D72B1">
      <w:pPr>
        <w:pStyle w:val="ListParagraph"/>
        <w:numPr>
          <w:ilvl w:val="2"/>
          <w:numId w:val="2"/>
        </w:numPr>
        <w:rPr>
          <w:sz w:val="24"/>
          <w:szCs w:val="24"/>
        </w:rPr>
      </w:pPr>
      <w:r w:rsidRPr="006A0AB8">
        <w:rPr>
          <w:sz w:val="24"/>
          <w:szCs w:val="24"/>
        </w:rPr>
        <w:t>If spills occur on the instrument, follow the instructions in the cobas® 6800/8800 Systems User Guide to properly clean and decontaminate the surface of instrument(s).</w:t>
      </w:r>
    </w:p>
    <w:p w14:paraId="3DF8B683" w14:textId="77777777" w:rsidR="00114823" w:rsidRPr="006A0AB8" w:rsidRDefault="00114823" w:rsidP="00114823">
      <w:pPr>
        <w:pStyle w:val="ListParagraph"/>
        <w:ind w:left="1440"/>
        <w:rPr>
          <w:sz w:val="24"/>
          <w:szCs w:val="24"/>
        </w:rPr>
      </w:pPr>
    </w:p>
    <w:p w14:paraId="50BB1E67" w14:textId="60251000" w:rsidR="009C610A" w:rsidRPr="006A0AB8" w:rsidRDefault="009C610A" w:rsidP="009C610A">
      <w:pPr>
        <w:pStyle w:val="ListParagraph"/>
        <w:numPr>
          <w:ilvl w:val="0"/>
          <w:numId w:val="2"/>
        </w:numPr>
        <w:rPr>
          <w:rFonts w:cstheme="minorHAnsi"/>
          <w:b/>
          <w:bCs/>
          <w:sz w:val="24"/>
          <w:szCs w:val="24"/>
          <w:u w:val="single"/>
        </w:rPr>
      </w:pPr>
      <w:r w:rsidRPr="006A0AB8">
        <w:rPr>
          <w:rFonts w:cstheme="minorHAnsi"/>
          <w:b/>
          <w:bCs/>
          <w:sz w:val="24"/>
          <w:szCs w:val="24"/>
          <w:u w:val="single"/>
        </w:rPr>
        <w:t>QUALITY CONTROL</w:t>
      </w:r>
    </w:p>
    <w:p w14:paraId="6DA3FDD1" w14:textId="79C361D3" w:rsidR="009C610A" w:rsidRPr="006A0AB8" w:rsidRDefault="009C610A" w:rsidP="009C610A">
      <w:pPr>
        <w:pStyle w:val="ListParagraph"/>
        <w:numPr>
          <w:ilvl w:val="1"/>
          <w:numId w:val="2"/>
        </w:numPr>
        <w:rPr>
          <w:rFonts w:cstheme="minorHAnsi"/>
          <w:sz w:val="24"/>
          <w:szCs w:val="24"/>
        </w:rPr>
      </w:pPr>
      <w:r w:rsidRPr="006A0AB8">
        <w:rPr>
          <w:rFonts w:cstheme="minorHAnsi"/>
          <w:sz w:val="24"/>
          <w:szCs w:val="24"/>
        </w:rPr>
        <w:t>Quality Control Information for each run:</w:t>
      </w:r>
    </w:p>
    <w:p w14:paraId="25E27622" w14:textId="3AF83381" w:rsidR="009C610A" w:rsidRPr="006A0AB8" w:rsidRDefault="009C610A" w:rsidP="009C610A">
      <w:pPr>
        <w:pStyle w:val="ListParagraph"/>
        <w:numPr>
          <w:ilvl w:val="2"/>
          <w:numId w:val="2"/>
        </w:numPr>
        <w:rPr>
          <w:rFonts w:cstheme="minorHAnsi"/>
          <w:sz w:val="24"/>
          <w:szCs w:val="24"/>
        </w:rPr>
      </w:pPr>
      <w:r w:rsidRPr="006A0AB8">
        <w:rPr>
          <w:rFonts w:cstheme="minorHAnsi"/>
          <w:sz w:val="24"/>
          <w:szCs w:val="24"/>
        </w:rPr>
        <w:t xml:space="preserve">One </w:t>
      </w:r>
      <w:bookmarkStart w:id="1" w:name="_Hlk156298777"/>
      <w:r w:rsidRPr="006A0AB8">
        <w:rPr>
          <w:rFonts w:cstheme="minorHAnsi"/>
          <w:sz w:val="24"/>
          <w:szCs w:val="24"/>
        </w:rPr>
        <w:t xml:space="preserve">cobas® </w:t>
      </w:r>
      <w:bookmarkEnd w:id="1"/>
      <w:r w:rsidRPr="006A0AB8">
        <w:rPr>
          <w:rFonts w:cstheme="minorHAnsi"/>
          <w:sz w:val="24"/>
          <w:szCs w:val="24"/>
        </w:rPr>
        <w:t>Buffer Negative Control</w:t>
      </w:r>
    </w:p>
    <w:p w14:paraId="5136EE76" w14:textId="4FD009D8" w:rsidR="009C610A" w:rsidRPr="006A0AB8" w:rsidRDefault="009C610A" w:rsidP="009C610A">
      <w:pPr>
        <w:pStyle w:val="ListParagraph"/>
        <w:numPr>
          <w:ilvl w:val="2"/>
          <w:numId w:val="2"/>
        </w:numPr>
        <w:rPr>
          <w:rFonts w:cstheme="minorHAnsi"/>
          <w:sz w:val="24"/>
          <w:szCs w:val="24"/>
        </w:rPr>
      </w:pPr>
      <w:r w:rsidRPr="006A0AB8">
        <w:rPr>
          <w:rFonts w:cstheme="minorHAnsi"/>
          <w:sz w:val="24"/>
          <w:szCs w:val="24"/>
        </w:rPr>
        <w:t>One HPV Positive Control</w:t>
      </w:r>
    </w:p>
    <w:p w14:paraId="2DF448B6" w14:textId="77777777" w:rsidR="009C610A" w:rsidRPr="006A0AB8" w:rsidRDefault="009C610A" w:rsidP="009C610A">
      <w:pPr>
        <w:pStyle w:val="ListParagraph"/>
        <w:numPr>
          <w:ilvl w:val="2"/>
          <w:numId w:val="2"/>
        </w:numPr>
        <w:rPr>
          <w:rFonts w:cstheme="minorHAnsi"/>
          <w:sz w:val="24"/>
          <w:szCs w:val="24"/>
        </w:rPr>
      </w:pPr>
      <w:r w:rsidRPr="006A0AB8">
        <w:rPr>
          <w:rFonts w:cstheme="minorHAnsi"/>
          <w:sz w:val="24"/>
          <w:szCs w:val="24"/>
        </w:rPr>
        <w:t>Store all controls at 2-8°C.</w:t>
      </w:r>
    </w:p>
    <w:p w14:paraId="0C88E51D" w14:textId="77777777" w:rsidR="009C610A" w:rsidRPr="006A0AB8" w:rsidRDefault="009C610A" w:rsidP="009C610A">
      <w:pPr>
        <w:pStyle w:val="ListParagraph"/>
        <w:numPr>
          <w:ilvl w:val="2"/>
          <w:numId w:val="2"/>
        </w:numPr>
        <w:rPr>
          <w:rFonts w:cstheme="minorHAnsi"/>
          <w:sz w:val="24"/>
          <w:szCs w:val="24"/>
        </w:rPr>
      </w:pPr>
      <w:r w:rsidRPr="006A0AB8">
        <w:rPr>
          <w:rFonts w:cstheme="minorHAnsi"/>
          <w:sz w:val="24"/>
          <w:szCs w:val="24"/>
        </w:rPr>
        <w:t>Controls are stable until the expiration date indicated.</w:t>
      </w:r>
    </w:p>
    <w:p w14:paraId="0E52DFCD" w14:textId="77777777" w:rsidR="009C610A" w:rsidRPr="006A0AB8" w:rsidRDefault="009C610A" w:rsidP="009C610A">
      <w:pPr>
        <w:pStyle w:val="ListParagraph"/>
        <w:numPr>
          <w:ilvl w:val="2"/>
          <w:numId w:val="2"/>
        </w:numPr>
        <w:rPr>
          <w:rFonts w:cstheme="minorHAnsi"/>
          <w:sz w:val="24"/>
          <w:szCs w:val="24"/>
        </w:rPr>
      </w:pPr>
      <w:r w:rsidRPr="006A0AB8">
        <w:rPr>
          <w:rFonts w:cstheme="minorHAnsi"/>
          <w:sz w:val="24"/>
          <w:szCs w:val="24"/>
        </w:rPr>
        <w:t>Record QC results on the sheets provided. Include date of testing, kit lot #, control lot #s, expiration dates, and results.</w:t>
      </w:r>
    </w:p>
    <w:p w14:paraId="6EF0AB7D" w14:textId="5FF0FAD1" w:rsidR="009C610A" w:rsidRPr="006A0AB8" w:rsidRDefault="009C610A" w:rsidP="009C610A">
      <w:pPr>
        <w:pStyle w:val="ListParagraph"/>
        <w:numPr>
          <w:ilvl w:val="2"/>
          <w:numId w:val="2"/>
        </w:numPr>
        <w:rPr>
          <w:rFonts w:cstheme="minorHAnsi"/>
          <w:sz w:val="24"/>
          <w:szCs w:val="24"/>
        </w:rPr>
      </w:pPr>
      <w:r w:rsidRPr="006A0AB8">
        <w:rPr>
          <w:rFonts w:cstheme="minorHAnsi"/>
          <w:sz w:val="24"/>
          <w:szCs w:val="24"/>
        </w:rPr>
        <w:t xml:space="preserve">Batch validity is checked within the </w:t>
      </w:r>
      <w:r w:rsidR="00A40D18" w:rsidRPr="006A0AB8">
        <w:rPr>
          <w:rFonts w:cstheme="minorHAnsi"/>
          <w:sz w:val="24"/>
          <w:szCs w:val="24"/>
        </w:rPr>
        <w:t xml:space="preserve">cobas® </w:t>
      </w:r>
      <w:r w:rsidRPr="006A0AB8">
        <w:rPr>
          <w:rFonts w:cstheme="minorHAnsi"/>
          <w:sz w:val="24"/>
          <w:szCs w:val="24"/>
        </w:rPr>
        <w:t>6800 software and is printed with the run report.</w:t>
      </w:r>
    </w:p>
    <w:p w14:paraId="273703DE" w14:textId="5624DF96" w:rsidR="009C610A" w:rsidRPr="006A0AB8" w:rsidRDefault="00A40D18" w:rsidP="009C610A">
      <w:pPr>
        <w:pStyle w:val="ListParagraph"/>
        <w:numPr>
          <w:ilvl w:val="2"/>
          <w:numId w:val="2"/>
        </w:numPr>
        <w:rPr>
          <w:rFonts w:cstheme="minorHAnsi"/>
          <w:sz w:val="24"/>
          <w:szCs w:val="24"/>
        </w:rPr>
      </w:pPr>
      <w:r w:rsidRPr="006A0AB8">
        <w:rPr>
          <w:rFonts w:cstheme="minorHAnsi"/>
          <w:sz w:val="24"/>
          <w:szCs w:val="24"/>
        </w:rPr>
        <w:t>The batch is valid if no flags appear for all controls. If the batch is invalid, repeat testing of the entire batch.</w:t>
      </w:r>
    </w:p>
    <w:p w14:paraId="309D9823" w14:textId="51C7A1A9" w:rsidR="00A40D18" w:rsidRPr="006A0AB8" w:rsidRDefault="00A40D18" w:rsidP="009C610A">
      <w:pPr>
        <w:pStyle w:val="ListParagraph"/>
        <w:numPr>
          <w:ilvl w:val="2"/>
          <w:numId w:val="2"/>
        </w:numPr>
        <w:rPr>
          <w:rFonts w:cstheme="minorHAnsi"/>
          <w:sz w:val="24"/>
          <w:szCs w:val="24"/>
        </w:rPr>
      </w:pPr>
      <w:r w:rsidRPr="006A0AB8">
        <w:rPr>
          <w:rFonts w:cstheme="minorHAnsi"/>
          <w:sz w:val="24"/>
          <w:szCs w:val="24"/>
        </w:rPr>
        <w:t>Validation of results is performed automatically by the cobas® 6800/8800 software based on negative and positive control performance.</w:t>
      </w:r>
    </w:p>
    <w:p w14:paraId="52B57C25" w14:textId="20E5668D" w:rsidR="00A40D18" w:rsidRPr="006A0AB8" w:rsidRDefault="00A40D18" w:rsidP="00A40D18">
      <w:pPr>
        <w:pStyle w:val="ListParagraph"/>
        <w:numPr>
          <w:ilvl w:val="2"/>
          <w:numId w:val="2"/>
        </w:numPr>
        <w:rPr>
          <w:rFonts w:cstheme="minorHAnsi"/>
          <w:sz w:val="24"/>
          <w:szCs w:val="24"/>
        </w:rPr>
      </w:pPr>
      <w:r w:rsidRPr="006A0AB8">
        <w:rPr>
          <w:rFonts w:cstheme="minorHAnsi"/>
          <w:sz w:val="24"/>
          <w:szCs w:val="24"/>
        </w:rPr>
        <w:t xml:space="preserve">New lot numbers/shipment of </w:t>
      </w:r>
      <w:r w:rsidR="00F37484" w:rsidRPr="006A0AB8">
        <w:rPr>
          <w:rFonts w:cstheme="minorHAnsi"/>
          <w:sz w:val="24"/>
          <w:szCs w:val="24"/>
        </w:rPr>
        <w:t>HPV</w:t>
      </w:r>
      <w:r w:rsidRPr="006A0AB8">
        <w:rPr>
          <w:rFonts w:cstheme="minorHAnsi"/>
          <w:sz w:val="24"/>
          <w:szCs w:val="24"/>
        </w:rPr>
        <w:t xml:space="preserve"> kits are QC’d using control kits that have passed QC.</w:t>
      </w:r>
    </w:p>
    <w:p w14:paraId="3B78306A" w14:textId="53BC4297" w:rsidR="00F37484" w:rsidRPr="006A0AB8" w:rsidRDefault="00F37484" w:rsidP="00F37484">
      <w:pPr>
        <w:pStyle w:val="ListParagraph"/>
        <w:numPr>
          <w:ilvl w:val="2"/>
          <w:numId w:val="2"/>
        </w:numPr>
        <w:rPr>
          <w:rFonts w:cstheme="minorHAnsi"/>
          <w:sz w:val="24"/>
          <w:szCs w:val="24"/>
        </w:rPr>
      </w:pPr>
      <w:r w:rsidRPr="006A0AB8">
        <w:rPr>
          <w:rFonts w:cstheme="minorHAnsi"/>
          <w:sz w:val="24"/>
          <w:szCs w:val="24"/>
        </w:rPr>
        <w:t>New lot numbers/ shipments of Positive and Negative Control kits are run using HPV kits that have passed QC.</w:t>
      </w:r>
    </w:p>
    <w:p w14:paraId="5A5A5AEF" w14:textId="68820E79" w:rsidR="00F37484" w:rsidRPr="006A0AB8" w:rsidRDefault="00F37484" w:rsidP="00F37484">
      <w:pPr>
        <w:pStyle w:val="ListParagraph"/>
        <w:numPr>
          <w:ilvl w:val="2"/>
          <w:numId w:val="2"/>
        </w:numPr>
        <w:rPr>
          <w:rFonts w:cstheme="minorHAnsi"/>
          <w:sz w:val="24"/>
          <w:szCs w:val="24"/>
        </w:rPr>
      </w:pPr>
      <w:r w:rsidRPr="006A0AB8">
        <w:rPr>
          <w:rFonts w:cstheme="minorHAnsi"/>
          <w:sz w:val="24"/>
          <w:szCs w:val="24"/>
        </w:rPr>
        <w:t>Environmental testing is performed monthly.</w:t>
      </w:r>
    </w:p>
    <w:p w14:paraId="4C96CEFD" w14:textId="77777777" w:rsidR="00F37484" w:rsidRPr="006A0AB8" w:rsidRDefault="00F37484" w:rsidP="00F37484">
      <w:pPr>
        <w:pStyle w:val="ListParagraph"/>
        <w:numPr>
          <w:ilvl w:val="1"/>
          <w:numId w:val="2"/>
        </w:numPr>
        <w:rPr>
          <w:rFonts w:cstheme="minorHAnsi"/>
          <w:sz w:val="24"/>
          <w:szCs w:val="24"/>
        </w:rPr>
      </w:pPr>
      <w:r w:rsidRPr="006A0AB8">
        <w:rPr>
          <w:rFonts w:cstheme="minorHAnsi"/>
          <w:sz w:val="24"/>
          <w:szCs w:val="24"/>
        </w:rPr>
        <w:t>Acceptable Limits</w:t>
      </w:r>
    </w:p>
    <w:p w14:paraId="608FEA15" w14:textId="248A2ED2" w:rsidR="00F37484" w:rsidRPr="006A0AB8" w:rsidRDefault="00F37484" w:rsidP="00F37484">
      <w:pPr>
        <w:pStyle w:val="ListParagraph"/>
        <w:numPr>
          <w:ilvl w:val="2"/>
          <w:numId w:val="2"/>
        </w:numPr>
        <w:rPr>
          <w:rFonts w:cstheme="minorHAnsi"/>
          <w:sz w:val="24"/>
          <w:szCs w:val="24"/>
        </w:rPr>
      </w:pPr>
      <w:r w:rsidRPr="006A0AB8">
        <w:rPr>
          <w:rFonts w:cstheme="minorHAnsi"/>
          <w:sz w:val="24"/>
          <w:szCs w:val="24"/>
        </w:rPr>
        <w:t>For any run, valid results must be obtained for both the Positive and Negative Controls for the cobas® 6800 Software to display the reportable cobas® HPV results from that run.</w:t>
      </w:r>
    </w:p>
    <w:p w14:paraId="62B8CAA1" w14:textId="77777777" w:rsidR="00F37484" w:rsidRPr="006A0AB8" w:rsidRDefault="00F37484" w:rsidP="00F37484">
      <w:pPr>
        <w:pStyle w:val="ListParagraph"/>
        <w:numPr>
          <w:ilvl w:val="2"/>
          <w:numId w:val="2"/>
        </w:numPr>
        <w:rPr>
          <w:rFonts w:cstheme="minorHAnsi"/>
          <w:sz w:val="24"/>
          <w:szCs w:val="24"/>
        </w:rPr>
      </w:pPr>
      <w:r w:rsidRPr="006A0AB8">
        <w:rPr>
          <w:rFonts w:cstheme="minorHAnsi"/>
          <w:sz w:val="24"/>
          <w:szCs w:val="24"/>
        </w:rPr>
        <w:t>QC statistics are calculated monthly to define analytic imprecision and to monitor trends over time.</w:t>
      </w:r>
    </w:p>
    <w:p w14:paraId="0AEE48F5" w14:textId="77777777" w:rsidR="00F37484" w:rsidRPr="006A0AB8" w:rsidRDefault="00F37484" w:rsidP="00F37484">
      <w:pPr>
        <w:pStyle w:val="ListParagraph"/>
        <w:numPr>
          <w:ilvl w:val="1"/>
          <w:numId w:val="2"/>
        </w:numPr>
        <w:rPr>
          <w:rFonts w:cstheme="minorHAnsi"/>
          <w:sz w:val="24"/>
          <w:szCs w:val="24"/>
        </w:rPr>
      </w:pPr>
      <w:r w:rsidRPr="006A0AB8">
        <w:rPr>
          <w:rFonts w:cstheme="minorHAnsi"/>
          <w:sz w:val="24"/>
          <w:szCs w:val="24"/>
        </w:rPr>
        <w:t>Corrective Actions</w:t>
      </w:r>
    </w:p>
    <w:p w14:paraId="1F29AAD4" w14:textId="77777777" w:rsidR="00F37484" w:rsidRPr="006A0AB8" w:rsidRDefault="00F37484" w:rsidP="00F37484">
      <w:pPr>
        <w:pStyle w:val="ListParagraph"/>
        <w:numPr>
          <w:ilvl w:val="2"/>
          <w:numId w:val="2"/>
        </w:numPr>
        <w:rPr>
          <w:rFonts w:cstheme="minorHAnsi"/>
          <w:sz w:val="24"/>
          <w:szCs w:val="24"/>
        </w:rPr>
      </w:pPr>
      <w:r w:rsidRPr="006A0AB8">
        <w:rPr>
          <w:rFonts w:cstheme="minorHAnsi"/>
          <w:sz w:val="24"/>
          <w:szCs w:val="24"/>
        </w:rPr>
        <w:t>The assay will require repeating if either positive or negative controls are not valid.</w:t>
      </w:r>
    </w:p>
    <w:p w14:paraId="1FF32FEB" w14:textId="4D22B1AF" w:rsidR="00F37484" w:rsidRDefault="00F37484" w:rsidP="00F37484">
      <w:pPr>
        <w:pStyle w:val="ListParagraph"/>
        <w:numPr>
          <w:ilvl w:val="3"/>
          <w:numId w:val="2"/>
        </w:numPr>
        <w:rPr>
          <w:rFonts w:cstheme="minorHAnsi"/>
          <w:sz w:val="24"/>
          <w:szCs w:val="24"/>
        </w:rPr>
      </w:pPr>
      <w:r w:rsidRPr="006A0AB8">
        <w:rPr>
          <w:rFonts w:cstheme="minorHAnsi"/>
          <w:sz w:val="24"/>
          <w:szCs w:val="24"/>
        </w:rPr>
        <w:t>If the control results are consistently invalid, contact your local Roche Support Network Customer Support Center for technical assistance.</w:t>
      </w:r>
    </w:p>
    <w:p w14:paraId="741F81A5" w14:textId="77777777" w:rsidR="006A0AB8" w:rsidRPr="006A0AB8" w:rsidRDefault="006A0AB8" w:rsidP="006A0AB8">
      <w:pPr>
        <w:pStyle w:val="ListParagraph"/>
        <w:ind w:left="1800"/>
        <w:rPr>
          <w:rFonts w:cstheme="minorHAnsi"/>
          <w:sz w:val="24"/>
          <w:szCs w:val="24"/>
        </w:rPr>
      </w:pPr>
    </w:p>
    <w:p w14:paraId="5A4A694D" w14:textId="5FFF8C53" w:rsidR="00A40D18" w:rsidRDefault="00F37484" w:rsidP="00F37484">
      <w:pPr>
        <w:pStyle w:val="ListParagraph"/>
        <w:numPr>
          <w:ilvl w:val="0"/>
          <w:numId w:val="2"/>
        </w:numPr>
        <w:rPr>
          <w:rFonts w:cstheme="minorHAnsi"/>
          <w:b/>
          <w:bCs/>
          <w:sz w:val="24"/>
          <w:szCs w:val="24"/>
          <w:u w:val="single"/>
        </w:rPr>
      </w:pPr>
      <w:r w:rsidRPr="006A0AB8">
        <w:rPr>
          <w:rFonts w:cstheme="minorHAnsi"/>
          <w:b/>
          <w:bCs/>
          <w:sz w:val="24"/>
          <w:szCs w:val="24"/>
          <w:u w:val="single"/>
        </w:rPr>
        <w:t>TEST PROCEDURE</w:t>
      </w:r>
    </w:p>
    <w:p w14:paraId="0AA70C0B" w14:textId="77777777" w:rsidR="006A0AB8" w:rsidRPr="006A0AB8" w:rsidRDefault="006F4924" w:rsidP="006A0AB8">
      <w:pPr>
        <w:pStyle w:val="ListParagraph"/>
        <w:numPr>
          <w:ilvl w:val="1"/>
          <w:numId w:val="2"/>
        </w:numPr>
        <w:rPr>
          <w:rFonts w:cstheme="minorHAnsi"/>
          <w:b/>
          <w:bCs/>
          <w:sz w:val="24"/>
          <w:szCs w:val="24"/>
          <w:u w:val="single"/>
        </w:rPr>
      </w:pPr>
      <w:r w:rsidRPr="006A0AB8">
        <w:rPr>
          <w:rFonts w:cstheme="minorHAnsi"/>
          <w:sz w:val="24"/>
          <w:szCs w:val="24"/>
        </w:rPr>
        <w:t xml:space="preserve">Clean bench tops with 10% bleach followed by 70% alcohol pre and post running the assay. </w:t>
      </w:r>
    </w:p>
    <w:p w14:paraId="7EEEA63E" w14:textId="455BD4B6" w:rsidR="006F4924" w:rsidRPr="006A0AB8" w:rsidRDefault="006F4924" w:rsidP="006A0AB8">
      <w:pPr>
        <w:pStyle w:val="ListParagraph"/>
        <w:numPr>
          <w:ilvl w:val="1"/>
          <w:numId w:val="2"/>
        </w:numPr>
        <w:rPr>
          <w:rFonts w:cstheme="minorHAnsi"/>
          <w:b/>
          <w:bCs/>
          <w:sz w:val="24"/>
          <w:szCs w:val="24"/>
          <w:u w:val="single"/>
        </w:rPr>
      </w:pPr>
      <w:r w:rsidRPr="006A0AB8">
        <w:rPr>
          <w:rFonts w:cstheme="minorHAnsi"/>
          <w:sz w:val="24"/>
          <w:szCs w:val="24"/>
        </w:rPr>
        <w:t xml:space="preserve">Collect samples to be tested. </w:t>
      </w:r>
    </w:p>
    <w:p w14:paraId="246CA1A5" w14:textId="77777777" w:rsidR="006F4924" w:rsidRPr="006A0AB8" w:rsidRDefault="006F4924" w:rsidP="006F4924">
      <w:pPr>
        <w:pStyle w:val="ListParagraph"/>
        <w:widowControl w:val="0"/>
        <w:numPr>
          <w:ilvl w:val="1"/>
          <w:numId w:val="2"/>
        </w:numPr>
        <w:autoSpaceDE w:val="0"/>
        <w:autoSpaceDN w:val="0"/>
        <w:adjustRightInd w:val="0"/>
        <w:spacing w:after="0" w:line="240" w:lineRule="auto"/>
        <w:rPr>
          <w:rFonts w:cstheme="minorHAnsi"/>
          <w:sz w:val="24"/>
          <w:szCs w:val="24"/>
        </w:rPr>
      </w:pPr>
      <w:r w:rsidRPr="006A0AB8">
        <w:rPr>
          <w:rFonts w:cstheme="minorHAnsi"/>
          <w:sz w:val="24"/>
          <w:szCs w:val="24"/>
        </w:rPr>
        <w:t xml:space="preserve">Go to the 6800 </w:t>
      </w:r>
      <w:r w:rsidRPr="006A0AB8">
        <w:rPr>
          <w:rFonts w:cstheme="minorHAnsi"/>
          <w:b/>
          <w:sz w:val="24"/>
          <w:szCs w:val="24"/>
        </w:rPr>
        <w:t>Monitor Tab</w:t>
      </w:r>
      <w:r w:rsidRPr="006A0AB8">
        <w:rPr>
          <w:rFonts w:cstheme="minorHAnsi"/>
          <w:sz w:val="24"/>
          <w:szCs w:val="24"/>
        </w:rPr>
        <w:t xml:space="preserve"> and check the taskbar and messages at the top left on the monitor screen.</w:t>
      </w:r>
    </w:p>
    <w:p w14:paraId="7681FA00" w14:textId="77777777"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Address any issues or maintenance due.</w:t>
      </w:r>
    </w:p>
    <w:p w14:paraId="7360C1A4" w14:textId="77777777" w:rsidR="006F4924" w:rsidRPr="006A0AB8" w:rsidRDefault="006F4924" w:rsidP="006F4924">
      <w:pPr>
        <w:pStyle w:val="ListParagraph"/>
        <w:widowControl w:val="0"/>
        <w:numPr>
          <w:ilvl w:val="1"/>
          <w:numId w:val="2"/>
        </w:numPr>
        <w:autoSpaceDE w:val="0"/>
        <w:autoSpaceDN w:val="0"/>
        <w:adjustRightInd w:val="0"/>
        <w:spacing w:after="0" w:line="240" w:lineRule="auto"/>
        <w:rPr>
          <w:rFonts w:cstheme="minorHAnsi"/>
          <w:sz w:val="24"/>
          <w:szCs w:val="24"/>
        </w:rPr>
      </w:pPr>
      <w:r w:rsidRPr="006A0AB8">
        <w:rPr>
          <w:rFonts w:cstheme="minorHAnsi"/>
          <w:sz w:val="24"/>
          <w:szCs w:val="24"/>
        </w:rPr>
        <w:t>Refill reagents and consumables as prompted by the system:</w:t>
      </w:r>
    </w:p>
    <w:p w14:paraId="61F1A34B" w14:textId="77777777"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Load wash reagent, lysis reagent and diluent.</w:t>
      </w:r>
    </w:p>
    <w:p w14:paraId="0E1251AF" w14:textId="77777777"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Load tip racks, processing plates and amplification plates.</w:t>
      </w:r>
    </w:p>
    <w:p w14:paraId="6FD46D74" w14:textId="77777777"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Load Magnetic Glass Particles.</w:t>
      </w:r>
    </w:p>
    <w:p w14:paraId="4377F4E6" w14:textId="77777777"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Load test specific reagents.</w:t>
      </w:r>
    </w:p>
    <w:p w14:paraId="6BFAFBD6" w14:textId="77777777"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Load control cassettes.</w:t>
      </w:r>
    </w:p>
    <w:p w14:paraId="169C2A3E" w14:textId="77777777"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Replace rack for clotted tips.</w:t>
      </w:r>
    </w:p>
    <w:p w14:paraId="78D7DF48" w14:textId="77777777" w:rsidR="006F4924" w:rsidRPr="006A0AB8" w:rsidRDefault="006F4924" w:rsidP="006F4924">
      <w:pPr>
        <w:pStyle w:val="ListParagraph"/>
        <w:numPr>
          <w:ilvl w:val="1"/>
          <w:numId w:val="2"/>
        </w:numPr>
        <w:rPr>
          <w:rFonts w:cstheme="minorHAnsi"/>
          <w:sz w:val="24"/>
          <w:szCs w:val="24"/>
        </w:rPr>
      </w:pPr>
      <w:r w:rsidRPr="006A0AB8">
        <w:rPr>
          <w:rFonts w:cstheme="minorHAnsi"/>
          <w:sz w:val="24"/>
          <w:szCs w:val="24"/>
        </w:rPr>
        <w:t>Set the system to “Ready”.</w:t>
      </w:r>
    </w:p>
    <w:p w14:paraId="0C9DBF20" w14:textId="77777777" w:rsidR="006F4924" w:rsidRPr="006A0AB8" w:rsidRDefault="006F4924" w:rsidP="006F4924">
      <w:pPr>
        <w:pStyle w:val="ListParagraph"/>
        <w:numPr>
          <w:ilvl w:val="2"/>
          <w:numId w:val="2"/>
        </w:numPr>
        <w:rPr>
          <w:rFonts w:cstheme="minorHAnsi"/>
          <w:sz w:val="24"/>
          <w:szCs w:val="24"/>
        </w:rPr>
      </w:pPr>
      <w:r w:rsidRPr="006A0AB8">
        <w:rPr>
          <w:rFonts w:cstheme="minorHAnsi"/>
          <w:sz w:val="24"/>
          <w:szCs w:val="24"/>
        </w:rPr>
        <w:t>In the task overview, ensure that there is no maintenance overdue.</w:t>
      </w:r>
    </w:p>
    <w:p w14:paraId="1AB9ECBE" w14:textId="77777777" w:rsidR="006F4924" w:rsidRPr="006A0AB8" w:rsidRDefault="006F4924" w:rsidP="006F4924">
      <w:pPr>
        <w:pStyle w:val="ListParagraph"/>
        <w:numPr>
          <w:ilvl w:val="2"/>
          <w:numId w:val="2"/>
        </w:numPr>
        <w:rPr>
          <w:rFonts w:cstheme="minorHAnsi"/>
          <w:sz w:val="24"/>
          <w:szCs w:val="24"/>
        </w:rPr>
      </w:pPr>
      <w:r w:rsidRPr="006A0AB8">
        <w:rPr>
          <w:rFonts w:cstheme="minorHAnsi"/>
          <w:sz w:val="24"/>
          <w:szCs w:val="24"/>
        </w:rPr>
        <w:t>On the Monitoring tab, Choose the Start button.</w:t>
      </w:r>
    </w:p>
    <w:p w14:paraId="69BBFEC0" w14:textId="77777777" w:rsidR="006F4924" w:rsidRPr="006A0AB8" w:rsidRDefault="006F4924" w:rsidP="006F4924">
      <w:pPr>
        <w:pStyle w:val="ListParagraph"/>
        <w:numPr>
          <w:ilvl w:val="3"/>
          <w:numId w:val="2"/>
        </w:numPr>
        <w:rPr>
          <w:rFonts w:cstheme="minorHAnsi"/>
          <w:sz w:val="24"/>
          <w:szCs w:val="24"/>
        </w:rPr>
      </w:pPr>
      <w:r w:rsidRPr="006A0AB8">
        <w:rPr>
          <w:rFonts w:cstheme="minorHAnsi"/>
          <w:sz w:val="24"/>
          <w:szCs w:val="24"/>
        </w:rPr>
        <w:t>The system changes to Preparing status.</w:t>
      </w:r>
    </w:p>
    <w:p w14:paraId="6C2901C2" w14:textId="77777777" w:rsidR="006F4924" w:rsidRPr="006A0AB8" w:rsidRDefault="006F4924" w:rsidP="006F4924">
      <w:pPr>
        <w:pStyle w:val="ListParagraph"/>
        <w:numPr>
          <w:ilvl w:val="2"/>
          <w:numId w:val="2"/>
        </w:numPr>
        <w:rPr>
          <w:rFonts w:cstheme="minorHAnsi"/>
          <w:sz w:val="24"/>
          <w:szCs w:val="24"/>
        </w:rPr>
      </w:pPr>
      <w:r w:rsidRPr="006A0AB8">
        <w:rPr>
          <w:rFonts w:cstheme="minorHAnsi"/>
          <w:sz w:val="24"/>
          <w:szCs w:val="24"/>
        </w:rPr>
        <w:t>Wait for the system to change to Ready status before you start loading. This may take 15 minutes.</w:t>
      </w:r>
    </w:p>
    <w:p w14:paraId="4F9B9CDE" w14:textId="14872A61" w:rsidR="006F4924" w:rsidRPr="006A0AB8" w:rsidRDefault="006F4924" w:rsidP="006F4924">
      <w:pPr>
        <w:pStyle w:val="ListParagraph"/>
        <w:numPr>
          <w:ilvl w:val="1"/>
          <w:numId w:val="2"/>
        </w:numPr>
        <w:rPr>
          <w:rFonts w:cstheme="minorHAnsi"/>
          <w:sz w:val="24"/>
          <w:szCs w:val="24"/>
        </w:rPr>
      </w:pPr>
      <w:r w:rsidRPr="006A0AB8">
        <w:rPr>
          <w:rFonts w:cstheme="minorHAnsi"/>
          <w:sz w:val="24"/>
          <w:szCs w:val="24"/>
        </w:rPr>
        <w:t xml:space="preserve">Organize the HPV runs for the day and make </w:t>
      </w:r>
      <w:r w:rsidR="00681E61" w:rsidRPr="006A0AB8">
        <w:rPr>
          <w:rFonts w:cstheme="minorHAnsi"/>
          <w:sz w:val="24"/>
          <w:szCs w:val="24"/>
        </w:rPr>
        <w:t>Taskslists</w:t>
      </w:r>
      <w:r w:rsidRPr="006A0AB8">
        <w:rPr>
          <w:rFonts w:cstheme="minorHAnsi"/>
          <w:sz w:val="24"/>
          <w:szCs w:val="24"/>
        </w:rPr>
        <w:t>.</w:t>
      </w:r>
    </w:p>
    <w:p w14:paraId="10969F04" w14:textId="77777777" w:rsidR="006F4924" w:rsidRPr="006A0AB8" w:rsidRDefault="006F4924" w:rsidP="006F4924">
      <w:pPr>
        <w:pStyle w:val="ListParagraph"/>
        <w:numPr>
          <w:ilvl w:val="1"/>
          <w:numId w:val="2"/>
        </w:numPr>
        <w:rPr>
          <w:rFonts w:cstheme="minorHAnsi"/>
          <w:sz w:val="24"/>
          <w:szCs w:val="24"/>
        </w:rPr>
      </w:pPr>
      <w:r w:rsidRPr="006A0AB8">
        <w:rPr>
          <w:rFonts w:cstheme="minorHAnsi"/>
          <w:sz w:val="24"/>
          <w:szCs w:val="24"/>
        </w:rPr>
        <w:t>Load sample racks onto rack trays.</w:t>
      </w:r>
    </w:p>
    <w:p w14:paraId="7D5F2475" w14:textId="77777777" w:rsidR="006F4924" w:rsidRPr="006A0AB8" w:rsidRDefault="006F4924" w:rsidP="006F4924">
      <w:pPr>
        <w:pStyle w:val="ListParagraph"/>
        <w:numPr>
          <w:ilvl w:val="2"/>
          <w:numId w:val="2"/>
        </w:numPr>
        <w:rPr>
          <w:rFonts w:cstheme="minorHAnsi"/>
          <w:sz w:val="24"/>
          <w:szCs w:val="24"/>
        </w:rPr>
      </w:pPr>
      <w:r w:rsidRPr="006A0AB8">
        <w:rPr>
          <w:rFonts w:cstheme="minorHAnsi"/>
          <w:sz w:val="24"/>
          <w:szCs w:val="24"/>
        </w:rPr>
        <w:t>Cobas 6800 has LIS Order Download</w:t>
      </w:r>
    </w:p>
    <w:p w14:paraId="46068BB3" w14:textId="77777777" w:rsidR="006F4924" w:rsidRPr="006A0AB8" w:rsidRDefault="006F4924" w:rsidP="006F4924">
      <w:pPr>
        <w:pStyle w:val="ListParagraph"/>
        <w:numPr>
          <w:ilvl w:val="2"/>
          <w:numId w:val="2"/>
        </w:numPr>
        <w:rPr>
          <w:rFonts w:cstheme="minorHAnsi"/>
          <w:sz w:val="24"/>
          <w:szCs w:val="24"/>
        </w:rPr>
      </w:pPr>
      <w:r w:rsidRPr="006A0AB8">
        <w:rPr>
          <w:rFonts w:cstheme="minorHAnsi"/>
          <w:sz w:val="24"/>
          <w:szCs w:val="24"/>
        </w:rPr>
        <w:t>For any samples without LIS barcode use Rack Based Ordering, i.e. environmental samples.</w:t>
      </w:r>
    </w:p>
    <w:p w14:paraId="3BB43664" w14:textId="4F6A6486" w:rsidR="006F4924" w:rsidRPr="006A0AB8" w:rsidRDefault="006F4924" w:rsidP="006F4924">
      <w:pPr>
        <w:pStyle w:val="ListParagraph"/>
        <w:numPr>
          <w:ilvl w:val="3"/>
          <w:numId w:val="2"/>
        </w:numPr>
        <w:rPr>
          <w:rFonts w:cstheme="minorHAnsi"/>
          <w:sz w:val="24"/>
          <w:szCs w:val="24"/>
        </w:rPr>
      </w:pPr>
      <w:r w:rsidRPr="006A0AB8">
        <w:rPr>
          <w:rFonts w:cstheme="minorHAnsi"/>
          <w:sz w:val="24"/>
          <w:szCs w:val="24"/>
        </w:rPr>
        <w:t xml:space="preserve">Designated HPV racks </w:t>
      </w:r>
      <w:r w:rsidR="00681E61" w:rsidRPr="006A0AB8">
        <w:rPr>
          <w:rFonts w:cstheme="minorHAnsi"/>
          <w:sz w:val="24"/>
          <w:szCs w:val="24"/>
        </w:rPr>
        <w:t xml:space="preserve">have </w:t>
      </w:r>
      <w:proofErr w:type="gramStart"/>
      <w:r w:rsidR="00681E61" w:rsidRPr="00681E61">
        <w:rPr>
          <w:rFonts w:cstheme="minorHAnsi"/>
          <w:sz w:val="24"/>
          <w:szCs w:val="24"/>
          <w:highlight w:val="cyan"/>
        </w:rPr>
        <w:t>Blue</w:t>
      </w:r>
      <w:proofErr w:type="gramEnd"/>
      <w:r w:rsidRPr="006A0AB8">
        <w:rPr>
          <w:rFonts w:cstheme="minorHAnsi"/>
          <w:sz w:val="24"/>
          <w:szCs w:val="24"/>
        </w:rPr>
        <w:t xml:space="preserve"> labels on them</w:t>
      </w:r>
    </w:p>
    <w:p w14:paraId="5E5252CE" w14:textId="0A49EC99" w:rsidR="006F4924" w:rsidRPr="006A0AB8" w:rsidRDefault="006F4924" w:rsidP="006F4924">
      <w:pPr>
        <w:pStyle w:val="ListParagraph"/>
        <w:numPr>
          <w:ilvl w:val="3"/>
          <w:numId w:val="2"/>
        </w:numPr>
        <w:rPr>
          <w:rFonts w:cstheme="minorHAnsi"/>
          <w:sz w:val="24"/>
          <w:szCs w:val="24"/>
        </w:rPr>
      </w:pPr>
      <w:r w:rsidRPr="006A0AB8">
        <w:rPr>
          <w:rFonts w:cstheme="minorHAnsi"/>
          <w:sz w:val="24"/>
          <w:szCs w:val="24"/>
        </w:rPr>
        <w:t>Sample ID must be entered in Manual Barcode Entry tab</w:t>
      </w:r>
      <w:r w:rsidR="00681E61">
        <w:rPr>
          <w:rFonts w:cstheme="minorHAnsi"/>
          <w:sz w:val="24"/>
          <w:szCs w:val="24"/>
        </w:rPr>
        <w:t>.</w:t>
      </w:r>
    </w:p>
    <w:p w14:paraId="2A5E3993" w14:textId="77777777" w:rsidR="006F4924" w:rsidRPr="006A0AB8" w:rsidRDefault="006F4924" w:rsidP="006F4924">
      <w:pPr>
        <w:pStyle w:val="ListParagraph"/>
        <w:widowControl w:val="0"/>
        <w:numPr>
          <w:ilvl w:val="1"/>
          <w:numId w:val="2"/>
        </w:numPr>
        <w:autoSpaceDE w:val="0"/>
        <w:autoSpaceDN w:val="0"/>
        <w:adjustRightInd w:val="0"/>
        <w:spacing w:after="0" w:line="240" w:lineRule="auto"/>
        <w:rPr>
          <w:rFonts w:cstheme="minorHAnsi"/>
          <w:sz w:val="24"/>
          <w:szCs w:val="24"/>
        </w:rPr>
      </w:pPr>
      <w:r w:rsidRPr="006A0AB8">
        <w:rPr>
          <w:rFonts w:cstheme="minorHAnsi"/>
          <w:sz w:val="24"/>
          <w:szCs w:val="24"/>
        </w:rPr>
        <w:t>Load trays with sample racks onto the Sample Supply module and go to the “Batches” tab.</w:t>
      </w:r>
    </w:p>
    <w:p w14:paraId="7BD39351" w14:textId="77777777"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Monitor the “error lane” for any problems.</w:t>
      </w:r>
    </w:p>
    <w:p w14:paraId="7EC77F3C" w14:textId="3F6449A4" w:rsidR="006F4924" w:rsidRPr="006A0AB8" w:rsidRDefault="006F4924" w:rsidP="006F4924">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 xml:space="preserve">After the sample barcodes are read it will make the “batch” and list the number of </w:t>
      </w:r>
      <w:r w:rsidR="00681E61" w:rsidRPr="006A0AB8">
        <w:rPr>
          <w:rFonts w:cstheme="minorHAnsi"/>
          <w:sz w:val="24"/>
          <w:szCs w:val="24"/>
        </w:rPr>
        <w:t>HPVs</w:t>
      </w:r>
      <w:r w:rsidRPr="006A0AB8">
        <w:rPr>
          <w:rFonts w:cstheme="minorHAnsi"/>
          <w:sz w:val="24"/>
          <w:szCs w:val="24"/>
        </w:rPr>
        <w:t xml:space="preserve"> in the batch.</w:t>
      </w:r>
    </w:p>
    <w:p w14:paraId="3B8F7637" w14:textId="77777777" w:rsidR="006F4924" w:rsidRPr="006A0AB8" w:rsidRDefault="006F4924" w:rsidP="006F4924">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b/>
          <w:sz w:val="24"/>
          <w:szCs w:val="24"/>
        </w:rPr>
        <w:t>Make sure that number matches the expected number of tests</w:t>
      </w:r>
      <w:r w:rsidRPr="006A0AB8">
        <w:rPr>
          <w:rFonts w:cstheme="minorHAnsi"/>
          <w:sz w:val="24"/>
          <w:szCs w:val="24"/>
        </w:rPr>
        <w:t>.</w:t>
      </w:r>
    </w:p>
    <w:p w14:paraId="09B6E15E" w14:textId="77777777" w:rsidR="006F4924" w:rsidRPr="006A0AB8" w:rsidRDefault="006F4924" w:rsidP="006F4924">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Resolve any discrepancies.</w:t>
      </w:r>
    </w:p>
    <w:p w14:paraId="41CA9D84" w14:textId="77777777" w:rsidR="006F4924" w:rsidRPr="006A0AB8" w:rsidRDefault="006F4924" w:rsidP="006F4924">
      <w:pPr>
        <w:pStyle w:val="ListParagraph"/>
        <w:numPr>
          <w:ilvl w:val="1"/>
          <w:numId w:val="2"/>
        </w:numPr>
        <w:rPr>
          <w:rFonts w:cstheme="minorHAnsi"/>
          <w:sz w:val="24"/>
          <w:szCs w:val="24"/>
        </w:rPr>
      </w:pPr>
      <w:r w:rsidRPr="006A0AB8">
        <w:rPr>
          <w:rFonts w:cstheme="minorHAnsi"/>
          <w:sz w:val="24"/>
          <w:szCs w:val="24"/>
        </w:rPr>
        <w:t>Hit the “Start Manually” button to begin processing.</w:t>
      </w:r>
    </w:p>
    <w:p w14:paraId="1509AB3F" w14:textId="77777777" w:rsidR="006F4924" w:rsidRPr="007F1800" w:rsidRDefault="006F4924" w:rsidP="006F4924">
      <w:pPr>
        <w:pStyle w:val="ListParagraph"/>
        <w:numPr>
          <w:ilvl w:val="2"/>
          <w:numId w:val="2"/>
        </w:numPr>
        <w:rPr>
          <w:rFonts w:cstheme="minorHAnsi"/>
          <w:sz w:val="24"/>
          <w:szCs w:val="24"/>
        </w:rPr>
      </w:pPr>
      <w:r w:rsidRPr="007F1800">
        <w:rPr>
          <w:rFonts w:cstheme="minorHAnsi"/>
          <w:sz w:val="24"/>
          <w:szCs w:val="24"/>
        </w:rPr>
        <w:t>At this point you may go to the Routine Tab&gt; Test Order Status to see the finish time.</w:t>
      </w:r>
    </w:p>
    <w:p w14:paraId="2EFB3EA5" w14:textId="77777777" w:rsidR="006F4924" w:rsidRPr="007F1800" w:rsidRDefault="006F4924" w:rsidP="006F4924">
      <w:pPr>
        <w:pStyle w:val="ListParagraph"/>
        <w:numPr>
          <w:ilvl w:val="1"/>
          <w:numId w:val="2"/>
        </w:numPr>
        <w:rPr>
          <w:rFonts w:cstheme="minorHAnsi"/>
          <w:sz w:val="24"/>
          <w:szCs w:val="24"/>
        </w:rPr>
      </w:pPr>
      <w:r w:rsidRPr="007F1800">
        <w:rPr>
          <w:rFonts w:cstheme="minorHAnsi"/>
          <w:sz w:val="24"/>
          <w:szCs w:val="24"/>
        </w:rPr>
        <w:t>Monitor the instrument during processing in the Transfer Module.</w:t>
      </w:r>
    </w:p>
    <w:p w14:paraId="779F009A" w14:textId="77777777" w:rsidR="006F4924" w:rsidRPr="007F1800" w:rsidRDefault="006F4924" w:rsidP="006F4924">
      <w:pPr>
        <w:pStyle w:val="ListParagraph"/>
        <w:numPr>
          <w:ilvl w:val="2"/>
          <w:numId w:val="2"/>
        </w:numPr>
        <w:rPr>
          <w:rFonts w:cstheme="minorHAnsi"/>
          <w:sz w:val="24"/>
          <w:szCs w:val="24"/>
        </w:rPr>
      </w:pPr>
      <w:r w:rsidRPr="007F1800">
        <w:rPr>
          <w:rFonts w:cstheme="minorHAnsi"/>
          <w:sz w:val="24"/>
          <w:szCs w:val="24"/>
        </w:rPr>
        <w:t>Address any errors or issues.</w:t>
      </w:r>
    </w:p>
    <w:p w14:paraId="29E70AC9" w14:textId="77777777" w:rsidR="006F4924" w:rsidRPr="007F1800" w:rsidRDefault="006F4924" w:rsidP="006F4924">
      <w:pPr>
        <w:pStyle w:val="ListParagraph"/>
        <w:numPr>
          <w:ilvl w:val="2"/>
          <w:numId w:val="2"/>
        </w:numPr>
        <w:rPr>
          <w:rFonts w:cstheme="minorHAnsi"/>
          <w:sz w:val="24"/>
          <w:szCs w:val="24"/>
        </w:rPr>
      </w:pPr>
      <w:r w:rsidRPr="007F1800">
        <w:rPr>
          <w:rFonts w:cstheme="minorHAnsi"/>
          <w:sz w:val="24"/>
          <w:szCs w:val="24"/>
        </w:rPr>
        <w:t>Note: Do not walk away from instrument until samples are moved to the Processing module.</w:t>
      </w:r>
    </w:p>
    <w:p w14:paraId="1F9577CB" w14:textId="77777777" w:rsidR="006F4924" w:rsidRPr="007F1800" w:rsidRDefault="006F4924" w:rsidP="006F4924">
      <w:pPr>
        <w:pStyle w:val="ListParagraph"/>
        <w:numPr>
          <w:ilvl w:val="1"/>
          <w:numId w:val="2"/>
        </w:numPr>
        <w:rPr>
          <w:rFonts w:cstheme="minorHAnsi"/>
          <w:sz w:val="24"/>
          <w:szCs w:val="24"/>
        </w:rPr>
      </w:pPr>
      <w:r w:rsidRPr="007F1800">
        <w:rPr>
          <w:rFonts w:cstheme="minorHAnsi"/>
          <w:sz w:val="24"/>
          <w:szCs w:val="24"/>
        </w:rPr>
        <w:t>Unload racks and samples when finished pipetting.</w:t>
      </w:r>
    </w:p>
    <w:p w14:paraId="4421781E" w14:textId="4C54E6BE" w:rsidR="006F4924" w:rsidRPr="00681E61" w:rsidRDefault="006F4924" w:rsidP="006F4924">
      <w:pPr>
        <w:pStyle w:val="ListParagraph"/>
        <w:numPr>
          <w:ilvl w:val="2"/>
          <w:numId w:val="2"/>
        </w:numPr>
        <w:rPr>
          <w:rFonts w:cstheme="minorHAnsi"/>
          <w:sz w:val="24"/>
          <w:szCs w:val="24"/>
        </w:rPr>
      </w:pPr>
      <w:r w:rsidRPr="007F1800">
        <w:rPr>
          <w:rFonts w:cstheme="minorHAnsi"/>
          <w:sz w:val="24"/>
          <w:szCs w:val="24"/>
        </w:rPr>
        <w:t>Recap tubes with new caps (using p480) and store at room temperature</w:t>
      </w:r>
      <w:r w:rsidR="007F1800" w:rsidRPr="007F1800">
        <w:rPr>
          <w:rFonts w:cstheme="minorHAnsi"/>
          <w:sz w:val="24"/>
          <w:szCs w:val="24"/>
        </w:rPr>
        <w:t xml:space="preserve"> for one </w:t>
      </w:r>
      <w:r w:rsidR="00681E61" w:rsidRPr="007F1800">
        <w:rPr>
          <w:rFonts w:cstheme="minorHAnsi"/>
          <w:sz w:val="24"/>
          <w:szCs w:val="24"/>
        </w:rPr>
        <w:t>week.</w:t>
      </w:r>
      <w:r w:rsidRPr="007F1800">
        <w:rPr>
          <w:rFonts w:cstheme="minorHAnsi"/>
          <w:sz w:val="24"/>
          <w:szCs w:val="24"/>
        </w:rPr>
        <w:t xml:space="preserve"> </w:t>
      </w:r>
    </w:p>
    <w:p w14:paraId="5D0B5964" w14:textId="77777777" w:rsidR="00B86EBA" w:rsidRPr="007F1800" w:rsidRDefault="00B86EBA" w:rsidP="00B86EBA">
      <w:pPr>
        <w:pStyle w:val="ListParagraph"/>
        <w:widowControl w:val="0"/>
        <w:numPr>
          <w:ilvl w:val="1"/>
          <w:numId w:val="2"/>
        </w:numPr>
        <w:autoSpaceDE w:val="0"/>
        <w:autoSpaceDN w:val="0"/>
        <w:adjustRightInd w:val="0"/>
        <w:spacing w:after="0" w:line="240" w:lineRule="auto"/>
        <w:rPr>
          <w:rFonts w:cstheme="minorHAnsi"/>
          <w:sz w:val="24"/>
          <w:szCs w:val="24"/>
        </w:rPr>
      </w:pPr>
      <w:r w:rsidRPr="007F1800">
        <w:rPr>
          <w:rFonts w:cstheme="minorHAnsi"/>
          <w:sz w:val="24"/>
          <w:szCs w:val="24"/>
        </w:rPr>
        <w:t>Unload consumables at the end of processing:</w:t>
      </w:r>
    </w:p>
    <w:p w14:paraId="17712A92" w14:textId="77777777" w:rsidR="00B86EBA" w:rsidRPr="007F1800" w:rsidRDefault="00B86EBA" w:rsidP="00B86EBA">
      <w:pPr>
        <w:pStyle w:val="ListParagraph"/>
        <w:widowControl w:val="0"/>
        <w:numPr>
          <w:ilvl w:val="2"/>
          <w:numId w:val="2"/>
        </w:numPr>
        <w:autoSpaceDE w:val="0"/>
        <w:autoSpaceDN w:val="0"/>
        <w:adjustRightInd w:val="0"/>
        <w:spacing w:after="0" w:line="240" w:lineRule="auto"/>
        <w:rPr>
          <w:rFonts w:cstheme="minorHAnsi"/>
          <w:sz w:val="24"/>
          <w:szCs w:val="24"/>
        </w:rPr>
      </w:pPr>
      <w:r w:rsidRPr="007F1800">
        <w:rPr>
          <w:rFonts w:cstheme="minorHAnsi"/>
          <w:sz w:val="24"/>
          <w:szCs w:val="24"/>
        </w:rPr>
        <w:t>Remove amplification plates from the analytic module.</w:t>
      </w:r>
    </w:p>
    <w:p w14:paraId="6B7AE353" w14:textId="77777777" w:rsidR="00B86EBA" w:rsidRPr="007F1800" w:rsidRDefault="00B86EBA" w:rsidP="00B86EBA">
      <w:pPr>
        <w:pStyle w:val="ListParagraph"/>
        <w:widowControl w:val="0"/>
        <w:numPr>
          <w:ilvl w:val="2"/>
          <w:numId w:val="2"/>
        </w:numPr>
        <w:autoSpaceDE w:val="0"/>
        <w:autoSpaceDN w:val="0"/>
        <w:adjustRightInd w:val="0"/>
        <w:spacing w:after="0" w:line="240" w:lineRule="auto"/>
        <w:rPr>
          <w:rFonts w:cstheme="minorHAnsi"/>
          <w:sz w:val="24"/>
          <w:szCs w:val="24"/>
        </w:rPr>
      </w:pPr>
      <w:r w:rsidRPr="007F1800">
        <w:rPr>
          <w:rFonts w:cstheme="minorHAnsi"/>
          <w:sz w:val="24"/>
          <w:szCs w:val="24"/>
        </w:rPr>
        <w:t>Unload empty control cassettes.</w:t>
      </w:r>
    </w:p>
    <w:p w14:paraId="646FE182" w14:textId="77777777" w:rsidR="00B86EBA" w:rsidRPr="007F1800" w:rsidRDefault="00B86EBA" w:rsidP="00B86EBA">
      <w:pPr>
        <w:pStyle w:val="ListParagraph"/>
        <w:widowControl w:val="0"/>
        <w:numPr>
          <w:ilvl w:val="2"/>
          <w:numId w:val="2"/>
        </w:numPr>
        <w:autoSpaceDE w:val="0"/>
        <w:autoSpaceDN w:val="0"/>
        <w:adjustRightInd w:val="0"/>
        <w:spacing w:after="0" w:line="240" w:lineRule="auto"/>
        <w:rPr>
          <w:rFonts w:cstheme="minorHAnsi"/>
          <w:sz w:val="24"/>
          <w:szCs w:val="24"/>
        </w:rPr>
      </w:pPr>
      <w:r w:rsidRPr="007F1800">
        <w:rPr>
          <w:rFonts w:cstheme="minorHAnsi"/>
          <w:sz w:val="24"/>
          <w:szCs w:val="24"/>
        </w:rPr>
        <w:t>Empty solid waste.</w:t>
      </w:r>
    </w:p>
    <w:p w14:paraId="332B29E5" w14:textId="77777777" w:rsidR="00B86EBA" w:rsidRPr="007F1800" w:rsidRDefault="00B86EBA" w:rsidP="00B86EBA">
      <w:pPr>
        <w:pStyle w:val="ListParagraph"/>
        <w:widowControl w:val="0"/>
        <w:numPr>
          <w:ilvl w:val="2"/>
          <w:numId w:val="2"/>
        </w:numPr>
        <w:autoSpaceDE w:val="0"/>
        <w:autoSpaceDN w:val="0"/>
        <w:adjustRightInd w:val="0"/>
        <w:spacing w:after="0" w:line="240" w:lineRule="auto"/>
        <w:rPr>
          <w:rFonts w:cstheme="minorHAnsi"/>
          <w:sz w:val="24"/>
          <w:szCs w:val="24"/>
        </w:rPr>
      </w:pPr>
      <w:r w:rsidRPr="007F1800">
        <w:rPr>
          <w:rFonts w:cstheme="minorHAnsi"/>
          <w:sz w:val="24"/>
          <w:szCs w:val="24"/>
        </w:rPr>
        <w:t>Empty liquid waste.</w:t>
      </w:r>
    </w:p>
    <w:p w14:paraId="338A4BE9" w14:textId="77777777" w:rsidR="006A0AB8" w:rsidRPr="006A0AB8" w:rsidRDefault="006A0AB8" w:rsidP="006A0AB8">
      <w:pPr>
        <w:pStyle w:val="ListParagraph"/>
        <w:widowControl w:val="0"/>
        <w:autoSpaceDE w:val="0"/>
        <w:autoSpaceDN w:val="0"/>
        <w:adjustRightInd w:val="0"/>
        <w:spacing w:after="0" w:line="240" w:lineRule="auto"/>
        <w:ind w:left="1440"/>
        <w:rPr>
          <w:rFonts w:cstheme="minorHAnsi"/>
          <w:sz w:val="24"/>
          <w:szCs w:val="24"/>
        </w:rPr>
      </w:pPr>
    </w:p>
    <w:p w14:paraId="3A3B8D84" w14:textId="7DB686FC" w:rsidR="00B86EBA" w:rsidRPr="006A0AB8" w:rsidRDefault="00B86EBA" w:rsidP="00B86EBA">
      <w:pPr>
        <w:pStyle w:val="ListParagraph"/>
        <w:widowControl w:val="0"/>
        <w:numPr>
          <w:ilvl w:val="0"/>
          <w:numId w:val="2"/>
        </w:numPr>
        <w:autoSpaceDE w:val="0"/>
        <w:autoSpaceDN w:val="0"/>
        <w:adjustRightInd w:val="0"/>
        <w:spacing w:after="0" w:line="240" w:lineRule="auto"/>
        <w:rPr>
          <w:rFonts w:cstheme="minorHAnsi"/>
          <w:b/>
          <w:bCs/>
          <w:sz w:val="24"/>
          <w:szCs w:val="24"/>
          <w:u w:val="single"/>
        </w:rPr>
      </w:pPr>
      <w:r w:rsidRPr="006A0AB8">
        <w:rPr>
          <w:rFonts w:cstheme="minorHAnsi"/>
          <w:b/>
          <w:bCs/>
          <w:sz w:val="24"/>
          <w:szCs w:val="24"/>
          <w:u w:val="single"/>
        </w:rPr>
        <w:t>RESULTS INTERPRETATION</w:t>
      </w:r>
    </w:p>
    <w:p w14:paraId="73DDEF19" w14:textId="4939732D" w:rsidR="00B86EBA" w:rsidRPr="006A0AB8" w:rsidRDefault="00FE0348" w:rsidP="00B86EBA">
      <w:pPr>
        <w:pStyle w:val="ListParagraph"/>
        <w:widowControl w:val="0"/>
        <w:numPr>
          <w:ilvl w:val="1"/>
          <w:numId w:val="2"/>
        </w:numPr>
        <w:autoSpaceDE w:val="0"/>
        <w:autoSpaceDN w:val="0"/>
        <w:adjustRightInd w:val="0"/>
        <w:spacing w:after="0" w:line="240" w:lineRule="auto"/>
        <w:rPr>
          <w:rFonts w:cstheme="minorHAnsi"/>
          <w:sz w:val="24"/>
          <w:szCs w:val="24"/>
        </w:rPr>
      </w:pPr>
      <w:r w:rsidRPr="006A0AB8">
        <w:rPr>
          <w:rFonts w:cstheme="minorHAnsi"/>
          <w:sz w:val="24"/>
          <w:szCs w:val="24"/>
        </w:rPr>
        <w:t>Results</w:t>
      </w:r>
    </w:p>
    <w:p w14:paraId="4F8E4248" w14:textId="77777777" w:rsidR="00FE0348" w:rsidRPr="006A0AB8" w:rsidRDefault="00FE0348" w:rsidP="00FE0348">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 xml:space="preserve">From the </w:t>
      </w:r>
      <w:r w:rsidRPr="006A0AB8">
        <w:rPr>
          <w:rFonts w:cstheme="minorHAnsi"/>
          <w:b/>
          <w:sz w:val="24"/>
          <w:szCs w:val="24"/>
        </w:rPr>
        <w:t>Routine Tab &gt; Control Batch</w:t>
      </w:r>
    </w:p>
    <w:p w14:paraId="1F91B05B" w14:textId="77777777" w:rsidR="00FE0348" w:rsidRPr="006A0AB8" w:rsidRDefault="00FE0348" w:rsidP="00FE0348">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Choose the control batch for your run.</w:t>
      </w:r>
    </w:p>
    <w:p w14:paraId="332751A0" w14:textId="77777777" w:rsidR="00FE0348" w:rsidRPr="006A0AB8" w:rsidRDefault="00FE0348" w:rsidP="00FE0348">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From the drop-down list choose Print from both right and left side of screen.</w:t>
      </w:r>
    </w:p>
    <w:p w14:paraId="0673344E" w14:textId="097E868D" w:rsidR="00FE0348" w:rsidRPr="006A0AB8" w:rsidRDefault="00FE0348" w:rsidP="00FE0348">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The printout from the left has lot #s of reagents and controls</w:t>
      </w:r>
      <w:r w:rsidR="00114823">
        <w:rPr>
          <w:rFonts w:cstheme="minorHAnsi"/>
          <w:sz w:val="24"/>
          <w:szCs w:val="24"/>
        </w:rPr>
        <w:t>.</w:t>
      </w:r>
    </w:p>
    <w:p w14:paraId="0CAA4B43" w14:textId="77777777" w:rsidR="00FE0348" w:rsidRPr="006A0AB8" w:rsidRDefault="00FE0348" w:rsidP="00FE0348">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The printout from the right has the actual results of controls.</w:t>
      </w:r>
    </w:p>
    <w:p w14:paraId="7C160248" w14:textId="77777777" w:rsidR="00FE0348" w:rsidRPr="006A0AB8" w:rsidRDefault="00FE0348" w:rsidP="00FE0348">
      <w:pPr>
        <w:pStyle w:val="ListParagraph"/>
        <w:widowControl w:val="0"/>
        <w:numPr>
          <w:ilvl w:val="3"/>
          <w:numId w:val="2"/>
        </w:numPr>
        <w:autoSpaceDE w:val="0"/>
        <w:autoSpaceDN w:val="0"/>
        <w:adjustRightInd w:val="0"/>
        <w:spacing w:after="0" w:line="240" w:lineRule="auto"/>
        <w:rPr>
          <w:rFonts w:cstheme="minorHAnsi"/>
          <w:sz w:val="24"/>
          <w:szCs w:val="24"/>
        </w:rPr>
      </w:pPr>
      <w:r w:rsidRPr="006A0AB8">
        <w:rPr>
          <w:rFonts w:cstheme="minorHAnsi"/>
          <w:sz w:val="24"/>
          <w:szCs w:val="24"/>
        </w:rPr>
        <w:t>View results</w:t>
      </w:r>
    </w:p>
    <w:p w14:paraId="59E54462" w14:textId="77777777" w:rsidR="00FE0348" w:rsidRPr="006A0AB8" w:rsidRDefault="00FE0348" w:rsidP="00FE0348">
      <w:pPr>
        <w:pStyle w:val="ListParagraph"/>
        <w:numPr>
          <w:ilvl w:val="1"/>
          <w:numId w:val="2"/>
        </w:numPr>
        <w:rPr>
          <w:rFonts w:cstheme="minorHAnsi"/>
          <w:sz w:val="24"/>
          <w:szCs w:val="24"/>
        </w:rPr>
      </w:pPr>
      <w:r w:rsidRPr="006A0AB8">
        <w:rPr>
          <w:rFonts w:cstheme="minorHAnsi"/>
          <w:sz w:val="24"/>
          <w:szCs w:val="24"/>
        </w:rPr>
        <w:t>Reporting Results- Refer to Appendix A for LIS resulting instructions.</w:t>
      </w:r>
    </w:p>
    <w:p w14:paraId="0D0F99C5" w14:textId="1812FC61" w:rsidR="00FE0348" w:rsidRPr="006A0AB8" w:rsidRDefault="00FE0348" w:rsidP="00FE0348">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cobas® HPV automatically detects 14 high risk HPV genotypes (HPV-HR) and/or 12 high risk genotypes with individual typing of HPV16 and HPV18 simultaneously (HPV-GT).</w:t>
      </w:r>
    </w:p>
    <w:p w14:paraId="6DDED69A" w14:textId="66CDDE98" w:rsidR="00FE0348" w:rsidRPr="006A0AB8" w:rsidRDefault="00FE0348" w:rsidP="00FE0348">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Reported target results for individual samples are valid unless indicated as “Invalid” within the individual target result column.</w:t>
      </w:r>
    </w:p>
    <w:p w14:paraId="1BA00BE3" w14:textId="08C7824C" w:rsidR="00FE0348" w:rsidRPr="006A0AB8" w:rsidRDefault="00FE0348" w:rsidP="00FE0348">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For invalid target results from PreservCyt® specimens, the original specimen should be re-tested no more than two times to obtain valid results. If the results are still invalid a new specimen should be obtained.</w:t>
      </w:r>
    </w:p>
    <w:p w14:paraId="356ED86E" w14:textId="5087C639" w:rsidR="00FE0348" w:rsidRPr="006A0AB8" w:rsidRDefault="0013770F" w:rsidP="00FE0348">
      <w:pPr>
        <w:pStyle w:val="ListParagraph"/>
        <w:widowControl w:val="0"/>
        <w:numPr>
          <w:ilvl w:val="2"/>
          <w:numId w:val="2"/>
        </w:numPr>
        <w:autoSpaceDE w:val="0"/>
        <w:autoSpaceDN w:val="0"/>
        <w:adjustRightInd w:val="0"/>
        <w:spacing w:after="0" w:line="240" w:lineRule="auto"/>
        <w:rPr>
          <w:rFonts w:cstheme="minorHAnsi"/>
          <w:sz w:val="24"/>
          <w:szCs w:val="24"/>
        </w:rPr>
      </w:pPr>
      <w:r w:rsidRPr="006A0AB8">
        <w:rPr>
          <w:rFonts w:cstheme="minorHAnsi"/>
          <w:sz w:val="24"/>
          <w:szCs w:val="24"/>
        </w:rPr>
        <w:t>HPV results and interpretation:</w:t>
      </w:r>
    </w:p>
    <w:tbl>
      <w:tblPr>
        <w:tblW w:w="9220" w:type="dxa"/>
        <w:tblLook w:val="04A0" w:firstRow="1" w:lastRow="0" w:firstColumn="1" w:lastColumn="0" w:noHBand="0" w:noVBand="1"/>
      </w:tblPr>
      <w:tblGrid>
        <w:gridCol w:w="1920"/>
        <w:gridCol w:w="1300"/>
        <w:gridCol w:w="1480"/>
        <w:gridCol w:w="4520"/>
      </w:tblGrid>
      <w:tr w:rsidR="0013770F" w:rsidRPr="0013770F" w14:paraId="2CE5231C" w14:textId="77777777" w:rsidTr="0013770F">
        <w:trPr>
          <w:trHeight w:val="735"/>
        </w:trPr>
        <w:tc>
          <w:tcPr>
            <w:tcW w:w="1920" w:type="dxa"/>
            <w:tcBorders>
              <w:top w:val="single" w:sz="8" w:space="0" w:color="auto"/>
              <w:left w:val="single" w:sz="8" w:space="0" w:color="auto"/>
              <w:bottom w:val="single" w:sz="8" w:space="0" w:color="auto"/>
              <w:right w:val="single" w:sz="4" w:space="0" w:color="auto"/>
            </w:tcBorders>
            <w:shd w:val="clear" w:color="000000" w:fill="A6A6A6"/>
            <w:vAlign w:val="center"/>
            <w:hideMark/>
          </w:tcPr>
          <w:p w14:paraId="5A3CFFD2" w14:textId="77777777" w:rsidR="0013770F" w:rsidRPr="0013770F" w:rsidRDefault="0013770F" w:rsidP="0013770F">
            <w:pPr>
              <w:spacing w:after="0" w:line="240" w:lineRule="auto"/>
              <w:jc w:val="center"/>
              <w:rPr>
                <w:rFonts w:ascii="Calibri" w:eastAsia="Times New Roman" w:hAnsi="Calibri" w:cs="Calibri"/>
                <w:b/>
                <w:bCs/>
                <w:color w:val="FFFFFF"/>
                <w:sz w:val="18"/>
                <w:szCs w:val="18"/>
              </w:rPr>
            </w:pPr>
            <w:r w:rsidRPr="0013770F">
              <w:rPr>
                <w:rFonts w:ascii="Calibri" w:eastAsia="Times New Roman" w:hAnsi="Calibri" w:cs="Calibri"/>
                <w:b/>
                <w:bCs/>
                <w:color w:val="FFFFFF"/>
                <w:sz w:val="18"/>
                <w:szCs w:val="18"/>
              </w:rPr>
              <w:t>Target 1</w:t>
            </w:r>
          </w:p>
        </w:tc>
        <w:tc>
          <w:tcPr>
            <w:tcW w:w="1300" w:type="dxa"/>
            <w:tcBorders>
              <w:top w:val="single" w:sz="8" w:space="0" w:color="auto"/>
              <w:left w:val="nil"/>
              <w:bottom w:val="single" w:sz="8" w:space="0" w:color="auto"/>
              <w:right w:val="single" w:sz="4" w:space="0" w:color="auto"/>
            </w:tcBorders>
            <w:shd w:val="clear" w:color="000000" w:fill="A6A6A6"/>
            <w:vAlign w:val="center"/>
            <w:hideMark/>
          </w:tcPr>
          <w:p w14:paraId="712EF161" w14:textId="77777777" w:rsidR="0013770F" w:rsidRPr="0013770F" w:rsidRDefault="0013770F" w:rsidP="0013770F">
            <w:pPr>
              <w:spacing w:after="0" w:line="240" w:lineRule="auto"/>
              <w:jc w:val="center"/>
              <w:rPr>
                <w:rFonts w:ascii="Calibri" w:eastAsia="Times New Roman" w:hAnsi="Calibri" w:cs="Calibri"/>
                <w:b/>
                <w:bCs/>
                <w:color w:val="FFFFFF"/>
                <w:sz w:val="18"/>
                <w:szCs w:val="18"/>
              </w:rPr>
            </w:pPr>
            <w:r w:rsidRPr="0013770F">
              <w:rPr>
                <w:rFonts w:ascii="Calibri" w:eastAsia="Times New Roman" w:hAnsi="Calibri" w:cs="Calibri"/>
                <w:b/>
                <w:bCs/>
                <w:color w:val="FFFFFF"/>
                <w:sz w:val="18"/>
                <w:szCs w:val="18"/>
              </w:rPr>
              <w:t>Target 2</w:t>
            </w:r>
          </w:p>
        </w:tc>
        <w:tc>
          <w:tcPr>
            <w:tcW w:w="1480" w:type="dxa"/>
            <w:tcBorders>
              <w:top w:val="single" w:sz="8" w:space="0" w:color="auto"/>
              <w:left w:val="nil"/>
              <w:bottom w:val="single" w:sz="8" w:space="0" w:color="auto"/>
              <w:right w:val="single" w:sz="4" w:space="0" w:color="auto"/>
            </w:tcBorders>
            <w:shd w:val="clear" w:color="000000" w:fill="A6A6A6"/>
            <w:vAlign w:val="center"/>
            <w:hideMark/>
          </w:tcPr>
          <w:p w14:paraId="30EF0B21" w14:textId="77777777" w:rsidR="0013770F" w:rsidRPr="0013770F" w:rsidRDefault="0013770F" w:rsidP="0013770F">
            <w:pPr>
              <w:spacing w:after="0" w:line="240" w:lineRule="auto"/>
              <w:jc w:val="center"/>
              <w:rPr>
                <w:rFonts w:ascii="Calibri" w:eastAsia="Times New Roman" w:hAnsi="Calibri" w:cs="Calibri"/>
                <w:b/>
                <w:bCs/>
                <w:color w:val="FFFFFF"/>
                <w:sz w:val="18"/>
                <w:szCs w:val="18"/>
              </w:rPr>
            </w:pPr>
            <w:r w:rsidRPr="0013770F">
              <w:rPr>
                <w:rFonts w:ascii="Calibri" w:eastAsia="Times New Roman" w:hAnsi="Calibri" w:cs="Calibri"/>
                <w:b/>
                <w:bCs/>
                <w:color w:val="FFFFFF"/>
                <w:sz w:val="18"/>
                <w:szCs w:val="18"/>
              </w:rPr>
              <w:t>Target 3</w:t>
            </w:r>
          </w:p>
        </w:tc>
        <w:tc>
          <w:tcPr>
            <w:tcW w:w="4520" w:type="dxa"/>
            <w:tcBorders>
              <w:top w:val="single" w:sz="8" w:space="0" w:color="auto"/>
              <w:left w:val="nil"/>
              <w:bottom w:val="single" w:sz="8" w:space="0" w:color="auto"/>
              <w:right w:val="single" w:sz="8" w:space="0" w:color="auto"/>
            </w:tcBorders>
            <w:shd w:val="clear" w:color="000000" w:fill="A6A6A6"/>
            <w:vAlign w:val="center"/>
            <w:hideMark/>
          </w:tcPr>
          <w:p w14:paraId="5D8AB240" w14:textId="77777777" w:rsidR="0013770F" w:rsidRPr="0013770F" w:rsidRDefault="0013770F" w:rsidP="0013770F">
            <w:pPr>
              <w:spacing w:after="0" w:line="240" w:lineRule="auto"/>
              <w:jc w:val="center"/>
              <w:rPr>
                <w:rFonts w:ascii="Calibri" w:eastAsia="Times New Roman" w:hAnsi="Calibri" w:cs="Calibri"/>
                <w:b/>
                <w:bCs/>
                <w:color w:val="FFFFFF"/>
                <w:sz w:val="18"/>
                <w:szCs w:val="18"/>
              </w:rPr>
            </w:pPr>
            <w:r w:rsidRPr="0013770F">
              <w:rPr>
                <w:rFonts w:ascii="Calibri" w:eastAsia="Times New Roman" w:hAnsi="Calibri" w:cs="Calibri"/>
                <w:b/>
                <w:bCs/>
                <w:color w:val="FFFFFF"/>
                <w:sz w:val="18"/>
                <w:szCs w:val="18"/>
              </w:rPr>
              <w:t>Interpretation</w:t>
            </w:r>
          </w:p>
        </w:tc>
      </w:tr>
      <w:tr w:rsidR="0013770F" w:rsidRPr="0013770F" w14:paraId="30BDC43C" w14:textId="77777777" w:rsidTr="0013770F">
        <w:trPr>
          <w:trHeight w:val="810"/>
        </w:trPr>
        <w:tc>
          <w:tcPr>
            <w:tcW w:w="1920" w:type="dxa"/>
            <w:tcBorders>
              <w:top w:val="nil"/>
              <w:left w:val="single" w:sz="8" w:space="0" w:color="auto"/>
              <w:bottom w:val="single" w:sz="4" w:space="0" w:color="auto"/>
              <w:right w:val="single" w:sz="4" w:space="0" w:color="auto"/>
            </w:tcBorders>
            <w:shd w:val="clear" w:color="000000" w:fill="E4B8B7"/>
            <w:hideMark/>
          </w:tcPr>
          <w:p w14:paraId="6D80A530" w14:textId="77777777" w:rsidR="0013770F" w:rsidRPr="0013770F" w:rsidRDefault="0013770F" w:rsidP="0013770F">
            <w:pPr>
              <w:spacing w:after="0" w:line="240" w:lineRule="auto"/>
              <w:jc w:val="center"/>
              <w:rPr>
                <w:rFonts w:ascii="Calibri" w:eastAsia="Times New Roman" w:hAnsi="Calibri" w:cs="Calibri"/>
                <w:color w:val="000000"/>
                <w:sz w:val="16"/>
                <w:szCs w:val="16"/>
              </w:rPr>
            </w:pPr>
            <w:r w:rsidRPr="0013770F">
              <w:rPr>
                <w:rFonts w:ascii="Calibri" w:eastAsia="Times New Roman" w:hAnsi="Calibri" w:cs="Calibri"/>
                <w:color w:val="000000"/>
                <w:sz w:val="16"/>
                <w:szCs w:val="16"/>
              </w:rPr>
              <w:t>Other HR HPV Positive</w:t>
            </w:r>
          </w:p>
        </w:tc>
        <w:tc>
          <w:tcPr>
            <w:tcW w:w="1300" w:type="dxa"/>
            <w:vMerge w:val="restart"/>
            <w:tcBorders>
              <w:top w:val="nil"/>
              <w:left w:val="single" w:sz="4" w:space="0" w:color="auto"/>
              <w:bottom w:val="single" w:sz="8" w:space="0" w:color="000000"/>
              <w:right w:val="single" w:sz="4" w:space="0" w:color="auto"/>
            </w:tcBorders>
            <w:shd w:val="clear" w:color="auto" w:fill="auto"/>
            <w:vAlign w:val="center"/>
            <w:hideMark/>
          </w:tcPr>
          <w:p w14:paraId="7B4E0F3B" w14:textId="77777777" w:rsidR="0013770F" w:rsidRPr="0013770F" w:rsidRDefault="0013770F" w:rsidP="0013770F">
            <w:pPr>
              <w:spacing w:after="0" w:line="240" w:lineRule="auto"/>
              <w:ind w:firstLineChars="100" w:firstLine="160"/>
              <w:rPr>
                <w:rFonts w:ascii="Calibri" w:eastAsia="Times New Roman" w:hAnsi="Calibri" w:cs="Calibri"/>
                <w:color w:val="C0C0C0"/>
                <w:sz w:val="16"/>
                <w:szCs w:val="16"/>
              </w:rPr>
            </w:pPr>
            <w:r w:rsidRPr="0013770F">
              <w:rPr>
                <w:rFonts w:ascii="Calibri" w:eastAsia="Times New Roman" w:hAnsi="Calibri" w:cs="Calibri"/>
                <w:color w:val="C0C0C0"/>
                <w:sz w:val="16"/>
                <w:szCs w:val="16"/>
              </w:rPr>
              <w:t>HPV 16 Positive,</w:t>
            </w:r>
            <w:r w:rsidRPr="0013770F">
              <w:rPr>
                <w:rFonts w:ascii="Calibri" w:eastAsia="Times New Roman" w:hAnsi="Calibri" w:cs="Calibri"/>
                <w:color w:val="C0C0C0"/>
                <w:sz w:val="16"/>
                <w:szCs w:val="16"/>
              </w:rPr>
              <w:br/>
              <w:t>HPV 16 Negative, or Invalid</w:t>
            </w: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14:paraId="7CAB40BE" w14:textId="77777777" w:rsidR="0013770F" w:rsidRPr="0013770F" w:rsidRDefault="0013770F" w:rsidP="0013770F">
            <w:pPr>
              <w:spacing w:after="0" w:line="240" w:lineRule="auto"/>
              <w:ind w:firstLineChars="100" w:firstLine="160"/>
              <w:rPr>
                <w:rFonts w:ascii="Calibri" w:eastAsia="Times New Roman" w:hAnsi="Calibri" w:cs="Calibri"/>
                <w:color w:val="C0C0C0"/>
                <w:sz w:val="16"/>
                <w:szCs w:val="16"/>
              </w:rPr>
            </w:pPr>
            <w:r w:rsidRPr="0013770F">
              <w:rPr>
                <w:rFonts w:ascii="Calibri" w:eastAsia="Times New Roman" w:hAnsi="Calibri" w:cs="Calibri"/>
                <w:color w:val="C0C0C0"/>
                <w:sz w:val="16"/>
                <w:szCs w:val="16"/>
              </w:rPr>
              <w:t>HPV 18 Positive,</w:t>
            </w:r>
            <w:r w:rsidRPr="0013770F">
              <w:rPr>
                <w:rFonts w:ascii="Calibri" w:eastAsia="Times New Roman" w:hAnsi="Calibri" w:cs="Calibri"/>
                <w:color w:val="C0C0C0"/>
                <w:sz w:val="16"/>
                <w:szCs w:val="16"/>
              </w:rPr>
              <w:br/>
              <w:t>HPV 18 Negative, or Invalid</w:t>
            </w:r>
          </w:p>
        </w:tc>
        <w:tc>
          <w:tcPr>
            <w:tcW w:w="4520" w:type="dxa"/>
            <w:tcBorders>
              <w:top w:val="nil"/>
              <w:left w:val="nil"/>
              <w:bottom w:val="single" w:sz="4" w:space="0" w:color="auto"/>
              <w:right w:val="single" w:sz="8" w:space="0" w:color="auto"/>
            </w:tcBorders>
            <w:shd w:val="clear" w:color="auto" w:fill="auto"/>
            <w:hideMark/>
          </w:tcPr>
          <w:p w14:paraId="50DFB208"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 xml:space="preserve">Specimen is positive for the DNA of any </w:t>
            </w:r>
            <w:proofErr w:type="gramStart"/>
            <w:r w:rsidRPr="0013770F">
              <w:rPr>
                <w:rFonts w:ascii="Calibri" w:eastAsia="Times New Roman" w:hAnsi="Calibri" w:cs="Calibri"/>
                <w:color w:val="000000"/>
                <w:sz w:val="18"/>
                <w:szCs w:val="18"/>
              </w:rPr>
              <w:t>one of</w:t>
            </w:r>
            <w:proofErr w:type="gramEnd"/>
            <w:r w:rsidRPr="0013770F">
              <w:rPr>
                <w:rFonts w:ascii="Calibri" w:eastAsia="Times New Roman" w:hAnsi="Calibri" w:cs="Calibri"/>
                <w:color w:val="000000"/>
                <w:sz w:val="18"/>
                <w:szCs w:val="18"/>
              </w:rPr>
              <w:t>, or combination of the following high risk HPV types: 31, 33, 35, 39, 45, 51, 52, 56, 58, 59, 66 and 68.</w:t>
            </w:r>
          </w:p>
        </w:tc>
      </w:tr>
      <w:tr w:rsidR="0013770F" w:rsidRPr="0013770F" w14:paraId="5A31DCE1" w14:textId="77777777" w:rsidTr="0013770F">
        <w:trPr>
          <w:trHeight w:val="585"/>
        </w:trPr>
        <w:tc>
          <w:tcPr>
            <w:tcW w:w="1920" w:type="dxa"/>
            <w:tcBorders>
              <w:top w:val="nil"/>
              <w:left w:val="single" w:sz="8" w:space="0" w:color="auto"/>
              <w:bottom w:val="single" w:sz="4" w:space="0" w:color="auto"/>
              <w:right w:val="single" w:sz="4" w:space="0" w:color="auto"/>
            </w:tcBorders>
            <w:shd w:val="clear" w:color="auto" w:fill="auto"/>
            <w:hideMark/>
          </w:tcPr>
          <w:p w14:paraId="7B1DF7C7" w14:textId="77777777" w:rsidR="0013770F" w:rsidRPr="0013770F" w:rsidRDefault="0013770F" w:rsidP="0013770F">
            <w:pPr>
              <w:spacing w:after="0" w:line="240" w:lineRule="auto"/>
              <w:jc w:val="center"/>
              <w:rPr>
                <w:rFonts w:ascii="Calibri" w:eastAsia="Times New Roman" w:hAnsi="Calibri" w:cs="Calibri"/>
                <w:color w:val="000000"/>
                <w:sz w:val="16"/>
                <w:szCs w:val="16"/>
              </w:rPr>
            </w:pPr>
            <w:r w:rsidRPr="0013770F">
              <w:rPr>
                <w:rFonts w:ascii="Calibri" w:eastAsia="Times New Roman" w:hAnsi="Calibri" w:cs="Calibri"/>
                <w:color w:val="000000"/>
                <w:sz w:val="16"/>
                <w:szCs w:val="16"/>
              </w:rPr>
              <w:t>Other HR HPV Negative</w:t>
            </w:r>
          </w:p>
        </w:tc>
        <w:tc>
          <w:tcPr>
            <w:tcW w:w="1300" w:type="dxa"/>
            <w:vMerge/>
            <w:tcBorders>
              <w:top w:val="nil"/>
              <w:left w:val="single" w:sz="4" w:space="0" w:color="auto"/>
              <w:bottom w:val="single" w:sz="8" w:space="0" w:color="000000"/>
              <w:right w:val="single" w:sz="4" w:space="0" w:color="auto"/>
            </w:tcBorders>
            <w:vAlign w:val="center"/>
            <w:hideMark/>
          </w:tcPr>
          <w:p w14:paraId="47B78028"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1480" w:type="dxa"/>
            <w:vMerge/>
            <w:tcBorders>
              <w:top w:val="nil"/>
              <w:left w:val="single" w:sz="4" w:space="0" w:color="auto"/>
              <w:bottom w:val="single" w:sz="8" w:space="0" w:color="000000"/>
              <w:right w:val="single" w:sz="4" w:space="0" w:color="auto"/>
            </w:tcBorders>
            <w:vAlign w:val="center"/>
            <w:hideMark/>
          </w:tcPr>
          <w:p w14:paraId="65BC69E7"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4520" w:type="dxa"/>
            <w:tcBorders>
              <w:top w:val="nil"/>
              <w:left w:val="nil"/>
              <w:bottom w:val="single" w:sz="4" w:space="0" w:color="auto"/>
              <w:right w:val="single" w:sz="8" w:space="0" w:color="auto"/>
            </w:tcBorders>
            <w:shd w:val="clear" w:color="auto" w:fill="auto"/>
            <w:hideMark/>
          </w:tcPr>
          <w:p w14:paraId="0837A7ED"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HPV types 31, 33, 35, 39, 45, 51, 52, 56, 58, 59, 66, and 68 were undetectable or below the pre-set threshold.</w:t>
            </w:r>
          </w:p>
        </w:tc>
      </w:tr>
      <w:tr w:rsidR="0013770F" w:rsidRPr="0013770F" w14:paraId="547CCE34" w14:textId="77777777" w:rsidTr="0013770F">
        <w:trPr>
          <w:trHeight w:val="570"/>
        </w:trPr>
        <w:tc>
          <w:tcPr>
            <w:tcW w:w="1920" w:type="dxa"/>
            <w:tcBorders>
              <w:top w:val="nil"/>
              <w:left w:val="single" w:sz="8" w:space="0" w:color="auto"/>
              <w:bottom w:val="single" w:sz="8" w:space="0" w:color="auto"/>
              <w:right w:val="single" w:sz="4" w:space="0" w:color="auto"/>
            </w:tcBorders>
            <w:shd w:val="clear" w:color="auto" w:fill="auto"/>
            <w:hideMark/>
          </w:tcPr>
          <w:p w14:paraId="45F37CE7" w14:textId="77777777" w:rsidR="0013770F" w:rsidRPr="0013770F" w:rsidRDefault="0013770F" w:rsidP="0013770F">
            <w:pPr>
              <w:spacing w:after="0" w:line="240" w:lineRule="auto"/>
              <w:jc w:val="center"/>
              <w:rPr>
                <w:rFonts w:ascii="Calibri" w:eastAsia="Times New Roman" w:hAnsi="Calibri" w:cs="Calibri"/>
                <w:color w:val="000000"/>
                <w:sz w:val="16"/>
                <w:szCs w:val="16"/>
              </w:rPr>
            </w:pPr>
            <w:r w:rsidRPr="0013770F">
              <w:rPr>
                <w:rFonts w:ascii="Calibri" w:eastAsia="Times New Roman" w:hAnsi="Calibri" w:cs="Calibri"/>
                <w:color w:val="000000"/>
                <w:sz w:val="16"/>
                <w:szCs w:val="16"/>
              </w:rPr>
              <w:t>Invalid</w:t>
            </w:r>
          </w:p>
        </w:tc>
        <w:tc>
          <w:tcPr>
            <w:tcW w:w="1300" w:type="dxa"/>
            <w:vMerge/>
            <w:tcBorders>
              <w:top w:val="nil"/>
              <w:left w:val="single" w:sz="4" w:space="0" w:color="auto"/>
              <w:bottom w:val="single" w:sz="8" w:space="0" w:color="000000"/>
              <w:right w:val="single" w:sz="4" w:space="0" w:color="auto"/>
            </w:tcBorders>
            <w:vAlign w:val="center"/>
            <w:hideMark/>
          </w:tcPr>
          <w:p w14:paraId="290B899A"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1480" w:type="dxa"/>
            <w:vMerge/>
            <w:tcBorders>
              <w:top w:val="nil"/>
              <w:left w:val="single" w:sz="4" w:space="0" w:color="auto"/>
              <w:bottom w:val="single" w:sz="8" w:space="0" w:color="000000"/>
              <w:right w:val="single" w:sz="4" w:space="0" w:color="auto"/>
            </w:tcBorders>
            <w:vAlign w:val="center"/>
            <w:hideMark/>
          </w:tcPr>
          <w:p w14:paraId="3AAAB110"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4520" w:type="dxa"/>
            <w:tcBorders>
              <w:top w:val="nil"/>
              <w:left w:val="nil"/>
              <w:bottom w:val="single" w:sz="8" w:space="0" w:color="auto"/>
              <w:right w:val="single" w:sz="8" w:space="0" w:color="auto"/>
            </w:tcBorders>
            <w:shd w:val="clear" w:color="auto" w:fill="auto"/>
            <w:hideMark/>
          </w:tcPr>
          <w:p w14:paraId="41577DAB"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The result for HPV types 31, 33, 35, 39, 45, 51, 52, 56, 58, 59, 66 and 68 is invalid.</w:t>
            </w:r>
          </w:p>
        </w:tc>
      </w:tr>
      <w:tr w:rsidR="0013770F" w:rsidRPr="0013770F" w14:paraId="2E3455AA" w14:textId="77777777" w:rsidTr="0013770F">
        <w:trPr>
          <w:trHeight w:val="435"/>
        </w:trPr>
        <w:tc>
          <w:tcPr>
            <w:tcW w:w="1920" w:type="dxa"/>
            <w:vMerge w:val="restart"/>
            <w:tcBorders>
              <w:top w:val="nil"/>
              <w:left w:val="single" w:sz="8" w:space="0" w:color="auto"/>
              <w:bottom w:val="single" w:sz="8" w:space="0" w:color="000000"/>
              <w:right w:val="single" w:sz="4" w:space="0" w:color="auto"/>
            </w:tcBorders>
            <w:shd w:val="clear" w:color="auto" w:fill="auto"/>
            <w:hideMark/>
          </w:tcPr>
          <w:p w14:paraId="52FF8CDD" w14:textId="77777777" w:rsidR="0013770F" w:rsidRPr="0013770F" w:rsidRDefault="0013770F" w:rsidP="0013770F">
            <w:pPr>
              <w:spacing w:after="0" w:line="240" w:lineRule="auto"/>
              <w:jc w:val="center"/>
              <w:rPr>
                <w:rFonts w:ascii="Calibri" w:eastAsia="Times New Roman" w:hAnsi="Calibri" w:cs="Calibri"/>
                <w:color w:val="C0C0C0"/>
                <w:sz w:val="16"/>
                <w:szCs w:val="16"/>
              </w:rPr>
            </w:pPr>
            <w:r w:rsidRPr="0013770F">
              <w:rPr>
                <w:rFonts w:ascii="Calibri" w:eastAsia="Times New Roman" w:hAnsi="Calibri" w:cs="Calibri"/>
                <w:color w:val="C0C0C0"/>
                <w:sz w:val="16"/>
                <w:szCs w:val="16"/>
              </w:rPr>
              <w:t>Other HR HPV Positive, Other HR HPV Negative, or Invalid</w:t>
            </w:r>
          </w:p>
        </w:tc>
        <w:tc>
          <w:tcPr>
            <w:tcW w:w="1300" w:type="dxa"/>
            <w:tcBorders>
              <w:top w:val="nil"/>
              <w:left w:val="nil"/>
              <w:bottom w:val="single" w:sz="4" w:space="0" w:color="auto"/>
              <w:right w:val="single" w:sz="4" w:space="0" w:color="auto"/>
            </w:tcBorders>
            <w:shd w:val="clear" w:color="000000" w:fill="E4B8B7"/>
            <w:hideMark/>
          </w:tcPr>
          <w:p w14:paraId="30CBCA4F" w14:textId="77777777" w:rsidR="0013770F" w:rsidRPr="0013770F" w:rsidRDefault="0013770F" w:rsidP="0013770F">
            <w:pPr>
              <w:spacing w:after="0" w:line="240" w:lineRule="auto"/>
              <w:jc w:val="center"/>
              <w:rPr>
                <w:rFonts w:ascii="Calibri" w:eastAsia="Times New Roman" w:hAnsi="Calibri" w:cs="Calibri"/>
                <w:color w:val="000000"/>
                <w:sz w:val="16"/>
                <w:szCs w:val="16"/>
              </w:rPr>
            </w:pPr>
            <w:r w:rsidRPr="0013770F">
              <w:rPr>
                <w:rFonts w:ascii="Calibri" w:eastAsia="Times New Roman" w:hAnsi="Calibri" w:cs="Calibri"/>
                <w:color w:val="000000"/>
                <w:sz w:val="16"/>
                <w:szCs w:val="16"/>
              </w:rPr>
              <w:t>HPV 16 Positive</w:t>
            </w:r>
          </w:p>
        </w:tc>
        <w:tc>
          <w:tcPr>
            <w:tcW w:w="1480" w:type="dxa"/>
            <w:vMerge w:val="restart"/>
            <w:tcBorders>
              <w:top w:val="nil"/>
              <w:left w:val="single" w:sz="4" w:space="0" w:color="auto"/>
              <w:bottom w:val="single" w:sz="8" w:space="0" w:color="000000"/>
              <w:right w:val="single" w:sz="4" w:space="0" w:color="auto"/>
            </w:tcBorders>
            <w:shd w:val="clear" w:color="auto" w:fill="auto"/>
            <w:hideMark/>
          </w:tcPr>
          <w:p w14:paraId="151D123E" w14:textId="77777777" w:rsidR="0013770F" w:rsidRPr="0013770F" w:rsidRDefault="0013770F" w:rsidP="0013770F">
            <w:pPr>
              <w:spacing w:after="0" w:line="240" w:lineRule="auto"/>
              <w:ind w:firstLineChars="100" w:firstLine="160"/>
              <w:rPr>
                <w:rFonts w:ascii="Calibri" w:eastAsia="Times New Roman" w:hAnsi="Calibri" w:cs="Calibri"/>
                <w:color w:val="C0C0C0"/>
                <w:sz w:val="16"/>
                <w:szCs w:val="16"/>
              </w:rPr>
            </w:pPr>
            <w:r w:rsidRPr="0013770F">
              <w:rPr>
                <w:rFonts w:ascii="Calibri" w:eastAsia="Times New Roman" w:hAnsi="Calibri" w:cs="Calibri"/>
                <w:color w:val="C0C0C0"/>
                <w:sz w:val="16"/>
                <w:szCs w:val="16"/>
              </w:rPr>
              <w:t>HPV 18 Positive,</w:t>
            </w:r>
            <w:r w:rsidRPr="0013770F">
              <w:rPr>
                <w:rFonts w:ascii="Calibri" w:eastAsia="Times New Roman" w:hAnsi="Calibri" w:cs="Calibri"/>
                <w:color w:val="C0C0C0"/>
                <w:sz w:val="16"/>
                <w:szCs w:val="16"/>
              </w:rPr>
              <w:br/>
              <w:t>HPV 18 Negative, or Invalid</w:t>
            </w:r>
          </w:p>
        </w:tc>
        <w:tc>
          <w:tcPr>
            <w:tcW w:w="4520" w:type="dxa"/>
            <w:tcBorders>
              <w:top w:val="nil"/>
              <w:left w:val="nil"/>
              <w:bottom w:val="single" w:sz="4" w:space="0" w:color="auto"/>
              <w:right w:val="single" w:sz="8" w:space="0" w:color="auto"/>
            </w:tcBorders>
            <w:shd w:val="clear" w:color="auto" w:fill="auto"/>
            <w:hideMark/>
          </w:tcPr>
          <w:p w14:paraId="17518A53"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Specimen is positive for HPV type 16 DNA.</w:t>
            </w:r>
          </w:p>
        </w:tc>
      </w:tr>
      <w:tr w:rsidR="0013770F" w:rsidRPr="0013770F" w14:paraId="40D254C6" w14:textId="77777777" w:rsidTr="0013770F">
        <w:trPr>
          <w:trHeight w:val="495"/>
        </w:trPr>
        <w:tc>
          <w:tcPr>
            <w:tcW w:w="1920" w:type="dxa"/>
            <w:vMerge/>
            <w:tcBorders>
              <w:top w:val="nil"/>
              <w:left w:val="single" w:sz="8" w:space="0" w:color="auto"/>
              <w:bottom w:val="single" w:sz="8" w:space="0" w:color="000000"/>
              <w:right w:val="single" w:sz="4" w:space="0" w:color="auto"/>
            </w:tcBorders>
            <w:vAlign w:val="center"/>
            <w:hideMark/>
          </w:tcPr>
          <w:p w14:paraId="28C7277C"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1300" w:type="dxa"/>
            <w:tcBorders>
              <w:top w:val="nil"/>
              <w:left w:val="nil"/>
              <w:bottom w:val="single" w:sz="4" w:space="0" w:color="auto"/>
              <w:right w:val="single" w:sz="4" w:space="0" w:color="auto"/>
            </w:tcBorders>
            <w:shd w:val="clear" w:color="auto" w:fill="auto"/>
            <w:hideMark/>
          </w:tcPr>
          <w:p w14:paraId="7B4299E2" w14:textId="77777777" w:rsidR="0013770F" w:rsidRPr="0013770F" w:rsidRDefault="0013770F" w:rsidP="0013770F">
            <w:pPr>
              <w:spacing w:after="0" w:line="240" w:lineRule="auto"/>
              <w:jc w:val="center"/>
              <w:rPr>
                <w:rFonts w:ascii="Calibri" w:eastAsia="Times New Roman" w:hAnsi="Calibri" w:cs="Calibri"/>
                <w:color w:val="000000"/>
                <w:sz w:val="16"/>
                <w:szCs w:val="16"/>
              </w:rPr>
            </w:pPr>
            <w:r w:rsidRPr="0013770F">
              <w:rPr>
                <w:rFonts w:ascii="Calibri" w:eastAsia="Times New Roman" w:hAnsi="Calibri" w:cs="Calibri"/>
                <w:color w:val="000000"/>
                <w:sz w:val="16"/>
                <w:szCs w:val="16"/>
              </w:rPr>
              <w:t>HPV 16 Negative</w:t>
            </w:r>
          </w:p>
        </w:tc>
        <w:tc>
          <w:tcPr>
            <w:tcW w:w="1480" w:type="dxa"/>
            <w:vMerge/>
            <w:tcBorders>
              <w:top w:val="nil"/>
              <w:left w:val="single" w:sz="4" w:space="0" w:color="auto"/>
              <w:bottom w:val="single" w:sz="8" w:space="0" w:color="000000"/>
              <w:right w:val="single" w:sz="4" w:space="0" w:color="auto"/>
            </w:tcBorders>
            <w:vAlign w:val="center"/>
            <w:hideMark/>
          </w:tcPr>
          <w:p w14:paraId="45166B23"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4520" w:type="dxa"/>
            <w:tcBorders>
              <w:top w:val="nil"/>
              <w:left w:val="nil"/>
              <w:bottom w:val="single" w:sz="4" w:space="0" w:color="auto"/>
              <w:right w:val="single" w:sz="8" w:space="0" w:color="auto"/>
            </w:tcBorders>
            <w:shd w:val="clear" w:color="auto" w:fill="auto"/>
            <w:hideMark/>
          </w:tcPr>
          <w:p w14:paraId="0818F742"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HPV type 16 DNA was undetectable or below the pre-set threshold.</w:t>
            </w:r>
          </w:p>
        </w:tc>
      </w:tr>
      <w:tr w:rsidR="0013770F" w:rsidRPr="0013770F" w14:paraId="17D9947F" w14:textId="77777777" w:rsidTr="0013770F">
        <w:trPr>
          <w:trHeight w:val="540"/>
        </w:trPr>
        <w:tc>
          <w:tcPr>
            <w:tcW w:w="1920" w:type="dxa"/>
            <w:vMerge/>
            <w:tcBorders>
              <w:top w:val="nil"/>
              <w:left w:val="single" w:sz="8" w:space="0" w:color="auto"/>
              <w:bottom w:val="single" w:sz="8" w:space="0" w:color="000000"/>
              <w:right w:val="single" w:sz="4" w:space="0" w:color="auto"/>
            </w:tcBorders>
            <w:vAlign w:val="center"/>
            <w:hideMark/>
          </w:tcPr>
          <w:p w14:paraId="600B19CD"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1300" w:type="dxa"/>
            <w:tcBorders>
              <w:top w:val="nil"/>
              <w:left w:val="nil"/>
              <w:bottom w:val="single" w:sz="8" w:space="0" w:color="auto"/>
              <w:right w:val="single" w:sz="4" w:space="0" w:color="auto"/>
            </w:tcBorders>
            <w:shd w:val="clear" w:color="auto" w:fill="auto"/>
            <w:hideMark/>
          </w:tcPr>
          <w:p w14:paraId="24E9C091" w14:textId="77777777" w:rsidR="0013770F" w:rsidRPr="0013770F" w:rsidRDefault="0013770F" w:rsidP="0013770F">
            <w:pPr>
              <w:spacing w:after="0" w:line="240" w:lineRule="auto"/>
              <w:jc w:val="center"/>
              <w:rPr>
                <w:rFonts w:ascii="Calibri" w:eastAsia="Times New Roman" w:hAnsi="Calibri" w:cs="Calibri"/>
                <w:color w:val="000000"/>
                <w:sz w:val="16"/>
                <w:szCs w:val="16"/>
              </w:rPr>
            </w:pPr>
            <w:r w:rsidRPr="0013770F">
              <w:rPr>
                <w:rFonts w:ascii="Calibri" w:eastAsia="Times New Roman" w:hAnsi="Calibri" w:cs="Calibri"/>
                <w:color w:val="000000"/>
                <w:sz w:val="16"/>
                <w:szCs w:val="16"/>
              </w:rPr>
              <w:t>Invalid</w:t>
            </w:r>
          </w:p>
        </w:tc>
        <w:tc>
          <w:tcPr>
            <w:tcW w:w="1480" w:type="dxa"/>
            <w:vMerge/>
            <w:tcBorders>
              <w:top w:val="nil"/>
              <w:left w:val="single" w:sz="4" w:space="0" w:color="auto"/>
              <w:bottom w:val="single" w:sz="8" w:space="0" w:color="000000"/>
              <w:right w:val="single" w:sz="4" w:space="0" w:color="auto"/>
            </w:tcBorders>
            <w:vAlign w:val="center"/>
            <w:hideMark/>
          </w:tcPr>
          <w:p w14:paraId="368D2E27"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4520" w:type="dxa"/>
            <w:tcBorders>
              <w:top w:val="nil"/>
              <w:left w:val="nil"/>
              <w:bottom w:val="single" w:sz="8" w:space="0" w:color="auto"/>
              <w:right w:val="single" w:sz="8" w:space="0" w:color="auto"/>
            </w:tcBorders>
            <w:shd w:val="clear" w:color="auto" w:fill="auto"/>
            <w:hideMark/>
          </w:tcPr>
          <w:p w14:paraId="61305FD7"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The result for HPV type 16 is invalid.</w:t>
            </w:r>
          </w:p>
        </w:tc>
      </w:tr>
      <w:tr w:rsidR="0013770F" w:rsidRPr="0013770F" w14:paraId="3748BF59" w14:textId="77777777" w:rsidTr="0013770F">
        <w:trPr>
          <w:trHeight w:val="480"/>
        </w:trPr>
        <w:tc>
          <w:tcPr>
            <w:tcW w:w="1920" w:type="dxa"/>
            <w:vMerge w:val="restart"/>
            <w:tcBorders>
              <w:top w:val="nil"/>
              <w:left w:val="single" w:sz="8" w:space="0" w:color="auto"/>
              <w:bottom w:val="single" w:sz="8" w:space="0" w:color="000000"/>
              <w:right w:val="single" w:sz="4" w:space="0" w:color="auto"/>
            </w:tcBorders>
            <w:shd w:val="clear" w:color="auto" w:fill="auto"/>
            <w:hideMark/>
          </w:tcPr>
          <w:p w14:paraId="11229A5D" w14:textId="77777777" w:rsidR="0013770F" w:rsidRPr="0013770F" w:rsidRDefault="0013770F" w:rsidP="0013770F">
            <w:pPr>
              <w:spacing w:after="0" w:line="240" w:lineRule="auto"/>
              <w:jc w:val="center"/>
              <w:rPr>
                <w:rFonts w:ascii="Calibri" w:eastAsia="Times New Roman" w:hAnsi="Calibri" w:cs="Calibri"/>
                <w:color w:val="C0C0C0"/>
                <w:sz w:val="16"/>
                <w:szCs w:val="16"/>
              </w:rPr>
            </w:pPr>
            <w:r w:rsidRPr="0013770F">
              <w:rPr>
                <w:rFonts w:ascii="Calibri" w:eastAsia="Times New Roman" w:hAnsi="Calibri" w:cs="Calibri"/>
                <w:color w:val="C0C0C0"/>
                <w:sz w:val="16"/>
                <w:szCs w:val="16"/>
              </w:rPr>
              <w:t>Other HR HPV Positive, Other HR HPV Negative, or Invalid</w:t>
            </w:r>
          </w:p>
        </w:tc>
        <w:tc>
          <w:tcPr>
            <w:tcW w:w="1300" w:type="dxa"/>
            <w:vMerge w:val="restart"/>
            <w:tcBorders>
              <w:top w:val="nil"/>
              <w:left w:val="single" w:sz="4" w:space="0" w:color="auto"/>
              <w:bottom w:val="single" w:sz="8" w:space="0" w:color="000000"/>
              <w:right w:val="single" w:sz="4" w:space="0" w:color="auto"/>
            </w:tcBorders>
            <w:shd w:val="clear" w:color="auto" w:fill="auto"/>
            <w:hideMark/>
          </w:tcPr>
          <w:p w14:paraId="7788AD89" w14:textId="77777777" w:rsidR="0013770F" w:rsidRPr="0013770F" w:rsidRDefault="0013770F" w:rsidP="0013770F">
            <w:pPr>
              <w:spacing w:after="0" w:line="240" w:lineRule="auto"/>
              <w:ind w:firstLineChars="100" w:firstLine="160"/>
              <w:rPr>
                <w:rFonts w:ascii="Calibri" w:eastAsia="Times New Roman" w:hAnsi="Calibri" w:cs="Calibri"/>
                <w:color w:val="C0C0C0"/>
                <w:sz w:val="16"/>
                <w:szCs w:val="16"/>
              </w:rPr>
            </w:pPr>
            <w:r w:rsidRPr="0013770F">
              <w:rPr>
                <w:rFonts w:ascii="Calibri" w:eastAsia="Times New Roman" w:hAnsi="Calibri" w:cs="Calibri"/>
                <w:color w:val="C0C0C0"/>
                <w:sz w:val="16"/>
                <w:szCs w:val="16"/>
              </w:rPr>
              <w:t>HPV 16 Positive,</w:t>
            </w:r>
            <w:r w:rsidRPr="0013770F">
              <w:rPr>
                <w:rFonts w:ascii="Calibri" w:eastAsia="Times New Roman" w:hAnsi="Calibri" w:cs="Calibri"/>
                <w:color w:val="C0C0C0"/>
                <w:sz w:val="16"/>
                <w:szCs w:val="16"/>
              </w:rPr>
              <w:br/>
              <w:t>HPV 16 Negative, or Invalid</w:t>
            </w:r>
          </w:p>
        </w:tc>
        <w:tc>
          <w:tcPr>
            <w:tcW w:w="1480" w:type="dxa"/>
            <w:tcBorders>
              <w:top w:val="nil"/>
              <w:left w:val="nil"/>
              <w:bottom w:val="single" w:sz="4" w:space="0" w:color="auto"/>
              <w:right w:val="single" w:sz="4" w:space="0" w:color="auto"/>
            </w:tcBorders>
            <w:shd w:val="clear" w:color="000000" w:fill="E4B8B7"/>
            <w:hideMark/>
          </w:tcPr>
          <w:p w14:paraId="5176531C" w14:textId="77777777" w:rsidR="0013770F" w:rsidRPr="0013770F" w:rsidRDefault="0013770F" w:rsidP="0013770F">
            <w:pPr>
              <w:spacing w:after="0" w:line="240" w:lineRule="auto"/>
              <w:ind w:firstLineChars="100" w:firstLine="160"/>
              <w:jc w:val="right"/>
              <w:rPr>
                <w:rFonts w:ascii="Calibri" w:eastAsia="Times New Roman" w:hAnsi="Calibri" w:cs="Calibri"/>
                <w:color w:val="000000"/>
                <w:sz w:val="16"/>
                <w:szCs w:val="16"/>
              </w:rPr>
            </w:pPr>
            <w:r w:rsidRPr="0013770F">
              <w:rPr>
                <w:rFonts w:ascii="Calibri" w:eastAsia="Times New Roman" w:hAnsi="Calibri" w:cs="Calibri"/>
                <w:color w:val="000000"/>
                <w:sz w:val="16"/>
                <w:szCs w:val="16"/>
              </w:rPr>
              <w:t>HPV 18 Positive</w:t>
            </w:r>
          </w:p>
        </w:tc>
        <w:tc>
          <w:tcPr>
            <w:tcW w:w="4520" w:type="dxa"/>
            <w:tcBorders>
              <w:top w:val="nil"/>
              <w:left w:val="nil"/>
              <w:bottom w:val="single" w:sz="4" w:space="0" w:color="auto"/>
              <w:right w:val="single" w:sz="8" w:space="0" w:color="auto"/>
            </w:tcBorders>
            <w:shd w:val="clear" w:color="auto" w:fill="auto"/>
            <w:hideMark/>
          </w:tcPr>
          <w:p w14:paraId="435F3A34"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Specimen is positive for HPV type 18 DNA.</w:t>
            </w:r>
          </w:p>
        </w:tc>
      </w:tr>
      <w:tr w:rsidR="0013770F" w:rsidRPr="0013770F" w14:paraId="25EB623D" w14:textId="77777777" w:rsidTr="0013770F">
        <w:trPr>
          <w:trHeight w:val="480"/>
        </w:trPr>
        <w:tc>
          <w:tcPr>
            <w:tcW w:w="1920" w:type="dxa"/>
            <w:vMerge/>
            <w:tcBorders>
              <w:top w:val="nil"/>
              <w:left w:val="single" w:sz="8" w:space="0" w:color="auto"/>
              <w:bottom w:val="single" w:sz="8" w:space="0" w:color="000000"/>
              <w:right w:val="single" w:sz="4" w:space="0" w:color="auto"/>
            </w:tcBorders>
            <w:vAlign w:val="center"/>
            <w:hideMark/>
          </w:tcPr>
          <w:p w14:paraId="7CE186BB"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1300" w:type="dxa"/>
            <w:vMerge/>
            <w:tcBorders>
              <w:top w:val="nil"/>
              <w:left w:val="single" w:sz="4" w:space="0" w:color="auto"/>
              <w:bottom w:val="single" w:sz="8" w:space="0" w:color="000000"/>
              <w:right w:val="single" w:sz="4" w:space="0" w:color="auto"/>
            </w:tcBorders>
            <w:vAlign w:val="center"/>
            <w:hideMark/>
          </w:tcPr>
          <w:p w14:paraId="72FAA61F"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1480" w:type="dxa"/>
            <w:tcBorders>
              <w:top w:val="nil"/>
              <w:left w:val="nil"/>
              <w:bottom w:val="single" w:sz="4" w:space="0" w:color="auto"/>
              <w:right w:val="single" w:sz="4" w:space="0" w:color="auto"/>
            </w:tcBorders>
            <w:shd w:val="clear" w:color="auto" w:fill="auto"/>
            <w:hideMark/>
          </w:tcPr>
          <w:p w14:paraId="14C3EC93" w14:textId="77777777" w:rsidR="0013770F" w:rsidRPr="0013770F" w:rsidRDefault="0013770F" w:rsidP="0013770F">
            <w:pPr>
              <w:spacing w:after="0" w:line="240" w:lineRule="auto"/>
              <w:ind w:firstLineChars="100" w:firstLine="160"/>
              <w:jc w:val="right"/>
              <w:rPr>
                <w:rFonts w:ascii="Calibri" w:eastAsia="Times New Roman" w:hAnsi="Calibri" w:cs="Calibri"/>
                <w:color w:val="000000"/>
                <w:sz w:val="16"/>
                <w:szCs w:val="16"/>
              </w:rPr>
            </w:pPr>
            <w:r w:rsidRPr="0013770F">
              <w:rPr>
                <w:rFonts w:ascii="Calibri" w:eastAsia="Times New Roman" w:hAnsi="Calibri" w:cs="Calibri"/>
                <w:color w:val="000000"/>
                <w:sz w:val="16"/>
                <w:szCs w:val="16"/>
              </w:rPr>
              <w:t>HPV 18 Negative</w:t>
            </w:r>
          </w:p>
        </w:tc>
        <w:tc>
          <w:tcPr>
            <w:tcW w:w="4520" w:type="dxa"/>
            <w:tcBorders>
              <w:top w:val="nil"/>
              <w:left w:val="nil"/>
              <w:bottom w:val="single" w:sz="4" w:space="0" w:color="auto"/>
              <w:right w:val="single" w:sz="8" w:space="0" w:color="auto"/>
            </w:tcBorders>
            <w:shd w:val="clear" w:color="auto" w:fill="auto"/>
            <w:hideMark/>
          </w:tcPr>
          <w:p w14:paraId="3B5779E0"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HPV type 18 DNA was undetectable or below the pre-set threshold.</w:t>
            </w:r>
          </w:p>
        </w:tc>
      </w:tr>
      <w:tr w:rsidR="0013770F" w:rsidRPr="0013770F" w14:paraId="52177A65" w14:textId="77777777" w:rsidTr="0013770F">
        <w:trPr>
          <w:trHeight w:val="315"/>
        </w:trPr>
        <w:tc>
          <w:tcPr>
            <w:tcW w:w="1920" w:type="dxa"/>
            <w:vMerge/>
            <w:tcBorders>
              <w:top w:val="nil"/>
              <w:left w:val="single" w:sz="8" w:space="0" w:color="auto"/>
              <w:bottom w:val="single" w:sz="8" w:space="0" w:color="000000"/>
              <w:right w:val="single" w:sz="4" w:space="0" w:color="auto"/>
            </w:tcBorders>
            <w:vAlign w:val="center"/>
            <w:hideMark/>
          </w:tcPr>
          <w:p w14:paraId="52248C29"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1300" w:type="dxa"/>
            <w:vMerge/>
            <w:tcBorders>
              <w:top w:val="nil"/>
              <w:left w:val="single" w:sz="4" w:space="0" w:color="auto"/>
              <w:bottom w:val="single" w:sz="8" w:space="0" w:color="000000"/>
              <w:right w:val="single" w:sz="4" w:space="0" w:color="auto"/>
            </w:tcBorders>
            <w:vAlign w:val="center"/>
            <w:hideMark/>
          </w:tcPr>
          <w:p w14:paraId="5F21DE1B" w14:textId="77777777" w:rsidR="0013770F" w:rsidRPr="0013770F" w:rsidRDefault="0013770F" w:rsidP="0013770F">
            <w:pPr>
              <w:spacing w:after="0" w:line="240" w:lineRule="auto"/>
              <w:rPr>
                <w:rFonts w:ascii="Calibri" w:eastAsia="Times New Roman" w:hAnsi="Calibri" w:cs="Calibri"/>
                <w:color w:val="C0C0C0"/>
                <w:sz w:val="16"/>
                <w:szCs w:val="16"/>
              </w:rPr>
            </w:pPr>
          </w:p>
        </w:tc>
        <w:tc>
          <w:tcPr>
            <w:tcW w:w="1480" w:type="dxa"/>
            <w:tcBorders>
              <w:top w:val="nil"/>
              <w:left w:val="nil"/>
              <w:bottom w:val="single" w:sz="8" w:space="0" w:color="auto"/>
              <w:right w:val="single" w:sz="4" w:space="0" w:color="auto"/>
            </w:tcBorders>
            <w:shd w:val="clear" w:color="auto" w:fill="auto"/>
            <w:hideMark/>
          </w:tcPr>
          <w:p w14:paraId="31528A26" w14:textId="77777777" w:rsidR="0013770F" w:rsidRPr="0013770F" w:rsidRDefault="0013770F" w:rsidP="0013770F">
            <w:pPr>
              <w:spacing w:after="0" w:line="240" w:lineRule="auto"/>
              <w:jc w:val="center"/>
              <w:rPr>
                <w:rFonts w:ascii="Calibri" w:eastAsia="Times New Roman" w:hAnsi="Calibri" w:cs="Calibri"/>
                <w:color w:val="000000"/>
                <w:sz w:val="16"/>
                <w:szCs w:val="16"/>
              </w:rPr>
            </w:pPr>
            <w:r w:rsidRPr="0013770F">
              <w:rPr>
                <w:rFonts w:ascii="Calibri" w:eastAsia="Times New Roman" w:hAnsi="Calibri" w:cs="Calibri"/>
                <w:color w:val="000000"/>
                <w:sz w:val="16"/>
                <w:szCs w:val="16"/>
              </w:rPr>
              <w:t>Invalid</w:t>
            </w:r>
          </w:p>
        </w:tc>
        <w:tc>
          <w:tcPr>
            <w:tcW w:w="4520" w:type="dxa"/>
            <w:tcBorders>
              <w:top w:val="nil"/>
              <w:left w:val="nil"/>
              <w:bottom w:val="single" w:sz="8" w:space="0" w:color="auto"/>
              <w:right w:val="single" w:sz="8" w:space="0" w:color="auto"/>
            </w:tcBorders>
            <w:shd w:val="clear" w:color="auto" w:fill="auto"/>
            <w:hideMark/>
          </w:tcPr>
          <w:p w14:paraId="468AB390" w14:textId="77777777" w:rsidR="0013770F" w:rsidRPr="0013770F" w:rsidRDefault="0013770F" w:rsidP="0013770F">
            <w:pPr>
              <w:spacing w:after="0" w:line="240" w:lineRule="auto"/>
              <w:rPr>
                <w:rFonts w:ascii="Calibri" w:eastAsia="Times New Roman" w:hAnsi="Calibri" w:cs="Calibri"/>
                <w:color w:val="000000"/>
                <w:sz w:val="18"/>
                <w:szCs w:val="18"/>
              </w:rPr>
            </w:pPr>
            <w:r w:rsidRPr="0013770F">
              <w:rPr>
                <w:rFonts w:ascii="Calibri" w:eastAsia="Times New Roman" w:hAnsi="Calibri" w:cs="Calibri"/>
                <w:color w:val="000000"/>
                <w:sz w:val="18"/>
                <w:szCs w:val="18"/>
              </w:rPr>
              <w:t>The result for HPV type 18 is invalid.</w:t>
            </w:r>
          </w:p>
        </w:tc>
      </w:tr>
    </w:tbl>
    <w:p w14:paraId="2C0D3DA4" w14:textId="77777777" w:rsidR="0013770F" w:rsidRPr="0013770F" w:rsidRDefault="0013770F" w:rsidP="0013770F">
      <w:pPr>
        <w:widowControl w:val="0"/>
        <w:autoSpaceDE w:val="0"/>
        <w:autoSpaceDN w:val="0"/>
        <w:adjustRightInd w:val="0"/>
        <w:spacing w:after="0" w:line="240" w:lineRule="auto"/>
        <w:rPr>
          <w:highlight w:val="yellow"/>
        </w:rPr>
      </w:pPr>
    </w:p>
    <w:p w14:paraId="30C19055" w14:textId="77777777" w:rsidR="00FE0348" w:rsidRPr="006A0AB8" w:rsidRDefault="00FE0348" w:rsidP="00FE0348">
      <w:pPr>
        <w:pStyle w:val="ListParagraph"/>
        <w:widowControl w:val="0"/>
        <w:numPr>
          <w:ilvl w:val="2"/>
          <w:numId w:val="2"/>
        </w:numPr>
        <w:autoSpaceDE w:val="0"/>
        <w:autoSpaceDN w:val="0"/>
        <w:adjustRightInd w:val="0"/>
        <w:spacing w:after="0" w:line="240" w:lineRule="auto"/>
        <w:rPr>
          <w:sz w:val="24"/>
          <w:szCs w:val="24"/>
        </w:rPr>
      </w:pPr>
      <w:r w:rsidRPr="006A0AB8">
        <w:rPr>
          <w:sz w:val="24"/>
          <w:szCs w:val="24"/>
        </w:rPr>
        <w:t>Release Results</w:t>
      </w:r>
    </w:p>
    <w:p w14:paraId="0CCAE1B4" w14:textId="68D748F4" w:rsidR="00FE0348" w:rsidRPr="006A0AB8" w:rsidRDefault="00FE0348" w:rsidP="00FE0348">
      <w:pPr>
        <w:pStyle w:val="ListParagraph"/>
        <w:widowControl w:val="0"/>
        <w:numPr>
          <w:ilvl w:val="3"/>
          <w:numId w:val="2"/>
        </w:numPr>
        <w:autoSpaceDE w:val="0"/>
        <w:autoSpaceDN w:val="0"/>
        <w:adjustRightInd w:val="0"/>
        <w:spacing w:after="0" w:line="240" w:lineRule="auto"/>
        <w:rPr>
          <w:sz w:val="24"/>
          <w:szCs w:val="24"/>
        </w:rPr>
      </w:pPr>
      <w:r w:rsidRPr="006A0AB8">
        <w:rPr>
          <w:sz w:val="24"/>
          <w:szCs w:val="24"/>
        </w:rPr>
        <w:t>Select all test results to be released.</w:t>
      </w:r>
    </w:p>
    <w:p w14:paraId="5E415B2E" w14:textId="2616A66A" w:rsidR="00FE0348" w:rsidRPr="006A0AB8" w:rsidRDefault="00FE0348" w:rsidP="00FE0348">
      <w:pPr>
        <w:pStyle w:val="ListParagraph"/>
        <w:widowControl w:val="0"/>
        <w:numPr>
          <w:ilvl w:val="3"/>
          <w:numId w:val="2"/>
        </w:numPr>
        <w:autoSpaceDE w:val="0"/>
        <w:autoSpaceDN w:val="0"/>
        <w:adjustRightInd w:val="0"/>
        <w:spacing w:after="0" w:line="240" w:lineRule="auto"/>
        <w:rPr>
          <w:sz w:val="24"/>
          <w:szCs w:val="24"/>
        </w:rPr>
      </w:pPr>
      <w:r w:rsidRPr="006A0AB8">
        <w:rPr>
          <w:sz w:val="24"/>
          <w:szCs w:val="24"/>
        </w:rPr>
        <w:t>Choose the Release button.</w:t>
      </w:r>
    </w:p>
    <w:p w14:paraId="0C53D4AC" w14:textId="77777777" w:rsidR="00FE0348" w:rsidRPr="006A0AB8" w:rsidRDefault="00FE0348" w:rsidP="00FE0348">
      <w:pPr>
        <w:pStyle w:val="ListParagraph"/>
        <w:widowControl w:val="0"/>
        <w:numPr>
          <w:ilvl w:val="4"/>
          <w:numId w:val="2"/>
        </w:numPr>
        <w:autoSpaceDE w:val="0"/>
        <w:autoSpaceDN w:val="0"/>
        <w:adjustRightInd w:val="0"/>
        <w:spacing w:after="0" w:line="240" w:lineRule="auto"/>
        <w:rPr>
          <w:sz w:val="24"/>
          <w:szCs w:val="24"/>
        </w:rPr>
      </w:pPr>
      <w:r w:rsidRPr="006A0AB8">
        <w:rPr>
          <w:sz w:val="24"/>
          <w:szCs w:val="24"/>
        </w:rPr>
        <w:t>It is possible to release an Invalid result so use caution when releasing.</w:t>
      </w:r>
    </w:p>
    <w:p w14:paraId="07127F9D" w14:textId="77777777" w:rsidR="00FE0348" w:rsidRPr="006A0AB8" w:rsidRDefault="00FE0348" w:rsidP="00FE0348">
      <w:pPr>
        <w:pStyle w:val="ListParagraph"/>
        <w:widowControl w:val="0"/>
        <w:numPr>
          <w:ilvl w:val="3"/>
          <w:numId w:val="2"/>
        </w:numPr>
        <w:autoSpaceDE w:val="0"/>
        <w:autoSpaceDN w:val="0"/>
        <w:adjustRightInd w:val="0"/>
        <w:spacing w:after="0" w:line="240" w:lineRule="auto"/>
        <w:rPr>
          <w:sz w:val="24"/>
          <w:szCs w:val="24"/>
        </w:rPr>
      </w:pPr>
      <w:r w:rsidRPr="006A0AB8">
        <w:rPr>
          <w:sz w:val="24"/>
          <w:szCs w:val="24"/>
        </w:rPr>
        <w:t>Test results are sent to the SOFT Instrument Menu for posting.</w:t>
      </w:r>
    </w:p>
    <w:p w14:paraId="6BB65531" w14:textId="77777777" w:rsidR="00FE0348" w:rsidRPr="006A0AB8" w:rsidRDefault="00FE0348" w:rsidP="00FE0348">
      <w:pPr>
        <w:pStyle w:val="ListParagraph"/>
        <w:widowControl w:val="0"/>
        <w:numPr>
          <w:ilvl w:val="2"/>
          <w:numId w:val="2"/>
        </w:numPr>
        <w:autoSpaceDE w:val="0"/>
        <w:autoSpaceDN w:val="0"/>
        <w:adjustRightInd w:val="0"/>
        <w:spacing w:after="0" w:line="240" w:lineRule="auto"/>
        <w:rPr>
          <w:sz w:val="24"/>
          <w:szCs w:val="24"/>
        </w:rPr>
      </w:pPr>
      <w:r w:rsidRPr="006A0AB8">
        <w:rPr>
          <w:sz w:val="24"/>
          <w:szCs w:val="24"/>
        </w:rPr>
        <w:t>Invalid Patient Results</w:t>
      </w:r>
    </w:p>
    <w:p w14:paraId="4CEF2A9E" w14:textId="46954DD2" w:rsidR="00FE0348" w:rsidRDefault="00FE0348" w:rsidP="00FE0348">
      <w:pPr>
        <w:pStyle w:val="ListParagraph"/>
        <w:widowControl w:val="0"/>
        <w:numPr>
          <w:ilvl w:val="3"/>
          <w:numId w:val="2"/>
        </w:numPr>
        <w:autoSpaceDE w:val="0"/>
        <w:autoSpaceDN w:val="0"/>
        <w:adjustRightInd w:val="0"/>
        <w:spacing w:after="0" w:line="240" w:lineRule="auto"/>
        <w:rPr>
          <w:sz w:val="24"/>
          <w:szCs w:val="24"/>
        </w:rPr>
      </w:pPr>
      <w:r w:rsidRPr="006A0AB8">
        <w:rPr>
          <w:sz w:val="24"/>
          <w:szCs w:val="24"/>
        </w:rPr>
        <w:t>An Invalid sample will be retested on the next run. If it repeats as Invalid report as Indeterminate- Suggest collecting new sample.</w:t>
      </w:r>
    </w:p>
    <w:p w14:paraId="25946DD8" w14:textId="77777777" w:rsidR="006A0AB8" w:rsidRPr="006A0AB8" w:rsidRDefault="006A0AB8" w:rsidP="006A0AB8">
      <w:pPr>
        <w:pStyle w:val="ListParagraph"/>
        <w:widowControl w:val="0"/>
        <w:autoSpaceDE w:val="0"/>
        <w:autoSpaceDN w:val="0"/>
        <w:adjustRightInd w:val="0"/>
        <w:spacing w:after="0" w:line="240" w:lineRule="auto"/>
        <w:ind w:left="1800"/>
        <w:rPr>
          <w:sz w:val="24"/>
          <w:szCs w:val="24"/>
        </w:rPr>
      </w:pPr>
    </w:p>
    <w:p w14:paraId="704466F8" w14:textId="05299554" w:rsidR="00B11285" w:rsidRPr="006A0AB8" w:rsidRDefault="00B11285" w:rsidP="00B11285">
      <w:pPr>
        <w:pStyle w:val="ListParagraph"/>
        <w:widowControl w:val="0"/>
        <w:numPr>
          <w:ilvl w:val="0"/>
          <w:numId w:val="2"/>
        </w:numPr>
        <w:autoSpaceDE w:val="0"/>
        <w:autoSpaceDN w:val="0"/>
        <w:adjustRightInd w:val="0"/>
        <w:spacing w:after="0" w:line="240" w:lineRule="auto"/>
        <w:rPr>
          <w:b/>
          <w:bCs/>
          <w:sz w:val="24"/>
          <w:szCs w:val="24"/>
          <w:u w:val="single"/>
        </w:rPr>
      </w:pPr>
      <w:r w:rsidRPr="006A0AB8">
        <w:rPr>
          <w:b/>
          <w:bCs/>
          <w:sz w:val="24"/>
          <w:szCs w:val="24"/>
          <w:u w:val="single"/>
        </w:rPr>
        <w:t>LIMITATIONS</w:t>
      </w:r>
    </w:p>
    <w:p w14:paraId="22A28422" w14:textId="448D5B5F"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Products containing carbomer(s), including vaginal lubricants, creams and gels may interfere with the test and should not be used during or prior to collecting cervical specimens. See package insert for more information.</w:t>
      </w:r>
    </w:p>
    <w:p w14:paraId="0B6F75BE" w14:textId="07CC3AE6"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 xml:space="preserve">Use of over-the-counter products Replens™, </w:t>
      </w:r>
      <w:proofErr w:type="spellStart"/>
      <w:r w:rsidRPr="006A0AB8">
        <w:rPr>
          <w:sz w:val="24"/>
          <w:szCs w:val="24"/>
        </w:rPr>
        <w:t>RepHresh</w:t>
      </w:r>
      <w:proofErr w:type="spellEnd"/>
      <w:r w:rsidRPr="006A0AB8">
        <w:rPr>
          <w:sz w:val="24"/>
          <w:szCs w:val="24"/>
        </w:rPr>
        <w:t xml:space="preserve">™ Vaginal Gel and </w:t>
      </w:r>
      <w:proofErr w:type="spellStart"/>
      <w:r w:rsidRPr="006A0AB8">
        <w:rPr>
          <w:sz w:val="24"/>
          <w:szCs w:val="24"/>
        </w:rPr>
        <w:t>RepHresh</w:t>
      </w:r>
      <w:proofErr w:type="spellEnd"/>
      <w:r w:rsidRPr="006A0AB8">
        <w:rPr>
          <w:sz w:val="24"/>
          <w:szCs w:val="24"/>
        </w:rPr>
        <w:t>™ Clean Balance™ Kit has been associated with false-negative results.</w:t>
      </w:r>
    </w:p>
    <w:p w14:paraId="25992648" w14:textId="0349836F"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Use of Metronidazole Vaginal Gel has been associated with false-negative results.</w:t>
      </w:r>
    </w:p>
    <w:p w14:paraId="685BB513" w14:textId="7143C3CC"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cobas® HPV detects DNA of the high-risk types 16, 18, 31, 33, 35, 39, 45, 51, 52, 56, 58, 59, 66 and 68. This test does not detect DNA of HPV low-risk types (e.g. 6, 11, 42, 43, 44) since there is no clinical utility for testing of low-risk HPV types.</w:t>
      </w:r>
    </w:p>
    <w:p w14:paraId="611AB288" w14:textId="122273C7"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Detection of high-risk HPV is dependent on the number of copies present in the specimen and may be affected by specimen collection methods, patient factors, stage of infection and the presence of interfering substances.</w:t>
      </w:r>
    </w:p>
    <w:p w14:paraId="44677B0E" w14:textId="62AA2C69"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Prevalence of HPV infection in a population may affect performance. Positive predictive values decrease when testing populations with low prevalence or individuals with no risk of infection.</w:t>
      </w:r>
    </w:p>
    <w:p w14:paraId="216F1AD9" w14:textId="559B732B"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Infection with HPV is not an indicator of cytologic HSIL or underlying high-grade CIN, nor does it imply that CIN2-3 or cancer will develop. Most women infected with one or more high-risk HPV types do not develop CIN2-3 or cancer.</w:t>
      </w:r>
    </w:p>
    <w:p w14:paraId="18E32BC3" w14:textId="205806E9"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A negative high-risk HPV result does not exclude the possibility of future cytologic HSIL or underlying CIN2-3 or cancer.</w:t>
      </w:r>
    </w:p>
    <w:p w14:paraId="69EC20F4" w14:textId="7FA74D8F"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Human β-globin amplification and detection is included in cobas® HPV to differentiate HPV negative specimens from those that do not exhibit HPV signal due to insufficient cell mass in the specimen. All HPV negative specimens must have a valid β-globin signal within a pre-defined range to be identified as valid negatives.</w:t>
      </w:r>
    </w:p>
    <w:p w14:paraId="41C72FD1" w14:textId="19F37B3D"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The effects of other potential variables such as vaginal discharge, use of tampons, douching, etc. and specimen collection variables have not been evaluated.</w:t>
      </w:r>
    </w:p>
    <w:p w14:paraId="1979F00D" w14:textId="3BA75091"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Though rare, mutations within the highly conserved regions of the genomic DNA of Human papillomavirus covered by cobas® HPV’s primers and/or probes may result in failure to detect the presence of the viral DNA.</w:t>
      </w:r>
    </w:p>
    <w:p w14:paraId="21A3C0CB" w14:textId="77BA2631" w:rsidR="00B11285"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Results of this test should only be interpreted in conjunction with information available from clinical evaluation of the patient and patient history.</w:t>
      </w:r>
    </w:p>
    <w:p w14:paraId="5BC74607" w14:textId="77777777" w:rsidR="006A0AB8" w:rsidRDefault="006A0AB8" w:rsidP="006A0AB8">
      <w:pPr>
        <w:pStyle w:val="ListParagraph"/>
        <w:widowControl w:val="0"/>
        <w:autoSpaceDE w:val="0"/>
        <w:autoSpaceDN w:val="0"/>
        <w:adjustRightInd w:val="0"/>
        <w:spacing w:after="0" w:line="240" w:lineRule="auto"/>
        <w:ind w:left="1080"/>
        <w:rPr>
          <w:sz w:val="24"/>
          <w:szCs w:val="24"/>
        </w:rPr>
      </w:pPr>
    </w:p>
    <w:p w14:paraId="671CA906" w14:textId="77777777" w:rsidR="006A0AB8" w:rsidRPr="006A0AB8" w:rsidRDefault="006A0AB8" w:rsidP="006A0AB8">
      <w:pPr>
        <w:pStyle w:val="ListParagraph"/>
        <w:widowControl w:val="0"/>
        <w:autoSpaceDE w:val="0"/>
        <w:autoSpaceDN w:val="0"/>
        <w:adjustRightInd w:val="0"/>
        <w:spacing w:after="0" w:line="240" w:lineRule="auto"/>
        <w:ind w:left="1080"/>
        <w:rPr>
          <w:sz w:val="24"/>
          <w:szCs w:val="24"/>
        </w:rPr>
      </w:pPr>
    </w:p>
    <w:p w14:paraId="3E1E987A" w14:textId="3248496B" w:rsidR="00B11285" w:rsidRPr="006A0AB8" w:rsidRDefault="00B11285" w:rsidP="00B11285">
      <w:pPr>
        <w:pStyle w:val="ListParagraph"/>
        <w:widowControl w:val="0"/>
        <w:numPr>
          <w:ilvl w:val="0"/>
          <w:numId w:val="2"/>
        </w:numPr>
        <w:autoSpaceDE w:val="0"/>
        <w:autoSpaceDN w:val="0"/>
        <w:adjustRightInd w:val="0"/>
        <w:spacing w:after="0" w:line="240" w:lineRule="auto"/>
        <w:rPr>
          <w:b/>
          <w:bCs/>
          <w:sz w:val="24"/>
          <w:szCs w:val="24"/>
          <w:u w:val="single"/>
        </w:rPr>
      </w:pPr>
      <w:r w:rsidRPr="006A0AB8">
        <w:rPr>
          <w:b/>
          <w:bCs/>
          <w:sz w:val="24"/>
          <w:szCs w:val="24"/>
          <w:u w:val="single"/>
        </w:rPr>
        <w:t>INTERFERENCES</w:t>
      </w:r>
    </w:p>
    <w:p w14:paraId="0A8888F2" w14:textId="4A3129B3"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 xml:space="preserve">The effects of endogenous and exogenous substances that may be present in cervical specimens were tested for potential interference. All testing for interference was performed with each potential interfering substance alone as well as with the substance mixed with </w:t>
      </w:r>
      <w:proofErr w:type="spellStart"/>
      <w:r w:rsidRPr="006A0AB8">
        <w:rPr>
          <w:sz w:val="24"/>
          <w:szCs w:val="24"/>
        </w:rPr>
        <w:t>SiHa</w:t>
      </w:r>
      <w:proofErr w:type="spellEnd"/>
      <w:r w:rsidRPr="006A0AB8">
        <w:rPr>
          <w:sz w:val="24"/>
          <w:szCs w:val="24"/>
        </w:rPr>
        <w:t xml:space="preserve"> (HPV16) and HeLa (HPV18) cell lines at approximately 3 x </w:t>
      </w:r>
      <w:proofErr w:type="spellStart"/>
      <w:r w:rsidRPr="006A0AB8">
        <w:rPr>
          <w:sz w:val="24"/>
          <w:szCs w:val="24"/>
        </w:rPr>
        <w:t>LoD</w:t>
      </w:r>
      <w:proofErr w:type="spellEnd"/>
      <w:r w:rsidRPr="006A0AB8">
        <w:rPr>
          <w:sz w:val="24"/>
          <w:szCs w:val="24"/>
        </w:rPr>
        <w:t xml:space="preserve"> of cobas® HPV in HPV negative samples.</w:t>
      </w:r>
    </w:p>
    <w:p w14:paraId="023F5DD2" w14:textId="7E57A128" w:rsidR="00B11285" w:rsidRPr="006A0AB8"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 xml:space="preserve">Endogenous substances tested were cervical mucus, peripheral blood mononuclear cells and whole blood. Exogenous substance testing included 18 </w:t>
      </w:r>
      <w:r w:rsidR="00681E61" w:rsidRPr="006A0AB8">
        <w:rPr>
          <w:sz w:val="24"/>
          <w:szCs w:val="24"/>
        </w:rPr>
        <w:t>over the counter</w:t>
      </w:r>
      <w:r w:rsidRPr="006A0AB8">
        <w:rPr>
          <w:sz w:val="24"/>
          <w:szCs w:val="24"/>
        </w:rPr>
        <w:t xml:space="preserve"> (OTC) feminine hygiene and prescription products that are listed in the package insert. Of OTC feminine hygiene and prescription products tested, Metronidazole Vaginal Gel, Replens™, </w:t>
      </w:r>
      <w:proofErr w:type="spellStart"/>
      <w:r w:rsidRPr="006A0AB8">
        <w:rPr>
          <w:sz w:val="24"/>
          <w:szCs w:val="24"/>
        </w:rPr>
        <w:t>RepHresh</w:t>
      </w:r>
      <w:proofErr w:type="spellEnd"/>
      <w:r w:rsidRPr="006A0AB8">
        <w:rPr>
          <w:sz w:val="24"/>
          <w:szCs w:val="24"/>
        </w:rPr>
        <w:t xml:space="preserve">™ Odor Eliminating Vaginal Gel and </w:t>
      </w:r>
      <w:proofErr w:type="spellStart"/>
      <w:r w:rsidRPr="006A0AB8">
        <w:rPr>
          <w:sz w:val="24"/>
          <w:szCs w:val="24"/>
        </w:rPr>
        <w:t>RepHresh</w:t>
      </w:r>
      <w:proofErr w:type="spellEnd"/>
      <w:r w:rsidRPr="006A0AB8">
        <w:rPr>
          <w:sz w:val="24"/>
          <w:szCs w:val="24"/>
        </w:rPr>
        <w:t>™ Clean Balance™ Feminine Freshness Kit produced false negative results.</w:t>
      </w:r>
    </w:p>
    <w:p w14:paraId="0BB693AB" w14:textId="34A3DBC5" w:rsidR="00B11285" w:rsidRDefault="00B11285" w:rsidP="00B11285">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Potential interference from the presence of glacial acetic acid was also tested in pools of HPV negative and HPV positive cervical specimens in PreservCyt® Solution. Concentrations up to and including 5% (v/v) of glacial acetic acid were tolerated by the assay.</w:t>
      </w:r>
    </w:p>
    <w:p w14:paraId="13D3E992" w14:textId="77777777" w:rsidR="006A0AB8" w:rsidRPr="006A0AB8" w:rsidRDefault="006A0AB8" w:rsidP="006A0AB8">
      <w:pPr>
        <w:pStyle w:val="ListParagraph"/>
        <w:widowControl w:val="0"/>
        <w:autoSpaceDE w:val="0"/>
        <w:autoSpaceDN w:val="0"/>
        <w:adjustRightInd w:val="0"/>
        <w:spacing w:after="0" w:line="240" w:lineRule="auto"/>
        <w:ind w:left="1080"/>
        <w:rPr>
          <w:sz w:val="24"/>
          <w:szCs w:val="24"/>
        </w:rPr>
      </w:pPr>
    </w:p>
    <w:p w14:paraId="7ECBBD0F" w14:textId="6A96A71E" w:rsidR="00517577" w:rsidRPr="006A0AB8" w:rsidRDefault="00517577" w:rsidP="00517577">
      <w:pPr>
        <w:pStyle w:val="ListParagraph"/>
        <w:widowControl w:val="0"/>
        <w:numPr>
          <w:ilvl w:val="0"/>
          <w:numId w:val="2"/>
        </w:numPr>
        <w:autoSpaceDE w:val="0"/>
        <w:autoSpaceDN w:val="0"/>
        <w:adjustRightInd w:val="0"/>
        <w:spacing w:after="0" w:line="240" w:lineRule="auto"/>
        <w:rPr>
          <w:b/>
          <w:bCs/>
          <w:sz w:val="24"/>
          <w:szCs w:val="24"/>
          <w:u w:val="single"/>
        </w:rPr>
      </w:pPr>
      <w:r w:rsidRPr="006A0AB8">
        <w:rPr>
          <w:b/>
          <w:bCs/>
          <w:sz w:val="24"/>
          <w:szCs w:val="24"/>
          <w:u w:val="single"/>
        </w:rPr>
        <w:t>TECHNICAL ASSISTANCE</w:t>
      </w:r>
    </w:p>
    <w:p w14:paraId="391F07E6" w14:textId="77777777" w:rsidR="00517577" w:rsidRDefault="00517577" w:rsidP="00517577">
      <w:pPr>
        <w:pStyle w:val="ListParagraph"/>
        <w:numPr>
          <w:ilvl w:val="1"/>
          <w:numId w:val="2"/>
        </w:numPr>
        <w:rPr>
          <w:sz w:val="24"/>
          <w:szCs w:val="24"/>
        </w:rPr>
      </w:pPr>
      <w:r w:rsidRPr="006A0AB8">
        <w:rPr>
          <w:sz w:val="24"/>
          <w:szCs w:val="24"/>
        </w:rPr>
        <w:t>Roche Support Network Customer Support Center at 1-800-526-1247.</w:t>
      </w:r>
    </w:p>
    <w:p w14:paraId="619475E9" w14:textId="77777777" w:rsidR="006A0AB8" w:rsidRPr="006A0AB8" w:rsidRDefault="006A0AB8" w:rsidP="006A0AB8">
      <w:pPr>
        <w:pStyle w:val="ListParagraph"/>
        <w:ind w:left="1080"/>
        <w:rPr>
          <w:sz w:val="24"/>
          <w:szCs w:val="24"/>
        </w:rPr>
      </w:pPr>
    </w:p>
    <w:p w14:paraId="0808A517" w14:textId="786A59E8" w:rsidR="00517577" w:rsidRPr="006A0AB8" w:rsidRDefault="00517577" w:rsidP="00517577">
      <w:pPr>
        <w:pStyle w:val="ListParagraph"/>
        <w:widowControl w:val="0"/>
        <w:numPr>
          <w:ilvl w:val="0"/>
          <w:numId w:val="2"/>
        </w:numPr>
        <w:autoSpaceDE w:val="0"/>
        <w:autoSpaceDN w:val="0"/>
        <w:adjustRightInd w:val="0"/>
        <w:spacing w:after="0" w:line="240" w:lineRule="auto"/>
        <w:rPr>
          <w:b/>
          <w:bCs/>
          <w:sz w:val="24"/>
          <w:szCs w:val="24"/>
          <w:u w:val="single"/>
        </w:rPr>
      </w:pPr>
      <w:r w:rsidRPr="006A0AB8">
        <w:rPr>
          <w:b/>
          <w:bCs/>
          <w:sz w:val="24"/>
          <w:szCs w:val="24"/>
          <w:u w:val="single"/>
        </w:rPr>
        <w:t>REFERENCES</w:t>
      </w:r>
    </w:p>
    <w:p w14:paraId="314BA77A" w14:textId="6DF10113" w:rsidR="00517577" w:rsidRPr="006A0AB8" w:rsidRDefault="00517577" w:rsidP="00517577">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Roche Cobas HPV Package Insert Rev 1.0</w:t>
      </w:r>
    </w:p>
    <w:p w14:paraId="3E64D10E" w14:textId="77777777" w:rsidR="00517577" w:rsidRPr="006A0AB8" w:rsidRDefault="00517577" w:rsidP="00517577">
      <w:pPr>
        <w:pStyle w:val="ListParagraph"/>
        <w:widowControl w:val="0"/>
        <w:numPr>
          <w:ilvl w:val="1"/>
          <w:numId w:val="2"/>
        </w:numPr>
        <w:autoSpaceDE w:val="0"/>
        <w:autoSpaceDN w:val="0"/>
        <w:adjustRightInd w:val="0"/>
        <w:spacing w:after="0" w:line="240" w:lineRule="auto"/>
        <w:rPr>
          <w:sz w:val="24"/>
          <w:szCs w:val="24"/>
        </w:rPr>
      </w:pPr>
      <w:r w:rsidRPr="006A0AB8">
        <w:rPr>
          <w:sz w:val="24"/>
          <w:szCs w:val="24"/>
        </w:rPr>
        <w:t>Roche Cobas 6800 Operators Manual</w:t>
      </w:r>
    </w:p>
    <w:p w14:paraId="02997CBB" w14:textId="77777777" w:rsidR="00517577" w:rsidRPr="006A0AB8" w:rsidRDefault="00517577" w:rsidP="00517577">
      <w:pPr>
        <w:pStyle w:val="ListParagraph"/>
        <w:widowControl w:val="0"/>
        <w:autoSpaceDE w:val="0"/>
        <w:autoSpaceDN w:val="0"/>
        <w:adjustRightInd w:val="0"/>
        <w:spacing w:after="0" w:line="240" w:lineRule="auto"/>
        <w:ind w:left="1080"/>
        <w:rPr>
          <w:sz w:val="24"/>
          <w:szCs w:val="24"/>
        </w:rPr>
      </w:pPr>
    </w:p>
    <w:p w14:paraId="10AC20DB" w14:textId="77777777" w:rsidR="00FE0348" w:rsidRPr="006A0AB8" w:rsidRDefault="00FE0348" w:rsidP="00FE0348">
      <w:pPr>
        <w:pStyle w:val="ListParagraph"/>
        <w:widowControl w:val="0"/>
        <w:autoSpaceDE w:val="0"/>
        <w:autoSpaceDN w:val="0"/>
        <w:adjustRightInd w:val="0"/>
        <w:spacing w:after="0" w:line="240" w:lineRule="auto"/>
        <w:ind w:left="1440"/>
        <w:rPr>
          <w:sz w:val="24"/>
          <w:szCs w:val="24"/>
          <w:highlight w:val="yellow"/>
        </w:rPr>
      </w:pPr>
    </w:p>
    <w:p w14:paraId="3286EF74" w14:textId="77777777" w:rsidR="00F37484" w:rsidRPr="006A0AB8" w:rsidRDefault="00F37484" w:rsidP="00B86EBA">
      <w:pPr>
        <w:rPr>
          <w:sz w:val="24"/>
          <w:szCs w:val="24"/>
        </w:rPr>
      </w:pPr>
    </w:p>
    <w:sectPr w:rsidR="00F37484" w:rsidRPr="006A0A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4CA9" w14:textId="77777777" w:rsidR="006A0AB8" w:rsidRDefault="006A0AB8" w:rsidP="006A0AB8">
      <w:pPr>
        <w:spacing w:after="0" w:line="240" w:lineRule="auto"/>
      </w:pPr>
      <w:r>
        <w:separator/>
      </w:r>
    </w:p>
  </w:endnote>
  <w:endnote w:type="continuationSeparator" w:id="0">
    <w:p w14:paraId="6458F23B" w14:textId="77777777" w:rsidR="006A0AB8" w:rsidRDefault="006A0AB8" w:rsidP="006A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19632"/>
      <w:docPartObj>
        <w:docPartGallery w:val="Page Numbers (Bottom of Page)"/>
        <w:docPartUnique/>
      </w:docPartObj>
    </w:sdtPr>
    <w:sdtEndPr/>
    <w:sdtContent>
      <w:sdt>
        <w:sdtPr>
          <w:id w:val="1728636285"/>
          <w:docPartObj>
            <w:docPartGallery w:val="Page Numbers (Top of Page)"/>
            <w:docPartUnique/>
          </w:docPartObj>
        </w:sdtPr>
        <w:sdtEndPr/>
        <w:sdtContent>
          <w:p w14:paraId="1E88969D" w14:textId="77562D26" w:rsidR="006A0AB8" w:rsidRDefault="006A0A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43EC27" w14:textId="77777777" w:rsidR="006A0AB8" w:rsidRDefault="006A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80AD" w14:textId="77777777" w:rsidR="006A0AB8" w:rsidRDefault="006A0AB8" w:rsidP="006A0AB8">
      <w:pPr>
        <w:spacing w:after="0" w:line="240" w:lineRule="auto"/>
      </w:pPr>
      <w:r>
        <w:separator/>
      </w:r>
    </w:p>
  </w:footnote>
  <w:footnote w:type="continuationSeparator" w:id="0">
    <w:p w14:paraId="6274617F" w14:textId="77777777" w:rsidR="006A0AB8" w:rsidRDefault="006A0AB8" w:rsidP="006A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7B53" w14:textId="48AFBF45" w:rsidR="006A0AB8" w:rsidRDefault="006A0AB8">
    <w:pPr>
      <w:pStyle w:val="Header"/>
    </w:pPr>
    <w:r>
      <w:tab/>
    </w:r>
    <w:r>
      <w:tab/>
    </w:r>
    <w:r w:rsidR="00681E61">
      <w:t>4/8/2024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62ACD01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val="0"/>
        <w:bCs/>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6DB36D7"/>
    <w:multiLevelType w:val="multilevel"/>
    <w:tmpl w:val="9F7CDBA6"/>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8286702">
    <w:abstractNumId w:val="1"/>
  </w:num>
  <w:num w:numId="2" w16cid:durableId="1185093932">
    <w:abstractNumId w:val="0"/>
  </w:num>
  <w:num w:numId="3" w16cid:durableId="1885093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F14EE"/>
    <w:rsid w:val="00114823"/>
    <w:rsid w:val="0013770F"/>
    <w:rsid w:val="001543C0"/>
    <w:rsid w:val="001A6CDC"/>
    <w:rsid w:val="00240B15"/>
    <w:rsid w:val="002B4B3C"/>
    <w:rsid w:val="00517577"/>
    <w:rsid w:val="0052008A"/>
    <w:rsid w:val="00593EA9"/>
    <w:rsid w:val="0067000E"/>
    <w:rsid w:val="00681E61"/>
    <w:rsid w:val="006A0AB8"/>
    <w:rsid w:val="006E4696"/>
    <w:rsid w:val="006F4924"/>
    <w:rsid w:val="00730DA4"/>
    <w:rsid w:val="0077030A"/>
    <w:rsid w:val="007F1800"/>
    <w:rsid w:val="008D72B1"/>
    <w:rsid w:val="009C610A"/>
    <w:rsid w:val="00A40D18"/>
    <w:rsid w:val="00B11285"/>
    <w:rsid w:val="00B86EBA"/>
    <w:rsid w:val="00C32E5F"/>
    <w:rsid w:val="00CE1285"/>
    <w:rsid w:val="00DC6AEE"/>
    <w:rsid w:val="00F37484"/>
    <w:rsid w:val="00FE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A910"/>
  <w15:docId w15:val="{EFE466AF-55FF-4518-BE12-B86E770A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Header">
    <w:name w:val="header"/>
    <w:basedOn w:val="Normal"/>
    <w:link w:val="HeaderChar"/>
    <w:uiPriority w:val="99"/>
    <w:unhideWhenUsed/>
    <w:rsid w:val="006A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AB8"/>
  </w:style>
  <w:style w:type="paragraph" w:styleId="Footer">
    <w:name w:val="footer"/>
    <w:basedOn w:val="Normal"/>
    <w:link w:val="FooterChar"/>
    <w:uiPriority w:val="99"/>
    <w:unhideWhenUsed/>
    <w:rsid w:val="006A0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AB8"/>
  </w:style>
  <w:style w:type="paragraph" w:styleId="Revision">
    <w:name w:val="Revision"/>
    <w:hidden/>
    <w:uiPriority w:val="99"/>
    <w:semiHidden/>
    <w:rsid w:val="00DC6AEE"/>
    <w:pPr>
      <w:spacing w:after="0" w:line="240" w:lineRule="auto"/>
    </w:pPr>
  </w:style>
  <w:style w:type="character" w:styleId="CommentReference">
    <w:name w:val="annotation reference"/>
    <w:basedOn w:val="DefaultParagraphFont"/>
    <w:uiPriority w:val="99"/>
    <w:semiHidden/>
    <w:unhideWhenUsed/>
    <w:rsid w:val="002B4B3C"/>
    <w:rPr>
      <w:sz w:val="16"/>
      <w:szCs w:val="16"/>
    </w:rPr>
  </w:style>
  <w:style w:type="paragraph" w:styleId="CommentText">
    <w:name w:val="annotation text"/>
    <w:basedOn w:val="Normal"/>
    <w:link w:val="CommentTextChar"/>
    <w:uiPriority w:val="99"/>
    <w:unhideWhenUsed/>
    <w:rsid w:val="002B4B3C"/>
    <w:pPr>
      <w:spacing w:line="240" w:lineRule="auto"/>
    </w:pPr>
    <w:rPr>
      <w:sz w:val="20"/>
      <w:szCs w:val="20"/>
    </w:rPr>
  </w:style>
  <w:style w:type="character" w:customStyle="1" w:styleId="CommentTextChar">
    <w:name w:val="Comment Text Char"/>
    <w:basedOn w:val="DefaultParagraphFont"/>
    <w:link w:val="CommentText"/>
    <w:uiPriority w:val="99"/>
    <w:rsid w:val="002B4B3C"/>
    <w:rPr>
      <w:sz w:val="20"/>
      <w:szCs w:val="20"/>
    </w:rPr>
  </w:style>
  <w:style w:type="paragraph" w:styleId="CommentSubject">
    <w:name w:val="annotation subject"/>
    <w:basedOn w:val="CommentText"/>
    <w:next w:val="CommentText"/>
    <w:link w:val="CommentSubjectChar"/>
    <w:uiPriority w:val="99"/>
    <w:semiHidden/>
    <w:unhideWhenUsed/>
    <w:rsid w:val="002B4B3C"/>
    <w:rPr>
      <w:b/>
      <w:bCs/>
    </w:rPr>
  </w:style>
  <w:style w:type="character" w:customStyle="1" w:styleId="CommentSubjectChar">
    <w:name w:val="Comment Subject Char"/>
    <w:basedOn w:val="CommentTextChar"/>
    <w:link w:val="CommentSubject"/>
    <w:uiPriority w:val="99"/>
    <w:semiHidden/>
    <w:rsid w:val="002B4B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4792">
      <w:bodyDiv w:val="1"/>
      <w:marLeft w:val="0"/>
      <w:marRight w:val="0"/>
      <w:marTop w:val="0"/>
      <w:marBottom w:val="0"/>
      <w:divBdr>
        <w:top w:val="none" w:sz="0" w:space="0" w:color="auto"/>
        <w:left w:val="none" w:sz="0" w:space="0" w:color="auto"/>
        <w:bottom w:val="none" w:sz="0" w:space="0" w:color="auto"/>
        <w:right w:val="none" w:sz="0" w:space="0" w:color="auto"/>
      </w:divBdr>
    </w:div>
    <w:div w:id="14601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dcterms:created xsi:type="dcterms:W3CDTF">2024-04-03T19:50:00Z</dcterms:created>
  <dcterms:modified xsi:type="dcterms:W3CDTF">2024-04-03T19:50:00Z</dcterms:modified>
</cp:coreProperties>
</file>