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C864" w14:textId="13725B10" w:rsidR="00DB5BFC" w:rsidRPr="00CB45C2" w:rsidRDefault="00DB5BFC" w:rsidP="00DB5BFC">
      <w:pPr>
        <w:jc w:val="center"/>
        <w:rPr>
          <w:rFonts w:ascii="Calibri" w:hAnsi="Calibri" w:cs="Calibri"/>
          <w:sz w:val="24"/>
          <w:szCs w:val="24"/>
        </w:rPr>
      </w:pPr>
      <w:bookmarkStart w:id="0" w:name="_Hlk221697306"/>
      <w:r w:rsidRPr="00CB45C2">
        <w:rPr>
          <w:rFonts w:ascii="Calibri" w:hAnsi="Calibri" w:cs="Calibri"/>
          <w:b/>
          <w:bCs/>
          <w:caps/>
          <w:sz w:val="24"/>
          <w:szCs w:val="24"/>
          <w:u w:val="single"/>
        </w:rPr>
        <w:t>PROCEDURE</w:t>
      </w:r>
      <w:r w:rsidRPr="00CB45C2">
        <w:rPr>
          <w:rFonts w:ascii="Calibri" w:hAnsi="Calibri" w:cs="Calibri"/>
          <w:b/>
          <w:bCs/>
          <w:caps/>
          <w:sz w:val="24"/>
          <w:szCs w:val="24"/>
        </w:rPr>
        <w:t xml:space="preserve">: </w:t>
      </w:r>
      <w:bookmarkEnd w:id="0"/>
      <w:r w:rsidRPr="00CB45C2">
        <w:rPr>
          <w:rFonts w:ascii="Calibri" w:hAnsi="Calibri" w:cs="Calibri"/>
          <w:b/>
          <w:bCs/>
          <w:sz w:val="24"/>
          <w:szCs w:val="24"/>
        </w:rPr>
        <w:t>Micro</w:t>
      </w:r>
      <w:r w:rsidR="007A5974">
        <w:rPr>
          <w:rFonts w:ascii="Calibri" w:hAnsi="Calibri" w:cs="Calibri"/>
          <w:b/>
          <w:bCs/>
          <w:sz w:val="24"/>
          <w:szCs w:val="24"/>
        </w:rPr>
        <w:t>biology</w:t>
      </w:r>
      <w:r w:rsidRPr="00CB45C2">
        <w:rPr>
          <w:rFonts w:ascii="Calibri" w:hAnsi="Calibri" w:cs="Calibri"/>
          <w:b/>
          <w:bCs/>
          <w:sz w:val="24"/>
          <w:szCs w:val="24"/>
        </w:rPr>
        <w:t xml:space="preserve"> Safety Guidelines (NPH)</w:t>
      </w:r>
    </w:p>
    <w:p w14:paraId="31A399AB" w14:textId="77777777" w:rsidR="00DB5BFC" w:rsidRPr="00CB45C2" w:rsidRDefault="00DB5BFC" w:rsidP="00DB5BFC">
      <w:pPr>
        <w:widowControl w:val="0"/>
        <w:numPr>
          <w:ilvl w:val="0"/>
          <w:numId w:val="21"/>
        </w:numPr>
        <w:autoSpaceDE w:val="0"/>
        <w:autoSpaceDN w:val="0"/>
        <w:adjustRightInd w:val="0"/>
        <w:rPr>
          <w:rFonts w:ascii="Calibri" w:hAnsi="Calibri" w:cs="Calibri"/>
          <w:b/>
          <w:sz w:val="24"/>
          <w:szCs w:val="24"/>
        </w:rPr>
      </w:pPr>
      <w:bookmarkStart w:id="1" w:name="_Hlk221697324"/>
      <w:r w:rsidRPr="00CB45C2">
        <w:rPr>
          <w:rFonts w:ascii="Calibri" w:hAnsi="Calibri" w:cs="Calibri"/>
          <w:b/>
          <w:sz w:val="24"/>
          <w:szCs w:val="24"/>
        </w:rPr>
        <w:t>Principle</w:t>
      </w:r>
      <w:bookmarkEnd w:id="1"/>
    </w:p>
    <w:p w14:paraId="6B6DEF00" w14:textId="246886DF" w:rsidR="00DB5BFC" w:rsidRPr="00CB45C2" w:rsidRDefault="00DB5BFC" w:rsidP="00611A9F">
      <w:pPr>
        <w:widowControl w:val="0"/>
        <w:numPr>
          <w:ilvl w:val="1"/>
          <w:numId w:val="21"/>
        </w:numPr>
        <w:autoSpaceDE w:val="0"/>
        <w:autoSpaceDN w:val="0"/>
        <w:adjustRightInd w:val="0"/>
        <w:rPr>
          <w:rFonts w:ascii="Calibri" w:hAnsi="Calibri" w:cs="Calibri"/>
          <w:b/>
          <w:sz w:val="24"/>
          <w:szCs w:val="24"/>
        </w:rPr>
      </w:pPr>
      <w:r w:rsidRPr="00CB45C2">
        <w:rPr>
          <w:rFonts w:ascii="Calibri" w:hAnsi="Calibri" w:cs="Calibri"/>
          <w:sz w:val="24"/>
          <w:szCs w:val="24"/>
        </w:rPr>
        <w:t xml:space="preserve">The Microbiology Safety Guidelines provides essential standards to ensure a secure work environment at </w:t>
      </w:r>
      <w:r w:rsidR="005D7BB1" w:rsidRPr="00CB45C2">
        <w:rPr>
          <w:rFonts w:ascii="Calibri" w:hAnsi="Calibri" w:cs="Calibri"/>
          <w:sz w:val="24"/>
          <w:szCs w:val="24"/>
        </w:rPr>
        <w:t>NP</w:t>
      </w:r>
      <w:r w:rsidRPr="00CB45C2">
        <w:rPr>
          <w:rFonts w:ascii="Calibri" w:hAnsi="Calibri" w:cs="Calibri"/>
          <w:sz w:val="24"/>
          <w:szCs w:val="24"/>
        </w:rPr>
        <w:t>H. By mandating proper PPE, strict disinfection, and standardized waste disposal, these guidelines minimize infection risks and protect patient privacy. Additionally, specific protocols for Biological Safety Cabinets and chemical labeling ensure equipment integrity and personnel safety through consistent monitoring and clear hazard communication.</w:t>
      </w:r>
    </w:p>
    <w:p w14:paraId="514B2BB6" w14:textId="77777777" w:rsidR="00DB5BFC" w:rsidRPr="00CB45C2" w:rsidRDefault="00DB5BFC" w:rsidP="00DB5BFC">
      <w:pPr>
        <w:widowControl w:val="0"/>
        <w:autoSpaceDE w:val="0"/>
        <w:autoSpaceDN w:val="0"/>
        <w:adjustRightInd w:val="0"/>
        <w:ind w:left="1080"/>
        <w:rPr>
          <w:rFonts w:ascii="Calibri" w:hAnsi="Calibri" w:cs="Calibri"/>
          <w:b/>
          <w:sz w:val="24"/>
          <w:szCs w:val="24"/>
        </w:rPr>
      </w:pPr>
    </w:p>
    <w:p w14:paraId="741EDDDB" w14:textId="77777777" w:rsidR="00DB5BFC" w:rsidRPr="00CB45C2" w:rsidRDefault="00DB5BFC" w:rsidP="00DB5BFC">
      <w:pPr>
        <w:pStyle w:val="ListParagraph"/>
        <w:numPr>
          <w:ilvl w:val="0"/>
          <w:numId w:val="21"/>
        </w:numPr>
        <w:rPr>
          <w:rFonts w:ascii="Calibri" w:hAnsi="Calibri" w:cs="Calibri"/>
          <w:b/>
          <w:bCs/>
          <w:sz w:val="24"/>
          <w:szCs w:val="24"/>
        </w:rPr>
      </w:pPr>
      <w:r w:rsidRPr="00CB45C2">
        <w:rPr>
          <w:rFonts w:ascii="Calibri" w:hAnsi="Calibri" w:cs="Calibri"/>
          <w:b/>
          <w:bCs/>
          <w:sz w:val="24"/>
          <w:szCs w:val="24"/>
        </w:rPr>
        <w:t>Procedure</w:t>
      </w:r>
    </w:p>
    <w:p w14:paraId="5F321A03" w14:textId="77777777" w:rsidR="00DB5BFC" w:rsidRPr="00CB45C2" w:rsidRDefault="00DB5BFC" w:rsidP="00DB5BFC">
      <w:pPr>
        <w:pStyle w:val="ListParagraph"/>
        <w:numPr>
          <w:ilvl w:val="1"/>
          <w:numId w:val="21"/>
        </w:numPr>
        <w:rPr>
          <w:rFonts w:ascii="Calibri" w:hAnsi="Calibri" w:cs="Calibri"/>
          <w:sz w:val="24"/>
          <w:szCs w:val="24"/>
        </w:rPr>
      </w:pPr>
      <w:r w:rsidRPr="00CB45C2">
        <w:rPr>
          <w:rFonts w:ascii="Calibri" w:hAnsi="Calibri" w:cs="Calibri"/>
          <w:sz w:val="24"/>
          <w:szCs w:val="24"/>
        </w:rPr>
        <w:t>Microbiology General Safety</w:t>
      </w:r>
    </w:p>
    <w:p w14:paraId="201CBDE2" w14:textId="77777777" w:rsidR="00DB5BFC" w:rsidRPr="00CB45C2" w:rsidRDefault="00DB5BFC" w:rsidP="00DB5BFC">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Reference:</w:t>
      </w:r>
    </w:p>
    <w:p w14:paraId="78D9F73D" w14:textId="4523551C" w:rsidR="00672E96" w:rsidRPr="00672E96" w:rsidRDefault="00DB5BFC" w:rsidP="00672E96">
      <w:pPr>
        <w:pStyle w:val="ListParagraph"/>
        <w:numPr>
          <w:ilvl w:val="3"/>
          <w:numId w:val="21"/>
        </w:numPr>
        <w:rPr>
          <w:rFonts w:ascii="Calibri" w:hAnsi="Calibri" w:cs="Calibri"/>
          <w:sz w:val="24"/>
          <w:szCs w:val="24"/>
        </w:rPr>
      </w:pPr>
      <w:r w:rsidRPr="00672E96">
        <w:rPr>
          <w:rFonts w:ascii="Calibri" w:hAnsi="Calibri" w:cs="Calibri"/>
          <w:sz w:val="24"/>
          <w:szCs w:val="24"/>
        </w:rPr>
        <w:t xml:space="preserve">Laboratory-wide Policy: </w:t>
      </w:r>
      <w:r w:rsidR="0072059F" w:rsidRPr="00672E96">
        <w:rPr>
          <w:rFonts w:ascii="Calibri" w:hAnsi="Calibri" w:cs="Calibri"/>
          <w:sz w:val="24"/>
          <w:szCs w:val="24"/>
        </w:rPr>
        <w:t>Safety Preparedness Binder (NPH)</w:t>
      </w:r>
    </w:p>
    <w:p w14:paraId="57146145" w14:textId="77777777" w:rsidR="00DB5BFC" w:rsidRPr="00CB45C2" w:rsidRDefault="00DB5BFC" w:rsidP="00DB5BFC">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Departmental Personal Protection</w:t>
      </w:r>
    </w:p>
    <w:p w14:paraId="43E48369" w14:textId="3C82A353" w:rsidR="00DB5BFC" w:rsidRPr="00CB45C2" w:rsidRDefault="00DB5BFC" w:rsidP="00DB5BFC">
      <w:pPr>
        <w:pStyle w:val="ListParagraph"/>
        <w:numPr>
          <w:ilvl w:val="3"/>
          <w:numId w:val="21"/>
        </w:numPr>
        <w:rPr>
          <w:rFonts w:ascii="Calibri" w:hAnsi="Calibri" w:cs="Calibri"/>
          <w:sz w:val="24"/>
          <w:szCs w:val="24"/>
        </w:rPr>
      </w:pPr>
      <w:r w:rsidRPr="00CB45C2">
        <w:rPr>
          <w:rFonts w:ascii="Calibri" w:hAnsi="Calibri" w:cs="Calibri"/>
          <w:sz w:val="24"/>
          <w:szCs w:val="24"/>
        </w:rPr>
        <w:t>These guidelines apply specifically to the Microbiology laboratory.</w:t>
      </w:r>
    </w:p>
    <w:p w14:paraId="03A35A40" w14:textId="77777777" w:rsidR="00DB5BFC" w:rsidRPr="00CB45C2" w:rsidRDefault="00DB5BFC" w:rsidP="00DB5BFC">
      <w:pPr>
        <w:pStyle w:val="ListParagraph"/>
        <w:numPr>
          <w:ilvl w:val="3"/>
          <w:numId w:val="21"/>
        </w:numPr>
        <w:rPr>
          <w:rFonts w:ascii="Calibri" w:hAnsi="Calibri" w:cs="Calibri"/>
          <w:sz w:val="24"/>
          <w:szCs w:val="24"/>
        </w:rPr>
      </w:pPr>
      <w:r w:rsidRPr="00CB45C2">
        <w:rPr>
          <w:rFonts w:ascii="Calibri" w:hAnsi="Calibri" w:cs="Calibri"/>
          <w:sz w:val="24"/>
          <w:szCs w:val="24"/>
        </w:rPr>
        <w:t>Gloves and disposable lab coats/gowns must be worn during processing, instrument maintenance, troubleshooting, and cleaning.</w:t>
      </w:r>
    </w:p>
    <w:p w14:paraId="5EE6D831" w14:textId="15B841E0" w:rsidR="00DB5BFC" w:rsidRPr="00CB45C2" w:rsidRDefault="00DB5BFC" w:rsidP="00DB5BFC">
      <w:pPr>
        <w:pStyle w:val="ListParagraph"/>
        <w:numPr>
          <w:ilvl w:val="3"/>
          <w:numId w:val="21"/>
        </w:numPr>
        <w:rPr>
          <w:rFonts w:ascii="Calibri" w:hAnsi="Calibri" w:cs="Calibri"/>
          <w:sz w:val="24"/>
          <w:szCs w:val="24"/>
        </w:rPr>
      </w:pPr>
      <w:r w:rsidRPr="00CB45C2">
        <w:rPr>
          <w:rFonts w:ascii="Calibri" w:hAnsi="Calibri" w:cs="Calibri"/>
          <w:sz w:val="24"/>
          <w:szCs w:val="24"/>
        </w:rPr>
        <w:t xml:space="preserve">Protective eyewear is available, and its use </w:t>
      </w:r>
      <w:r w:rsidR="008D4A07" w:rsidRPr="00CB45C2">
        <w:rPr>
          <w:rFonts w:ascii="Calibri" w:hAnsi="Calibri" w:cs="Calibri"/>
          <w:sz w:val="24"/>
          <w:szCs w:val="24"/>
        </w:rPr>
        <w:t>is strongly</w:t>
      </w:r>
      <w:r w:rsidRPr="00CB45C2">
        <w:rPr>
          <w:rFonts w:ascii="Calibri" w:hAnsi="Calibri" w:cs="Calibri"/>
          <w:sz w:val="24"/>
          <w:szCs w:val="24"/>
        </w:rPr>
        <w:t xml:space="preserve"> recommended when performing procedures with a risk of </w:t>
      </w:r>
      <w:r w:rsidR="005D7BB1" w:rsidRPr="00CB45C2">
        <w:rPr>
          <w:rFonts w:ascii="Calibri" w:hAnsi="Calibri" w:cs="Calibri"/>
          <w:sz w:val="24"/>
          <w:szCs w:val="24"/>
        </w:rPr>
        <w:t>splattering</w:t>
      </w:r>
      <w:r w:rsidRPr="00CB45C2">
        <w:rPr>
          <w:rFonts w:ascii="Calibri" w:hAnsi="Calibri" w:cs="Calibri"/>
          <w:sz w:val="24"/>
          <w:szCs w:val="24"/>
        </w:rPr>
        <w:t>.</w:t>
      </w:r>
    </w:p>
    <w:p w14:paraId="3C9304EB" w14:textId="328D10F3" w:rsidR="005D7BB1" w:rsidRPr="00CB45C2" w:rsidRDefault="00DB5BFC" w:rsidP="005D7BB1">
      <w:pPr>
        <w:pStyle w:val="ListParagraph"/>
        <w:numPr>
          <w:ilvl w:val="3"/>
          <w:numId w:val="21"/>
        </w:numPr>
        <w:rPr>
          <w:rFonts w:ascii="Calibri" w:hAnsi="Calibri" w:cs="Calibri"/>
          <w:sz w:val="24"/>
          <w:szCs w:val="24"/>
        </w:rPr>
      </w:pPr>
      <w:r w:rsidRPr="00CB45C2">
        <w:rPr>
          <w:rFonts w:ascii="Calibri" w:hAnsi="Calibri" w:cs="Calibri"/>
          <w:sz w:val="24"/>
          <w:szCs w:val="24"/>
        </w:rPr>
        <w:t xml:space="preserve">The department-specific eyewash station </w:t>
      </w:r>
      <w:r w:rsidR="00070440" w:rsidRPr="00CB45C2">
        <w:rPr>
          <w:rFonts w:ascii="Calibri" w:hAnsi="Calibri" w:cs="Calibri"/>
          <w:sz w:val="24"/>
          <w:szCs w:val="24"/>
        </w:rPr>
        <w:t>is in</w:t>
      </w:r>
      <w:r w:rsidR="0072059F">
        <w:rPr>
          <w:rFonts w:ascii="Calibri" w:hAnsi="Calibri" w:cs="Calibri"/>
          <w:sz w:val="24"/>
          <w:szCs w:val="24"/>
        </w:rPr>
        <w:t xml:space="preserve"> the center of the main lab</w:t>
      </w:r>
      <w:r w:rsidRPr="00CB45C2">
        <w:rPr>
          <w:rFonts w:ascii="Calibri" w:hAnsi="Calibri" w:cs="Calibri"/>
          <w:sz w:val="24"/>
          <w:szCs w:val="24"/>
        </w:rPr>
        <w:t>.</w:t>
      </w:r>
    </w:p>
    <w:p w14:paraId="2FDD2425" w14:textId="77777777"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Protective clothing i.e., gloves, disposable lab coats/gowns, are not to be worn outside the laboratory and once removed, hands should be washed.</w:t>
      </w:r>
    </w:p>
    <w:p w14:paraId="0E33FB0D" w14:textId="38236812"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 xml:space="preserve">Always wash hands before leaving the laboratory. There are separate hand-washing and testing sinks in the laboratory. There are also hand sanitizer dispensers at the entrance of each room. Remember, everything in the laboratory is considered contaminated, including </w:t>
      </w:r>
      <w:proofErr w:type="gramStart"/>
      <w:r w:rsidRPr="00CB45C2">
        <w:rPr>
          <w:rFonts w:ascii="Calibri" w:hAnsi="Calibri" w:cs="Calibri"/>
          <w:sz w:val="24"/>
          <w:szCs w:val="24"/>
        </w:rPr>
        <w:t>fomites</w:t>
      </w:r>
      <w:proofErr w:type="gramEnd"/>
      <w:r w:rsidRPr="00CB45C2">
        <w:rPr>
          <w:rFonts w:ascii="Calibri" w:hAnsi="Calibri" w:cs="Calibri"/>
          <w:sz w:val="24"/>
          <w:szCs w:val="24"/>
        </w:rPr>
        <w:t xml:space="preserve"> such as telephones, pens, chairs, etc.</w:t>
      </w:r>
    </w:p>
    <w:p w14:paraId="4DFCC606" w14:textId="77777777"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Lab personnel may not eat, drink, or apply cosmetics while in the laboratory.</w:t>
      </w:r>
    </w:p>
    <w:p w14:paraId="2F78FDF0" w14:textId="77777777"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Never mouth pipette.  Use automatic pipettes or controller bulbs.</w:t>
      </w:r>
    </w:p>
    <w:p w14:paraId="34F07CCA" w14:textId="77777777"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In the event of accidental exposures to infectious samples, hands or other exposed areas must be washed with soap and wash or antiseptic solution immediately.</w:t>
      </w:r>
    </w:p>
    <w:p w14:paraId="6F721835" w14:textId="77777777"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In case of eye exposure to infectious materials, and or chemical exposure immediately flush eyes at the emergency eye wash station located at the sink area with copious amounts of water for 15 minutes.</w:t>
      </w:r>
    </w:p>
    <w:p w14:paraId="3ED916A4" w14:textId="40A75B9B" w:rsidR="005D7BB1" w:rsidRPr="00CB45C2" w:rsidRDefault="005D7BB1" w:rsidP="005D7BB1">
      <w:pPr>
        <w:pStyle w:val="ListParagraph"/>
        <w:numPr>
          <w:ilvl w:val="3"/>
          <w:numId w:val="21"/>
        </w:numPr>
        <w:rPr>
          <w:rFonts w:ascii="Calibri" w:hAnsi="Calibri" w:cs="Calibri"/>
          <w:sz w:val="24"/>
          <w:szCs w:val="24"/>
        </w:rPr>
      </w:pPr>
      <w:r w:rsidRPr="00CB45C2">
        <w:rPr>
          <w:rFonts w:ascii="Calibri" w:hAnsi="Calibri" w:cs="Calibri"/>
          <w:sz w:val="24"/>
          <w:szCs w:val="24"/>
        </w:rPr>
        <w:t>Within the first hour of the accidental exposure, report the exposure to the laboratory manager and EMPOLYEE HEALTH SERVICES (EHS) for evaluation and follow-up.</w:t>
      </w:r>
    </w:p>
    <w:p w14:paraId="555BD414" w14:textId="77777777" w:rsidR="00DB5BFC" w:rsidRPr="00CB45C2" w:rsidRDefault="00DB5BFC" w:rsidP="00DB5BFC">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Equipment &amp; Bench Maintenance</w:t>
      </w:r>
    </w:p>
    <w:p w14:paraId="3EE3F6CE" w14:textId="77777777" w:rsidR="00DB5BFC" w:rsidRPr="00CB45C2" w:rsidRDefault="00DB5BFC" w:rsidP="00DB5BFC">
      <w:pPr>
        <w:pStyle w:val="ListParagraph"/>
        <w:numPr>
          <w:ilvl w:val="3"/>
          <w:numId w:val="21"/>
        </w:numPr>
        <w:rPr>
          <w:rFonts w:ascii="Calibri" w:hAnsi="Calibri" w:cs="Calibri"/>
          <w:sz w:val="24"/>
          <w:szCs w:val="24"/>
        </w:rPr>
      </w:pPr>
      <w:r w:rsidRPr="00CB45C2">
        <w:rPr>
          <w:rFonts w:ascii="Calibri" w:hAnsi="Calibri" w:cs="Calibri"/>
          <w:sz w:val="24"/>
          <w:szCs w:val="24"/>
        </w:rPr>
        <w:t>Microscope Care</w:t>
      </w:r>
    </w:p>
    <w:p w14:paraId="4A801A1F" w14:textId="77777777" w:rsidR="00DB5BFC" w:rsidRPr="00CB45C2" w:rsidRDefault="00DB5BFC" w:rsidP="00DB5BFC">
      <w:pPr>
        <w:pStyle w:val="ListParagraph"/>
        <w:numPr>
          <w:ilvl w:val="4"/>
          <w:numId w:val="21"/>
        </w:numPr>
        <w:rPr>
          <w:rFonts w:ascii="Calibri" w:hAnsi="Calibri" w:cs="Calibri"/>
          <w:sz w:val="24"/>
          <w:szCs w:val="24"/>
        </w:rPr>
      </w:pPr>
      <w:r w:rsidRPr="00CB45C2">
        <w:rPr>
          <w:rFonts w:ascii="Calibri" w:hAnsi="Calibri" w:cs="Calibri"/>
          <w:sz w:val="24"/>
          <w:szCs w:val="24"/>
        </w:rPr>
        <w:t>Stages and lenses must be kept free of oil</w:t>
      </w:r>
    </w:p>
    <w:p w14:paraId="2F76F692" w14:textId="77777777" w:rsidR="00DB5BFC" w:rsidRPr="00CB45C2" w:rsidRDefault="00DB5BFC" w:rsidP="00DB5BFC">
      <w:pPr>
        <w:pStyle w:val="ListParagraph"/>
        <w:numPr>
          <w:ilvl w:val="4"/>
          <w:numId w:val="21"/>
        </w:numPr>
        <w:rPr>
          <w:rFonts w:ascii="Calibri" w:hAnsi="Calibri" w:cs="Calibri"/>
          <w:sz w:val="24"/>
          <w:szCs w:val="24"/>
        </w:rPr>
      </w:pPr>
      <w:r w:rsidRPr="00CB45C2">
        <w:rPr>
          <w:rFonts w:ascii="Calibri" w:hAnsi="Calibri" w:cs="Calibri"/>
          <w:sz w:val="24"/>
          <w:szCs w:val="24"/>
        </w:rPr>
        <w:t xml:space="preserve">Use </w:t>
      </w:r>
      <w:r w:rsidRPr="00CB45C2">
        <w:rPr>
          <w:rFonts w:ascii="Calibri" w:hAnsi="Calibri" w:cs="Calibri"/>
          <w:b/>
          <w:bCs/>
          <w:sz w:val="24"/>
          <w:szCs w:val="24"/>
        </w:rPr>
        <w:t>ONLY</w:t>
      </w:r>
      <w:r w:rsidRPr="00CB45C2">
        <w:rPr>
          <w:rFonts w:ascii="Calibri" w:hAnsi="Calibri" w:cs="Calibri"/>
          <w:sz w:val="24"/>
          <w:szCs w:val="24"/>
        </w:rPr>
        <w:t xml:space="preserve"> lens paper on glass surfaces</w:t>
      </w:r>
    </w:p>
    <w:p w14:paraId="01DE1AAE" w14:textId="77777777" w:rsidR="00DB5BFC" w:rsidRPr="00CB45C2" w:rsidRDefault="00DB5BFC" w:rsidP="00DB5BFC">
      <w:pPr>
        <w:pStyle w:val="ListParagraph"/>
        <w:numPr>
          <w:ilvl w:val="4"/>
          <w:numId w:val="21"/>
        </w:numPr>
        <w:rPr>
          <w:rFonts w:ascii="Calibri" w:hAnsi="Calibri" w:cs="Calibri"/>
          <w:sz w:val="24"/>
          <w:szCs w:val="24"/>
        </w:rPr>
      </w:pPr>
      <w:r w:rsidRPr="00CB45C2">
        <w:rPr>
          <w:rFonts w:ascii="Calibri" w:hAnsi="Calibri" w:cs="Calibri"/>
          <w:sz w:val="24"/>
          <w:szCs w:val="24"/>
        </w:rPr>
        <w:lastRenderedPageBreak/>
        <w:t>Optical Lens cleaning solution is available for cleaning of the glass surfaces of the microscope</w:t>
      </w:r>
    </w:p>
    <w:p w14:paraId="40B23E4E" w14:textId="77777777" w:rsidR="00DB5BFC" w:rsidRPr="00CB45C2" w:rsidRDefault="00DB5BFC" w:rsidP="00DB5BFC">
      <w:pPr>
        <w:pStyle w:val="ListParagraph"/>
        <w:numPr>
          <w:ilvl w:val="4"/>
          <w:numId w:val="21"/>
        </w:numPr>
        <w:rPr>
          <w:rFonts w:ascii="Calibri" w:hAnsi="Calibri" w:cs="Calibri"/>
          <w:sz w:val="24"/>
          <w:szCs w:val="24"/>
        </w:rPr>
      </w:pPr>
      <w:r w:rsidRPr="00CB45C2">
        <w:rPr>
          <w:rFonts w:ascii="Calibri" w:hAnsi="Calibri" w:cs="Calibri"/>
          <w:sz w:val="24"/>
          <w:szCs w:val="24"/>
        </w:rPr>
        <w:t>Kim wipes may be used for all other surfaces of the microscope</w:t>
      </w:r>
    </w:p>
    <w:p w14:paraId="110D1FEA" w14:textId="77777777" w:rsidR="00DB5BFC" w:rsidRPr="00CB45C2" w:rsidRDefault="00DB5BFC" w:rsidP="00DB5BFC">
      <w:pPr>
        <w:pStyle w:val="ListParagraph"/>
        <w:numPr>
          <w:ilvl w:val="4"/>
          <w:numId w:val="21"/>
        </w:numPr>
        <w:rPr>
          <w:rFonts w:ascii="Calibri" w:hAnsi="Calibri" w:cs="Calibri"/>
          <w:sz w:val="24"/>
          <w:szCs w:val="24"/>
        </w:rPr>
      </w:pPr>
      <w:r w:rsidRPr="00CB45C2">
        <w:rPr>
          <w:rFonts w:ascii="Calibri" w:hAnsi="Calibri" w:cs="Calibri"/>
          <w:sz w:val="24"/>
          <w:szCs w:val="24"/>
        </w:rPr>
        <w:t>Ethanol may be used to clean non-glass microscope surfaces</w:t>
      </w:r>
    </w:p>
    <w:p w14:paraId="3F8E1BDD" w14:textId="77777777" w:rsidR="00DB5BFC" w:rsidRPr="00CB45C2" w:rsidRDefault="00DB5BFC" w:rsidP="00DB5BFC">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Bench Disinfection</w:t>
      </w:r>
    </w:p>
    <w:p w14:paraId="749E3F4A" w14:textId="77777777" w:rsidR="0072059F" w:rsidRDefault="00DB5BFC" w:rsidP="00DB5BFC">
      <w:pPr>
        <w:pStyle w:val="ListParagraph"/>
        <w:numPr>
          <w:ilvl w:val="3"/>
          <w:numId w:val="21"/>
        </w:numPr>
        <w:rPr>
          <w:rFonts w:ascii="Calibri" w:hAnsi="Calibri" w:cs="Calibri"/>
          <w:sz w:val="24"/>
          <w:szCs w:val="24"/>
        </w:rPr>
      </w:pPr>
      <w:r w:rsidRPr="00CB45C2">
        <w:rPr>
          <w:rFonts w:ascii="Calibri" w:hAnsi="Calibri" w:cs="Calibri"/>
          <w:sz w:val="24"/>
          <w:szCs w:val="24"/>
        </w:rPr>
        <w:t>Benches</w:t>
      </w:r>
      <w:r w:rsidR="0072059F">
        <w:rPr>
          <w:rFonts w:ascii="Calibri" w:hAnsi="Calibri" w:cs="Calibri"/>
          <w:sz w:val="24"/>
          <w:szCs w:val="24"/>
        </w:rPr>
        <w:t>:</w:t>
      </w:r>
    </w:p>
    <w:p w14:paraId="68A45647" w14:textId="6DCB81C9" w:rsidR="0072059F" w:rsidRDefault="0072059F" w:rsidP="0072059F">
      <w:pPr>
        <w:pStyle w:val="ListParagraph"/>
        <w:numPr>
          <w:ilvl w:val="4"/>
          <w:numId w:val="21"/>
        </w:numPr>
        <w:rPr>
          <w:rFonts w:ascii="Calibri" w:hAnsi="Calibri" w:cs="Calibri"/>
          <w:sz w:val="24"/>
          <w:szCs w:val="24"/>
        </w:rPr>
      </w:pPr>
      <w:r>
        <w:rPr>
          <w:rFonts w:ascii="Calibri" w:hAnsi="Calibri" w:cs="Calibri"/>
          <w:sz w:val="24"/>
          <w:szCs w:val="24"/>
        </w:rPr>
        <w:t>Clean with approved disinfectant (</w:t>
      </w:r>
      <w:proofErr w:type="spellStart"/>
      <w:r>
        <w:rPr>
          <w:rFonts w:ascii="Calibri" w:hAnsi="Calibri" w:cs="Calibri"/>
          <w:sz w:val="24"/>
          <w:szCs w:val="24"/>
        </w:rPr>
        <w:t>ie</w:t>
      </w:r>
      <w:proofErr w:type="spellEnd"/>
      <w:r>
        <w:rPr>
          <w:rFonts w:ascii="Calibri" w:hAnsi="Calibri" w:cs="Calibri"/>
          <w:sz w:val="24"/>
          <w:szCs w:val="24"/>
        </w:rPr>
        <w:t>.  Sani-cloth wipes)</w:t>
      </w:r>
    </w:p>
    <w:p w14:paraId="0615782E" w14:textId="0DB85B96" w:rsidR="00DB5BFC" w:rsidRPr="00CB45C2" w:rsidRDefault="00DB5BFC" w:rsidP="00DB5BFC">
      <w:pPr>
        <w:pStyle w:val="ListParagraph"/>
        <w:numPr>
          <w:ilvl w:val="3"/>
          <w:numId w:val="21"/>
        </w:numPr>
        <w:rPr>
          <w:rFonts w:ascii="Calibri" w:hAnsi="Calibri" w:cs="Calibri"/>
          <w:sz w:val="24"/>
          <w:szCs w:val="24"/>
        </w:rPr>
      </w:pPr>
      <w:r w:rsidRPr="00CB45C2">
        <w:rPr>
          <w:rFonts w:ascii="Calibri" w:hAnsi="Calibri" w:cs="Calibri"/>
          <w:sz w:val="24"/>
          <w:szCs w:val="24"/>
        </w:rPr>
        <w:t>Hoods:</w:t>
      </w:r>
    </w:p>
    <w:p w14:paraId="00B0234E" w14:textId="0E84F4BE" w:rsidR="00DB5BFC" w:rsidRDefault="00DB5BFC" w:rsidP="00DB5BFC">
      <w:pPr>
        <w:pStyle w:val="ListParagraph"/>
        <w:numPr>
          <w:ilvl w:val="4"/>
          <w:numId w:val="21"/>
        </w:numPr>
        <w:rPr>
          <w:rFonts w:ascii="Calibri" w:hAnsi="Calibri" w:cs="Calibri"/>
          <w:sz w:val="24"/>
          <w:szCs w:val="24"/>
        </w:rPr>
      </w:pPr>
      <w:r w:rsidRPr="00CB45C2">
        <w:rPr>
          <w:rFonts w:ascii="Calibri" w:hAnsi="Calibri" w:cs="Calibri"/>
          <w:sz w:val="24"/>
          <w:szCs w:val="24"/>
        </w:rPr>
        <w:t>Use 10% bleach</w:t>
      </w:r>
      <w:r w:rsidR="0072059F">
        <w:rPr>
          <w:rFonts w:ascii="Calibri" w:hAnsi="Calibri" w:cs="Calibri"/>
          <w:sz w:val="24"/>
          <w:szCs w:val="24"/>
        </w:rPr>
        <w:t>,</w:t>
      </w:r>
      <w:r w:rsidRPr="00CB45C2">
        <w:rPr>
          <w:rFonts w:ascii="Calibri" w:hAnsi="Calibri" w:cs="Calibri"/>
          <w:sz w:val="24"/>
          <w:szCs w:val="24"/>
        </w:rPr>
        <w:t xml:space="preserve"> followed by DI water</w:t>
      </w:r>
      <w:r w:rsidR="0072059F">
        <w:rPr>
          <w:rFonts w:ascii="Calibri" w:hAnsi="Calibri" w:cs="Calibri"/>
          <w:sz w:val="24"/>
          <w:szCs w:val="24"/>
        </w:rPr>
        <w:t>,</w:t>
      </w:r>
      <w:r w:rsidRPr="00CB45C2">
        <w:rPr>
          <w:rFonts w:ascii="Calibri" w:hAnsi="Calibri" w:cs="Calibri"/>
          <w:sz w:val="24"/>
          <w:szCs w:val="24"/>
        </w:rPr>
        <w:t xml:space="preserve"> followed by 70% ethanol.</w:t>
      </w:r>
    </w:p>
    <w:p w14:paraId="2D4D5F83" w14:textId="41659805" w:rsidR="0072059F" w:rsidRPr="00070440" w:rsidRDefault="0072059F" w:rsidP="00070440">
      <w:pPr>
        <w:pStyle w:val="ListParagraph"/>
        <w:numPr>
          <w:ilvl w:val="4"/>
          <w:numId w:val="21"/>
        </w:numPr>
        <w:rPr>
          <w:rFonts w:ascii="Calibri" w:hAnsi="Calibri" w:cs="Calibri"/>
          <w:sz w:val="24"/>
          <w:szCs w:val="24"/>
        </w:rPr>
      </w:pPr>
      <w:r w:rsidRPr="00CB45C2">
        <w:rPr>
          <w:rFonts w:ascii="Calibri" w:hAnsi="Calibri" w:cs="Calibri"/>
          <w:sz w:val="24"/>
          <w:szCs w:val="24"/>
        </w:rPr>
        <w:t>If there is a suspected case of CJD, the processing area must be cleaned with 1N NaOH and allowed to set for 1 hour before washing thoroughly with soap. Instrumentation should follow the same procedure.</w:t>
      </w:r>
    </w:p>
    <w:p w14:paraId="0047095C" w14:textId="77777777" w:rsidR="00DB5BFC" w:rsidRPr="00CB45C2" w:rsidRDefault="00DB5BFC" w:rsidP="00DB5BFC">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Hand Off Communication</w:t>
      </w:r>
    </w:p>
    <w:p w14:paraId="403EAD5E" w14:textId="77777777" w:rsidR="00DB5BFC" w:rsidRPr="00CB45C2" w:rsidRDefault="00DB5BFC" w:rsidP="00DB5BFC">
      <w:pPr>
        <w:pStyle w:val="ListParagraph"/>
        <w:numPr>
          <w:ilvl w:val="3"/>
          <w:numId w:val="21"/>
        </w:numPr>
        <w:rPr>
          <w:rFonts w:ascii="Calibri" w:hAnsi="Calibri" w:cs="Calibri"/>
          <w:sz w:val="24"/>
          <w:szCs w:val="24"/>
          <w:u w:val="single"/>
        </w:rPr>
      </w:pPr>
      <w:r w:rsidRPr="00CB45C2">
        <w:rPr>
          <w:rFonts w:ascii="Calibri" w:hAnsi="Calibri" w:cs="Calibri"/>
          <w:sz w:val="24"/>
          <w:szCs w:val="24"/>
        </w:rPr>
        <w:t>When information needs to be ‘handed off’ to the next shift, the staff will utilize Microsoft Teams or written Communication Log at the receiving desk.</w:t>
      </w:r>
    </w:p>
    <w:p w14:paraId="63CE858C" w14:textId="77777777" w:rsidR="008D4A07" w:rsidRPr="00CB45C2" w:rsidRDefault="008D4A07" w:rsidP="008D4A07">
      <w:pPr>
        <w:pStyle w:val="ListParagraph"/>
        <w:numPr>
          <w:ilvl w:val="1"/>
          <w:numId w:val="21"/>
        </w:numPr>
        <w:rPr>
          <w:rFonts w:ascii="Calibri" w:hAnsi="Calibri" w:cs="Calibri"/>
          <w:sz w:val="24"/>
          <w:szCs w:val="24"/>
        </w:rPr>
      </w:pPr>
      <w:r w:rsidRPr="00CB45C2">
        <w:rPr>
          <w:rFonts w:ascii="Calibri" w:hAnsi="Calibri" w:cs="Calibri"/>
          <w:sz w:val="24"/>
          <w:szCs w:val="24"/>
        </w:rPr>
        <w:t>Infectious and HIPAA Waste Workflow</w:t>
      </w:r>
    </w:p>
    <w:p w14:paraId="04E63BA8" w14:textId="4FE2F905"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Biohazard Non-Sharp Waste (Red Bag)</w:t>
      </w:r>
    </w:p>
    <w:p w14:paraId="0F8B4FCF"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Discard all non-sharp biohazard waste into large grey bins double lined with red biohazard bags.</w:t>
      </w:r>
    </w:p>
    <w:p w14:paraId="6E817F61"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Sharps Disposal</w:t>
      </w:r>
    </w:p>
    <w:p w14:paraId="73A4FEE0" w14:textId="13AF1704" w:rsidR="008D4A07" w:rsidRPr="00CB45C2" w:rsidRDefault="008D4A07" w:rsidP="008D4A07">
      <w:pPr>
        <w:pStyle w:val="Subtitle"/>
        <w:numPr>
          <w:ilvl w:val="3"/>
          <w:numId w:val="21"/>
        </w:numPr>
        <w:rPr>
          <w:rFonts w:ascii="Calibri" w:hAnsi="Calibri" w:cs="Calibri"/>
          <w:b w:val="0"/>
          <w:szCs w:val="24"/>
        </w:rPr>
      </w:pPr>
      <w:r w:rsidRPr="00CB45C2">
        <w:rPr>
          <w:rFonts w:ascii="Calibri" w:hAnsi="Calibri" w:cs="Calibri"/>
          <w:b w:val="0"/>
          <w:szCs w:val="24"/>
        </w:rPr>
        <w:t>Sharps containers - large and small containers available from ESD</w:t>
      </w:r>
    </w:p>
    <w:p w14:paraId="79009B81" w14:textId="58208BEE"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Sharps (needles, scalpels, broken glass) are disposed of in designated sharps containers.</w:t>
      </w:r>
    </w:p>
    <w:p w14:paraId="275A9A07"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Containers must have 10-20% empty space (or be no more than 2/3 full)</w:t>
      </w:r>
    </w:p>
    <w:p w14:paraId="59D3C340"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 xml:space="preserve">Containers </w:t>
      </w:r>
      <w:r w:rsidRPr="00CB45C2">
        <w:rPr>
          <w:rFonts w:ascii="Calibri" w:hAnsi="Calibri" w:cs="Calibri"/>
          <w:b/>
          <w:bCs/>
          <w:sz w:val="24"/>
          <w:szCs w:val="24"/>
        </w:rPr>
        <w:t>must always</w:t>
      </w:r>
      <w:r w:rsidRPr="00CB45C2">
        <w:rPr>
          <w:rFonts w:ascii="Calibri" w:hAnsi="Calibri" w:cs="Calibri"/>
          <w:sz w:val="24"/>
          <w:szCs w:val="24"/>
        </w:rPr>
        <w:t xml:space="preserve"> remain capped except when waste is being added.</w:t>
      </w:r>
    </w:p>
    <w:p w14:paraId="2BF65DBF"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HIPAA/Confidential Waste</w:t>
      </w:r>
    </w:p>
    <w:p w14:paraId="257726A7"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Any paper or LIS waste containing HIPAA information must be placed in the HIPAA shred barrels located in the front of the main lab.</w:t>
      </w:r>
    </w:p>
    <w:p w14:paraId="6712AC55"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General Waste (Non-HIPAA/Non-Biohazard)</w:t>
      </w:r>
    </w:p>
    <w:p w14:paraId="526A26A6"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Standard paper towels and non-recyclable paper without patient information go into clear/white bags.</w:t>
      </w:r>
    </w:p>
    <w:p w14:paraId="4D598C1D"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Service Requests and Safety Contacts</w:t>
      </w:r>
    </w:p>
    <w:p w14:paraId="7F611E41" w14:textId="57A3FC8C"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 xml:space="preserve">Waste Removal: Call ESD at </w:t>
      </w:r>
      <w:r w:rsidR="00070440">
        <w:rPr>
          <w:rFonts w:ascii="Calibri" w:hAnsi="Calibri" w:cs="Calibri"/>
          <w:sz w:val="24"/>
          <w:szCs w:val="24"/>
        </w:rPr>
        <w:t>401-255-3545</w:t>
      </w:r>
      <w:r w:rsidRPr="00CB45C2">
        <w:rPr>
          <w:rFonts w:ascii="Calibri" w:hAnsi="Calibri" w:cs="Calibri"/>
          <w:sz w:val="24"/>
          <w:szCs w:val="24"/>
        </w:rPr>
        <w:t xml:space="preserve"> once the container is full and labeled for removal.</w:t>
      </w:r>
    </w:p>
    <w:p w14:paraId="4BD2AF21" w14:textId="1863652E"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Environmental Safety: For questions or to report spills, contact the Environmental Safety Manager (</w:t>
      </w:r>
      <w:r w:rsidR="00070440">
        <w:rPr>
          <w:rFonts w:ascii="Calibri" w:hAnsi="Calibri" w:cs="Calibri"/>
          <w:sz w:val="24"/>
          <w:szCs w:val="24"/>
        </w:rPr>
        <w:t>401-255-2758</w:t>
      </w:r>
      <w:r w:rsidRPr="00CB45C2">
        <w:rPr>
          <w:rFonts w:ascii="Calibri" w:hAnsi="Calibri" w:cs="Calibri"/>
          <w:sz w:val="24"/>
          <w:szCs w:val="24"/>
        </w:rPr>
        <w:t>).</w:t>
      </w:r>
    </w:p>
    <w:p w14:paraId="6C956738" w14:textId="30594253"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 xml:space="preserve">Emergency: Dial ext. </w:t>
      </w:r>
      <w:r w:rsidR="00070440">
        <w:rPr>
          <w:rFonts w:ascii="Calibri" w:hAnsi="Calibri" w:cs="Calibri"/>
          <w:sz w:val="24"/>
          <w:szCs w:val="24"/>
        </w:rPr>
        <w:t>5-3333</w:t>
      </w:r>
      <w:r w:rsidRPr="00CB45C2">
        <w:rPr>
          <w:rFonts w:ascii="Calibri" w:hAnsi="Calibri" w:cs="Calibri"/>
          <w:sz w:val="24"/>
          <w:szCs w:val="24"/>
        </w:rPr>
        <w:t xml:space="preserve"> for all uncontrollable spills and report a Code Orange.</w:t>
      </w:r>
    </w:p>
    <w:p w14:paraId="3AA5AE34" w14:textId="77777777" w:rsidR="008D4A07" w:rsidRPr="00CB45C2" w:rsidRDefault="008D4A07" w:rsidP="008D4A07">
      <w:pPr>
        <w:pStyle w:val="ListParagraph"/>
        <w:numPr>
          <w:ilvl w:val="1"/>
          <w:numId w:val="21"/>
        </w:numPr>
        <w:rPr>
          <w:rFonts w:ascii="Calibri" w:hAnsi="Calibri" w:cs="Calibri"/>
          <w:sz w:val="24"/>
          <w:szCs w:val="24"/>
        </w:rPr>
      </w:pPr>
      <w:r w:rsidRPr="00CB45C2">
        <w:rPr>
          <w:rFonts w:ascii="Calibri" w:hAnsi="Calibri" w:cs="Calibri"/>
          <w:sz w:val="24"/>
          <w:szCs w:val="24"/>
        </w:rPr>
        <w:t>Specialized Radiation (UV &amp; Fluorescent)</w:t>
      </w:r>
    </w:p>
    <w:p w14:paraId="0118D93C" w14:textId="77777777" w:rsidR="008D4A07" w:rsidRPr="00CB45C2" w:rsidRDefault="008D4A07" w:rsidP="008D4A07">
      <w:pPr>
        <w:pStyle w:val="ListParagraph"/>
        <w:numPr>
          <w:ilvl w:val="2"/>
          <w:numId w:val="21"/>
        </w:numPr>
        <w:rPr>
          <w:rFonts w:ascii="Calibri" w:hAnsi="Calibri" w:cs="Calibri"/>
          <w:sz w:val="24"/>
          <w:szCs w:val="24"/>
        </w:rPr>
      </w:pPr>
      <w:r w:rsidRPr="00CB45C2">
        <w:rPr>
          <w:rFonts w:ascii="Calibri" w:hAnsi="Calibri" w:cs="Calibri"/>
          <w:sz w:val="24"/>
          <w:szCs w:val="24"/>
        </w:rPr>
        <w:t>UV Sterilization</w:t>
      </w:r>
    </w:p>
    <w:p w14:paraId="31528C31"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It is strictly prohibited to work in the biological safety hoods while UV lights are active.</w:t>
      </w:r>
    </w:p>
    <w:p w14:paraId="0611C3D5" w14:textId="77777777" w:rsidR="00070440" w:rsidRDefault="00070440" w:rsidP="00070440">
      <w:pPr>
        <w:pStyle w:val="ListParagraph"/>
        <w:ind w:left="1080"/>
        <w:rPr>
          <w:rFonts w:ascii="Calibri" w:hAnsi="Calibri" w:cs="Calibri"/>
          <w:sz w:val="24"/>
          <w:szCs w:val="24"/>
        </w:rPr>
      </w:pPr>
    </w:p>
    <w:p w14:paraId="1E7CB17C" w14:textId="052C0D95" w:rsidR="008D4A07" w:rsidRPr="00CB45C2" w:rsidRDefault="008D4A07" w:rsidP="008D4A07">
      <w:pPr>
        <w:pStyle w:val="ListParagraph"/>
        <w:numPr>
          <w:ilvl w:val="1"/>
          <w:numId w:val="21"/>
        </w:numPr>
        <w:rPr>
          <w:rFonts w:ascii="Calibri" w:hAnsi="Calibri" w:cs="Calibri"/>
          <w:sz w:val="24"/>
          <w:szCs w:val="24"/>
        </w:rPr>
      </w:pPr>
      <w:r w:rsidRPr="00CB45C2">
        <w:rPr>
          <w:rFonts w:ascii="Calibri" w:hAnsi="Calibri" w:cs="Calibri"/>
          <w:sz w:val="24"/>
          <w:szCs w:val="24"/>
        </w:rPr>
        <w:lastRenderedPageBreak/>
        <w:t>Microbiology Biological Safety Cabinet (BSC) Operational Guidelines</w:t>
      </w:r>
    </w:p>
    <w:p w14:paraId="30B1A4BC" w14:textId="77777777" w:rsidR="008D4A07" w:rsidRPr="00CB45C2" w:rsidRDefault="008D4A07" w:rsidP="008D4A07">
      <w:pPr>
        <w:pStyle w:val="ListParagraph"/>
        <w:numPr>
          <w:ilvl w:val="2"/>
          <w:numId w:val="21"/>
        </w:numPr>
        <w:rPr>
          <w:rFonts w:ascii="Calibri" w:hAnsi="Calibri" w:cs="Calibri"/>
          <w:b/>
          <w:bCs/>
          <w:sz w:val="24"/>
          <w:szCs w:val="24"/>
          <w:u w:val="single"/>
        </w:rPr>
      </w:pPr>
      <w:r w:rsidRPr="00CB45C2">
        <w:rPr>
          <w:rFonts w:ascii="Calibri" w:hAnsi="Calibri" w:cs="Calibri"/>
          <w:sz w:val="24"/>
          <w:szCs w:val="24"/>
          <w:u w:val="single"/>
        </w:rPr>
        <w:t>Reference</w:t>
      </w:r>
    </w:p>
    <w:p w14:paraId="2A098D1A" w14:textId="77777777" w:rsidR="008D4A07" w:rsidRPr="00CB45C2" w:rsidRDefault="008D4A07" w:rsidP="008D4A07">
      <w:pPr>
        <w:pStyle w:val="ListParagraph"/>
        <w:numPr>
          <w:ilvl w:val="3"/>
          <w:numId w:val="21"/>
        </w:numPr>
        <w:rPr>
          <w:rFonts w:ascii="Calibri" w:hAnsi="Calibri" w:cs="Calibri"/>
          <w:b/>
          <w:bCs/>
          <w:sz w:val="24"/>
          <w:szCs w:val="24"/>
        </w:rPr>
      </w:pPr>
      <w:r w:rsidRPr="00CB45C2">
        <w:rPr>
          <w:rFonts w:ascii="Calibri" w:hAnsi="Calibri" w:cs="Calibri"/>
          <w:sz w:val="24"/>
          <w:szCs w:val="24"/>
        </w:rPr>
        <w:t>Emergency Response/Hazardous Waste Contingency Plan for Hazardous Materials Releases, Hazardous Materials Management-HM-2 and Chemical Hygiene Plan-TMH on Policy Stat</w:t>
      </w:r>
    </w:p>
    <w:p w14:paraId="4B76D8E4"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Technical Specifications &amp; Inventory</w:t>
      </w:r>
    </w:p>
    <w:p w14:paraId="296B7061" w14:textId="77777777" w:rsidR="008D4A07" w:rsidRPr="00CB45C2" w:rsidRDefault="008D4A07" w:rsidP="008D4A07">
      <w:pPr>
        <w:pStyle w:val="ListParagraph"/>
        <w:numPr>
          <w:ilvl w:val="3"/>
          <w:numId w:val="21"/>
        </w:numPr>
        <w:rPr>
          <w:rFonts w:ascii="Calibri" w:hAnsi="Calibri" w:cs="Calibri"/>
          <w:b/>
          <w:bCs/>
          <w:sz w:val="24"/>
          <w:szCs w:val="24"/>
        </w:rPr>
      </w:pPr>
      <w:r w:rsidRPr="00CB45C2">
        <w:rPr>
          <w:rFonts w:ascii="Calibri" w:hAnsi="Calibri" w:cs="Calibri"/>
          <w:sz w:val="24"/>
          <w:szCs w:val="24"/>
        </w:rPr>
        <w:t>The laboratory utilizes Class II BSC, Type A or A2.</w:t>
      </w:r>
    </w:p>
    <w:p w14:paraId="19C31301"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Specimen Handling</w:t>
      </w:r>
    </w:p>
    <w:p w14:paraId="6BBCD810"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All specimen processing must occur on or above the work tray (depressed area).</w:t>
      </w:r>
    </w:p>
    <w:p w14:paraId="46B9E1B0"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The front grill is designated as a "non-safe" area.</w:t>
      </w:r>
    </w:p>
    <w:p w14:paraId="6413EAC9"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Airflow Integrity:</w:t>
      </w:r>
    </w:p>
    <w:p w14:paraId="6B2316A8"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Never cover hood grates.</w:t>
      </w:r>
    </w:p>
    <w:p w14:paraId="3C290B9D"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Avoid rapid or excessive arm movements in and out of the cabinet.</w:t>
      </w:r>
    </w:p>
    <w:p w14:paraId="0DAF651F"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Use electric incinerators only; open flames are strictly prohibited.</w:t>
      </w:r>
    </w:p>
    <w:p w14:paraId="1CC71CFF"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Biohazard Spill Response inside the BSC</w:t>
      </w:r>
    </w:p>
    <w:p w14:paraId="1DB02819"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Do not turn off the cabinet during a spill or during the cleanup process.</w:t>
      </w:r>
    </w:p>
    <w:p w14:paraId="09FF092C"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Decontamination:</w:t>
      </w:r>
    </w:p>
    <w:p w14:paraId="4DB2F7AA" w14:textId="77777777" w:rsidR="00672E96" w:rsidRDefault="0072059F" w:rsidP="008D4A07">
      <w:pPr>
        <w:pStyle w:val="ListParagraph"/>
        <w:numPr>
          <w:ilvl w:val="4"/>
          <w:numId w:val="21"/>
        </w:numPr>
        <w:rPr>
          <w:rFonts w:ascii="Calibri" w:hAnsi="Calibri" w:cs="Calibri"/>
          <w:sz w:val="24"/>
          <w:szCs w:val="24"/>
        </w:rPr>
      </w:pPr>
      <w:r>
        <w:rPr>
          <w:rFonts w:ascii="Calibri" w:hAnsi="Calibri" w:cs="Calibri"/>
          <w:sz w:val="24"/>
          <w:szCs w:val="24"/>
        </w:rPr>
        <w:t>Pour ready mixed</w:t>
      </w:r>
      <w:r w:rsidR="008D4A07" w:rsidRPr="00CB45C2">
        <w:rPr>
          <w:rFonts w:ascii="Calibri" w:hAnsi="Calibri" w:cs="Calibri"/>
          <w:sz w:val="24"/>
          <w:szCs w:val="24"/>
        </w:rPr>
        <w:t xml:space="preserve"> 10% bleach </w:t>
      </w:r>
      <w:r w:rsidR="00672E96">
        <w:rPr>
          <w:rFonts w:ascii="Calibri" w:hAnsi="Calibri" w:cs="Calibri"/>
          <w:sz w:val="24"/>
          <w:szCs w:val="24"/>
        </w:rPr>
        <w:t>and let sit for at least 15 minutes.</w:t>
      </w:r>
    </w:p>
    <w:p w14:paraId="76E5EFEE" w14:textId="08CDA02D" w:rsidR="008D4A07" w:rsidRPr="00CB45C2" w:rsidRDefault="00672E96" w:rsidP="008D4A07">
      <w:pPr>
        <w:pStyle w:val="ListParagraph"/>
        <w:numPr>
          <w:ilvl w:val="4"/>
          <w:numId w:val="21"/>
        </w:numPr>
        <w:rPr>
          <w:rFonts w:ascii="Calibri" w:hAnsi="Calibri" w:cs="Calibri"/>
          <w:sz w:val="24"/>
          <w:szCs w:val="24"/>
        </w:rPr>
      </w:pPr>
      <w:r>
        <w:rPr>
          <w:rFonts w:ascii="Calibri" w:hAnsi="Calibri" w:cs="Calibri"/>
          <w:sz w:val="24"/>
          <w:szCs w:val="24"/>
        </w:rPr>
        <w:t>Follow up with</w:t>
      </w:r>
      <w:r w:rsidR="008D4A07" w:rsidRPr="00CB45C2">
        <w:rPr>
          <w:rFonts w:ascii="Calibri" w:hAnsi="Calibri" w:cs="Calibri"/>
          <w:sz w:val="24"/>
          <w:szCs w:val="24"/>
        </w:rPr>
        <w:t xml:space="preserve"> DI water and 70% alcohol.</w:t>
      </w:r>
    </w:p>
    <w:p w14:paraId="2081E64D"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Specialized Maintenance &amp; Monitoring</w:t>
      </w:r>
    </w:p>
    <w:p w14:paraId="326CCE26" w14:textId="77777777" w:rsidR="008D4A07" w:rsidRPr="00CB45C2" w:rsidRDefault="008D4A07" w:rsidP="008D4A07">
      <w:pPr>
        <w:pStyle w:val="ListParagraph"/>
        <w:numPr>
          <w:ilvl w:val="3"/>
          <w:numId w:val="21"/>
        </w:numPr>
        <w:rPr>
          <w:rFonts w:ascii="Calibri" w:hAnsi="Calibri" w:cs="Calibri"/>
          <w:b/>
          <w:bCs/>
          <w:sz w:val="24"/>
          <w:szCs w:val="24"/>
        </w:rPr>
      </w:pPr>
      <w:r w:rsidRPr="00CB45C2">
        <w:rPr>
          <w:rFonts w:ascii="Calibri" w:hAnsi="Calibri" w:cs="Calibri"/>
          <w:sz w:val="24"/>
          <w:szCs w:val="24"/>
        </w:rPr>
        <w:t>Airflow must be monitored and recorded every day the unit is in use.</w:t>
      </w:r>
    </w:p>
    <w:p w14:paraId="132D47CC"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Cleaning &amp; Material Care:</w:t>
      </w:r>
    </w:p>
    <w:p w14:paraId="4B28153B" w14:textId="77777777" w:rsidR="008D4A07" w:rsidRPr="00CB45C2" w:rsidRDefault="008D4A07" w:rsidP="008D4A07">
      <w:pPr>
        <w:pStyle w:val="ListParagraph"/>
        <w:numPr>
          <w:ilvl w:val="4"/>
          <w:numId w:val="21"/>
        </w:numPr>
        <w:rPr>
          <w:rFonts w:ascii="Calibri" w:hAnsi="Calibri" w:cs="Calibri"/>
          <w:sz w:val="24"/>
          <w:szCs w:val="24"/>
        </w:rPr>
      </w:pPr>
      <w:r w:rsidRPr="00CB45C2">
        <w:rPr>
          <w:rFonts w:ascii="Calibri" w:hAnsi="Calibri" w:cs="Calibri"/>
          <w:sz w:val="24"/>
          <w:szCs w:val="24"/>
        </w:rPr>
        <w:t>Surfaces must be disinfected at the start of every shift.</w:t>
      </w:r>
    </w:p>
    <w:p w14:paraId="5BC35425" w14:textId="77777777" w:rsidR="008D4A07" w:rsidRPr="00CB45C2" w:rsidRDefault="008D4A07" w:rsidP="008D4A07">
      <w:pPr>
        <w:pStyle w:val="ListParagraph"/>
        <w:numPr>
          <w:ilvl w:val="5"/>
          <w:numId w:val="21"/>
        </w:numPr>
        <w:rPr>
          <w:rFonts w:ascii="Calibri" w:hAnsi="Calibri" w:cs="Calibri"/>
          <w:sz w:val="24"/>
          <w:szCs w:val="24"/>
        </w:rPr>
      </w:pPr>
      <w:r w:rsidRPr="00CB45C2">
        <w:rPr>
          <w:rFonts w:ascii="Calibri" w:hAnsi="Calibri" w:cs="Calibri"/>
          <w:sz w:val="24"/>
          <w:szCs w:val="24"/>
        </w:rPr>
        <w:t>Use 10% bleach followed by DI water followed by 70% ethanol.</w:t>
      </w:r>
    </w:p>
    <w:p w14:paraId="6F7FF5DE" w14:textId="77777777" w:rsidR="008D4A07" w:rsidRPr="00CB45C2" w:rsidRDefault="008D4A07" w:rsidP="008D4A07">
      <w:pPr>
        <w:pStyle w:val="ListParagraph"/>
        <w:numPr>
          <w:ilvl w:val="4"/>
          <w:numId w:val="21"/>
        </w:numPr>
        <w:rPr>
          <w:rFonts w:ascii="Calibri" w:hAnsi="Calibri" w:cs="Calibri"/>
          <w:sz w:val="24"/>
          <w:szCs w:val="24"/>
        </w:rPr>
      </w:pPr>
      <w:r w:rsidRPr="00CB45C2">
        <w:rPr>
          <w:rFonts w:ascii="Calibri" w:hAnsi="Calibri" w:cs="Calibri"/>
          <w:sz w:val="24"/>
          <w:szCs w:val="24"/>
        </w:rPr>
        <w:t>Areas under the grates that are inaccessible during daily cleaning must be disinfected and recorded on a quarterly basis.</w:t>
      </w:r>
    </w:p>
    <w:p w14:paraId="1B082B1B"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Units must be professionally certified every 6 months to verify HEPA filter integrity and airflow rates.</w:t>
      </w:r>
    </w:p>
    <w:p w14:paraId="236A5C30" w14:textId="77777777" w:rsidR="008D4A07" w:rsidRPr="00CB45C2" w:rsidRDefault="008D4A07" w:rsidP="008D4A07">
      <w:pPr>
        <w:pStyle w:val="ListParagraph"/>
        <w:numPr>
          <w:ilvl w:val="1"/>
          <w:numId w:val="21"/>
        </w:numPr>
        <w:rPr>
          <w:rFonts w:ascii="Calibri" w:hAnsi="Calibri" w:cs="Calibri"/>
          <w:sz w:val="24"/>
          <w:szCs w:val="24"/>
        </w:rPr>
      </w:pPr>
      <w:r w:rsidRPr="00CB45C2">
        <w:rPr>
          <w:rFonts w:ascii="Calibri" w:hAnsi="Calibri" w:cs="Calibri"/>
          <w:sz w:val="24"/>
          <w:szCs w:val="24"/>
        </w:rPr>
        <w:t>Reagent Labeling &amp; Signage Guide</w:t>
      </w:r>
    </w:p>
    <w:p w14:paraId="425F6BD0" w14:textId="77777777" w:rsidR="008D4A07" w:rsidRPr="00CB45C2" w:rsidRDefault="008D4A07" w:rsidP="008D4A07">
      <w:pPr>
        <w:pStyle w:val="ListParagraph"/>
        <w:numPr>
          <w:ilvl w:val="2"/>
          <w:numId w:val="21"/>
        </w:numPr>
        <w:rPr>
          <w:rFonts w:ascii="Calibri" w:hAnsi="Calibri" w:cs="Calibri"/>
          <w:sz w:val="24"/>
          <w:szCs w:val="24"/>
        </w:rPr>
      </w:pPr>
      <w:r w:rsidRPr="00CB45C2">
        <w:rPr>
          <w:rFonts w:ascii="Calibri" w:hAnsi="Calibri" w:cs="Calibri"/>
          <w:sz w:val="24"/>
          <w:szCs w:val="24"/>
        </w:rPr>
        <w:t>Reference</w:t>
      </w:r>
    </w:p>
    <w:p w14:paraId="61B7E440"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All aliquoted reagents must be labeled according to the hospital-wide GHS (Globally Harmonized System) standards.</w:t>
      </w:r>
    </w:p>
    <w:p w14:paraId="66BC5559"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t>Core Labeling Requirements</w:t>
      </w:r>
    </w:p>
    <w:p w14:paraId="622318F6"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Every aliquoted or reconstituted reagent bottle must display:</w:t>
      </w:r>
    </w:p>
    <w:p w14:paraId="77818934" w14:textId="77777777" w:rsidR="008D4A07" w:rsidRPr="00CB45C2" w:rsidRDefault="008D4A07" w:rsidP="008D4A07">
      <w:pPr>
        <w:pStyle w:val="ListParagraph"/>
        <w:numPr>
          <w:ilvl w:val="4"/>
          <w:numId w:val="21"/>
        </w:numPr>
        <w:rPr>
          <w:rFonts w:ascii="Calibri" w:hAnsi="Calibri" w:cs="Calibri"/>
          <w:sz w:val="24"/>
          <w:szCs w:val="24"/>
        </w:rPr>
      </w:pPr>
      <w:r w:rsidRPr="00CB45C2">
        <w:rPr>
          <w:rFonts w:ascii="Calibri" w:hAnsi="Calibri" w:cs="Calibri"/>
          <w:sz w:val="24"/>
          <w:szCs w:val="24"/>
        </w:rPr>
        <w:t>Content &amp; Quantity: Full chemical name (no formulas) and volume.</w:t>
      </w:r>
    </w:p>
    <w:p w14:paraId="3F79890D" w14:textId="77777777" w:rsidR="008D4A07" w:rsidRPr="00CB45C2" w:rsidRDefault="008D4A07" w:rsidP="008D4A07">
      <w:pPr>
        <w:pStyle w:val="ListParagraph"/>
        <w:numPr>
          <w:ilvl w:val="4"/>
          <w:numId w:val="21"/>
        </w:numPr>
        <w:rPr>
          <w:rFonts w:ascii="Calibri" w:hAnsi="Calibri" w:cs="Calibri"/>
          <w:sz w:val="24"/>
          <w:szCs w:val="24"/>
        </w:rPr>
      </w:pPr>
      <w:r w:rsidRPr="00CB45C2">
        <w:rPr>
          <w:rFonts w:ascii="Calibri" w:hAnsi="Calibri" w:cs="Calibri"/>
          <w:sz w:val="24"/>
          <w:szCs w:val="24"/>
        </w:rPr>
        <w:t>Concentration/Titer: Specific strength of the reagent.</w:t>
      </w:r>
    </w:p>
    <w:p w14:paraId="348B86A0" w14:textId="77777777" w:rsidR="008D4A07" w:rsidRPr="00CB45C2" w:rsidRDefault="008D4A07" w:rsidP="008D4A07">
      <w:pPr>
        <w:pStyle w:val="ListParagraph"/>
        <w:numPr>
          <w:ilvl w:val="4"/>
          <w:numId w:val="21"/>
        </w:numPr>
        <w:rPr>
          <w:rFonts w:ascii="Calibri" w:hAnsi="Calibri" w:cs="Calibri"/>
          <w:sz w:val="24"/>
          <w:szCs w:val="24"/>
        </w:rPr>
      </w:pPr>
      <w:r w:rsidRPr="00CB45C2">
        <w:rPr>
          <w:rFonts w:ascii="Calibri" w:hAnsi="Calibri" w:cs="Calibri"/>
          <w:sz w:val="24"/>
          <w:szCs w:val="24"/>
        </w:rPr>
        <w:t>Storage Requirements: Temperature or safety cabinet instructions.</w:t>
      </w:r>
    </w:p>
    <w:p w14:paraId="67B865DD" w14:textId="77777777" w:rsidR="008D4A07" w:rsidRPr="00CB45C2" w:rsidRDefault="008D4A07" w:rsidP="008D4A07">
      <w:pPr>
        <w:pStyle w:val="ListParagraph"/>
        <w:numPr>
          <w:ilvl w:val="4"/>
          <w:numId w:val="21"/>
        </w:numPr>
        <w:rPr>
          <w:rFonts w:ascii="Calibri" w:hAnsi="Calibri" w:cs="Calibri"/>
          <w:sz w:val="24"/>
          <w:szCs w:val="24"/>
        </w:rPr>
      </w:pPr>
      <w:r w:rsidRPr="00CB45C2">
        <w:rPr>
          <w:rFonts w:ascii="Calibri" w:hAnsi="Calibri" w:cs="Calibri"/>
          <w:sz w:val="24"/>
          <w:szCs w:val="24"/>
        </w:rPr>
        <w:t>Key Dates: Preparation/reconstitution date, open date, and expiration date.</w:t>
      </w:r>
    </w:p>
    <w:p w14:paraId="2828C2E7" w14:textId="77777777" w:rsidR="008D4A07" w:rsidRPr="00CB45C2" w:rsidRDefault="008D4A07" w:rsidP="008D4A07">
      <w:pPr>
        <w:pStyle w:val="ListParagraph"/>
        <w:numPr>
          <w:ilvl w:val="2"/>
          <w:numId w:val="21"/>
        </w:numPr>
        <w:rPr>
          <w:rFonts w:ascii="Calibri" w:hAnsi="Calibri" w:cs="Calibri"/>
          <w:sz w:val="24"/>
          <w:szCs w:val="24"/>
        </w:rPr>
      </w:pPr>
      <w:r w:rsidRPr="00CB45C2">
        <w:rPr>
          <w:rFonts w:ascii="Calibri" w:hAnsi="Calibri" w:cs="Calibri"/>
          <w:sz w:val="24"/>
          <w:szCs w:val="24"/>
          <w:u w:val="single"/>
        </w:rPr>
        <w:t>Microbiology Standard</w:t>
      </w:r>
    </w:p>
    <w:p w14:paraId="3EC9D5CF" w14:textId="77777777" w:rsidR="008D4A07" w:rsidRPr="00CB45C2" w:rsidRDefault="008D4A07" w:rsidP="008D4A07">
      <w:pPr>
        <w:pStyle w:val="ListParagraph"/>
        <w:numPr>
          <w:ilvl w:val="3"/>
          <w:numId w:val="21"/>
        </w:numPr>
        <w:rPr>
          <w:rFonts w:ascii="Calibri" w:hAnsi="Calibri" w:cs="Calibri"/>
          <w:sz w:val="24"/>
          <w:szCs w:val="24"/>
        </w:rPr>
      </w:pPr>
      <w:r w:rsidRPr="00CB45C2">
        <w:rPr>
          <w:rFonts w:ascii="Calibri" w:hAnsi="Calibri" w:cs="Calibri"/>
          <w:sz w:val="24"/>
          <w:szCs w:val="24"/>
        </w:rPr>
        <w:t>If no manufacturer expiration is provided, the expiration will be one year from the date of preparation.</w:t>
      </w:r>
    </w:p>
    <w:p w14:paraId="601C4163" w14:textId="77777777" w:rsidR="008D4A07" w:rsidRPr="00CB45C2" w:rsidRDefault="008D4A07" w:rsidP="008D4A07">
      <w:pPr>
        <w:pStyle w:val="ListParagraph"/>
        <w:numPr>
          <w:ilvl w:val="2"/>
          <w:numId w:val="21"/>
        </w:numPr>
        <w:rPr>
          <w:rFonts w:ascii="Calibri" w:hAnsi="Calibri" w:cs="Calibri"/>
          <w:sz w:val="24"/>
          <w:szCs w:val="24"/>
          <w:u w:val="single"/>
        </w:rPr>
      </w:pPr>
      <w:r w:rsidRPr="00CB45C2">
        <w:rPr>
          <w:rFonts w:ascii="Calibri" w:hAnsi="Calibri" w:cs="Calibri"/>
          <w:sz w:val="24"/>
          <w:szCs w:val="24"/>
          <w:u w:val="single"/>
        </w:rPr>
        <w:lastRenderedPageBreak/>
        <w:t>Signage Reference</w:t>
      </w:r>
    </w:p>
    <w:p w14:paraId="37054EFA" w14:textId="77777777" w:rsidR="008D4A07" w:rsidRPr="00CB45C2" w:rsidRDefault="008D4A07" w:rsidP="008D4A07">
      <w:pPr>
        <w:pStyle w:val="ListParagraph"/>
        <w:numPr>
          <w:ilvl w:val="3"/>
          <w:numId w:val="21"/>
        </w:numPr>
        <w:rPr>
          <w:rFonts w:ascii="Calibri" w:hAnsi="Calibri" w:cs="Calibri"/>
          <w:sz w:val="24"/>
          <w:szCs w:val="24"/>
          <w:u w:val="single"/>
        </w:rPr>
      </w:pPr>
      <w:r w:rsidRPr="00CB45C2">
        <w:rPr>
          <w:rFonts w:ascii="Calibri" w:hAnsi="Calibri" w:cs="Calibri"/>
          <w:sz w:val="24"/>
          <w:szCs w:val="24"/>
        </w:rPr>
        <w:t>When preparing secondary labels, use the hospital-approved pictograms to indicate primary hazards.</w:t>
      </w:r>
    </w:p>
    <w:p w14:paraId="705A0EA6" w14:textId="77777777" w:rsidR="00CB45C2" w:rsidRPr="00CB45C2" w:rsidRDefault="00403CEB" w:rsidP="00CB45C2">
      <w:pPr>
        <w:pStyle w:val="ListParagraph"/>
        <w:numPr>
          <w:ilvl w:val="1"/>
          <w:numId w:val="21"/>
        </w:numPr>
        <w:rPr>
          <w:rFonts w:ascii="Calibri" w:hAnsi="Calibri" w:cs="Calibri"/>
          <w:sz w:val="24"/>
          <w:szCs w:val="24"/>
          <w:u w:val="single"/>
        </w:rPr>
      </w:pPr>
      <w:r w:rsidRPr="00CB45C2">
        <w:rPr>
          <w:rFonts w:ascii="Calibri" w:hAnsi="Calibri" w:cs="Calibri"/>
          <w:sz w:val="24"/>
          <w:szCs w:val="24"/>
        </w:rPr>
        <w:t>Bioterrorism Readiness</w:t>
      </w:r>
    </w:p>
    <w:p w14:paraId="08C1BD71" w14:textId="7C244FBE" w:rsidR="00CB45C2" w:rsidRPr="00CB45C2" w:rsidRDefault="00403CEB" w:rsidP="00403CEB">
      <w:pPr>
        <w:pStyle w:val="ListParagraph"/>
        <w:numPr>
          <w:ilvl w:val="2"/>
          <w:numId w:val="21"/>
        </w:numPr>
        <w:rPr>
          <w:rFonts w:ascii="Calibri" w:hAnsi="Calibri" w:cs="Calibri"/>
          <w:sz w:val="24"/>
          <w:szCs w:val="24"/>
          <w:u w:val="single"/>
        </w:rPr>
      </w:pPr>
      <w:r w:rsidRPr="00CB45C2">
        <w:rPr>
          <w:rFonts w:ascii="Calibri" w:hAnsi="Calibri" w:cs="Calibri"/>
          <w:bCs/>
          <w:sz w:val="24"/>
          <w:szCs w:val="24"/>
        </w:rPr>
        <w:t>Newport Hospital Microbiology is a Satellite Laboratory.  Specimens are generally processed no differently from usual practice, that being plated cultures sent to RIH Microbiology for ID and sensitivity.</w:t>
      </w:r>
    </w:p>
    <w:p w14:paraId="679807A9" w14:textId="77777777" w:rsidR="00CB45C2" w:rsidRPr="00CB45C2" w:rsidRDefault="00403CEB" w:rsidP="00CB45C2">
      <w:pPr>
        <w:pStyle w:val="ListParagraph"/>
        <w:numPr>
          <w:ilvl w:val="2"/>
          <w:numId w:val="21"/>
        </w:numPr>
        <w:rPr>
          <w:rFonts w:ascii="Calibri" w:hAnsi="Calibri" w:cs="Calibri"/>
          <w:sz w:val="24"/>
          <w:szCs w:val="24"/>
          <w:u w:val="single"/>
        </w:rPr>
      </w:pPr>
      <w:r w:rsidRPr="00CB45C2">
        <w:rPr>
          <w:rFonts w:ascii="Calibri" w:hAnsi="Calibri" w:cs="Calibri"/>
          <w:bCs/>
          <w:sz w:val="24"/>
          <w:szCs w:val="24"/>
        </w:rPr>
        <w:t>If a bioterrorism event is suspected notify the following:</w:t>
      </w:r>
    </w:p>
    <w:p w14:paraId="714C1B3F" w14:textId="0D3DAFD0" w:rsidR="00CB45C2" w:rsidRPr="00CB45C2" w:rsidRDefault="00403CEB" w:rsidP="00CB45C2">
      <w:pPr>
        <w:pStyle w:val="ListParagraph"/>
        <w:numPr>
          <w:ilvl w:val="3"/>
          <w:numId w:val="21"/>
        </w:numPr>
        <w:rPr>
          <w:rFonts w:ascii="Calibri" w:hAnsi="Calibri" w:cs="Calibri"/>
          <w:sz w:val="24"/>
          <w:szCs w:val="24"/>
          <w:u w:val="single"/>
        </w:rPr>
      </w:pPr>
      <w:r w:rsidRPr="00CB45C2">
        <w:rPr>
          <w:rFonts w:ascii="Calibri" w:hAnsi="Calibri" w:cs="Calibri"/>
          <w:bCs/>
          <w:sz w:val="24"/>
          <w:szCs w:val="24"/>
        </w:rPr>
        <w:t xml:space="preserve">Newport Hospital Infection Control Department </w:t>
      </w:r>
      <w:r w:rsidR="00CB45C2">
        <w:rPr>
          <w:rFonts w:ascii="Calibri" w:hAnsi="Calibri" w:cs="Calibri"/>
          <w:bCs/>
          <w:sz w:val="24"/>
          <w:szCs w:val="24"/>
        </w:rPr>
        <w:t>(</w:t>
      </w:r>
      <w:r w:rsidRPr="00CB45C2">
        <w:rPr>
          <w:rFonts w:ascii="Calibri" w:hAnsi="Calibri" w:cs="Calibri"/>
          <w:bCs/>
          <w:sz w:val="24"/>
          <w:szCs w:val="24"/>
        </w:rPr>
        <w:t>845-1557</w:t>
      </w:r>
      <w:r w:rsidR="00CB45C2">
        <w:rPr>
          <w:rFonts w:ascii="Calibri" w:hAnsi="Calibri" w:cs="Calibri"/>
          <w:bCs/>
          <w:sz w:val="24"/>
          <w:szCs w:val="24"/>
        </w:rPr>
        <w:t>)</w:t>
      </w:r>
      <w:r w:rsidRPr="00CB45C2">
        <w:rPr>
          <w:rFonts w:ascii="Calibri" w:hAnsi="Calibri" w:cs="Calibri"/>
          <w:bCs/>
          <w:sz w:val="24"/>
          <w:szCs w:val="24"/>
        </w:rPr>
        <w:t>.</w:t>
      </w:r>
    </w:p>
    <w:p w14:paraId="4564F430" w14:textId="2039D12A" w:rsidR="00CB45C2" w:rsidRPr="00CB45C2" w:rsidRDefault="00403CEB" w:rsidP="00CB45C2">
      <w:pPr>
        <w:pStyle w:val="ListParagraph"/>
        <w:numPr>
          <w:ilvl w:val="3"/>
          <w:numId w:val="21"/>
        </w:numPr>
        <w:rPr>
          <w:rFonts w:ascii="Calibri" w:hAnsi="Calibri" w:cs="Calibri"/>
          <w:sz w:val="24"/>
          <w:szCs w:val="24"/>
          <w:u w:val="single"/>
        </w:rPr>
      </w:pPr>
      <w:r w:rsidRPr="00CB45C2">
        <w:rPr>
          <w:rFonts w:ascii="Calibri" w:hAnsi="Calibri" w:cs="Calibri"/>
          <w:bCs/>
          <w:sz w:val="24"/>
          <w:szCs w:val="24"/>
        </w:rPr>
        <w:t xml:space="preserve">RIH Microbiology at </w:t>
      </w:r>
      <w:r w:rsidR="00CB45C2">
        <w:rPr>
          <w:rFonts w:ascii="Calibri" w:hAnsi="Calibri" w:cs="Calibri"/>
          <w:bCs/>
          <w:sz w:val="24"/>
          <w:szCs w:val="24"/>
        </w:rPr>
        <w:t>(</w:t>
      </w:r>
      <w:r w:rsidRPr="00CB45C2">
        <w:rPr>
          <w:rFonts w:ascii="Calibri" w:hAnsi="Calibri" w:cs="Calibri"/>
          <w:bCs/>
          <w:sz w:val="24"/>
          <w:szCs w:val="24"/>
        </w:rPr>
        <w:t>444-5273</w:t>
      </w:r>
      <w:r w:rsidR="00CB45C2">
        <w:rPr>
          <w:rFonts w:ascii="Calibri" w:hAnsi="Calibri" w:cs="Calibri"/>
          <w:bCs/>
          <w:sz w:val="24"/>
          <w:szCs w:val="24"/>
        </w:rPr>
        <w:t>).</w:t>
      </w:r>
    </w:p>
    <w:p w14:paraId="7D572200" w14:textId="66AE8FFD" w:rsidR="00CB45C2" w:rsidRPr="00CB45C2" w:rsidRDefault="00403CEB" w:rsidP="00403CEB">
      <w:pPr>
        <w:pStyle w:val="ListParagraph"/>
        <w:numPr>
          <w:ilvl w:val="3"/>
          <w:numId w:val="21"/>
        </w:numPr>
        <w:rPr>
          <w:rFonts w:ascii="Calibri" w:hAnsi="Calibri" w:cs="Calibri"/>
          <w:sz w:val="24"/>
          <w:szCs w:val="24"/>
          <w:u w:val="single"/>
        </w:rPr>
      </w:pPr>
      <w:r w:rsidRPr="00CB45C2">
        <w:rPr>
          <w:rFonts w:ascii="Calibri" w:hAnsi="Calibri" w:cs="Calibri"/>
          <w:bCs/>
          <w:sz w:val="24"/>
          <w:szCs w:val="24"/>
        </w:rPr>
        <w:t xml:space="preserve">RIDH either by phone </w:t>
      </w:r>
      <w:r w:rsidR="00CB45C2">
        <w:rPr>
          <w:rFonts w:ascii="Calibri" w:hAnsi="Calibri" w:cs="Calibri"/>
          <w:bCs/>
          <w:sz w:val="24"/>
          <w:szCs w:val="24"/>
        </w:rPr>
        <w:t>(</w:t>
      </w:r>
      <w:r w:rsidRPr="00CB45C2">
        <w:rPr>
          <w:rFonts w:ascii="Calibri" w:hAnsi="Calibri" w:cs="Calibri"/>
          <w:bCs/>
          <w:sz w:val="24"/>
          <w:szCs w:val="24"/>
        </w:rPr>
        <w:t>222-5586/5585</w:t>
      </w:r>
      <w:r w:rsidR="00CB45C2">
        <w:rPr>
          <w:rFonts w:ascii="Calibri" w:hAnsi="Calibri" w:cs="Calibri"/>
          <w:bCs/>
          <w:sz w:val="24"/>
          <w:szCs w:val="24"/>
        </w:rPr>
        <w:t>)</w:t>
      </w:r>
      <w:r w:rsidRPr="00CB45C2">
        <w:rPr>
          <w:rFonts w:ascii="Calibri" w:hAnsi="Calibri" w:cs="Calibri"/>
          <w:bCs/>
          <w:sz w:val="24"/>
          <w:szCs w:val="24"/>
        </w:rPr>
        <w:t xml:space="preserve"> or </w:t>
      </w:r>
      <w:r w:rsidR="00CB45C2" w:rsidRPr="00CB45C2">
        <w:rPr>
          <w:rFonts w:ascii="Calibri" w:hAnsi="Calibri" w:cs="Calibri"/>
          <w:bCs/>
          <w:sz w:val="24"/>
          <w:szCs w:val="24"/>
        </w:rPr>
        <w:t>fax</w:t>
      </w:r>
      <w:r w:rsidRPr="00CB45C2">
        <w:rPr>
          <w:rFonts w:ascii="Calibri" w:hAnsi="Calibri" w:cs="Calibri"/>
          <w:bCs/>
          <w:sz w:val="24"/>
          <w:szCs w:val="24"/>
        </w:rPr>
        <w:t xml:space="preserve"> </w:t>
      </w:r>
      <w:r w:rsidR="00CB45C2">
        <w:rPr>
          <w:rFonts w:ascii="Calibri" w:hAnsi="Calibri" w:cs="Calibri"/>
          <w:bCs/>
          <w:sz w:val="24"/>
          <w:szCs w:val="24"/>
        </w:rPr>
        <w:t>(</w:t>
      </w:r>
      <w:r w:rsidRPr="00CB45C2">
        <w:rPr>
          <w:rFonts w:ascii="Calibri" w:hAnsi="Calibri" w:cs="Calibri"/>
          <w:bCs/>
          <w:sz w:val="24"/>
          <w:szCs w:val="24"/>
        </w:rPr>
        <w:t>222-4572</w:t>
      </w:r>
      <w:r w:rsidR="00CB45C2">
        <w:rPr>
          <w:rFonts w:ascii="Calibri" w:hAnsi="Calibri" w:cs="Calibri"/>
          <w:bCs/>
          <w:sz w:val="24"/>
          <w:szCs w:val="24"/>
        </w:rPr>
        <w:t>)</w:t>
      </w:r>
      <w:r w:rsidRPr="00CB45C2">
        <w:rPr>
          <w:rFonts w:ascii="Calibri" w:hAnsi="Calibri" w:cs="Calibri"/>
          <w:bCs/>
          <w:sz w:val="24"/>
          <w:szCs w:val="24"/>
        </w:rPr>
        <w:t>.</w:t>
      </w:r>
    </w:p>
    <w:p w14:paraId="5233050B" w14:textId="4347CA35" w:rsidR="00403CEB" w:rsidRPr="00CB45C2" w:rsidRDefault="00403CEB" w:rsidP="00CB45C2">
      <w:pPr>
        <w:pStyle w:val="ListParagraph"/>
        <w:numPr>
          <w:ilvl w:val="2"/>
          <w:numId w:val="21"/>
        </w:numPr>
        <w:rPr>
          <w:rFonts w:ascii="Calibri" w:hAnsi="Calibri" w:cs="Calibri"/>
          <w:sz w:val="24"/>
          <w:szCs w:val="24"/>
          <w:u w:val="single"/>
        </w:rPr>
      </w:pPr>
      <w:r w:rsidRPr="00CB45C2">
        <w:rPr>
          <w:rFonts w:ascii="Calibri" w:hAnsi="Calibri" w:cs="Calibri"/>
          <w:bCs/>
          <w:sz w:val="24"/>
          <w:szCs w:val="24"/>
        </w:rPr>
        <w:t>Statewide Drills organized by RIDH:</w:t>
      </w:r>
      <w:r w:rsidR="00CB45C2" w:rsidRPr="00CB45C2">
        <w:rPr>
          <w:rFonts w:ascii="Calibri" w:hAnsi="Calibri" w:cs="Calibri"/>
          <w:bCs/>
          <w:sz w:val="24"/>
          <w:szCs w:val="24"/>
        </w:rPr>
        <w:t xml:space="preserve"> </w:t>
      </w:r>
      <w:r w:rsidRPr="00CB45C2">
        <w:rPr>
          <w:rFonts w:ascii="Calibri" w:hAnsi="Calibri" w:cs="Calibri"/>
          <w:bCs/>
          <w:sz w:val="24"/>
          <w:szCs w:val="24"/>
        </w:rPr>
        <w:t xml:space="preserve">Newport Hospital participates as a Satellite Laboratory in the statewide bioterrorism drills organized by RIDH. The testing can include gram staining.  Results are reported to RIDH who then compiles the data from all the Sentinel and Satellite laboratories in the state. </w:t>
      </w:r>
      <w:r w:rsidR="00CB45C2" w:rsidRPr="00CB45C2">
        <w:rPr>
          <w:rFonts w:ascii="Calibri" w:hAnsi="Calibri" w:cs="Calibri"/>
          <w:bCs/>
          <w:sz w:val="24"/>
          <w:szCs w:val="24"/>
        </w:rPr>
        <w:t>Full</w:t>
      </w:r>
      <w:r w:rsidRPr="00CB45C2">
        <w:rPr>
          <w:rFonts w:ascii="Calibri" w:hAnsi="Calibri" w:cs="Calibri"/>
          <w:bCs/>
          <w:sz w:val="24"/>
          <w:szCs w:val="24"/>
        </w:rPr>
        <w:t xml:space="preserve"> participation in these exercises is to ensure Newport Hospital’s proficiency in these areas. This type of testing would only be performed at Newport Hospital during an event causing an overwhelming workload at RIH Microbiology.</w:t>
      </w:r>
    </w:p>
    <w:p w14:paraId="51D3F6EA" w14:textId="77777777" w:rsidR="008D4A07" w:rsidRPr="00CB45C2" w:rsidRDefault="008D4A07" w:rsidP="008D4A07">
      <w:pPr>
        <w:pStyle w:val="ListParagraph"/>
        <w:numPr>
          <w:ilvl w:val="0"/>
          <w:numId w:val="21"/>
        </w:numPr>
        <w:rPr>
          <w:rFonts w:ascii="Calibri" w:hAnsi="Calibri" w:cs="Calibri"/>
          <w:b/>
          <w:bCs/>
          <w:sz w:val="24"/>
          <w:szCs w:val="24"/>
        </w:rPr>
      </w:pPr>
      <w:r w:rsidRPr="00CB45C2">
        <w:rPr>
          <w:rFonts w:ascii="Calibri" w:hAnsi="Calibri" w:cs="Calibri"/>
          <w:b/>
          <w:bCs/>
          <w:sz w:val="24"/>
          <w:szCs w:val="24"/>
        </w:rPr>
        <w:t>References</w:t>
      </w:r>
    </w:p>
    <w:p w14:paraId="4BB44B18" w14:textId="2D0D21D2" w:rsidR="008D4A07" w:rsidRPr="00070440" w:rsidRDefault="008D4A07" w:rsidP="008D4A07">
      <w:pPr>
        <w:pStyle w:val="ListParagraph"/>
        <w:numPr>
          <w:ilvl w:val="1"/>
          <w:numId w:val="21"/>
        </w:numPr>
        <w:rPr>
          <w:rFonts w:ascii="Calibri" w:hAnsi="Calibri" w:cs="Calibri"/>
          <w:b/>
          <w:bCs/>
          <w:sz w:val="24"/>
          <w:szCs w:val="24"/>
        </w:rPr>
      </w:pPr>
      <w:r w:rsidRPr="00070440">
        <w:rPr>
          <w:rFonts w:ascii="Calibri" w:hAnsi="Calibri" w:cs="Calibri"/>
          <w:sz w:val="24"/>
          <w:szCs w:val="24"/>
        </w:rPr>
        <w:t>Laboratory Safety</w:t>
      </w:r>
      <w:r w:rsidR="00070440" w:rsidRPr="00070440">
        <w:rPr>
          <w:rFonts w:ascii="Calibri" w:hAnsi="Calibri" w:cs="Calibri"/>
          <w:sz w:val="24"/>
          <w:szCs w:val="24"/>
        </w:rPr>
        <w:t xml:space="preserve"> Preparedness Binder</w:t>
      </w:r>
      <w:r w:rsidR="00070440">
        <w:rPr>
          <w:rFonts w:ascii="Calibri" w:hAnsi="Calibri" w:cs="Calibri"/>
          <w:sz w:val="24"/>
          <w:szCs w:val="24"/>
        </w:rPr>
        <w:t xml:space="preserve"> (NPH)</w:t>
      </w:r>
    </w:p>
    <w:p w14:paraId="63515CF9" w14:textId="77777777" w:rsidR="008D4A07" w:rsidRPr="00CB45C2" w:rsidRDefault="008D4A07" w:rsidP="008D4A07">
      <w:pPr>
        <w:pStyle w:val="ListParagraph"/>
        <w:numPr>
          <w:ilvl w:val="1"/>
          <w:numId w:val="21"/>
        </w:numPr>
        <w:rPr>
          <w:rFonts w:ascii="Calibri" w:hAnsi="Calibri" w:cs="Calibri"/>
          <w:b/>
          <w:bCs/>
          <w:sz w:val="24"/>
          <w:szCs w:val="24"/>
        </w:rPr>
      </w:pPr>
      <w:r w:rsidRPr="00CB45C2">
        <w:rPr>
          <w:rFonts w:ascii="Calibri" w:hAnsi="Calibri" w:cs="Calibri"/>
          <w:sz w:val="24"/>
          <w:szCs w:val="24"/>
        </w:rPr>
        <w:t>GHS (Globally Harmonized System) standards</w:t>
      </w:r>
    </w:p>
    <w:p w14:paraId="66313C36" w14:textId="77777777" w:rsidR="00485981" w:rsidRPr="00CB45C2" w:rsidRDefault="00485981" w:rsidP="008D4A07">
      <w:pPr>
        <w:pStyle w:val="Subtitle"/>
        <w:rPr>
          <w:rFonts w:ascii="Calibri" w:hAnsi="Calibri" w:cs="Calibri"/>
          <w:b w:val="0"/>
          <w:szCs w:val="24"/>
        </w:rPr>
      </w:pPr>
    </w:p>
    <w:p w14:paraId="6E9B2C82" w14:textId="3753CC62" w:rsidR="008D4A07" w:rsidRPr="00CB45C2" w:rsidRDefault="00485981" w:rsidP="008D4A07">
      <w:pPr>
        <w:pStyle w:val="Subtitle"/>
        <w:numPr>
          <w:ilvl w:val="0"/>
          <w:numId w:val="21"/>
        </w:numPr>
        <w:rPr>
          <w:rFonts w:ascii="Calibri" w:hAnsi="Calibri" w:cs="Calibri"/>
          <w:szCs w:val="24"/>
        </w:rPr>
      </w:pPr>
      <w:r w:rsidRPr="00CB45C2">
        <w:rPr>
          <w:rFonts w:ascii="Calibri" w:hAnsi="Calibri" w:cs="Calibri"/>
          <w:szCs w:val="24"/>
        </w:rPr>
        <w:t>R</w:t>
      </w:r>
      <w:r w:rsidR="00CB45C2" w:rsidRPr="00CB45C2">
        <w:rPr>
          <w:rFonts w:ascii="Calibri" w:hAnsi="Calibri" w:cs="Calibri"/>
          <w:szCs w:val="24"/>
        </w:rPr>
        <w:t>evisions</w:t>
      </w:r>
    </w:p>
    <w:p w14:paraId="6CA1278E" w14:textId="63D49D15" w:rsidR="00485981" w:rsidRPr="00CB45C2" w:rsidRDefault="00485981" w:rsidP="008D4A07">
      <w:pPr>
        <w:pStyle w:val="Subtitle"/>
        <w:numPr>
          <w:ilvl w:val="1"/>
          <w:numId w:val="21"/>
        </w:numPr>
        <w:rPr>
          <w:rFonts w:ascii="Calibri" w:hAnsi="Calibri" w:cs="Calibri"/>
          <w:szCs w:val="24"/>
        </w:rPr>
      </w:pPr>
      <w:r w:rsidRPr="00CB45C2">
        <w:rPr>
          <w:rFonts w:ascii="Calibri" w:hAnsi="Calibri" w:cs="Calibri"/>
          <w:b w:val="0"/>
          <w:szCs w:val="24"/>
        </w:rPr>
        <w:t>02/12/2020- Removal of Appendix AP25 and edit of pathw</w:t>
      </w:r>
      <w:r w:rsidR="00E82F8F" w:rsidRPr="00CB45C2">
        <w:rPr>
          <w:rFonts w:ascii="Calibri" w:hAnsi="Calibri" w:cs="Calibri"/>
          <w:b w:val="0"/>
          <w:szCs w:val="24"/>
        </w:rPr>
        <w:t>ay to Safety Manual on Intranet</w:t>
      </w:r>
    </w:p>
    <w:p w14:paraId="1CD704E6" w14:textId="14445C3F" w:rsidR="008D4A07" w:rsidRPr="00CB45C2" w:rsidRDefault="008D4A07" w:rsidP="008D4A07">
      <w:pPr>
        <w:pStyle w:val="ListParagraph"/>
        <w:numPr>
          <w:ilvl w:val="1"/>
          <w:numId w:val="21"/>
        </w:numPr>
        <w:rPr>
          <w:rFonts w:ascii="Calibri" w:hAnsi="Calibri" w:cs="Calibri"/>
          <w:sz w:val="24"/>
          <w:szCs w:val="24"/>
        </w:rPr>
      </w:pPr>
      <w:r w:rsidRPr="00CB45C2">
        <w:rPr>
          <w:rFonts w:ascii="Calibri" w:hAnsi="Calibri" w:cs="Calibri"/>
          <w:sz w:val="24"/>
          <w:szCs w:val="24"/>
        </w:rPr>
        <w:t>02/1</w:t>
      </w:r>
      <w:r w:rsidR="00CB45C2" w:rsidRPr="00CB45C2">
        <w:rPr>
          <w:rFonts w:ascii="Calibri" w:hAnsi="Calibri" w:cs="Calibri"/>
          <w:sz w:val="24"/>
          <w:szCs w:val="24"/>
        </w:rPr>
        <w:t>7</w:t>
      </w:r>
      <w:r w:rsidRPr="00CB45C2">
        <w:rPr>
          <w:rFonts w:ascii="Calibri" w:hAnsi="Calibri" w:cs="Calibri"/>
          <w:sz w:val="24"/>
          <w:szCs w:val="24"/>
        </w:rPr>
        <w:t xml:space="preserve">/2026 – Removed topics no longer performed in the NPH Microbiology Lab. </w:t>
      </w:r>
      <w:r w:rsidR="00070440">
        <w:rPr>
          <w:rFonts w:ascii="Calibri" w:hAnsi="Calibri" w:cs="Calibri"/>
          <w:sz w:val="24"/>
          <w:szCs w:val="24"/>
        </w:rPr>
        <w:t xml:space="preserve">Added protocol regarding BSC cabinets and Bioterrorism readiness. </w:t>
      </w:r>
      <w:r w:rsidRPr="00CB45C2">
        <w:rPr>
          <w:rFonts w:ascii="Calibri" w:hAnsi="Calibri" w:cs="Calibri"/>
          <w:sz w:val="24"/>
          <w:szCs w:val="24"/>
        </w:rPr>
        <w:t>Reformatted for consistency between affiliated laboratories.</w:t>
      </w:r>
    </w:p>
    <w:p w14:paraId="33A6B0BD" w14:textId="77777777" w:rsidR="008D4A07" w:rsidRPr="00CB45C2" w:rsidRDefault="008D4A07" w:rsidP="008D4A07">
      <w:pPr>
        <w:pStyle w:val="Subtitle"/>
        <w:ind w:left="1440"/>
        <w:rPr>
          <w:rFonts w:ascii="Calibri" w:hAnsi="Calibri" w:cs="Calibri"/>
          <w:b w:val="0"/>
          <w:szCs w:val="24"/>
        </w:rPr>
      </w:pPr>
    </w:p>
    <w:sectPr w:rsidR="008D4A07" w:rsidRPr="00CB45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AA2C" w14:textId="77777777" w:rsidR="00611A9F" w:rsidRDefault="00611A9F" w:rsidP="00611A9F">
      <w:r>
        <w:separator/>
      </w:r>
    </w:p>
  </w:endnote>
  <w:endnote w:type="continuationSeparator" w:id="0">
    <w:p w14:paraId="6AFFD0FC" w14:textId="77777777" w:rsidR="00611A9F" w:rsidRDefault="00611A9F" w:rsidP="0061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CD9A" w14:textId="77777777" w:rsidR="007A5974" w:rsidRDefault="007A5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48DA" w14:textId="77777777" w:rsidR="005D7BB1" w:rsidRPr="001B7E78" w:rsidRDefault="005D7BB1" w:rsidP="005D7BB1">
    <w:pPr>
      <w:tabs>
        <w:tab w:val="center" w:pos="4320"/>
        <w:tab w:val="right" w:pos="8640"/>
      </w:tabs>
      <w:rPr>
        <w:rFonts w:ascii="Calibri" w:hAnsi="Calibri" w:cs="Calibri"/>
        <w:sz w:val="18"/>
        <w:szCs w:val="18"/>
      </w:rPr>
    </w:pPr>
    <w:r w:rsidRPr="001B7E78">
      <w:rPr>
        <w:rFonts w:ascii="Calibri" w:hAnsi="Calibri" w:cs="Calibri"/>
        <w:sz w:val="18"/>
        <w:szCs w:val="18"/>
      </w:rPr>
      <w:t xml:space="preserve">Brown University Health AMC Department of Pathology     </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NPH</w:t>
    </w:r>
    <w:r w:rsidRPr="001B7E78">
      <w:rPr>
        <w:rFonts w:ascii="Calibri" w:hAnsi="Calibri" w:cs="Calibri"/>
        <w:sz w:val="18"/>
        <w:szCs w:val="18"/>
      </w:rPr>
      <w:t xml:space="preserve"> Microbiology Laboratory</w:t>
    </w:r>
    <w:r w:rsidRPr="001B7E78">
      <w:rPr>
        <w:rFonts w:ascii="Calibri" w:hAnsi="Calibri" w:cs="Calibri"/>
        <w:sz w:val="18"/>
        <w:szCs w:val="18"/>
      </w:rPr>
      <w:tab/>
    </w:r>
  </w:p>
  <w:p w14:paraId="4F93E169" w14:textId="35B40DA6" w:rsidR="005D7BB1" w:rsidRPr="001B7E78" w:rsidRDefault="005D7BB1" w:rsidP="005D7BB1">
    <w:pPr>
      <w:tabs>
        <w:tab w:val="center" w:pos="4320"/>
        <w:tab w:val="right" w:pos="8640"/>
      </w:tabs>
      <w:rPr>
        <w:rFonts w:ascii="Calibri" w:hAnsi="Calibri" w:cs="Calibri"/>
        <w:sz w:val="18"/>
        <w:szCs w:val="18"/>
      </w:rPr>
    </w:pPr>
    <w:r>
      <w:rPr>
        <w:rFonts w:ascii="Calibri" w:hAnsi="Calibri" w:cs="Calibri"/>
        <w:sz w:val="18"/>
        <w:szCs w:val="18"/>
      </w:rPr>
      <w:t>Newport Hospital</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Micro Safety Guidelines</w:t>
    </w:r>
    <w:r w:rsidRPr="001B7E78">
      <w:rPr>
        <w:rFonts w:ascii="Calibri" w:hAnsi="Calibri" w:cs="Calibri"/>
        <w:sz w:val="18"/>
        <w:szCs w:val="18"/>
      </w:rPr>
      <w:tab/>
    </w:r>
  </w:p>
  <w:p w14:paraId="773B49B0" w14:textId="77777777" w:rsidR="005D7BB1" w:rsidRPr="001B7E78" w:rsidRDefault="005D7BB1" w:rsidP="005D7BB1">
    <w:pPr>
      <w:tabs>
        <w:tab w:val="center" w:pos="4320"/>
        <w:tab w:val="right" w:pos="8640"/>
      </w:tabs>
      <w:rPr>
        <w:rFonts w:ascii="Calibri" w:hAnsi="Calibri" w:cs="Calibri"/>
        <w:sz w:val="18"/>
        <w:szCs w:val="18"/>
      </w:rPr>
    </w:pPr>
    <w:r>
      <w:rPr>
        <w:rFonts w:ascii="Calibri" w:hAnsi="Calibri" w:cs="Calibri"/>
        <w:sz w:val="18"/>
        <w:szCs w:val="18"/>
      </w:rPr>
      <w:t>11 Friendship Street</w:t>
    </w:r>
  </w:p>
  <w:p w14:paraId="336459B7" w14:textId="26A3BC08" w:rsidR="00F51614" w:rsidRPr="005D7BB1" w:rsidRDefault="005D7BB1" w:rsidP="005D7BB1">
    <w:pPr>
      <w:tabs>
        <w:tab w:val="center" w:pos="4320"/>
        <w:tab w:val="right" w:pos="8640"/>
      </w:tabs>
      <w:rPr>
        <w:rFonts w:ascii="Calibri" w:hAnsi="Calibri" w:cs="Calibri"/>
        <w:sz w:val="18"/>
        <w:szCs w:val="18"/>
      </w:rPr>
    </w:pPr>
    <w:r>
      <w:rPr>
        <w:rFonts w:ascii="Calibri" w:hAnsi="Calibri" w:cs="Calibri"/>
        <w:sz w:val="18"/>
        <w:szCs w:val="18"/>
      </w:rPr>
      <w:t>Newport</w:t>
    </w:r>
    <w:r w:rsidRPr="001B7E78">
      <w:rPr>
        <w:rFonts w:ascii="Calibri" w:hAnsi="Calibri" w:cs="Calibri"/>
        <w:sz w:val="18"/>
        <w:szCs w:val="18"/>
      </w:rPr>
      <w:t>, RI</w:t>
    </w:r>
    <w:r>
      <w:rPr>
        <w:rFonts w:ascii="Calibri" w:hAnsi="Calibri" w:cs="Calibri"/>
        <w:sz w:val="18"/>
        <w:szCs w:val="18"/>
      </w:rPr>
      <w:t xml:space="preserve"> 02840</w:t>
    </w:r>
    <w:r w:rsidRPr="001B7E78">
      <w:rPr>
        <w:rFonts w:ascii="Calibri" w:hAnsi="Calibri" w:cs="Calibri"/>
        <w:sz w:val="18"/>
        <w:szCs w:val="18"/>
      </w:rPr>
      <w:tab/>
      <w:t xml:space="preserve">Page </w:t>
    </w:r>
    <w:r w:rsidRPr="001B7E78">
      <w:rPr>
        <w:rFonts w:ascii="Calibri" w:hAnsi="Calibri" w:cs="Calibri"/>
        <w:sz w:val="18"/>
        <w:szCs w:val="18"/>
      </w:rPr>
      <w:fldChar w:fldCharType="begin"/>
    </w:r>
    <w:r w:rsidRPr="001B7E78">
      <w:rPr>
        <w:rFonts w:ascii="Calibri" w:hAnsi="Calibri" w:cs="Calibri"/>
        <w:sz w:val="18"/>
        <w:szCs w:val="18"/>
      </w:rPr>
      <w:instrText xml:space="preserve"> PAGE </w:instrText>
    </w:r>
    <w:r w:rsidRPr="001B7E78">
      <w:rPr>
        <w:rFonts w:ascii="Calibri" w:hAnsi="Calibri" w:cs="Calibri"/>
        <w:sz w:val="18"/>
        <w:szCs w:val="18"/>
      </w:rPr>
      <w:fldChar w:fldCharType="separate"/>
    </w:r>
    <w:r>
      <w:rPr>
        <w:rFonts w:ascii="Calibri" w:hAnsi="Calibri" w:cs="Calibri"/>
        <w:sz w:val="18"/>
        <w:szCs w:val="18"/>
      </w:rPr>
      <w:t>4</w:t>
    </w:r>
    <w:r w:rsidRPr="001B7E78">
      <w:rPr>
        <w:rFonts w:ascii="Calibri" w:hAnsi="Calibri" w:cs="Calibri"/>
        <w:sz w:val="18"/>
        <w:szCs w:val="18"/>
      </w:rPr>
      <w:fldChar w:fldCharType="end"/>
    </w:r>
    <w:r w:rsidRPr="001B7E78">
      <w:rPr>
        <w:rFonts w:ascii="Calibri" w:hAnsi="Calibri" w:cs="Calibri"/>
        <w:sz w:val="18"/>
        <w:szCs w:val="18"/>
      </w:rPr>
      <w:t xml:space="preserve"> of </w:t>
    </w:r>
    <w:r w:rsidRPr="001B7E78">
      <w:rPr>
        <w:rFonts w:ascii="Calibri" w:hAnsi="Calibri" w:cs="Calibri"/>
        <w:sz w:val="18"/>
        <w:szCs w:val="18"/>
      </w:rPr>
      <w:fldChar w:fldCharType="begin"/>
    </w:r>
    <w:r w:rsidRPr="001B7E78">
      <w:rPr>
        <w:rFonts w:ascii="Calibri" w:hAnsi="Calibri" w:cs="Calibri"/>
        <w:sz w:val="18"/>
        <w:szCs w:val="18"/>
      </w:rPr>
      <w:instrText xml:space="preserve"> NUMPAGES </w:instrText>
    </w:r>
    <w:r w:rsidRPr="001B7E78">
      <w:rPr>
        <w:rFonts w:ascii="Calibri" w:hAnsi="Calibri" w:cs="Calibri"/>
        <w:sz w:val="18"/>
        <w:szCs w:val="18"/>
      </w:rPr>
      <w:fldChar w:fldCharType="separate"/>
    </w:r>
    <w:r>
      <w:rPr>
        <w:rFonts w:ascii="Calibri" w:hAnsi="Calibri" w:cs="Calibri"/>
        <w:sz w:val="18"/>
        <w:szCs w:val="18"/>
      </w:rPr>
      <w:t>5</w:t>
    </w:r>
    <w:r w:rsidRPr="001B7E78">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0660" w14:textId="77777777" w:rsidR="007A5974" w:rsidRDefault="007A5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5E54" w14:textId="77777777" w:rsidR="00611A9F" w:rsidRDefault="00611A9F" w:rsidP="00611A9F">
      <w:r>
        <w:separator/>
      </w:r>
    </w:p>
  </w:footnote>
  <w:footnote w:type="continuationSeparator" w:id="0">
    <w:p w14:paraId="0601A325" w14:textId="77777777" w:rsidR="00611A9F" w:rsidRDefault="00611A9F" w:rsidP="0061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3B53" w14:textId="77777777" w:rsidR="007A5974" w:rsidRDefault="007A5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70CF" w14:textId="33CB1ED7" w:rsidR="00611A9F" w:rsidRPr="007A5974" w:rsidRDefault="005D7BB1" w:rsidP="0057603D">
    <w:pPr>
      <w:pStyle w:val="Header"/>
      <w:tabs>
        <w:tab w:val="clear" w:pos="4320"/>
        <w:tab w:val="clear" w:pos="8640"/>
        <w:tab w:val="left" w:pos="2100"/>
      </w:tabs>
      <w:jc w:val="right"/>
      <w:rPr>
        <w:rFonts w:asciiTheme="minorHAnsi" w:hAnsiTheme="minorHAnsi" w:cstheme="minorHAnsi"/>
        <w:iCs/>
        <w:szCs w:val="24"/>
      </w:rPr>
    </w:pPr>
    <w:r w:rsidRPr="007A5974">
      <w:rPr>
        <w:rFonts w:asciiTheme="minorHAnsi" w:hAnsiTheme="minorHAnsi" w:cstheme="minorHAnsi"/>
        <w:iCs/>
        <w:szCs w:val="24"/>
      </w:rPr>
      <w:t>2/17/2026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A9BE" w14:textId="77777777" w:rsidR="007A5974" w:rsidRDefault="007A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E75F52"/>
    <w:multiLevelType w:val="hybridMultilevel"/>
    <w:tmpl w:val="3B3E10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D5D6C58"/>
    <w:multiLevelType w:val="hybridMultilevel"/>
    <w:tmpl w:val="11C887BA"/>
    <w:lvl w:ilvl="0" w:tplc="DB305C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F624664"/>
    <w:multiLevelType w:val="hybridMultilevel"/>
    <w:tmpl w:val="858E11AE"/>
    <w:lvl w:ilvl="0" w:tplc="04090013">
      <w:start w:val="1"/>
      <w:numFmt w:val="upperRoman"/>
      <w:lvlText w:val="%1."/>
      <w:lvlJc w:val="right"/>
      <w:pPr>
        <w:ind w:left="720" w:hanging="360"/>
      </w:pPr>
    </w:lvl>
    <w:lvl w:ilvl="1" w:tplc="BA583542">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777EA"/>
    <w:multiLevelType w:val="hybridMultilevel"/>
    <w:tmpl w:val="86166ACA"/>
    <w:lvl w:ilvl="0" w:tplc="874E3A78">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13FC516C"/>
    <w:multiLevelType w:val="hybridMultilevel"/>
    <w:tmpl w:val="A55C51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80708BA"/>
    <w:multiLevelType w:val="hybridMultilevel"/>
    <w:tmpl w:val="FEBE441E"/>
    <w:lvl w:ilvl="0" w:tplc="2ABCC67C">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27F1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0E1B70"/>
    <w:multiLevelType w:val="hybridMultilevel"/>
    <w:tmpl w:val="9A0082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6DB36D7"/>
    <w:multiLevelType w:val="multilevel"/>
    <w:tmpl w:val="F99A430C"/>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b w:val="0"/>
        <w:bCs w:val="0"/>
      </w:rPr>
    </w:lvl>
    <w:lvl w:ilvl="4">
      <w:start w:val="1"/>
      <w:numFmt w:val="lowerRoman"/>
      <w:lvlText w:val="%5."/>
      <w:lvlJc w:val="left"/>
      <w:pPr>
        <w:ind w:left="2160" w:hanging="360"/>
      </w:pPr>
      <w:rPr>
        <w:rFonts w:hint="default"/>
        <w:b w:val="0"/>
        <w:bCs w:val="0"/>
      </w:rPr>
    </w:lvl>
    <w:lvl w:ilvl="5">
      <w:start w:val="1"/>
      <w:numFmt w:val="lowerLetter"/>
      <w:lvlText w:val="%6.)"/>
      <w:lvlJc w:val="left"/>
      <w:pPr>
        <w:tabs>
          <w:tab w:val="num" w:pos="5472"/>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F82B5A"/>
    <w:multiLevelType w:val="hybridMultilevel"/>
    <w:tmpl w:val="BBA8A2FE"/>
    <w:lvl w:ilvl="0" w:tplc="F958481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6737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804968"/>
    <w:multiLevelType w:val="hybridMultilevel"/>
    <w:tmpl w:val="0100C3A6"/>
    <w:lvl w:ilvl="0" w:tplc="1146120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A1841AA"/>
    <w:multiLevelType w:val="hybridMultilevel"/>
    <w:tmpl w:val="EA3A6C16"/>
    <w:lvl w:ilvl="0" w:tplc="0102F7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733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A90846"/>
    <w:multiLevelType w:val="hybridMultilevel"/>
    <w:tmpl w:val="0D42D74C"/>
    <w:lvl w:ilvl="0" w:tplc="23327690">
      <w:start w:val="7"/>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F5A6618"/>
    <w:multiLevelType w:val="hybridMultilevel"/>
    <w:tmpl w:val="BEE00EAC"/>
    <w:lvl w:ilvl="0" w:tplc="C19AD18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8A754F"/>
    <w:multiLevelType w:val="hybridMultilevel"/>
    <w:tmpl w:val="4C3E5330"/>
    <w:lvl w:ilvl="0" w:tplc="222A05DC">
      <w:start w:val="2"/>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10865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D92C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057B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09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FD16CB"/>
    <w:multiLevelType w:val="hybridMultilevel"/>
    <w:tmpl w:val="18BAFE9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7D336443"/>
    <w:multiLevelType w:val="hybridMultilevel"/>
    <w:tmpl w:val="FBF0B89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E183C52"/>
    <w:multiLevelType w:val="hybridMultilevel"/>
    <w:tmpl w:val="38FEC2F4"/>
    <w:lvl w:ilvl="0" w:tplc="03EE0C2C">
      <w:start w:val="5"/>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043870144">
    <w:abstractNumId w:val="20"/>
  </w:num>
  <w:num w:numId="2" w16cid:durableId="562058873">
    <w:abstractNumId w:val="14"/>
  </w:num>
  <w:num w:numId="3" w16cid:durableId="325132568">
    <w:abstractNumId w:val="0"/>
  </w:num>
  <w:num w:numId="4" w16cid:durableId="911085882">
    <w:abstractNumId w:val="7"/>
  </w:num>
  <w:num w:numId="5" w16cid:durableId="1651133301">
    <w:abstractNumId w:val="21"/>
  </w:num>
  <w:num w:numId="6" w16cid:durableId="25065956">
    <w:abstractNumId w:val="11"/>
  </w:num>
  <w:num w:numId="7" w16cid:durableId="645596825">
    <w:abstractNumId w:val="18"/>
  </w:num>
  <w:num w:numId="8" w16cid:durableId="2091727552">
    <w:abstractNumId w:val="19"/>
  </w:num>
  <w:num w:numId="9" w16cid:durableId="2019042818">
    <w:abstractNumId w:val="24"/>
  </w:num>
  <w:num w:numId="10" w16cid:durableId="1854149747">
    <w:abstractNumId w:val="15"/>
  </w:num>
  <w:num w:numId="11" w16cid:durableId="1183131974">
    <w:abstractNumId w:val="4"/>
  </w:num>
  <w:num w:numId="12" w16cid:durableId="207031543">
    <w:abstractNumId w:val="6"/>
  </w:num>
  <w:num w:numId="13" w16cid:durableId="1315599831">
    <w:abstractNumId w:val="17"/>
  </w:num>
  <w:num w:numId="14" w16cid:durableId="1607038195">
    <w:abstractNumId w:val="22"/>
  </w:num>
  <w:num w:numId="15" w16cid:durableId="386030428">
    <w:abstractNumId w:val="10"/>
  </w:num>
  <w:num w:numId="16" w16cid:durableId="1166434545">
    <w:abstractNumId w:val="12"/>
  </w:num>
  <w:num w:numId="17" w16cid:durableId="1112090976">
    <w:abstractNumId w:val="2"/>
  </w:num>
  <w:num w:numId="18" w16cid:durableId="976422992">
    <w:abstractNumId w:val="1"/>
  </w:num>
  <w:num w:numId="19" w16cid:durableId="1347755992">
    <w:abstractNumId w:val="16"/>
  </w:num>
  <w:num w:numId="20" w16cid:durableId="1380667231">
    <w:abstractNumId w:val="3"/>
  </w:num>
  <w:num w:numId="21" w16cid:durableId="909845148">
    <w:abstractNumId w:val="9"/>
  </w:num>
  <w:num w:numId="22" w16cid:durableId="1966807018">
    <w:abstractNumId w:val="8"/>
  </w:num>
  <w:num w:numId="23" w16cid:durableId="756367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210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7013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9F"/>
    <w:rsid w:val="00070440"/>
    <w:rsid w:val="001A6832"/>
    <w:rsid w:val="002274E1"/>
    <w:rsid w:val="002831DE"/>
    <w:rsid w:val="002B0580"/>
    <w:rsid w:val="002E4388"/>
    <w:rsid w:val="00394E0B"/>
    <w:rsid w:val="00403CEB"/>
    <w:rsid w:val="00485981"/>
    <w:rsid w:val="0057603D"/>
    <w:rsid w:val="005D7BB1"/>
    <w:rsid w:val="00611A9F"/>
    <w:rsid w:val="00633E6E"/>
    <w:rsid w:val="00672E96"/>
    <w:rsid w:val="006A288A"/>
    <w:rsid w:val="0072059F"/>
    <w:rsid w:val="007A5974"/>
    <w:rsid w:val="00832A7C"/>
    <w:rsid w:val="008D4A07"/>
    <w:rsid w:val="009858F5"/>
    <w:rsid w:val="00A45D0F"/>
    <w:rsid w:val="00A642F1"/>
    <w:rsid w:val="00A670F0"/>
    <w:rsid w:val="00B70D51"/>
    <w:rsid w:val="00B77B64"/>
    <w:rsid w:val="00CB45C2"/>
    <w:rsid w:val="00DB5BFC"/>
    <w:rsid w:val="00E82F8F"/>
    <w:rsid w:val="00F5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3F8AE"/>
  <w15:chartTrackingRefBased/>
  <w15:docId w15:val="{5BBEEECA-2F06-4201-972E-F5B36504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9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1A9F"/>
    <w:pPr>
      <w:keepNext/>
      <w:outlineLvl w:val="0"/>
    </w:pPr>
    <w:rPr>
      <w:sz w:val="28"/>
      <w:u w:val="single"/>
    </w:rPr>
  </w:style>
  <w:style w:type="paragraph" w:styleId="Heading2">
    <w:name w:val="heading 2"/>
    <w:basedOn w:val="Normal"/>
    <w:next w:val="Normal"/>
    <w:link w:val="Heading2Char"/>
    <w:qFormat/>
    <w:rsid w:val="00611A9F"/>
    <w:pPr>
      <w:keepNext/>
      <w:ind w:left="270"/>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A9F"/>
    <w:rPr>
      <w:rFonts w:ascii="Times New Roman" w:eastAsia="Times New Roman" w:hAnsi="Times New Roman" w:cs="Times New Roman"/>
      <w:sz w:val="28"/>
      <w:szCs w:val="20"/>
      <w:u w:val="single"/>
    </w:rPr>
  </w:style>
  <w:style w:type="character" w:customStyle="1" w:styleId="Heading2Char">
    <w:name w:val="Heading 2 Char"/>
    <w:basedOn w:val="DefaultParagraphFont"/>
    <w:link w:val="Heading2"/>
    <w:rsid w:val="00611A9F"/>
    <w:rPr>
      <w:rFonts w:ascii="Times New Roman" w:eastAsia="Times New Roman" w:hAnsi="Times New Roman" w:cs="Times New Roman"/>
      <w:b/>
      <w:sz w:val="24"/>
      <w:szCs w:val="20"/>
      <w:u w:val="single"/>
    </w:rPr>
  </w:style>
  <w:style w:type="paragraph" w:styleId="Title">
    <w:name w:val="Title"/>
    <w:basedOn w:val="Normal"/>
    <w:link w:val="TitleChar"/>
    <w:qFormat/>
    <w:rsid w:val="00611A9F"/>
    <w:pPr>
      <w:jc w:val="center"/>
    </w:pPr>
    <w:rPr>
      <w:b/>
      <w:sz w:val="24"/>
      <w:u w:val="single"/>
    </w:rPr>
  </w:style>
  <w:style w:type="character" w:customStyle="1" w:styleId="TitleChar">
    <w:name w:val="Title Char"/>
    <w:basedOn w:val="DefaultParagraphFont"/>
    <w:link w:val="Title"/>
    <w:rsid w:val="00611A9F"/>
    <w:rPr>
      <w:rFonts w:ascii="Times New Roman" w:eastAsia="Times New Roman" w:hAnsi="Times New Roman" w:cs="Times New Roman"/>
      <w:b/>
      <w:sz w:val="24"/>
      <w:szCs w:val="20"/>
      <w:u w:val="single"/>
    </w:rPr>
  </w:style>
  <w:style w:type="paragraph" w:styleId="Subtitle">
    <w:name w:val="Subtitle"/>
    <w:basedOn w:val="Normal"/>
    <w:link w:val="SubtitleChar"/>
    <w:qFormat/>
    <w:rsid w:val="00611A9F"/>
    <w:rPr>
      <w:b/>
      <w:sz w:val="24"/>
    </w:rPr>
  </w:style>
  <w:style w:type="character" w:customStyle="1" w:styleId="SubtitleChar">
    <w:name w:val="Subtitle Char"/>
    <w:basedOn w:val="DefaultParagraphFont"/>
    <w:link w:val="Subtitle"/>
    <w:rsid w:val="00611A9F"/>
    <w:rPr>
      <w:rFonts w:ascii="Times New Roman" w:eastAsia="Times New Roman" w:hAnsi="Times New Roman" w:cs="Times New Roman"/>
      <w:b/>
      <w:sz w:val="24"/>
      <w:szCs w:val="20"/>
    </w:rPr>
  </w:style>
  <w:style w:type="paragraph" w:styleId="Header">
    <w:name w:val="header"/>
    <w:basedOn w:val="Normal"/>
    <w:link w:val="HeaderChar"/>
    <w:uiPriority w:val="99"/>
    <w:rsid w:val="00611A9F"/>
    <w:pPr>
      <w:tabs>
        <w:tab w:val="center" w:pos="4320"/>
        <w:tab w:val="right" w:pos="8640"/>
      </w:tabs>
    </w:pPr>
    <w:rPr>
      <w:sz w:val="24"/>
    </w:rPr>
  </w:style>
  <w:style w:type="character" w:customStyle="1" w:styleId="HeaderChar">
    <w:name w:val="Header Char"/>
    <w:basedOn w:val="DefaultParagraphFont"/>
    <w:link w:val="Header"/>
    <w:uiPriority w:val="99"/>
    <w:rsid w:val="00611A9F"/>
    <w:rPr>
      <w:rFonts w:ascii="Times New Roman" w:eastAsia="Times New Roman" w:hAnsi="Times New Roman" w:cs="Times New Roman"/>
      <w:sz w:val="24"/>
      <w:szCs w:val="20"/>
    </w:rPr>
  </w:style>
  <w:style w:type="paragraph" w:styleId="BodyTextIndent">
    <w:name w:val="Body Text Indent"/>
    <w:basedOn w:val="Normal"/>
    <w:link w:val="BodyTextIndentChar"/>
    <w:rsid w:val="00611A9F"/>
    <w:pPr>
      <w:spacing w:line="360" w:lineRule="auto"/>
      <w:ind w:left="720"/>
    </w:pPr>
    <w:rPr>
      <w:sz w:val="24"/>
    </w:rPr>
  </w:style>
  <w:style w:type="character" w:customStyle="1" w:styleId="BodyTextIndentChar">
    <w:name w:val="Body Text Indent Char"/>
    <w:basedOn w:val="DefaultParagraphFont"/>
    <w:link w:val="BodyTextIndent"/>
    <w:rsid w:val="00611A9F"/>
    <w:rPr>
      <w:rFonts w:ascii="Times New Roman" w:eastAsia="Times New Roman" w:hAnsi="Times New Roman" w:cs="Times New Roman"/>
      <w:sz w:val="24"/>
      <w:szCs w:val="20"/>
    </w:rPr>
  </w:style>
  <w:style w:type="paragraph" w:styleId="BodyTextIndent2">
    <w:name w:val="Body Text Indent 2"/>
    <w:basedOn w:val="Normal"/>
    <w:link w:val="BodyTextIndent2Char"/>
    <w:rsid w:val="00611A9F"/>
    <w:pPr>
      <w:tabs>
        <w:tab w:val="left" w:pos="1980"/>
      </w:tabs>
      <w:spacing w:line="360" w:lineRule="auto"/>
      <w:ind w:left="1980"/>
    </w:pPr>
    <w:rPr>
      <w:sz w:val="24"/>
    </w:rPr>
  </w:style>
  <w:style w:type="character" w:customStyle="1" w:styleId="BodyTextIndent2Char">
    <w:name w:val="Body Text Indent 2 Char"/>
    <w:basedOn w:val="DefaultParagraphFont"/>
    <w:link w:val="BodyTextIndent2"/>
    <w:rsid w:val="00611A9F"/>
    <w:rPr>
      <w:rFonts w:ascii="Times New Roman" w:eastAsia="Times New Roman" w:hAnsi="Times New Roman" w:cs="Times New Roman"/>
      <w:sz w:val="24"/>
      <w:szCs w:val="20"/>
    </w:rPr>
  </w:style>
  <w:style w:type="paragraph" w:styleId="BodyTextIndent3">
    <w:name w:val="Body Text Indent 3"/>
    <w:basedOn w:val="Normal"/>
    <w:link w:val="BodyTextIndent3Char"/>
    <w:rsid w:val="00611A9F"/>
    <w:pPr>
      <w:spacing w:line="360" w:lineRule="auto"/>
      <w:ind w:left="1440"/>
    </w:pPr>
    <w:rPr>
      <w:sz w:val="24"/>
    </w:rPr>
  </w:style>
  <w:style w:type="character" w:customStyle="1" w:styleId="BodyTextIndent3Char">
    <w:name w:val="Body Text Indent 3 Char"/>
    <w:basedOn w:val="DefaultParagraphFont"/>
    <w:link w:val="BodyTextIndent3"/>
    <w:rsid w:val="00611A9F"/>
    <w:rPr>
      <w:rFonts w:ascii="Times New Roman" w:eastAsia="Times New Roman" w:hAnsi="Times New Roman" w:cs="Times New Roman"/>
      <w:sz w:val="24"/>
      <w:szCs w:val="20"/>
    </w:rPr>
  </w:style>
  <w:style w:type="paragraph" w:styleId="Footer">
    <w:name w:val="footer"/>
    <w:basedOn w:val="Normal"/>
    <w:link w:val="FooterChar"/>
    <w:uiPriority w:val="99"/>
    <w:rsid w:val="00611A9F"/>
    <w:pPr>
      <w:tabs>
        <w:tab w:val="center" w:pos="4320"/>
        <w:tab w:val="right" w:pos="8640"/>
      </w:tabs>
    </w:pPr>
  </w:style>
  <w:style w:type="character" w:customStyle="1" w:styleId="FooterChar">
    <w:name w:val="Footer Char"/>
    <w:basedOn w:val="DefaultParagraphFont"/>
    <w:link w:val="Footer"/>
    <w:uiPriority w:val="99"/>
    <w:rsid w:val="00611A9F"/>
    <w:rPr>
      <w:rFonts w:ascii="Times New Roman" w:eastAsia="Times New Roman" w:hAnsi="Times New Roman" w:cs="Times New Roman"/>
      <w:sz w:val="20"/>
      <w:szCs w:val="20"/>
    </w:rPr>
  </w:style>
  <w:style w:type="character" w:styleId="PageNumber">
    <w:name w:val="page number"/>
    <w:basedOn w:val="DefaultParagraphFont"/>
    <w:rsid w:val="00611A9F"/>
  </w:style>
  <w:style w:type="character" w:styleId="Hyperlink">
    <w:name w:val="Hyperlink"/>
    <w:basedOn w:val="DefaultParagraphFont"/>
    <w:uiPriority w:val="99"/>
    <w:unhideWhenUsed/>
    <w:rsid w:val="00394E0B"/>
    <w:rPr>
      <w:color w:val="0000FF" w:themeColor="hyperlink"/>
      <w:u w:val="single"/>
    </w:rPr>
  </w:style>
  <w:style w:type="paragraph" w:styleId="ListParagraph">
    <w:name w:val="List Paragraph"/>
    <w:basedOn w:val="Normal"/>
    <w:uiPriority w:val="34"/>
    <w:qFormat/>
    <w:rsid w:val="00E82F8F"/>
    <w:pPr>
      <w:ind w:left="720"/>
      <w:contextualSpacing/>
    </w:pPr>
  </w:style>
  <w:style w:type="character" w:styleId="FollowedHyperlink">
    <w:name w:val="FollowedHyperlink"/>
    <w:basedOn w:val="DefaultParagraphFont"/>
    <w:uiPriority w:val="99"/>
    <w:semiHidden/>
    <w:unhideWhenUsed/>
    <w:rsid w:val="002831DE"/>
    <w:rPr>
      <w:color w:val="800080" w:themeColor="followedHyperlink"/>
      <w:u w:val="single"/>
    </w:rPr>
  </w:style>
  <w:style w:type="paragraph" w:styleId="BalloonText">
    <w:name w:val="Balloon Text"/>
    <w:basedOn w:val="Normal"/>
    <w:link w:val="BalloonTextChar"/>
    <w:uiPriority w:val="99"/>
    <w:semiHidden/>
    <w:unhideWhenUsed/>
    <w:rsid w:val="002B0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80"/>
    <w:rPr>
      <w:rFonts w:ascii="Segoe UI" w:eastAsia="Times New Roman" w:hAnsi="Segoe UI" w:cs="Segoe UI"/>
      <w:sz w:val="18"/>
      <w:szCs w:val="18"/>
    </w:rPr>
  </w:style>
  <w:style w:type="paragraph" w:customStyle="1" w:styleId="ProcedureForm">
    <w:name w:val="Procedure Form"/>
    <w:basedOn w:val="Normal"/>
    <w:rsid w:val="00403CE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D8EE-C4A7-4521-B9A4-89546DD4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1229</Words>
  <Characters>6891</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Chargualaf, Tiffany L</dc:creator>
  <cp:keywords/>
  <dc:description/>
  <cp:lastModifiedBy>Chargualaf, Tiffany L</cp:lastModifiedBy>
  <cp:revision>6</cp:revision>
  <cp:lastPrinted>2026-02-18T18:40:00Z</cp:lastPrinted>
  <dcterms:created xsi:type="dcterms:W3CDTF">2026-02-17T13:23:00Z</dcterms:created>
  <dcterms:modified xsi:type="dcterms:W3CDTF">2026-02-18T18:41:00Z</dcterms:modified>
</cp:coreProperties>
</file>