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0" w:rsidRPr="00900900" w:rsidRDefault="006A76B2" w:rsidP="00900900">
      <w:pPr>
        <w:pStyle w:val="Heading2"/>
        <w:rPr>
          <w:rFonts w:ascii="Tahoma" w:hAnsi="Tahoma" w:cs="Tahoma"/>
          <w:sz w:val="20"/>
        </w:rPr>
      </w:pPr>
      <w:r>
        <w:rPr>
          <w:sz w:val="22"/>
        </w:rPr>
        <w:t xml:space="preserve"> </w:t>
      </w:r>
      <w:r w:rsidR="00900900" w:rsidRPr="00900900">
        <w:rPr>
          <w:rFonts w:ascii="Tahoma" w:hAnsi="Tahoma" w:cs="Tahoma"/>
          <w:sz w:val="20"/>
        </w:rPr>
        <w:t>TRAINING UPDATE</w:t>
      </w:r>
    </w:p>
    <w:p w:rsidR="00900900" w:rsidRPr="00900900" w:rsidRDefault="00900900" w:rsidP="00900900">
      <w:pPr>
        <w:rPr>
          <w:rFonts w:ascii="Tahoma" w:hAnsi="Tahoma" w:cs="Tahom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430"/>
        <w:gridCol w:w="2358"/>
      </w:tblGrid>
      <w:tr w:rsidR="00900900" w:rsidRPr="00900900" w:rsidTr="007B4F7F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pct5" w:color="auto" w:fill="FFFFFF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20"/>
              </w:rPr>
            </w:pPr>
            <w:r w:rsidRPr="00900900">
              <w:rPr>
                <w:rFonts w:ascii="Tahoma" w:hAnsi="Tahoma" w:cs="Tahoma"/>
                <w:b/>
                <w:sz w:val="20"/>
              </w:rPr>
              <w:t>Lab Location:</w:t>
            </w:r>
          </w:p>
        </w:tc>
        <w:tc>
          <w:tcPr>
            <w:tcW w:w="1980" w:type="dxa"/>
          </w:tcPr>
          <w:p w:rsidR="00900900" w:rsidRPr="00900900" w:rsidRDefault="00900900" w:rsidP="00900900">
            <w:pPr>
              <w:rPr>
                <w:rFonts w:ascii="Tahoma" w:hAnsi="Tahoma" w:cs="Tahoma"/>
                <w:sz w:val="20"/>
              </w:rPr>
            </w:pPr>
            <w:r w:rsidRPr="00900900">
              <w:rPr>
                <w:rFonts w:ascii="Tahoma" w:hAnsi="Tahoma" w:cs="Tahoma"/>
                <w:sz w:val="20"/>
              </w:rPr>
              <w:t>SGMC and WAH</w:t>
            </w:r>
          </w:p>
        </w:tc>
        <w:tc>
          <w:tcPr>
            <w:tcW w:w="2430" w:type="dxa"/>
            <w:shd w:val="pct5" w:color="auto" w:fill="FFFFFF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20"/>
              </w:rPr>
            </w:pPr>
            <w:r w:rsidRPr="00900900">
              <w:rPr>
                <w:rFonts w:ascii="Tahoma" w:hAnsi="Tahoma" w:cs="Tahoma"/>
                <w:b/>
                <w:sz w:val="20"/>
              </w:rPr>
              <w:t xml:space="preserve">Date Implemented:  </w:t>
            </w:r>
          </w:p>
        </w:tc>
        <w:tc>
          <w:tcPr>
            <w:tcW w:w="2358" w:type="dxa"/>
          </w:tcPr>
          <w:p w:rsidR="00900900" w:rsidRPr="00900900" w:rsidRDefault="00900900" w:rsidP="0090090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1.7.2020</w:t>
            </w:r>
          </w:p>
        </w:tc>
      </w:tr>
      <w:tr w:rsidR="00900900" w:rsidRPr="00900900" w:rsidTr="007B4F7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88" w:type="dxa"/>
            <w:shd w:val="pct5" w:color="auto" w:fill="FFFFFF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20"/>
              </w:rPr>
            </w:pPr>
            <w:r w:rsidRPr="00900900">
              <w:rPr>
                <w:rFonts w:ascii="Tahoma" w:hAnsi="Tahoma" w:cs="Tahoma"/>
                <w:b/>
                <w:sz w:val="20"/>
              </w:rPr>
              <w:t>Department:</w:t>
            </w:r>
          </w:p>
        </w:tc>
        <w:tc>
          <w:tcPr>
            <w:tcW w:w="1980" w:type="dxa"/>
          </w:tcPr>
          <w:p w:rsidR="00900900" w:rsidRPr="00900900" w:rsidRDefault="00900900" w:rsidP="0090090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Field Operations, Processing</w:t>
            </w:r>
          </w:p>
        </w:tc>
        <w:tc>
          <w:tcPr>
            <w:tcW w:w="2430" w:type="dxa"/>
            <w:shd w:val="pct5" w:color="auto" w:fill="FFFFFF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20"/>
              </w:rPr>
            </w:pPr>
            <w:r w:rsidRPr="00900900">
              <w:rPr>
                <w:rFonts w:ascii="Tahoma" w:hAnsi="Tahoma" w:cs="Tahoma"/>
                <w:b/>
                <w:sz w:val="20"/>
              </w:rPr>
              <w:t xml:space="preserve">Due Date:  </w:t>
            </w:r>
          </w:p>
        </w:tc>
        <w:tc>
          <w:tcPr>
            <w:tcW w:w="2358" w:type="dxa"/>
          </w:tcPr>
          <w:p w:rsidR="00900900" w:rsidRPr="00900900" w:rsidRDefault="00900900" w:rsidP="00900900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1.14.2020</w:t>
            </w:r>
          </w:p>
        </w:tc>
      </w:tr>
    </w:tbl>
    <w:p w:rsidR="00900900" w:rsidRPr="00900900" w:rsidRDefault="00900900" w:rsidP="00900900">
      <w:pPr>
        <w:rPr>
          <w:rFonts w:ascii="Tahoma" w:hAnsi="Tahoma" w:cs="Tahoma"/>
          <w:sz w:val="20"/>
        </w:rPr>
      </w:pPr>
      <w:r w:rsidRPr="00900900">
        <w:rPr>
          <w:rFonts w:ascii="Tahoma" w:hAnsi="Tahoma" w:cs="Tahoma"/>
          <w:sz w:val="20"/>
        </w:rPr>
        <w:br/>
      </w:r>
    </w:p>
    <w:p w:rsidR="00900900" w:rsidRPr="00900900" w:rsidRDefault="00900900" w:rsidP="00900900">
      <w:pPr>
        <w:keepNext/>
        <w:jc w:val="center"/>
        <w:outlineLvl w:val="2"/>
        <w:rPr>
          <w:rFonts w:ascii="Tahoma" w:hAnsi="Tahoma" w:cs="Tahoma"/>
          <w:b/>
          <w:sz w:val="20"/>
        </w:rPr>
      </w:pPr>
      <w:r w:rsidRPr="00900900">
        <w:rPr>
          <w:rFonts w:ascii="Tahoma" w:hAnsi="Tahoma" w:cs="Tahoma"/>
          <w:b/>
          <w:sz w:val="20"/>
        </w:rPr>
        <w:t>DESCRIPTION OF PROCEDURE REVISION</w:t>
      </w:r>
    </w:p>
    <w:p w:rsidR="00900900" w:rsidRPr="00900900" w:rsidRDefault="00900900" w:rsidP="00900900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00900" w:rsidRPr="00900900" w:rsidTr="007B4F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56" w:type="dxa"/>
            <w:shd w:val="pct10" w:color="auto" w:fill="auto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900900">
              <w:rPr>
                <w:rFonts w:ascii="Tahoma" w:hAnsi="Tahoma" w:cs="Tahoma"/>
                <w:b/>
                <w:sz w:val="36"/>
                <w:szCs w:val="36"/>
              </w:rPr>
              <w:t>Name of procedure:</w:t>
            </w:r>
          </w:p>
        </w:tc>
      </w:tr>
      <w:tr w:rsidR="00900900" w:rsidRPr="00900900" w:rsidTr="007B4F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56" w:type="dxa"/>
            <w:tcBorders>
              <w:bottom w:val="nil"/>
            </w:tcBorders>
            <w:vAlign w:val="center"/>
          </w:tcPr>
          <w:p w:rsidR="00900900" w:rsidRDefault="00900900" w:rsidP="00900900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00900" w:rsidRPr="00900900" w:rsidRDefault="00900900" w:rsidP="0090090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Chantilly Unreceived Log</w:t>
            </w:r>
          </w:p>
          <w:p w:rsidR="00900900" w:rsidRPr="00900900" w:rsidRDefault="00900900" w:rsidP="00900900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00900" w:rsidRPr="00900900" w:rsidTr="007B4F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56" w:type="dxa"/>
            <w:shd w:val="pct10" w:color="auto" w:fill="auto"/>
          </w:tcPr>
          <w:p w:rsidR="00900900" w:rsidRPr="00900900" w:rsidRDefault="00900900" w:rsidP="00900900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900900">
              <w:rPr>
                <w:rFonts w:ascii="Tahoma" w:hAnsi="Tahoma" w:cs="Tahoma"/>
                <w:b/>
                <w:sz w:val="36"/>
                <w:szCs w:val="36"/>
              </w:rPr>
              <w:t xml:space="preserve">Description of change(s):  </w:t>
            </w:r>
          </w:p>
        </w:tc>
      </w:tr>
      <w:tr w:rsidR="00900900" w:rsidRPr="00900900" w:rsidTr="007B4F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56" w:type="dxa"/>
          </w:tcPr>
          <w:p w:rsid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</w:p>
          <w:p w:rsid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This is a new procedure, but the information was previously embedded in the sendout procedure.</w:t>
            </w:r>
          </w:p>
          <w:p w:rsid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</w:p>
          <w:p w:rsid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This report was previously called the “faxback log.”</w:t>
            </w:r>
          </w:p>
          <w:p w:rsid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</w:p>
          <w:p w:rsidR="00900900" w:rsidRPr="00900900" w:rsidRDefault="00900900" w:rsidP="00900900">
            <w:pPr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>This report shows orders transmitted to Chantilly for which no specimen was r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Cs w:val="24"/>
              </w:rPr>
              <w:t>eceived.  Staff are expected to follow up on all samples on this list to ensure they are not missed.</w:t>
            </w:r>
          </w:p>
          <w:p w:rsidR="00900900" w:rsidRPr="00900900" w:rsidRDefault="00900900" w:rsidP="00900900">
            <w:pPr>
              <w:ind w:left="720"/>
              <w:rPr>
                <w:rFonts w:ascii="Tahoma" w:hAnsi="Tahoma" w:cs="Tahoma"/>
                <w:bCs/>
                <w:szCs w:val="24"/>
              </w:rPr>
            </w:pPr>
          </w:p>
        </w:tc>
      </w:tr>
    </w:tbl>
    <w:p w:rsidR="00900900" w:rsidRPr="00900900" w:rsidRDefault="00900900" w:rsidP="00900900">
      <w:pPr>
        <w:rPr>
          <w:rFonts w:ascii="Tahoma" w:hAnsi="Tahoma" w:cs="Tahoma"/>
          <w:szCs w:val="24"/>
        </w:rPr>
      </w:pPr>
    </w:p>
    <w:p w:rsidR="006A76B2" w:rsidRDefault="006A76B2">
      <w:pPr>
        <w:pStyle w:val="TableText"/>
        <w:rPr>
          <w:sz w:val="22"/>
        </w:rPr>
      </w:pPr>
      <w:r>
        <w:rPr>
          <w:sz w:val="22"/>
        </w:rPr>
        <w:t xml:space="preserve"> </w:t>
      </w:r>
    </w:p>
    <w:p w:rsidR="00900900" w:rsidRDefault="006A76B2">
      <w:pPr>
        <w:pStyle w:val="TableText"/>
        <w:rPr>
          <w:sz w:val="22"/>
        </w:rPr>
      </w:pPr>
      <w:r>
        <w:rPr>
          <w:sz w:val="22"/>
        </w:rPr>
        <w:t xml:space="preserve"> </w:t>
      </w:r>
    </w:p>
    <w:p w:rsidR="00900900" w:rsidRDefault="00900900" w:rsidP="00900900">
      <w:r>
        <w:br w:type="page"/>
      </w:r>
    </w:p>
    <w:p w:rsidR="006A76B2" w:rsidRDefault="006A76B2">
      <w:pPr>
        <w:pStyle w:val="TableText"/>
        <w:rPr>
          <w:sz w:val="22"/>
        </w:rPr>
      </w:pPr>
      <w:r>
        <w:rPr>
          <w:sz w:val="22"/>
        </w:rPr>
        <w:lastRenderedPageBreak/>
        <w:t>Non-Technical SOP</w:t>
      </w:r>
    </w:p>
    <w:tbl>
      <w:tblPr>
        <w:tblW w:w="96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4680"/>
        <w:gridCol w:w="2289"/>
      </w:tblGrid>
      <w:tr w:rsidR="006A76B2">
        <w:trPr>
          <w:cantSplit/>
          <w:jc w:val="center"/>
        </w:trPr>
        <w:tc>
          <w:tcPr>
            <w:tcW w:w="2649" w:type="dxa"/>
            <w:tcBorders>
              <w:top w:val="single" w:sz="18" w:space="0" w:color="000000"/>
              <w:bottom w:val="single" w:sz="12" w:space="0" w:color="000000"/>
            </w:tcBorders>
            <w:shd w:val="pct5" w:color="auto" w:fill="auto"/>
          </w:tcPr>
          <w:p w:rsidR="006A76B2" w:rsidRDefault="006A76B2">
            <w:pPr>
              <w:pStyle w:val="Heading6"/>
              <w:spacing w:before="200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6969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6A76B2" w:rsidRDefault="00546E5D">
            <w:pPr>
              <w:pStyle w:val="TableText"/>
              <w:spacing w:before="120"/>
              <w:rPr>
                <w:b/>
              </w:rPr>
            </w:pPr>
            <w:r>
              <w:rPr>
                <w:b/>
              </w:rPr>
              <w:t>Chantilly Unreceived</w:t>
            </w:r>
            <w:r w:rsidR="00427DCD">
              <w:rPr>
                <w:b/>
              </w:rPr>
              <w:t xml:space="preserve"> Log</w:t>
            </w:r>
          </w:p>
        </w:tc>
      </w:tr>
      <w:tr w:rsidR="001B59A3">
        <w:trPr>
          <w:cantSplit/>
          <w:jc w:val="center"/>
        </w:trPr>
        <w:tc>
          <w:tcPr>
            <w:tcW w:w="2649" w:type="dxa"/>
            <w:tcBorders>
              <w:top w:val="nil"/>
              <w:bottom w:val="single" w:sz="6" w:space="0" w:color="000000"/>
            </w:tcBorders>
            <w:shd w:val="pct5" w:color="auto" w:fill="auto"/>
          </w:tcPr>
          <w:p w:rsidR="001B59A3" w:rsidRDefault="001B59A3">
            <w:pPr>
              <w:pStyle w:val="Heading6"/>
              <w:spacing w:before="200"/>
              <w:rPr>
                <w:sz w:val="22"/>
              </w:rPr>
            </w:pPr>
            <w:r>
              <w:rPr>
                <w:sz w:val="22"/>
              </w:rPr>
              <w:t>Prepared by</w:t>
            </w:r>
          </w:p>
        </w:tc>
        <w:tc>
          <w:tcPr>
            <w:tcW w:w="4680" w:type="dxa"/>
            <w:tcBorders>
              <w:top w:val="nil"/>
              <w:bottom w:val="single" w:sz="6" w:space="0" w:color="000000"/>
            </w:tcBorders>
          </w:tcPr>
          <w:p w:rsidR="001B59A3" w:rsidRDefault="00427DCD" w:rsidP="001B59A3">
            <w:pPr>
              <w:pStyle w:val="TableText"/>
              <w:spacing w:before="120"/>
            </w:pPr>
            <w:r>
              <w:t>Stephanie Codina</w:t>
            </w:r>
          </w:p>
        </w:tc>
        <w:tc>
          <w:tcPr>
            <w:tcW w:w="2289" w:type="dxa"/>
            <w:tcBorders>
              <w:top w:val="nil"/>
              <w:bottom w:val="single" w:sz="6" w:space="0" w:color="000000"/>
            </w:tcBorders>
          </w:tcPr>
          <w:p w:rsidR="001B59A3" w:rsidRDefault="000F4BE6" w:rsidP="008656A6">
            <w:pPr>
              <w:pStyle w:val="TableText"/>
              <w:spacing w:before="120"/>
            </w:pPr>
            <w:r>
              <w:t>Date:</w:t>
            </w:r>
            <w:r w:rsidR="001563FA">
              <w:t xml:space="preserve"> </w:t>
            </w:r>
            <w:r w:rsidR="00427DCD">
              <w:t>12/20/2019</w:t>
            </w:r>
          </w:p>
        </w:tc>
      </w:tr>
      <w:tr w:rsidR="001B59A3">
        <w:trPr>
          <w:cantSplit/>
          <w:jc w:val="center"/>
        </w:trPr>
        <w:tc>
          <w:tcPr>
            <w:tcW w:w="2649" w:type="dxa"/>
            <w:tcBorders>
              <w:top w:val="nil"/>
              <w:bottom w:val="single" w:sz="18" w:space="0" w:color="000000"/>
            </w:tcBorders>
            <w:shd w:val="pct5" w:color="auto" w:fill="auto"/>
          </w:tcPr>
          <w:p w:rsidR="001B59A3" w:rsidRDefault="001B59A3">
            <w:pPr>
              <w:pStyle w:val="Heading6"/>
              <w:spacing w:before="200"/>
              <w:rPr>
                <w:sz w:val="22"/>
              </w:rPr>
            </w:pPr>
            <w:r>
              <w:rPr>
                <w:sz w:val="22"/>
              </w:rPr>
              <w:t>Owner</w:t>
            </w:r>
          </w:p>
        </w:tc>
        <w:tc>
          <w:tcPr>
            <w:tcW w:w="4680" w:type="dxa"/>
            <w:tcBorders>
              <w:top w:val="nil"/>
              <w:bottom w:val="single" w:sz="18" w:space="0" w:color="000000"/>
            </w:tcBorders>
          </w:tcPr>
          <w:p w:rsidR="001B59A3" w:rsidRDefault="00074F5D" w:rsidP="001B59A3">
            <w:pPr>
              <w:pStyle w:val="TableText"/>
              <w:spacing w:before="120"/>
            </w:pPr>
            <w:r>
              <w:t>Stephanie Codina</w:t>
            </w:r>
          </w:p>
        </w:tc>
        <w:tc>
          <w:tcPr>
            <w:tcW w:w="2289" w:type="dxa"/>
            <w:tcBorders>
              <w:top w:val="nil"/>
              <w:bottom w:val="single" w:sz="18" w:space="0" w:color="000000"/>
            </w:tcBorders>
          </w:tcPr>
          <w:p w:rsidR="001B59A3" w:rsidRDefault="000F4BE6" w:rsidP="000B7DA1">
            <w:pPr>
              <w:pStyle w:val="TableText"/>
              <w:spacing w:before="120"/>
            </w:pPr>
            <w:r>
              <w:t xml:space="preserve">Date: </w:t>
            </w:r>
            <w:r w:rsidR="00427DCD">
              <w:t>12/20/2019</w:t>
            </w:r>
          </w:p>
        </w:tc>
      </w:tr>
    </w:tbl>
    <w:p w:rsidR="006A76B2" w:rsidRDefault="006A76B2">
      <w:pPr>
        <w:pStyle w:val="Footer"/>
        <w:tabs>
          <w:tab w:val="clear" w:pos="4320"/>
          <w:tab w:val="clear" w:pos="8640"/>
        </w:tabs>
      </w:pPr>
    </w:p>
    <w:p w:rsidR="006A76B2" w:rsidRDefault="006A76B2"/>
    <w:tbl>
      <w:tblPr>
        <w:tblW w:w="96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3780"/>
        <w:gridCol w:w="1305"/>
      </w:tblGrid>
      <w:tr w:rsidR="006A76B2">
        <w:trPr>
          <w:cantSplit/>
          <w:jc w:val="center"/>
        </w:trPr>
        <w:tc>
          <w:tcPr>
            <w:tcW w:w="963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pct5" w:color="auto" w:fill="auto"/>
          </w:tcPr>
          <w:p w:rsidR="006A76B2" w:rsidRDefault="00612D9F">
            <w:pPr>
              <w:pStyle w:val="Heading6"/>
              <w:jc w:val="left"/>
              <w:rPr>
                <w:b w:val="0"/>
              </w:rPr>
            </w:pPr>
            <w:r>
              <w:t>L</w:t>
            </w:r>
            <w:r w:rsidR="006A76B2">
              <w:t>a</w:t>
            </w:r>
            <w:r>
              <w:t>boratory</w:t>
            </w:r>
            <w:r w:rsidR="006A76B2">
              <w:t xml:space="preserve"> Approval</w:t>
            </w:r>
          </w:p>
        </w:tc>
      </w:tr>
      <w:tr w:rsidR="006A76B2">
        <w:trPr>
          <w:jc w:val="center"/>
        </w:trPr>
        <w:tc>
          <w:tcPr>
            <w:tcW w:w="4545" w:type="dxa"/>
            <w:tcBorders>
              <w:top w:val="nil"/>
              <w:bottom w:val="single" w:sz="6" w:space="0" w:color="auto"/>
            </w:tcBorders>
          </w:tcPr>
          <w:p w:rsidR="006A76B2" w:rsidRDefault="006A76B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Print Name and Title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6A76B2" w:rsidRDefault="006A76B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1305" w:type="dxa"/>
            <w:tcBorders>
              <w:bottom w:val="single" w:sz="6" w:space="0" w:color="auto"/>
            </w:tcBorders>
          </w:tcPr>
          <w:p w:rsidR="006A76B2" w:rsidRDefault="006A76B2">
            <w:pPr>
              <w:spacing w:line="240" w:lineRule="exact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660E39">
        <w:trPr>
          <w:jc w:val="center"/>
        </w:trPr>
        <w:tc>
          <w:tcPr>
            <w:tcW w:w="4545" w:type="dxa"/>
            <w:tcBorders>
              <w:top w:val="nil"/>
            </w:tcBorders>
          </w:tcPr>
          <w:p w:rsidR="00660E39" w:rsidRDefault="00612D9F" w:rsidP="008656A6">
            <w:pPr>
              <w:spacing w:line="240" w:lineRule="exact"/>
            </w:pPr>
            <w:r>
              <w:rPr>
                <w:i/>
              </w:rPr>
              <w:t xml:space="preserve">Refer to the electronic signature page for approval and approval dates. </w:t>
            </w:r>
          </w:p>
        </w:tc>
        <w:tc>
          <w:tcPr>
            <w:tcW w:w="3780" w:type="dxa"/>
            <w:tcBorders>
              <w:top w:val="nil"/>
            </w:tcBorders>
          </w:tcPr>
          <w:p w:rsidR="00AD157F" w:rsidRPr="00AD157F" w:rsidRDefault="00AD157F">
            <w:pPr>
              <w:spacing w:line="240" w:lineRule="exact"/>
              <w:jc w:val="both"/>
              <w:rPr>
                <w:i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AD157F" w:rsidRDefault="00AD157F">
            <w:pPr>
              <w:spacing w:line="240" w:lineRule="exact"/>
              <w:jc w:val="both"/>
            </w:pPr>
          </w:p>
        </w:tc>
      </w:tr>
      <w:tr w:rsidR="00660E39">
        <w:trPr>
          <w:cantSplit/>
          <w:jc w:val="center"/>
        </w:trPr>
        <w:tc>
          <w:tcPr>
            <w:tcW w:w="4545" w:type="dxa"/>
            <w:tcBorders>
              <w:right w:val="nil"/>
            </w:tcBorders>
          </w:tcPr>
          <w:p w:rsidR="00660E39" w:rsidRDefault="00660E39">
            <w:pPr>
              <w:pStyle w:val="SOPheader1"/>
              <w:spacing w:before="120" w:line="240" w:lineRule="exac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Local Issue Date: </w:t>
            </w:r>
          </w:p>
        </w:tc>
        <w:tc>
          <w:tcPr>
            <w:tcW w:w="50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660E39" w:rsidRDefault="00660E39">
            <w:pPr>
              <w:spacing w:before="120" w:line="240" w:lineRule="exact"/>
              <w:jc w:val="both"/>
            </w:pPr>
            <w:r>
              <w:t>Local Effective Date:</w:t>
            </w:r>
            <w:r w:rsidR="00AD157F">
              <w:t xml:space="preserve"> </w:t>
            </w:r>
          </w:p>
        </w:tc>
      </w:tr>
    </w:tbl>
    <w:p w:rsidR="006A76B2" w:rsidRDefault="006A76B2">
      <w:pPr>
        <w:pStyle w:val="TableText"/>
      </w:pPr>
    </w:p>
    <w:p w:rsidR="006A76B2" w:rsidRDefault="006A76B2">
      <w:pPr>
        <w:pStyle w:val="TableText"/>
      </w:pPr>
    </w:p>
    <w:p w:rsidR="006A76B2" w:rsidRDefault="006A76B2">
      <w:pPr>
        <w:rPr>
          <w:b/>
        </w:rPr>
      </w:pPr>
      <w:r>
        <w:rPr>
          <w:b/>
          <w:u w:val="single"/>
        </w:rPr>
        <w:t>TABLE OF CONTENTS</w:t>
      </w:r>
      <w:r>
        <w:rPr>
          <w:b/>
        </w:rPr>
        <w:t xml:space="preserve">  </w:t>
      </w:r>
    </w:p>
    <w:p w:rsidR="006A76B2" w:rsidRDefault="006A76B2">
      <w:pPr>
        <w:pStyle w:val="SOPheader1"/>
        <w:rPr>
          <w:caps w:val="0"/>
        </w:rPr>
      </w:pPr>
    </w:p>
    <w:p w:rsidR="00BD6C7B" w:rsidRDefault="006A76B2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"1-1" </w:instrText>
      </w:r>
      <w:r>
        <w:rPr>
          <w:b/>
        </w:rPr>
        <w:fldChar w:fldCharType="separate"/>
      </w:r>
      <w:r w:rsidR="00BD6C7B">
        <w:rPr>
          <w:noProof/>
        </w:rPr>
        <w:t>1.</w:t>
      </w:r>
      <w:r w:rsidR="00BD6C7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BD6C7B">
        <w:rPr>
          <w:noProof/>
        </w:rPr>
        <w:t>PURPOSE</w:t>
      </w:r>
      <w:r w:rsidR="00BD6C7B">
        <w:rPr>
          <w:noProof/>
        </w:rPr>
        <w:tab/>
      </w:r>
      <w:r w:rsidR="00BD6C7B">
        <w:rPr>
          <w:noProof/>
        </w:rPr>
        <w:fldChar w:fldCharType="begin"/>
      </w:r>
      <w:r w:rsidR="00BD6C7B">
        <w:rPr>
          <w:noProof/>
        </w:rPr>
        <w:instrText xml:space="preserve"> PAGEREF _Toc28675545 \h </w:instrText>
      </w:r>
      <w:r w:rsidR="00BD6C7B">
        <w:rPr>
          <w:noProof/>
        </w:rPr>
      </w:r>
      <w:r w:rsidR="00BD6C7B">
        <w:rPr>
          <w:noProof/>
        </w:rPr>
        <w:fldChar w:fldCharType="separate"/>
      </w:r>
      <w:r w:rsidR="00BD6C7B">
        <w:rPr>
          <w:noProof/>
        </w:rPr>
        <w:t>1</w:t>
      </w:r>
      <w:r w:rsidR="00BD6C7B"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PROCEDURE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RELATED DOCUMENTS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D6C7B" w:rsidRDefault="00BD6C7B">
      <w:pPr>
        <w:pStyle w:val="TOC1"/>
        <w:tabs>
          <w:tab w:val="left" w:pos="480"/>
          <w:tab w:val="right" w:leader="dot" w:pos="952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ADDENDA AND 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_Toc28675553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A76B2" w:rsidRPr="00BD6C7B" w:rsidRDefault="006A76B2">
      <w:r>
        <w:rPr>
          <w:b/>
        </w:rPr>
        <w:fldChar w:fldCharType="end"/>
      </w:r>
    </w:p>
    <w:p w:rsidR="006A76B2" w:rsidRDefault="006A76B2">
      <w:pPr>
        <w:pStyle w:val="BlockLine"/>
      </w:pPr>
    </w:p>
    <w:p w:rsidR="006A76B2" w:rsidRPr="00BD6C7B" w:rsidRDefault="006A76B2">
      <w:pPr>
        <w:rPr>
          <w:sz w:val="16"/>
          <w:szCs w:val="16"/>
        </w:rPr>
      </w:pPr>
    </w:p>
    <w:p w:rsidR="006A76B2" w:rsidRDefault="00C27AED" w:rsidP="00C27AED">
      <w:pPr>
        <w:pStyle w:val="Heading1"/>
      </w:pPr>
      <w:bookmarkStart w:id="1" w:name="_Toc28675545"/>
      <w:r>
        <w:t>PURPOSE</w:t>
      </w:r>
      <w:bookmarkEnd w:id="1"/>
    </w:p>
    <w:p w:rsidR="00496263" w:rsidRDefault="00496263" w:rsidP="00BD6C7B">
      <w:pPr>
        <w:ind w:left="720"/>
        <w:rPr>
          <w:b/>
        </w:rPr>
      </w:pPr>
      <w:r w:rsidRPr="00496263">
        <w:t>Quest Diagnostics will generate a</w:t>
      </w:r>
      <w:r w:rsidR="00546E5D">
        <w:t xml:space="preserve">n unreceived </w:t>
      </w:r>
      <w:r w:rsidRPr="00496263">
        <w:t xml:space="preserve">log when </w:t>
      </w:r>
      <w:r>
        <w:t xml:space="preserve">they receive an electronic order for testing for which they do not have a specimen.  This procedure outlines the steps </w:t>
      </w:r>
      <w:r w:rsidR="001E6C2F">
        <w:t>t</w:t>
      </w:r>
      <w:r>
        <w:t xml:space="preserve">aken when a specimen appears on the </w:t>
      </w:r>
      <w:r w:rsidR="00546E5D">
        <w:t xml:space="preserve">Chantilly unreceived </w:t>
      </w:r>
      <w:r>
        <w:t>log.</w:t>
      </w:r>
    </w:p>
    <w:p w:rsidR="00730B62" w:rsidRPr="00166745" w:rsidRDefault="00730B62" w:rsidP="00166745">
      <w:pPr>
        <w:ind w:left="720"/>
      </w:pPr>
    </w:p>
    <w:p w:rsidR="006A76B2" w:rsidRDefault="006A76B2" w:rsidP="00C27AED">
      <w:pPr>
        <w:pStyle w:val="Heading1"/>
      </w:pPr>
      <w:bookmarkStart w:id="2" w:name="_Toc479050014"/>
      <w:bookmarkStart w:id="3" w:name="_Toc28675546"/>
      <w:r>
        <w:t>SCOPE</w:t>
      </w:r>
      <w:bookmarkEnd w:id="2"/>
      <w:bookmarkEnd w:id="3"/>
    </w:p>
    <w:p w:rsidR="00FD3D45" w:rsidRPr="00166745" w:rsidRDefault="00496263" w:rsidP="00166745">
      <w:pPr>
        <w:ind w:left="720"/>
        <w:rPr>
          <w:highlight w:val="yellow"/>
        </w:rPr>
      </w:pPr>
      <w:r>
        <w:t xml:space="preserve">This procedure applies to any specimen that displays on the </w:t>
      </w:r>
      <w:r w:rsidR="00546E5D">
        <w:t>Chantilly unreceived</w:t>
      </w:r>
      <w:r>
        <w:t xml:space="preserve"> log for more than 2 hours</w:t>
      </w:r>
      <w:r w:rsidR="00F23D00">
        <w:t>.</w:t>
      </w:r>
      <w:r w:rsidR="006D06BC">
        <w:t xml:space="preserve"> </w:t>
      </w:r>
    </w:p>
    <w:p w:rsidR="00B55BAD" w:rsidRPr="00BD6C7B" w:rsidRDefault="00B55BAD" w:rsidP="00B55BAD"/>
    <w:p w:rsidR="006A76B2" w:rsidRDefault="006A76B2" w:rsidP="00C27AED">
      <w:pPr>
        <w:pStyle w:val="Heading1"/>
      </w:pPr>
      <w:bookmarkStart w:id="4" w:name="_Toc479050015"/>
      <w:bookmarkStart w:id="5" w:name="_Toc28675547"/>
      <w:r>
        <w:t>RESPONSIBILITY</w:t>
      </w:r>
      <w:bookmarkEnd w:id="4"/>
      <w:bookmarkEnd w:id="5"/>
    </w:p>
    <w:p w:rsidR="00FD3D45" w:rsidRPr="00A93F99" w:rsidRDefault="00FD3D45" w:rsidP="00166745">
      <w:pPr>
        <w:ind w:left="720"/>
      </w:pPr>
      <w:r w:rsidRPr="00A93F99">
        <w:t>All staff assigned to Specimen Processing must unde</w:t>
      </w:r>
      <w:r w:rsidR="00F23D00">
        <w:t>rstand and perform</w:t>
      </w:r>
      <w:r w:rsidR="00496263">
        <w:t xml:space="preserve"> these duties to clear the </w:t>
      </w:r>
      <w:r w:rsidR="00546E5D">
        <w:t>Chantilly unreceived</w:t>
      </w:r>
      <w:r w:rsidR="00496263">
        <w:t xml:space="preserve"> log</w:t>
      </w:r>
      <w:r w:rsidR="00F23D00">
        <w:t>.</w:t>
      </w:r>
    </w:p>
    <w:p w:rsidR="00730B62" w:rsidRPr="008C0461" w:rsidRDefault="00730B62" w:rsidP="00166745">
      <w:pPr>
        <w:ind w:left="720"/>
        <w:rPr>
          <w:highlight w:val="yellow"/>
        </w:rPr>
      </w:pPr>
    </w:p>
    <w:p w:rsidR="006A76B2" w:rsidRPr="008C0461" w:rsidRDefault="006A76B2" w:rsidP="00C27AED">
      <w:pPr>
        <w:pStyle w:val="Heading1"/>
      </w:pPr>
      <w:bookmarkStart w:id="6" w:name="_Toc479050016"/>
      <w:bookmarkStart w:id="7" w:name="_Toc28675548"/>
      <w:r w:rsidRPr="008C0461">
        <w:t>DEFINITIONS</w:t>
      </w:r>
      <w:bookmarkEnd w:id="6"/>
      <w:bookmarkEnd w:id="7"/>
      <w:r w:rsidRPr="008C0461">
        <w:t xml:space="preserve"> </w:t>
      </w:r>
    </w:p>
    <w:p w:rsidR="008C0461" w:rsidRPr="00496263" w:rsidRDefault="00496263" w:rsidP="007120B1">
      <w:pPr>
        <w:ind w:left="1800" w:hanging="1080"/>
      </w:pPr>
      <w:r w:rsidRPr="00496263">
        <w:t>NA</w:t>
      </w:r>
    </w:p>
    <w:p w:rsidR="000D3F85" w:rsidRPr="008E2C09" w:rsidRDefault="000D3F85" w:rsidP="00517EDA">
      <w:pPr>
        <w:ind w:left="720"/>
      </w:pPr>
    </w:p>
    <w:p w:rsidR="00B55BAD" w:rsidRDefault="00B55BAD" w:rsidP="00FD3D45">
      <w:pPr>
        <w:pStyle w:val="Heading1"/>
      </w:pPr>
      <w:bookmarkStart w:id="8" w:name="_Toc28675549"/>
      <w:r>
        <w:lastRenderedPageBreak/>
        <w:t>PROCEDURE</w:t>
      </w:r>
      <w:bookmarkEnd w:id="8"/>
    </w:p>
    <w:p w:rsidR="00072F31" w:rsidRPr="00BD6C7B" w:rsidRDefault="00072F31" w:rsidP="00072F31">
      <w:pPr>
        <w:ind w:left="720"/>
        <w:rPr>
          <w:sz w:val="16"/>
          <w:szCs w:val="16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00"/>
        <w:gridCol w:w="7818"/>
      </w:tblGrid>
      <w:tr w:rsidR="00496263" w:rsidTr="00AE4624">
        <w:tc>
          <w:tcPr>
            <w:tcW w:w="900" w:type="dxa"/>
            <w:shd w:val="clear" w:color="auto" w:fill="D9D9D9" w:themeFill="background1" w:themeFillShade="D9"/>
          </w:tcPr>
          <w:p w:rsidR="00496263" w:rsidRPr="00074F5D" w:rsidRDefault="00496263" w:rsidP="00AE4624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Step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:rsidR="00496263" w:rsidRPr="00074F5D" w:rsidRDefault="00496263" w:rsidP="00AE4624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Action</w:t>
            </w:r>
          </w:p>
        </w:tc>
      </w:tr>
      <w:tr w:rsidR="00496263" w:rsidTr="00AE4624">
        <w:tc>
          <w:tcPr>
            <w:tcW w:w="900" w:type="dxa"/>
          </w:tcPr>
          <w:p w:rsidR="00496263" w:rsidRDefault="00496263" w:rsidP="00AE4624">
            <w:pPr>
              <w:tabs>
                <w:tab w:val="left" w:pos="1800"/>
              </w:tabs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496263" w:rsidRDefault="00496263" w:rsidP="00AE4624">
            <w:pPr>
              <w:tabs>
                <w:tab w:val="left" w:pos="1800"/>
              </w:tabs>
            </w:pPr>
            <w:r>
              <w:t xml:space="preserve">The </w:t>
            </w:r>
            <w:r w:rsidR="00546E5D">
              <w:t>Chantilly unreceived</w:t>
            </w:r>
            <w:r>
              <w:t xml:space="preserve"> log will be automatically faxed to the processing department when Quest has received an electronic order for testing without a corresponding specimen.</w:t>
            </w:r>
          </w:p>
          <w:p w:rsidR="00496263" w:rsidRPr="00BD6C7B" w:rsidRDefault="00496263" w:rsidP="00AE4624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496263" w:rsidTr="00AE4624">
        <w:tc>
          <w:tcPr>
            <w:tcW w:w="900" w:type="dxa"/>
          </w:tcPr>
          <w:p w:rsidR="00496263" w:rsidRDefault="00496263" w:rsidP="00AE4624">
            <w:pPr>
              <w:tabs>
                <w:tab w:val="left" w:pos="1800"/>
              </w:tabs>
              <w:jc w:val="center"/>
            </w:pPr>
            <w:r>
              <w:t>2</w:t>
            </w:r>
          </w:p>
        </w:tc>
        <w:tc>
          <w:tcPr>
            <w:tcW w:w="7825" w:type="dxa"/>
          </w:tcPr>
          <w:p w:rsidR="00496263" w:rsidRDefault="00496263" w:rsidP="00AE4624">
            <w:pPr>
              <w:tabs>
                <w:tab w:val="left" w:pos="1800"/>
              </w:tabs>
            </w:pPr>
            <w:r>
              <w:t>Compare the fax time stamp with the “transit or sent” time for each accession in question.</w:t>
            </w:r>
          </w:p>
          <w:p w:rsidR="00496263" w:rsidRDefault="00496263" w:rsidP="00496263">
            <w:pPr>
              <w:pStyle w:val="ListParagraph"/>
              <w:numPr>
                <w:ilvl w:val="0"/>
                <w:numId w:val="16"/>
              </w:numPr>
              <w:tabs>
                <w:tab w:val="left" w:pos="1800"/>
              </w:tabs>
            </w:pPr>
            <w:r>
              <w:t>If the two times are within 2 hours, it is possible that the specimens are still enroute to Chantilly.  No further actions need to be taken.</w:t>
            </w:r>
          </w:p>
          <w:p w:rsidR="00496263" w:rsidRDefault="00496263" w:rsidP="00496263">
            <w:pPr>
              <w:pStyle w:val="ListParagraph"/>
              <w:numPr>
                <w:ilvl w:val="0"/>
                <w:numId w:val="16"/>
              </w:numPr>
              <w:tabs>
                <w:tab w:val="left" w:pos="1800"/>
              </w:tabs>
            </w:pPr>
            <w:r>
              <w:t>If the two times are more than 2 hours apart, perform an investigation.</w:t>
            </w:r>
          </w:p>
          <w:p w:rsidR="00496263" w:rsidRPr="00291000" w:rsidRDefault="00496263" w:rsidP="00496263">
            <w:pPr>
              <w:pStyle w:val="ListParagraph"/>
              <w:numPr>
                <w:ilvl w:val="1"/>
                <w:numId w:val="16"/>
              </w:numPr>
              <w:tabs>
                <w:tab w:val="left" w:pos="1800"/>
              </w:tabs>
            </w:pPr>
            <w:r>
              <w:t>Determine the shipping conditions for the specimen (refrigerated, frozen, room temperature) to determine where the specimen was stored and v</w:t>
            </w:r>
            <w:r w:rsidRPr="00291000">
              <w:t>erify that the specimen was sent to Chantilly.</w:t>
            </w:r>
          </w:p>
          <w:p w:rsidR="00496263" w:rsidRDefault="00496263" w:rsidP="00496263">
            <w:pPr>
              <w:pStyle w:val="ListParagraph"/>
              <w:numPr>
                <w:ilvl w:val="1"/>
                <w:numId w:val="16"/>
              </w:numPr>
              <w:tabs>
                <w:tab w:val="left" w:pos="1800"/>
              </w:tabs>
            </w:pPr>
            <w:r>
              <w:t>Determine if the specimen appears on a previous manifest (ie if the specimen was electronically submitted twice).</w:t>
            </w:r>
          </w:p>
          <w:p w:rsidR="00496263" w:rsidRDefault="00496263" w:rsidP="00496263">
            <w:pPr>
              <w:pStyle w:val="ListParagraph"/>
              <w:numPr>
                <w:ilvl w:val="1"/>
                <w:numId w:val="16"/>
              </w:numPr>
              <w:tabs>
                <w:tab w:val="left" w:pos="1800"/>
              </w:tabs>
            </w:pPr>
            <w:r>
              <w:t>Send additional sample if a suitable specimen is available and the original cannot be located.</w:t>
            </w:r>
          </w:p>
          <w:p w:rsidR="00496263" w:rsidRDefault="00496263" w:rsidP="00496263">
            <w:pPr>
              <w:pStyle w:val="ListParagraph"/>
              <w:numPr>
                <w:ilvl w:val="1"/>
                <w:numId w:val="16"/>
              </w:numPr>
              <w:tabs>
                <w:tab w:val="left" w:pos="1800"/>
              </w:tabs>
            </w:pPr>
            <w:r>
              <w:t>Cancel the test order(s) as applicable.</w:t>
            </w:r>
            <w:r w:rsidR="00546E5D">
              <w:t xml:space="preserve">  Note:  if the test order is cancelled, the provider must be notified and the specimen must be cancelled in Sunquest per laboratory procedure.</w:t>
            </w:r>
          </w:p>
          <w:p w:rsidR="00496263" w:rsidRPr="00BD6C7B" w:rsidRDefault="00496263" w:rsidP="00AE4624">
            <w:pPr>
              <w:pStyle w:val="ListParagraph"/>
              <w:tabs>
                <w:tab w:val="left" w:pos="1800"/>
              </w:tabs>
              <w:ind w:left="1440"/>
              <w:rPr>
                <w:sz w:val="16"/>
                <w:szCs w:val="16"/>
              </w:rPr>
            </w:pPr>
          </w:p>
        </w:tc>
      </w:tr>
      <w:tr w:rsidR="00496263" w:rsidTr="00AE4624">
        <w:tc>
          <w:tcPr>
            <w:tcW w:w="900" w:type="dxa"/>
          </w:tcPr>
          <w:p w:rsidR="00496263" w:rsidRDefault="00496263" w:rsidP="00AE4624">
            <w:pPr>
              <w:tabs>
                <w:tab w:val="left" w:pos="1800"/>
              </w:tabs>
              <w:jc w:val="center"/>
            </w:pPr>
            <w:r>
              <w:t>3</w:t>
            </w:r>
          </w:p>
        </w:tc>
        <w:tc>
          <w:tcPr>
            <w:tcW w:w="7825" w:type="dxa"/>
          </w:tcPr>
          <w:p w:rsidR="00496263" w:rsidRDefault="00496263" w:rsidP="00AE4624">
            <w:pPr>
              <w:tabs>
                <w:tab w:val="left" w:pos="1800"/>
              </w:tabs>
            </w:pPr>
            <w:r>
              <w:t>Communicate resolution with the Chantilly laboratory and document the resolution (full name of person notified with date and time of notification) directly on the faxback log.</w:t>
            </w:r>
          </w:p>
          <w:p w:rsidR="00496263" w:rsidRPr="00BD6C7B" w:rsidRDefault="00496263" w:rsidP="00AE4624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496263" w:rsidTr="00AE4624">
        <w:tc>
          <w:tcPr>
            <w:tcW w:w="900" w:type="dxa"/>
          </w:tcPr>
          <w:p w:rsidR="00496263" w:rsidRDefault="00496263" w:rsidP="00AE4624">
            <w:pPr>
              <w:tabs>
                <w:tab w:val="left" w:pos="1800"/>
              </w:tabs>
              <w:jc w:val="center"/>
            </w:pPr>
            <w:r>
              <w:t>4</w:t>
            </w:r>
          </w:p>
        </w:tc>
        <w:tc>
          <w:tcPr>
            <w:tcW w:w="7825" w:type="dxa"/>
          </w:tcPr>
          <w:p w:rsidR="00496263" w:rsidRPr="000D3F85" w:rsidRDefault="00496263" w:rsidP="00AE4624">
            <w:pPr>
              <w:tabs>
                <w:tab w:val="left" w:pos="1800"/>
              </w:tabs>
            </w:pPr>
            <w:r>
              <w:t>Retain the faxback logs in the designated location for 1 month.</w:t>
            </w:r>
          </w:p>
          <w:p w:rsidR="00496263" w:rsidRPr="00BD6C7B" w:rsidRDefault="00496263" w:rsidP="00AE4624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6D06BC" w:rsidRPr="000D3F85" w:rsidRDefault="006D06BC" w:rsidP="00612D9F">
      <w:pPr>
        <w:pStyle w:val="BodyTextIndent"/>
      </w:pPr>
    </w:p>
    <w:p w:rsidR="00BD6C7B" w:rsidRDefault="00BD6C7B" w:rsidP="00C27AED">
      <w:pPr>
        <w:pStyle w:val="Heading1"/>
      </w:pPr>
      <w:bookmarkStart w:id="9" w:name="_Toc28675550"/>
      <w:bookmarkStart w:id="10" w:name="_Toc472758518"/>
      <w:bookmarkStart w:id="11" w:name="_Toc472841709"/>
      <w:bookmarkStart w:id="12" w:name="_Toc472842466"/>
      <w:bookmarkStart w:id="13" w:name="_Toc473093644"/>
      <w:bookmarkStart w:id="14" w:name="_Toc479050019"/>
      <w:r>
        <w:t>RELATED DOCUMENTS</w:t>
      </w:r>
      <w:bookmarkEnd w:id="9"/>
    </w:p>
    <w:p w:rsidR="00BD6C7B" w:rsidRDefault="00BD6C7B" w:rsidP="00BD6C7B">
      <w:pPr>
        <w:ind w:left="720"/>
      </w:pPr>
      <w:r w:rsidRPr="00BD6C7B">
        <w:t>SOP:  Cancelling Tests or Orders</w:t>
      </w:r>
    </w:p>
    <w:p w:rsidR="00BD6C7B" w:rsidRPr="00BD6C7B" w:rsidRDefault="00BD6C7B" w:rsidP="00BD6C7B">
      <w:pPr>
        <w:ind w:left="720"/>
      </w:pPr>
    </w:p>
    <w:p w:rsidR="006A76B2" w:rsidRDefault="006A76B2" w:rsidP="00C27AED">
      <w:pPr>
        <w:pStyle w:val="Heading1"/>
      </w:pPr>
      <w:bookmarkStart w:id="15" w:name="_Toc28675551"/>
      <w:r>
        <w:t>REFERENCES</w:t>
      </w:r>
      <w:bookmarkEnd w:id="10"/>
      <w:bookmarkEnd w:id="11"/>
      <w:bookmarkEnd w:id="12"/>
      <w:bookmarkEnd w:id="13"/>
      <w:bookmarkEnd w:id="14"/>
      <w:bookmarkEnd w:id="15"/>
    </w:p>
    <w:p w:rsidR="00612D9F" w:rsidRDefault="003D1580" w:rsidP="00612D9F">
      <w:pPr>
        <w:ind w:left="720"/>
      </w:pPr>
      <w:r>
        <w:t>None</w:t>
      </w:r>
    </w:p>
    <w:p w:rsidR="00BF036C" w:rsidRDefault="00BF036C" w:rsidP="00612D9F">
      <w:pPr>
        <w:ind w:left="720"/>
      </w:pPr>
    </w:p>
    <w:p w:rsidR="006A76B2" w:rsidRDefault="006A76B2" w:rsidP="00C27AED">
      <w:pPr>
        <w:pStyle w:val="Heading1"/>
      </w:pPr>
      <w:bookmarkStart w:id="16" w:name="_Toc472409316"/>
      <w:bookmarkStart w:id="17" w:name="_Toc472758522"/>
      <w:bookmarkStart w:id="18" w:name="_Toc472841713"/>
      <w:bookmarkStart w:id="19" w:name="_Toc472842470"/>
      <w:bookmarkStart w:id="20" w:name="_Toc473093648"/>
      <w:bookmarkStart w:id="21" w:name="_Toc479050020"/>
      <w:bookmarkStart w:id="22" w:name="_Toc28675552"/>
      <w:r>
        <w:t>REVISION</w:t>
      </w:r>
      <w:bookmarkEnd w:id="16"/>
      <w:bookmarkEnd w:id="17"/>
      <w:bookmarkEnd w:id="18"/>
      <w:bookmarkEnd w:id="19"/>
      <w:bookmarkEnd w:id="20"/>
      <w:r>
        <w:t xml:space="preserve"> HISTORY</w:t>
      </w:r>
      <w:bookmarkEnd w:id="21"/>
      <w:bookmarkEnd w:id="22"/>
    </w:p>
    <w:p w:rsidR="00612D9F" w:rsidRDefault="00612D9F" w:rsidP="00612D9F"/>
    <w:tbl>
      <w:tblPr>
        <w:tblW w:w="9358" w:type="dxa"/>
        <w:tblInd w:w="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5"/>
        <w:gridCol w:w="1064"/>
        <w:gridCol w:w="4583"/>
        <w:gridCol w:w="1258"/>
        <w:gridCol w:w="1438"/>
      </w:tblGrid>
      <w:tr w:rsidR="00DC03F2" w:rsidTr="000B7DA1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C03F2" w:rsidRDefault="00DC03F2" w:rsidP="0078672E">
            <w:pPr>
              <w:pStyle w:val="TableHeaderText"/>
            </w:pPr>
            <w:r>
              <w:t>Version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C03F2" w:rsidRDefault="00DC03F2" w:rsidP="0078672E">
            <w:pPr>
              <w:pStyle w:val="TableHeaderText"/>
            </w:pPr>
            <w:r>
              <w:t>Date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C03F2" w:rsidRDefault="00DC03F2" w:rsidP="0078672E">
            <w:pPr>
              <w:pStyle w:val="TableHeaderText"/>
            </w:pPr>
            <w:r>
              <w:t>Reason for Revision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C03F2" w:rsidRDefault="00DC03F2" w:rsidP="0078672E">
            <w:pPr>
              <w:pStyle w:val="TableHeaderText"/>
            </w:pPr>
            <w:r>
              <w:t>Revised By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C03F2" w:rsidRDefault="00DC03F2" w:rsidP="0078672E">
            <w:pPr>
              <w:pStyle w:val="TableHeaderText"/>
            </w:pPr>
            <w:r>
              <w:t>Approved By</w:t>
            </w:r>
          </w:p>
        </w:tc>
      </w:tr>
      <w:tr w:rsidR="00DC03F2" w:rsidTr="000B7DA1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F2" w:rsidRDefault="00DC03F2" w:rsidP="0078672E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F2" w:rsidRDefault="00DC03F2" w:rsidP="0078672E">
            <w:pPr>
              <w:pStyle w:val="TableText"/>
              <w:rPr>
                <w:sz w:val="22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F2" w:rsidRPr="00DC03F2" w:rsidRDefault="00DC03F2" w:rsidP="0078672E">
            <w:pPr>
              <w:pStyle w:val="TableText"/>
              <w:rPr>
                <w:sz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F2" w:rsidRDefault="00DC03F2" w:rsidP="0078672E">
            <w:pPr>
              <w:pStyle w:val="TableText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F2" w:rsidRDefault="00DC03F2" w:rsidP="0078672E">
            <w:pPr>
              <w:pStyle w:val="TableText"/>
              <w:rPr>
                <w:sz w:val="22"/>
              </w:rPr>
            </w:pPr>
          </w:p>
        </w:tc>
      </w:tr>
      <w:tr w:rsidR="009B5339" w:rsidTr="000B7DA1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9" w:rsidRDefault="009B5339" w:rsidP="0078672E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9" w:rsidRDefault="009B5339" w:rsidP="00D6630A">
            <w:pPr>
              <w:pStyle w:val="TableText"/>
              <w:rPr>
                <w:sz w:val="22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9" w:rsidRDefault="009B5339" w:rsidP="0078672E">
            <w:pPr>
              <w:pStyle w:val="TableText"/>
              <w:rPr>
                <w:sz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9" w:rsidRDefault="009B5339" w:rsidP="003F6961">
            <w:pPr>
              <w:pStyle w:val="TableText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339" w:rsidRDefault="009B5339" w:rsidP="003F6961">
            <w:pPr>
              <w:pStyle w:val="TableText"/>
              <w:rPr>
                <w:sz w:val="22"/>
              </w:rPr>
            </w:pPr>
          </w:p>
        </w:tc>
      </w:tr>
      <w:tr w:rsidR="0004005F" w:rsidTr="000B7DA1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5F" w:rsidRDefault="0004005F" w:rsidP="0078672E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5F" w:rsidRDefault="0004005F" w:rsidP="00D6630A">
            <w:pPr>
              <w:pStyle w:val="TableText"/>
              <w:rPr>
                <w:sz w:val="22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5F" w:rsidRDefault="0004005F" w:rsidP="0078672E">
            <w:pPr>
              <w:pStyle w:val="TableText"/>
              <w:rPr>
                <w:sz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5F" w:rsidRDefault="0004005F" w:rsidP="003F6961">
            <w:pPr>
              <w:pStyle w:val="TableText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5F" w:rsidRDefault="0004005F" w:rsidP="003F6961">
            <w:pPr>
              <w:pStyle w:val="TableText"/>
              <w:rPr>
                <w:sz w:val="22"/>
              </w:rPr>
            </w:pPr>
          </w:p>
        </w:tc>
      </w:tr>
    </w:tbl>
    <w:p w:rsidR="00DC03F2" w:rsidRDefault="00DC03F2" w:rsidP="00612D9F"/>
    <w:p w:rsidR="006A76B2" w:rsidRDefault="006A76B2" w:rsidP="00C27AED">
      <w:pPr>
        <w:pStyle w:val="Heading1"/>
      </w:pPr>
      <w:bookmarkStart w:id="23" w:name="_Toc472409317"/>
      <w:bookmarkStart w:id="24" w:name="_Toc472758523"/>
      <w:bookmarkStart w:id="25" w:name="_Toc472841714"/>
      <w:bookmarkStart w:id="26" w:name="_Toc472842471"/>
      <w:bookmarkStart w:id="27" w:name="_Toc473093649"/>
      <w:bookmarkStart w:id="28" w:name="_Toc479050021"/>
      <w:bookmarkStart w:id="29" w:name="_Toc28675553"/>
      <w:r>
        <w:t>ADDENDA AND APPENDICES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2D7234" w:rsidRDefault="00546E5D" w:rsidP="008E2C09">
      <w:pPr>
        <w:ind w:firstLine="720"/>
      </w:pPr>
      <w:r>
        <w:t>Appendix A:  Chantilly Unreceived Log Example</w:t>
      </w:r>
    </w:p>
    <w:p w:rsidR="001E6C2F" w:rsidRDefault="001E6C2F" w:rsidP="008E2C09">
      <w:pPr>
        <w:ind w:firstLine="720"/>
      </w:pPr>
    </w:p>
    <w:p w:rsidR="00BD6C7B" w:rsidRDefault="00BD6C7B">
      <w:pPr>
        <w:rPr>
          <w:b/>
        </w:rPr>
      </w:pPr>
      <w:r>
        <w:rPr>
          <w:b/>
        </w:rPr>
        <w:br w:type="page"/>
      </w:r>
    </w:p>
    <w:p w:rsidR="001E6C2F" w:rsidRPr="001E6C2F" w:rsidRDefault="001E6C2F" w:rsidP="008E2C09">
      <w:pPr>
        <w:ind w:firstLine="720"/>
        <w:rPr>
          <w:b/>
        </w:rPr>
      </w:pPr>
      <w:r w:rsidRPr="001E6C2F">
        <w:rPr>
          <w:b/>
        </w:rPr>
        <w:lastRenderedPageBreak/>
        <w:t>Appendix A</w:t>
      </w:r>
    </w:p>
    <w:p w:rsidR="00BD6C7B" w:rsidRDefault="00BD6C7B" w:rsidP="00BD6C7B">
      <w:pPr>
        <w:ind w:firstLine="720"/>
        <w:jc w:val="center"/>
        <w:rPr>
          <w:b/>
        </w:rPr>
      </w:pPr>
    </w:p>
    <w:p w:rsidR="001E6C2F" w:rsidRPr="001E6C2F" w:rsidRDefault="00546E5D" w:rsidP="00BD6C7B">
      <w:pPr>
        <w:ind w:firstLine="720"/>
        <w:jc w:val="center"/>
        <w:rPr>
          <w:b/>
        </w:rPr>
      </w:pPr>
      <w:r>
        <w:rPr>
          <w:b/>
        </w:rPr>
        <w:t>Chantilly Unreceived Log Example</w:t>
      </w:r>
    </w:p>
    <w:p w:rsidR="001E6C2F" w:rsidRDefault="001E6C2F" w:rsidP="008E2C09">
      <w:pPr>
        <w:ind w:firstLine="720"/>
      </w:pPr>
    </w:p>
    <w:p w:rsidR="001E6C2F" w:rsidRDefault="001E6C2F" w:rsidP="008E2C09">
      <w:pPr>
        <w:ind w:firstLine="720"/>
      </w:pPr>
      <w:r w:rsidRPr="001E6C2F">
        <w:rPr>
          <w:noProof/>
        </w:rPr>
        <w:drawing>
          <wp:inline distT="0" distB="0" distL="0" distR="0">
            <wp:extent cx="6057900" cy="31256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2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34" w:rsidRDefault="002D7234" w:rsidP="002D7234"/>
    <w:p w:rsidR="006C0246" w:rsidRPr="002D7234" w:rsidRDefault="006C0246" w:rsidP="006C0246"/>
    <w:sectPr w:rsidR="006C0246" w:rsidRPr="002D7234" w:rsidSect="00D2683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52" w:right="1267" w:bottom="1152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E0" w:rsidRDefault="00AE66E0">
      <w:r>
        <w:separator/>
      </w:r>
    </w:p>
  </w:endnote>
  <w:endnote w:type="continuationSeparator" w:id="0">
    <w:p w:rsidR="00AE66E0" w:rsidRDefault="00A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12"/>
      <w:gridCol w:w="5112"/>
    </w:tblGrid>
    <w:tr w:rsidR="00427DCD">
      <w:trPr>
        <w:cantSplit/>
      </w:trPr>
      <w:tc>
        <w:tcPr>
          <w:tcW w:w="5112" w:type="dxa"/>
        </w:tcPr>
        <w:p w:rsidR="00427DCD" w:rsidRDefault="00427DCD" w:rsidP="00D2683A">
          <w:pPr>
            <w:ind w:right="360"/>
            <w:rPr>
              <w:noProof/>
              <w:sz w:val="18"/>
            </w:rPr>
          </w:pPr>
          <w:r>
            <w:rPr>
              <w:sz w:val="18"/>
            </w:rPr>
            <w:t>S</w:t>
          </w:r>
          <w:r w:rsidR="00D2683A">
            <w:rPr>
              <w:sz w:val="18"/>
            </w:rPr>
            <w:t>OP ID:   SGMC</w:t>
          </w:r>
          <w:r>
            <w:rPr>
              <w:sz w:val="18"/>
            </w:rPr>
            <w:t>.S</w:t>
          </w:r>
          <w:r w:rsidR="00D2683A">
            <w:rPr>
              <w:sz w:val="18"/>
            </w:rPr>
            <w:t>1007</w:t>
          </w:r>
        </w:p>
      </w:tc>
      <w:tc>
        <w:tcPr>
          <w:tcW w:w="5112" w:type="dxa"/>
        </w:tcPr>
        <w:p w:rsidR="00427DCD" w:rsidRDefault="00427DCD">
          <w:pPr>
            <w:jc w:val="right"/>
            <w:rPr>
              <w:color w:val="000000"/>
              <w:sz w:val="18"/>
            </w:rPr>
          </w:pPr>
          <w:r>
            <w:rPr>
              <w:sz w:val="18"/>
            </w:rPr>
            <w:t>CONFIDENTIAL: Authorized for internal use only.</w:t>
          </w:r>
        </w:p>
      </w:tc>
    </w:tr>
    <w:tr w:rsidR="00427DCD">
      <w:trPr>
        <w:cantSplit/>
      </w:trPr>
      <w:tc>
        <w:tcPr>
          <w:tcW w:w="5112" w:type="dxa"/>
        </w:tcPr>
        <w:p w:rsidR="00427DCD" w:rsidRDefault="00427DCD">
          <w:pPr>
            <w:ind w:right="360"/>
            <w:rPr>
              <w:sz w:val="18"/>
            </w:rPr>
          </w:pPr>
          <w:r>
            <w:rPr>
              <w:color w:val="000000"/>
              <w:sz w:val="18"/>
            </w:rPr>
            <w:t xml:space="preserve">SOP version #   </w:t>
          </w:r>
          <w:r w:rsidR="00D2683A">
            <w:rPr>
              <w:color w:val="000000"/>
              <w:sz w:val="18"/>
            </w:rPr>
            <w:t>1</w:t>
          </w:r>
        </w:p>
      </w:tc>
      <w:tc>
        <w:tcPr>
          <w:tcW w:w="5112" w:type="dxa"/>
        </w:tcPr>
        <w:p w:rsidR="00427DCD" w:rsidRDefault="00427DCD">
          <w:pPr>
            <w:jc w:val="right"/>
            <w:rPr>
              <w:sz w:val="18"/>
            </w:rPr>
          </w:pPr>
          <w:r w:rsidRPr="004E6D71">
            <w:rPr>
              <w:sz w:val="18"/>
            </w:rPr>
            <w:t xml:space="preserve">Page </w:t>
          </w:r>
          <w:r w:rsidRPr="004E6D71">
            <w:rPr>
              <w:sz w:val="18"/>
            </w:rPr>
            <w:fldChar w:fldCharType="begin"/>
          </w:r>
          <w:r w:rsidRPr="004E6D71">
            <w:rPr>
              <w:sz w:val="18"/>
            </w:rPr>
            <w:instrText xml:space="preserve"> PAGE </w:instrText>
          </w:r>
          <w:r w:rsidRPr="004E6D71">
            <w:rPr>
              <w:sz w:val="18"/>
            </w:rPr>
            <w:fldChar w:fldCharType="separate"/>
          </w:r>
          <w:r w:rsidR="00900900">
            <w:rPr>
              <w:noProof/>
              <w:sz w:val="18"/>
            </w:rPr>
            <w:t>2</w:t>
          </w:r>
          <w:r w:rsidRPr="004E6D71">
            <w:rPr>
              <w:sz w:val="18"/>
            </w:rPr>
            <w:fldChar w:fldCharType="end"/>
          </w:r>
          <w:r w:rsidRPr="004E6D71">
            <w:rPr>
              <w:sz w:val="18"/>
            </w:rPr>
            <w:t xml:space="preserve"> of </w:t>
          </w:r>
          <w:r w:rsidRPr="004E6D71">
            <w:rPr>
              <w:sz w:val="18"/>
            </w:rPr>
            <w:fldChar w:fldCharType="begin"/>
          </w:r>
          <w:r w:rsidRPr="004E6D71">
            <w:rPr>
              <w:sz w:val="18"/>
            </w:rPr>
            <w:instrText xml:space="preserve"> NUMPAGES </w:instrText>
          </w:r>
          <w:r w:rsidRPr="004E6D71">
            <w:rPr>
              <w:sz w:val="18"/>
            </w:rPr>
            <w:fldChar w:fldCharType="separate"/>
          </w:r>
          <w:r w:rsidR="00900900">
            <w:rPr>
              <w:noProof/>
              <w:sz w:val="18"/>
            </w:rPr>
            <w:t>4</w:t>
          </w:r>
          <w:r w:rsidRPr="004E6D71">
            <w:rPr>
              <w:sz w:val="18"/>
            </w:rPr>
            <w:fldChar w:fldCharType="end"/>
          </w:r>
        </w:p>
      </w:tc>
    </w:tr>
  </w:tbl>
  <w:p w:rsidR="00427DCD" w:rsidRPr="00D2683A" w:rsidRDefault="00427DCD">
    <w:pPr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5130"/>
      <w:gridCol w:w="1584"/>
    </w:tblGrid>
    <w:tr w:rsidR="00427DCD">
      <w:trPr>
        <w:cantSplit/>
      </w:trPr>
      <w:tc>
        <w:tcPr>
          <w:tcW w:w="3510" w:type="dxa"/>
        </w:tcPr>
        <w:p w:rsidR="00427DCD" w:rsidRDefault="00427DCD">
          <w:pPr>
            <w:ind w:right="360"/>
            <w:rPr>
              <w:noProof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E1297F" wp14:editId="5F01C89F">
                    <wp:simplePos x="0" y="0"/>
                    <wp:positionH relativeFrom="column">
                      <wp:posOffset>6629400</wp:posOffset>
                    </wp:positionH>
                    <wp:positionV relativeFrom="paragraph">
                      <wp:posOffset>-365760</wp:posOffset>
                    </wp:positionV>
                    <wp:extent cx="365760" cy="73152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731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DCD" w:rsidRDefault="00427DCD">
                                <w:pPr>
                                  <w:pStyle w:val="Header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vertAlign w:val="subscript"/>
                                  </w:rPr>
                                  <w:t>Form revised 2/16/ 00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E129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22pt;margin-top:-28.8pt;width:28.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6PgwIAAA4FAAAOAAAAZHJzL2Uyb0RvYy54bWysVNuO2yAQfa/Uf0C8Z21nnYutOKvNblNV&#10;2l6k3X4AARyjYqBAYq+q/nsHnGTdy0NV1Q8YmOEwM+cMq5u+lejIrRNaVTi7SjHiimom1L7Cn5+2&#10;kyVGzhPFiNSKV/iZO3yzfv1q1ZmST3WjJeMWAYhyZWcq3HhvyiRxtOEtcVfacAXGWtuWeFjafcIs&#10;6QC9lck0TedJpy0zVlPuHOzeD0a8jvh1zan/WNeOeyQrDLH5ONo47sKYrFek3FtiGkFPYZB/iKIl&#10;QsGlF6h74gk6WPEbVCuo1U7X/orqNtF1LSiPOUA2WfpLNo8NMTzmAsVx5lIm9/9g6YfjJ4sEA+4w&#10;UqQFip5479FG9ygL1emMK8Hp0YCb72E7eIZMnXnQ9ItDSt81RO35rbW6azhhEF08mYyODjgugOy6&#10;95rBNeTgdQTqa9sGQCgGAnRg6fnCTAiFwub1fLaYg4WCaXGdzaaRuYSU58PGOv+W6xaFSYUtEB/B&#10;yfHBeUgDXM8uMXgtBdsKKePC7nd30qIjAZFs4xcyhyNu7CZVcFY6HBvMww7ECHcEW4g2kv6tyKZ5&#10;upkWk+18uZjk23w2KRbpcpJmxaaYp3mR32+/hwCzvGwEY1w9CMXPAszyvyP41AqDdKIEUVfhYjad&#10;DQyNo3fjJNP4/SnJVnjoRynaCi8vTqQMvL5RDNImpSdCDvPk5/BjyaAG53+sSlRBIH6QgO93PaAE&#10;aew0ewY9WA18AbXwiMAkjBh10JAVdl8PxHKM5DsFmiqyPA8dHBf5bAESQHZs2Y0tRNFGQ58D2DC9&#10;80PXH4wV+wZuGlSs9C3osBZRIy9RQQphAU0Xkzk9EKGrx+vo9fKMrX8AAAD//wMAUEsDBBQABgAI&#10;AAAAIQAT+Qno4AAAAAwBAAAPAAAAZHJzL2Rvd25yZXYueG1sTI/NTsMwEITvSLyDtUhcUGun9AeF&#10;OFUF6hFUUlCvbuwmEfY6ip00vD2bE9x2dkez32Tb0Vk2mC40HiUkcwHMYOl1g5WEz+N+9gQsRIVa&#10;WY9Gwo8JsM1vbzKVan/FDzMUsWIUgiFVEuoY25TzUNbGqTD3rUG6XXznVCTZVVx36krhzvKFEGvu&#10;VIP0oVatealN+V30TsLpq98/LJLD7nV4TIr31dG+XdBKeX837p6BRTPGPzNM+IQOOTGdfY86MEta&#10;LJdUJkqYrTZrYJMlEQlNZwnThucZ/18i/wUAAP//AwBQSwECLQAUAAYACAAAACEAtoM4kv4AAADh&#10;AQAAEwAAAAAAAAAAAAAAAAAAAAAAW0NvbnRlbnRfVHlwZXNdLnhtbFBLAQItABQABgAIAAAAIQA4&#10;/SH/1gAAAJQBAAALAAAAAAAAAAAAAAAAAC8BAABfcmVscy8ucmVsc1BLAQItABQABgAIAAAAIQCb&#10;Rg6PgwIAAA4FAAAOAAAAAAAAAAAAAAAAAC4CAABkcnMvZTJvRG9jLnhtbFBLAQItABQABgAIAAAA&#10;IQAT+Qno4AAAAAwBAAAPAAAAAAAAAAAAAAAAAN0EAABkcnMvZG93bnJldi54bWxQSwUGAAAAAAQA&#10;BADzAAAA6gUAAAAA&#10;" o:allowincell="f" stroked="f">
                    <v:textbox style="layout-flow:vertical">
                      <w:txbxContent>
                        <w:p w:rsidR="00427DCD" w:rsidRDefault="00427DCD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vertAlign w:val="subscript"/>
                            </w:rPr>
                          </w:pPr>
                          <w:r>
                            <w:rPr>
                              <w:vertAlign w:val="subscript"/>
                            </w:rPr>
                            <w:t>Form revised 2/16/ 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00"/>
              <w:sz w:val="18"/>
            </w:rPr>
            <w:t>Quest Diagnostics Incorporated</w:t>
          </w:r>
        </w:p>
      </w:tc>
      <w:tc>
        <w:tcPr>
          <w:tcW w:w="5130" w:type="dxa"/>
        </w:tcPr>
        <w:p w:rsidR="00427DCD" w:rsidRDefault="00427DCD">
          <w:pPr>
            <w:rPr>
              <w:color w:val="000000"/>
              <w:sz w:val="18"/>
            </w:rPr>
          </w:pPr>
          <w:r>
            <w:rPr>
              <w:sz w:val="18"/>
            </w:rPr>
            <w:t>Filename/SOP ID: qdhe777</w:t>
          </w:r>
        </w:p>
      </w:tc>
      <w:tc>
        <w:tcPr>
          <w:tcW w:w="1584" w:type="dxa"/>
        </w:tcPr>
        <w:p w:rsidR="00427DCD" w:rsidRDefault="00427DCD">
          <w:pPr>
            <w:rPr>
              <w:color w:val="000000"/>
              <w:sz w:val="18"/>
            </w:rPr>
          </w:pPr>
        </w:p>
      </w:tc>
    </w:tr>
    <w:tr w:rsidR="00427DCD">
      <w:trPr>
        <w:cantSplit/>
      </w:trPr>
      <w:tc>
        <w:tcPr>
          <w:tcW w:w="3510" w:type="dxa"/>
        </w:tcPr>
        <w:p w:rsidR="00427DCD" w:rsidRDefault="00427DCD">
          <w:pPr>
            <w:ind w:right="360"/>
            <w:rPr>
              <w:sz w:val="18"/>
            </w:rPr>
          </w:pPr>
          <w:r>
            <w:rPr>
              <w:sz w:val="18"/>
            </w:rPr>
            <w:t xml:space="preserve">Site: Teterboro </w:t>
          </w:r>
        </w:p>
      </w:tc>
      <w:tc>
        <w:tcPr>
          <w:tcW w:w="5130" w:type="dxa"/>
        </w:tcPr>
        <w:p w:rsidR="00427DCD" w:rsidRDefault="00427DCD">
          <w:pPr>
            <w:pStyle w:val="Footer"/>
            <w:rPr>
              <w:rStyle w:val="PageNumber"/>
              <w:sz w:val="18"/>
            </w:rPr>
          </w:pPr>
          <w:r>
            <w:rPr>
              <w:sz w:val="18"/>
            </w:rPr>
            <w:t>CONFIDENTIAL: Authorized for internal use only.</w:t>
          </w:r>
        </w:p>
      </w:tc>
      <w:tc>
        <w:tcPr>
          <w:tcW w:w="1584" w:type="dxa"/>
        </w:tcPr>
        <w:p w:rsidR="00427DCD" w:rsidRDefault="00427DCD">
          <w:pPr>
            <w:jc w:val="right"/>
            <w:rPr>
              <w:sz w:val="18"/>
            </w:rPr>
          </w:pPr>
          <w:r>
            <w:rPr>
              <w:rStyle w:val="PageNumber"/>
              <w:snapToGrid w:val="0"/>
              <w:sz w:val="18"/>
            </w:rPr>
            <w:t xml:space="preserve">Page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PAGE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>
            <w:rPr>
              <w:rStyle w:val="PageNumber"/>
              <w:noProof/>
              <w:snapToGrid w:val="0"/>
              <w:sz w:val="18"/>
            </w:rPr>
            <w:t>1</w:t>
          </w:r>
          <w:r>
            <w:rPr>
              <w:rStyle w:val="PageNumber"/>
              <w:snapToGrid w:val="0"/>
              <w:sz w:val="18"/>
            </w:rPr>
            <w:fldChar w:fldCharType="end"/>
          </w:r>
          <w:r>
            <w:rPr>
              <w:rStyle w:val="PageNumber"/>
              <w:snapToGrid w:val="0"/>
              <w:sz w:val="18"/>
            </w:rPr>
            <w:t xml:space="preserve"> of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NUMPAGES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 w:rsidR="001E6C2F">
            <w:rPr>
              <w:rStyle w:val="PageNumber"/>
              <w:noProof/>
              <w:snapToGrid w:val="0"/>
              <w:sz w:val="18"/>
            </w:rPr>
            <w:t>4</w:t>
          </w:r>
          <w:r>
            <w:rPr>
              <w:rStyle w:val="PageNumber"/>
              <w:snapToGrid w:val="0"/>
              <w:sz w:val="18"/>
            </w:rPr>
            <w:fldChar w:fldCharType="end"/>
          </w:r>
        </w:p>
      </w:tc>
    </w:tr>
  </w:tbl>
  <w:p w:rsidR="00427DCD" w:rsidRDefault="00427DC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E0" w:rsidRDefault="00AE66E0">
      <w:r>
        <w:separator/>
      </w:r>
    </w:p>
  </w:footnote>
  <w:footnote w:type="continuationSeparator" w:id="0">
    <w:p w:rsidR="00AE66E0" w:rsidRDefault="00AE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4770"/>
    </w:tblGrid>
    <w:tr w:rsidR="00427DCD" w:rsidTr="00973C08">
      <w:trPr>
        <w:cantSplit/>
      </w:trPr>
      <w:tc>
        <w:tcPr>
          <w:tcW w:w="5148" w:type="dxa"/>
        </w:tcPr>
        <w:p w:rsidR="00427DCD" w:rsidRDefault="00427DCD" w:rsidP="005D5CED">
          <w:pPr>
            <w:rPr>
              <w:color w:val="808080"/>
              <w:sz w:val="20"/>
              <w:u w:val="single"/>
            </w:rPr>
          </w:pPr>
          <w:r w:rsidRPr="00B534E8">
            <w:rPr>
              <w:color w:val="000000"/>
              <w:sz w:val="18"/>
            </w:rPr>
            <w:t>Adventist HealthCare</w:t>
          </w:r>
        </w:p>
      </w:tc>
      <w:tc>
        <w:tcPr>
          <w:tcW w:w="4770" w:type="dxa"/>
          <w:vMerge w:val="restart"/>
          <w:vAlign w:val="bottom"/>
        </w:tcPr>
        <w:p w:rsidR="00427DCD" w:rsidRDefault="00546E5D" w:rsidP="00973C08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Title: Chantilly Unreceived Log</w:t>
          </w:r>
        </w:p>
      </w:tc>
    </w:tr>
    <w:tr w:rsidR="00427DCD" w:rsidTr="00973C08">
      <w:trPr>
        <w:cantSplit/>
      </w:trPr>
      <w:tc>
        <w:tcPr>
          <w:tcW w:w="5148" w:type="dxa"/>
        </w:tcPr>
        <w:p w:rsidR="00427DCD" w:rsidRDefault="00427DCD" w:rsidP="00A471E3">
          <w:pPr>
            <w:rPr>
              <w:color w:val="808080"/>
              <w:sz w:val="20"/>
              <w:u w:val="single"/>
            </w:rPr>
          </w:pPr>
          <w:r>
            <w:rPr>
              <w:sz w:val="18"/>
            </w:rPr>
            <w:t>Site:  Shady Grove Medical Cent</w:t>
          </w:r>
          <w:r w:rsidR="00546E5D">
            <w:rPr>
              <w:sz w:val="18"/>
            </w:rPr>
            <w:t>er, White Oak Medical Center</w:t>
          </w:r>
        </w:p>
      </w:tc>
      <w:tc>
        <w:tcPr>
          <w:tcW w:w="4770" w:type="dxa"/>
          <w:vMerge/>
        </w:tcPr>
        <w:p w:rsidR="00427DCD" w:rsidRDefault="00427DCD">
          <w:pPr>
            <w:rPr>
              <w:color w:val="808080"/>
              <w:sz w:val="20"/>
              <w:u w:val="single"/>
            </w:rPr>
          </w:pPr>
        </w:p>
      </w:tc>
    </w:tr>
  </w:tbl>
  <w:p w:rsidR="00427DCD" w:rsidRDefault="00427DCD" w:rsidP="007008F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CD" w:rsidRDefault="00427DCD">
    <w:pPr>
      <w:pStyle w:val="Header"/>
      <w:jc w:val="center"/>
      <w:rPr>
        <w:b/>
        <w:sz w:val="24"/>
      </w:rPr>
    </w:pPr>
    <w:r>
      <w:rPr>
        <w:b/>
        <w:sz w:val="24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726"/>
    <w:multiLevelType w:val="hybridMultilevel"/>
    <w:tmpl w:val="C8F4E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35A"/>
    <w:multiLevelType w:val="hybridMultilevel"/>
    <w:tmpl w:val="82905D1A"/>
    <w:lvl w:ilvl="0" w:tplc="0740851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1596"/>
    <w:multiLevelType w:val="hybridMultilevel"/>
    <w:tmpl w:val="B7804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C0D"/>
    <w:multiLevelType w:val="hybridMultilevel"/>
    <w:tmpl w:val="7B086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68D"/>
    <w:multiLevelType w:val="hybridMultilevel"/>
    <w:tmpl w:val="8E82A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6CC"/>
    <w:multiLevelType w:val="hybridMultilevel"/>
    <w:tmpl w:val="933AB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1A5"/>
    <w:multiLevelType w:val="hybridMultilevel"/>
    <w:tmpl w:val="B424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91DF8"/>
    <w:multiLevelType w:val="hybridMultilevel"/>
    <w:tmpl w:val="748CC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71EC"/>
    <w:multiLevelType w:val="hybridMultilevel"/>
    <w:tmpl w:val="AF805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0BA2"/>
    <w:multiLevelType w:val="singleLevel"/>
    <w:tmpl w:val="095679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1FB4F02"/>
    <w:multiLevelType w:val="hybridMultilevel"/>
    <w:tmpl w:val="20245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03D4"/>
    <w:multiLevelType w:val="hybridMultilevel"/>
    <w:tmpl w:val="748CC0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53F"/>
    <w:multiLevelType w:val="hybridMultilevel"/>
    <w:tmpl w:val="2E944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8648B"/>
    <w:multiLevelType w:val="hybridMultilevel"/>
    <w:tmpl w:val="90E4F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0406"/>
    <w:multiLevelType w:val="hybridMultilevel"/>
    <w:tmpl w:val="56903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14B0"/>
    <w:multiLevelType w:val="hybridMultilevel"/>
    <w:tmpl w:val="7E7CC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511DF"/>
    <w:multiLevelType w:val="hybridMultilevel"/>
    <w:tmpl w:val="AF805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910EA"/>
    <w:multiLevelType w:val="hybridMultilevel"/>
    <w:tmpl w:val="D7C2ED04"/>
    <w:lvl w:ilvl="0" w:tplc="6360C11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B416A"/>
    <w:multiLevelType w:val="hybridMultilevel"/>
    <w:tmpl w:val="5D469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1864"/>
    <w:multiLevelType w:val="hybridMultilevel"/>
    <w:tmpl w:val="DFF2D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A9"/>
    <w:multiLevelType w:val="hybridMultilevel"/>
    <w:tmpl w:val="5D469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B0C60"/>
    <w:multiLevelType w:val="hybridMultilevel"/>
    <w:tmpl w:val="AF805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621B"/>
    <w:multiLevelType w:val="hybridMultilevel"/>
    <w:tmpl w:val="34EC9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F965196"/>
    <w:multiLevelType w:val="hybridMultilevel"/>
    <w:tmpl w:val="7E2A7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2393"/>
    <w:multiLevelType w:val="hybridMultilevel"/>
    <w:tmpl w:val="8E889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E3035"/>
    <w:multiLevelType w:val="hybridMultilevel"/>
    <w:tmpl w:val="E1C82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737B9"/>
    <w:multiLevelType w:val="hybridMultilevel"/>
    <w:tmpl w:val="CC9AD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D7C19"/>
    <w:multiLevelType w:val="hybridMultilevel"/>
    <w:tmpl w:val="ED7C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4CD6"/>
    <w:multiLevelType w:val="hybridMultilevel"/>
    <w:tmpl w:val="39F4B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01A69"/>
    <w:multiLevelType w:val="hybridMultilevel"/>
    <w:tmpl w:val="A55A0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805D1"/>
    <w:multiLevelType w:val="hybridMultilevel"/>
    <w:tmpl w:val="93F81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E2242"/>
    <w:multiLevelType w:val="hybridMultilevel"/>
    <w:tmpl w:val="D3367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24"/>
    <w:multiLevelType w:val="hybridMultilevel"/>
    <w:tmpl w:val="14C084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32"/>
  </w:num>
  <w:num w:numId="7">
    <w:abstractNumId w:val="18"/>
  </w:num>
  <w:num w:numId="8">
    <w:abstractNumId w:val="20"/>
  </w:num>
  <w:num w:numId="9">
    <w:abstractNumId w:val="7"/>
  </w:num>
  <w:num w:numId="10">
    <w:abstractNumId w:val="12"/>
  </w:num>
  <w:num w:numId="11">
    <w:abstractNumId w:val="27"/>
  </w:num>
  <w:num w:numId="12">
    <w:abstractNumId w:val="15"/>
  </w:num>
  <w:num w:numId="13">
    <w:abstractNumId w:val="29"/>
  </w:num>
  <w:num w:numId="14">
    <w:abstractNumId w:val="22"/>
  </w:num>
  <w:num w:numId="15">
    <w:abstractNumId w:val="4"/>
  </w:num>
  <w:num w:numId="16">
    <w:abstractNumId w:val="14"/>
  </w:num>
  <w:num w:numId="17">
    <w:abstractNumId w:val="28"/>
  </w:num>
  <w:num w:numId="18">
    <w:abstractNumId w:val="25"/>
  </w:num>
  <w:num w:numId="19">
    <w:abstractNumId w:val="31"/>
  </w:num>
  <w:num w:numId="20">
    <w:abstractNumId w:val="24"/>
  </w:num>
  <w:num w:numId="21">
    <w:abstractNumId w:val="0"/>
  </w:num>
  <w:num w:numId="22">
    <w:abstractNumId w:val="6"/>
  </w:num>
  <w:num w:numId="23">
    <w:abstractNumId w:val="11"/>
  </w:num>
  <w:num w:numId="24">
    <w:abstractNumId w:val="17"/>
  </w:num>
  <w:num w:numId="25">
    <w:abstractNumId w:val="3"/>
  </w:num>
  <w:num w:numId="26">
    <w:abstractNumId w:val="5"/>
  </w:num>
  <w:num w:numId="27">
    <w:abstractNumId w:val="2"/>
  </w:num>
  <w:num w:numId="28">
    <w:abstractNumId w:val="16"/>
  </w:num>
  <w:num w:numId="29">
    <w:abstractNumId w:val="26"/>
  </w:num>
  <w:num w:numId="30">
    <w:abstractNumId w:val="8"/>
  </w:num>
  <w:num w:numId="31">
    <w:abstractNumId w:val="21"/>
  </w:num>
  <w:num w:numId="32">
    <w:abstractNumId w:val="30"/>
  </w:num>
  <w:num w:numId="33">
    <w:abstractNumId w:val="13"/>
  </w:num>
  <w:num w:numId="3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ED"/>
    <w:rsid w:val="00006009"/>
    <w:rsid w:val="0003064C"/>
    <w:rsid w:val="0004005F"/>
    <w:rsid w:val="000472DD"/>
    <w:rsid w:val="00064008"/>
    <w:rsid w:val="00065994"/>
    <w:rsid w:val="00066F89"/>
    <w:rsid w:val="000710FC"/>
    <w:rsid w:val="00072F31"/>
    <w:rsid w:val="0007401B"/>
    <w:rsid w:val="00074F5D"/>
    <w:rsid w:val="000959EA"/>
    <w:rsid w:val="000964C9"/>
    <w:rsid w:val="000A0020"/>
    <w:rsid w:val="000B417C"/>
    <w:rsid w:val="000B7DA1"/>
    <w:rsid w:val="000C5576"/>
    <w:rsid w:val="000D0576"/>
    <w:rsid w:val="000D3F85"/>
    <w:rsid w:val="000F4BE6"/>
    <w:rsid w:val="000F599F"/>
    <w:rsid w:val="000F7294"/>
    <w:rsid w:val="00101A26"/>
    <w:rsid w:val="00114126"/>
    <w:rsid w:val="001172FD"/>
    <w:rsid w:val="0013154B"/>
    <w:rsid w:val="00131B95"/>
    <w:rsid w:val="001339F1"/>
    <w:rsid w:val="001445E5"/>
    <w:rsid w:val="00145BAB"/>
    <w:rsid w:val="001563FA"/>
    <w:rsid w:val="0016067A"/>
    <w:rsid w:val="00166745"/>
    <w:rsid w:val="00167606"/>
    <w:rsid w:val="00175AE3"/>
    <w:rsid w:val="00177895"/>
    <w:rsid w:val="00193B2D"/>
    <w:rsid w:val="00195185"/>
    <w:rsid w:val="001973E7"/>
    <w:rsid w:val="001A128F"/>
    <w:rsid w:val="001A43C2"/>
    <w:rsid w:val="001B0606"/>
    <w:rsid w:val="001B590D"/>
    <w:rsid w:val="001B59A3"/>
    <w:rsid w:val="001B5B66"/>
    <w:rsid w:val="001C591A"/>
    <w:rsid w:val="001E4E57"/>
    <w:rsid w:val="001E6C2F"/>
    <w:rsid w:val="001F1175"/>
    <w:rsid w:val="001F68C8"/>
    <w:rsid w:val="002007A7"/>
    <w:rsid w:val="002024E4"/>
    <w:rsid w:val="00203AE4"/>
    <w:rsid w:val="00203AEF"/>
    <w:rsid w:val="00206EE7"/>
    <w:rsid w:val="0020794C"/>
    <w:rsid w:val="002253E2"/>
    <w:rsid w:val="00226A22"/>
    <w:rsid w:val="002279F4"/>
    <w:rsid w:val="00227FB3"/>
    <w:rsid w:val="002403F1"/>
    <w:rsid w:val="00243A2B"/>
    <w:rsid w:val="00244529"/>
    <w:rsid w:val="0026534B"/>
    <w:rsid w:val="00290D34"/>
    <w:rsid w:val="00291000"/>
    <w:rsid w:val="00293467"/>
    <w:rsid w:val="00293D96"/>
    <w:rsid w:val="002969CD"/>
    <w:rsid w:val="002A000F"/>
    <w:rsid w:val="002A475D"/>
    <w:rsid w:val="002A7EAE"/>
    <w:rsid w:val="002B62E7"/>
    <w:rsid w:val="002D7181"/>
    <w:rsid w:val="002D7234"/>
    <w:rsid w:val="00300FD8"/>
    <w:rsid w:val="00301079"/>
    <w:rsid w:val="00303E25"/>
    <w:rsid w:val="00311959"/>
    <w:rsid w:val="0031387E"/>
    <w:rsid w:val="00314082"/>
    <w:rsid w:val="00326F1E"/>
    <w:rsid w:val="00343010"/>
    <w:rsid w:val="003531DC"/>
    <w:rsid w:val="00360C28"/>
    <w:rsid w:val="00361337"/>
    <w:rsid w:val="00383DD7"/>
    <w:rsid w:val="0039105E"/>
    <w:rsid w:val="003A3270"/>
    <w:rsid w:val="003B2998"/>
    <w:rsid w:val="003C36F7"/>
    <w:rsid w:val="003D1580"/>
    <w:rsid w:val="003F1357"/>
    <w:rsid w:val="003F1C84"/>
    <w:rsid w:val="003F280D"/>
    <w:rsid w:val="003F6961"/>
    <w:rsid w:val="00403ADC"/>
    <w:rsid w:val="0041202E"/>
    <w:rsid w:val="004163C8"/>
    <w:rsid w:val="00427AB8"/>
    <w:rsid w:val="00427DCD"/>
    <w:rsid w:val="00431556"/>
    <w:rsid w:val="00436563"/>
    <w:rsid w:val="00440DDB"/>
    <w:rsid w:val="00464B92"/>
    <w:rsid w:val="00464F1C"/>
    <w:rsid w:val="00467EC4"/>
    <w:rsid w:val="00471EFA"/>
    <w:rsid w:val="00484D08"/>
    <w:rsid w:val="00486E3C"/>
    <w:rsid w:val="0049066F"/>
    <w:rsid w:val="004936F6"/>
    <w:rsid w:val="00496263"/>
    <w:rsid w:val="004A0F05"/>
    <w:rsid w:val="004D01C9"/>
    <w:rsid w:val="004D0ABC"/>
    <w:rsid w:val="004D6D20"/>
    <w:rsid w:val="004E341A"/>
    <w:rsid w:val="004E63A0"/>
    <w:rsid w:val="004E6D71"/>
    <w:rsid w:val="004E7DB6"/>
    <w:rsid w:val="0050214C"/>
    <w:rsid w:val="00511727"/>
    <w:rsid w:val="00517EDA"/>
    <w:rsid w:val="00527A7A"/>
    <w:rsid w:val="00533078"/>
    <w:rsid w:val="00533FAD"/>
    <w:rsid w:val="0054120A"/>
    <w:rsid w:val="005415A8"/>
    <w:rsid w:val="00542A03"/>
    <w:rsid w:val="00544E67"/>
    <w:rsid w:val="00546E5D"/>
    <w:rsid w:val="00557022"/>
    <w:rsid w:val="005618BF"/>
    <w:rsid w:val="005745FD"/>
    <w:rsid w:val="005922E2"/>
    <w:rsid w:val="00596BBF"/>
    <w:rsid w:val="005B1AEB"/>
    <w:rsid w:val="005C2D2B"/>
    <w:rsid w:val="005C4159"/>
    <w:rsid w:val="005D4CD6"/>
    <w:rsid w:val="005D5CED"/>
    <w:rsid w:val="005E40C4"/>
    <w:rsid w:val="005E6AEB"/>
    <w:rsid w:val="005F00D7"/>
    <w:rsid w:val="006046D1"/>
    <w:rsid w:val="006062C4"/>
    <w:rsid w:val="00612D9F"/>
    <w:rsid w:val="00622357"/>
    <w:rsid w:val="00631108"/>
    <w:rsid w:val="00642FBD"/>
    <w:rsid w:val="00653F74"/>
    <w:rsid w:val="00655029"/>
    <w:rsid w:val="0066067F"/>
    <w:rsid w:val="00660E39"/>
    <w:rsid w:val="00670C27"/>
    <w:rsid w:val="00673C8D"/>
    <w:rsid w:val="00676C5A"/>
    <w:rsid w:val="0068122C"/>
    <w:rsid w:val="006812A6"/>
    <w:rsid w:val="006900B8"/>
    <w:rsid w:val="0069028C"/>
    <w:rsid w:val="006A3FEE"/>
    <w:rsid w:val="006A76B2"/>
    <w:rsid w:val="006C0246"/>
    <w:rsid w:val="006C7C39"/>
    <w:rsid w:val="006D06BC"/>
    <w:rsid w:val="006D75D5"/>
    <w:rsid w:val="006D78FC"/>
    <w:rsid w:val="006F30B8"/>
    <w:rsid w:val="007008FA"/>
    <w:rsid w:val="00703E6C"/>
    <w:rsid w:val="00710198"/>
    <w:rsid w:val="00710551"/>
    <w:rsid w:val="007120B1"/>
    <w:rsid w:val="00727C7B"/>
    <w:rsid w:val="00730B62"/>
    <w:rsid w:val="00732216"/>
    <w:rsid w:val="007358E1"/>
    <w:rsid w:val="0074075B"/>
    <w:rsid w:val="00747F13"/>
    <w:rsid w:val="0075140B"/>
    <w:rsid w:val="00754366"/>
    <w:rsid w:val="00757310"/>
    <w:rsid w:val="007644BB"/>
    <w:rsid w:val="0077029B"/>
    <w:rsid w:val="0077267C"/>
    <w:rsid w:val="00773CF5"/>
    <w:rsid w:val="00774CFE"/>
    <w:rsid w:val="0078672E"/>
    <w:rsid w:val="007A0D19"/>
    <w:rsid w:val="007A4709"/>
    <w:rsid w:val="007C64A5"/>
    <w:rsid w:val="007E7E7D"/>
    <w:rsid w:val="007F2387"/>
    <w:rsid w:val="007F7D4C"/>
    <w:rsid w:val="008347B5"/>
    <w:rsid w:val="008404C9"/>
    <w:rsid w:val="00861602"/>
    <w:rsid w:val="008656A6"/>
    <w:rsid w:val="008717F1"/>
    <w:rsid w:val="00880529"/>
    <w:rsid w:val="00881732"/>
    <w:rsid w:val="008825E6"/>
    <w:rsid w:val="00882E44"/>
    <w:rsid w:val="00892AC2"/>
    <w:rsid w:val="00894AC6"/>
    <w:rsid w:val="00895978"/>
    <w:rsid w:val="008A61F6"/>
    <w:rsid w:val="008C0257"/>
    <w:rsid w:val="008C0461"/>
    <w:rsid w:val="008C2431"/>
    <w:rsid w:val="008D0DC5"/>
    <w:rsid w:val="008E2C09"/>
    <w:rsid w:val="008E7845"/>
    <w:rsid w:val="008F7A71"/>
    <w:rsid w:val="00900900"/>
    <w:rsid w:val="00903BB4"/>
    <w:rsid w:val="0090680E"/>
    <w:rsid w:val="00911E36"/>
    <w:rsid w:val="00921BF1"/>
    <w:rsid w:val="009222F1"/>
    <w:rsid w:val="00926900"/>
    <w:rsid w:val="009302D7"/>
    <w:rsid w:val="00940BC9"/>
    <w:rsid w:val="00943882"/>
    <w:rsid w:val="0095285C"/>
    <w:rsid w:val="00953562"/>
    <w:rsid w:val="00963A61"/>
    <w:rsid w:val="009641F1"/>
    <w:rsid w:val="0097094E"/>
    <w:rsid w:val="00973C08"/>
    <w:rsid w:val="009A041A"/>
    <w:rsid w:val="009A0FA2"/>
    <w:rsid w:val="009A3892"/>
    <w:rsid w:val="009B3307"/>
    <w:rsid w:val="009B5339"/>
    <w:rsid w:val="009B6FFE"/>
    <w:rsid w:val="009D6DE4"/>
    <w:rsid w:val="009D7060"/>
    <w:rsid w:val="009E37BC"/>
    <w:rsid w:val="00A04A0A"/>
    <w:rsid w:val="00A1153D"/>
    <w:rsid w:val="00A25CE3"/>
    <w:rsid w:val="00A32ADB"/>
    <w:rsid w:val="00A33922"/>
    <w:rsid w:val="00A45347"/>
    <w:rsid w:val="00A46700"/>
    <w:rsid w:val="00A471E3"/>
    <w:rsid w:val="00A52BC9"/>
    <w:rsid w:val="00A5682B"/>
    <w:rsid w:val="00A77658"/>
    <w:rsid w:val="00A77B01"/>
    <w:rsid w:val="00A81D84"/>
    <w:rsid w:val="00A840C7"/>
    <w:rsid w:val="00A93F99"/>
    <w:rsid w:val="00AA259C"/>
    <w:rsid w:val="00AA33F0"/>
    <w:rsid w:val="00AB2283"/>
    <w:rsid w:val="00AB35F0"/>
    <w:rsid w:val="00AC70DD"/>
    <w:rsid w:val="00AD157F"/>
    <w:rsid w:val="00AE1989"/>
    <w:rsid w:val="00AE66E0"/>
    <w:rsid w:val="00AF30F3"/>
    <w:rsid w:val="00B018BD"/>
    <w:rsid w:val="00B019B6"/>
    <w:rsid w:val="00B03C3C"/>
    <w:rsid w:val="00B12B05"/>
    <w:rsid w:val="00B1482A"/>
    <w:rsid w:val="00B1513B"/>
    <w:rsid w:val="00B219A7"/>
    <w:rsid w:val="00B2721B"/>
    <w:rsid w:val="00B34C76"/>
    <w:rsid w:val="00B45E0B"/>
    <w:rsid w:val="00B534E8"/>
    <w:rsid w:val="00B55BAD"/>
    <w:rsid w:val="00B61255"/>
    <w:rsid w:val="00B71E06"/>
    <w:rsid w:val="00B73074"/>
    <w:rsid w:val="00B7652E"/>
    <w:rsid w:val="00B870F7"/>
    <w:rsid w:val="00B87D9B"/>
    <w:rsid w:val="00B9022B"/>
    <w:rsid w:val="00B96202"/>
    <w:rsid w:val="00B963C5"/>
    <w:rsid w:val="00B974B7"/>
    <w:rsid w:val="00BA3DD3"/>
    <w:rsid w:val="00BA4AE4"/>
    <w:rsid w:val="00BA7BF5"/>
    <w:rsid w:val="00BC504C"/>
    <w:rsid w:val="00BD17E4"/>
    <w:rsid w:val="00BD6C7B"/>
    <w:rsid w:val="00BE7AF0"/>
    <w:rsid w:val="00BF036C"/>
    <w:rsid w:val="00BF3321"/>
    <w:rsid w:val="00C040FE"/>
    <w:rsid w:val="00C27AED"/>
    <w:rsid w:val="00C3501C"/>
    <w:rsid w:val="00C40CF5"/>
    <w:rsid w:val="00C43F09"/>
    <w:rsid w:val="00C450D8"/>
    <w:rsid w:val="00C62989"/>
    <w:rsid w:val="00C63E1A"/>
    <w:rsid w:val="00C727D5"/>
    <w:rsid w:val="00C87BC1"/>
    <w:rsid w:val="00C91B90"/>
    <w:rsid w:val="00CA1F76"/>
    <w:rsid w:val="00CA51A4"/>
    <w:rsid w:val="00CA6C07"/>
    <w:rsid w:val="00CB07DA"/>
    <w:rsid w:val="00CD38E6"/>
    <w:rsid w:val="00CE7799"/>
    <w:rsid w:val="00D1314C"/>
    <w:rsid w:val="00D1390A"/>
    <w:rsid w:val="00D15C98"/>
    <w:rsid w:val="00D2683A"/>
    <w:rsid w:val="00D41E62"/>
    <w:rsid w:val="00D6630A"/>
    <w:rsid w:val="00D71B39"/>
    <w:rsid w:val="00D728E2"/>
    <w:rsid w:val="00D83277"/>
    <w:rsid w:val="00DA2D3F"/>
    <w:rsid w:val="00DB113C"/>
    <w:rsid w:val="00DB2C7B"/>
    <w:rsid w:val="00DB2CF2"/>
    <w:rsid w:val="00DC03F2"/>
    <w:rsid w:val="00DC22EB"/>
    <w:rsid w:val="00DD0A9F"/>
    <w:rsid w:val="00DD1616"/>
    <w:rsid w:val="00DD16EA"/>
    <w:rsid w:val="00DE2537"/>
    <w:rsid w:val="00DF1299"/>
    <w:rsid w:val="00DF1801"/>
    <w:rsid w:val="00DF7DCC"/>
    <w:rsid w:val="00E00553"/>
    <w:rsid w:val="00E05C49"/>
    <w:rsid w:val="00E10416"/>
    <w:rsid w:val="00E15D02"/>
    <w:rsid w:val="00E32AF0"/>
    <w:rsid w:val="00E428AF"/>
    <w:rsid w:val="00E42F95"/>
    <w:rsid w:val="00E43F46"/>
    <w:rsid w:val="00E44167"/>
    <w:rsid w:val="00E52270"/>
    <w:rsid w:val="00E64784"/>
    <w:rsid w:val="00E67142"/>
    <w:rsid w:val="00E719E2"/>
    <w:rsid w:val="00E748FE"/>
    <w:rsid w:val="00E80574"/>
    <w:rsid w:val="00E82279"/>
    <w:rsid w:val="00EB671C"/>
    <w:rsid w:val="00EC0648"/>
    <w:rsid w:val="00ED2E46"/>
    <w:rsid w:val="00F23D00"/>
    <w:rsid w:val="00F24D7B"/>
    <w:rsid w:val="00F35054"/>
    <w:rsid w:val="00F40AEF"/>
    <w:rsid w:val="00F457B7"/>
    <w:rsid w:val="00F47D76"/>
    <w:rsid w:val="00F5246A"/>
    <w:rsid w:val="00F53CF2"/>
    <w:rsid w:val="00F55637"/>
    <w:rsid w:val="00F67AAC"/>
    <w:rsid w:val="00F707F3"/>
    <w:rsid w:val="00F70FFB"/>
    <w:rsid w:val="00F753EB"/>
    <w:rsid w:val="00F761D7"/>
    <w:rsid w:val="00F76635"/>
    <w:rsid w:val="00F871D9"/>
    <w:rsid w:val="00F87425"/>
    <w:rsid w:val="00F97678"/>
    <w:rsid w:val="00FA0168"/>
    <w:rsid w:val="00FA23F1"/>
    <w:rsid w:val="00FA5913"/>
    <w:rsid w:val="00FB1BE9"/>
    <w:rsid w:val="00FB4E32"/>
    <w:rsid w:val="00FB69F0"/>
    <w:rsid w:val="00FC271D"/>
    <w:rsid w:val="00FC2E58"/>
    <w:rsid w:val="00FD1AE5"/>
    <w:rsid w:val="00FD3D45"/>
    <w:rsid w:val="00FD3EA0"/>
    <w:rsid w:val="00FE4F3D"/>
    <w:rsid w:val="00FF1F55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405CB"/>
  <w15:docId w15:val="{54B06080-B1BA-490F-B97C-2E1F9FD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rsid w:val="00C27AED"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styleId="BalloonText">
    <w:name w:val="Balloon Text"/>
    <w:basedOn w:val="Normal"/>
    <w:semiHidden/>
    <w:rsid w:val="00C27AE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D3D45"/>
    <w:rPr>
      <w:rFonts w:ascii="Courier New" w:hAnsi="Courier New"/>
      <w:sz w:val="20"/>
    </w:rPr>
  </w:style>
  <w:style w:type="character" w:styleId="CommentReference">
    <w:name w:val="annotation reference"/>
    <w:semiHidden/>
    <w:rsid w:val="00C727D5"/>
    <w:rPr>
      <w:sz w:val="16"/>
      <w:szCs w:val="16"/>
    </w:rPr>
  </w:style>
  <w:style w:type="paragraph" w:styleId="CommentText">
    <w:name w:val="annotation text"/>
    <w:basedOn w:val="Normal"/>
    <w:semiHidden/>
    <w:rsid w:val="00C727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727D5"/>
    <w:rPr>
      <w:b/>
      <w:bCs/>
    </w:rPr>
  </w:style>
  <w:style w:type="paragraph" w:styleId="ListParagraph">
    <w:name w:val="List Paragraph"/>
    <w:basedOn w:val="Normal"/>
    <w:uiPriority w:val="34"/>
    <w:qFormat/>
    <w:rsid w:val="00074F5D"/>
    <w:pPr>
      <w:ind w:left="720"/>
      <w:contextualSpacing/>
    </w:pPr>
  </w:style>
  <w:style w:type="table" w:styleId="TableGrid">
    <w:name w:val="Table Grid"/>
    <w:basedOn w:val="TableNormal"/>
    <w:rsid w:val="0007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3F135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Desktop\Quest%20SOP%20materials\Quest%20NonTechnical\SOPgeneral-nontechni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83C3-F4D1-4343-9F61-8EF6E860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SOPgeneral-nontechnical.dot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Quest Diagnostics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chussein</dc:creator>
  <cp:lastModifiedBy>Codina, Stephanie L</cp:lastModifiedBy>
  <cp:revision>2</cp:revision>
  <cp:lastPrinted>2019-12-31T13:12:00Z</cp:lastPrinted>
  <dcterms:created xsi:type="dcterms:W3CDTF">2020-01-07T13:48:00Z</dcterms:created>
  <dcterms:modified xsi:type="dcterms:W3CDTF">2020-01-07T13:48:00Z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WAH.S30</vt:lpwstr>
  </property>
  <property fmtid="{D5CDD505-2E9C-101B-9397-08002B2CF9AE}" pid="3" name="MC_Revision">
    <vt:lpwstr>000</vt:lpwstr>
  </property>
  <property fmtid="{D5CDD505-2E9C-101B-9397-08002B2CF9AE}" pid="4" name="MC_Title">
    <vt:lpwstr>Specimen Processing Sendouts</vt:lpwstr>
  </property>
  <property fmtid="{D5CDD505-2E9C-101B-9397-08002B2CF9AE}" pid="5" name="MC_Author">
    <vt:lpwstr>Lori Loffredo</vt:lpwstr>
  </property>
  <property fmtid="{D5CDD505-2E9C-101B-9397-08002B2CF9AE}" pid="6" name="MC_Owner">
    <vt:lpwstr>Samson Khandagale</vt:lpwstr>
  </property>
  <property fmtid="{D5CDD505-2E9C-101B-9397-08002B2CF9AE}" pid="7" name="MC_Notes">
    <vt:lpwstr/>
  </property>
  <property fmtid="{D5CDD505-2E9C-101B-9397-08002B2CF9AE}" pid="8" name="MC_Vault">
    <vt:lpwstr>WAH_Processing_RELEASE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15 Dec 2010</vt:lpwstr>
  </property>
  <property fmtid="{D5CDD505-2E9C-101B-9397-08002B2CF9AE}" pid="11" name="MC_EffectiveDate">
    <vt:lpwstr>24 Sep 2012</vt:lpwstr>
  </property>
  <property fmtid="{D5CDD505-2E9C-101B-9397-08002B2CF9AE}" pid="12" name="MC_ExpirationDate">
    <vt:lpwstr/>
  </property>
  <property fmtid="{D5CDD505-2E9C-101B-9397-08002B2CF9AE}" pid="13" name="MC_ReleaseDate">
    <vt:lpwstr>24 Sep 2012</vt:lpwstr>
  </property>
  <property fmtid="{D5CDD505-2E9C-101B-9397-08002B2CF9AE}" pid="14" name="MC_NextReviewDate">
    <vt:lpwstr/>
  </property>
</Properties>
</file>