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008" w14:textId="7068499F"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p>
    <w:p w14:paraId="48277EF0" w14:textId="16DF768F" w:rsidR="00B77653" w:rsidRPr="00357DA6" w:rsidRDefault="00B77653" w:rsidP="0017686D">
      <w:pPr>
        <w:spacing w:after="0"/>
        <w:jc w:val="center"/>
        <w:rPr>
          <w:b/>
          <w:bCs/>
          <w:sz w:val="28"/>
          <w:szCs w:val="28"/>
        </w:rPr>
      </w:pPr>
      <w:r w:rsidRPr="00357DA6">
        <w:rPr>
          <w:b/>
          <w:bCs/>
          <w:sz w:val="28"/>
          <w:szCs w:val="28"/>
        </w:rPr>
        <w:t>Lab Alert</w:t>
      </w:r>
      <w:r w:rsidR="0040065B">
        <w:rPr>
          <w:b/>
          <w:bCs/>
          <w:sz w:val="28"/>
          <w:szCs w:val="28"/>
        </w:rPr>
        <w:t>—Change</w:t>
      </w:r>
      <w:r w:rsidR="00EB1CC4">
        <w:rPr>
          <w:b/>
          <w:bCs/>
          <w:sz w:val="28"/>
          <w:szCs w:val="28"/>
        </w:rPr>
        <w:t>s</w:t>
      </w:r>
      <w:r w:rsidR="0040065B">
        <w:rPr>
          <w:b/>
          <w:bCs/>
          <w:sz w:val="28"/>
          <w:szCs w:val="28"/>
        </w:rPr>
        <w:t xml:space="preserve"> to </w:t>
      </w:r>
      <w:r w:rsidR="00EB1CC4">
        <w:rPr>
          <w:b/>
          <w:bCs/>
          <w:sz w:val="28"/>
          <w:szCs w:val="28"/>
        </w:rPr>
        <w:t xml:space="preserve">the </w:t>
      </w:r>
      <w:r w:rsidR="00C22CF6" w:rsidRPr="00357DA6">
        <w:rPr>
          <w:b/>
          <w:bCs/>
          <w:sz w:val="28"/>
          <w:szCs w:val="28"/>
        </w:rPr>
        <w:t>Tourniquet Program</w:t>
      </w:r>
    </w:p>
    <w:tbl>
      <w:tblPr>
        <w:tblStyle w:val="TableGrid"/>
        <w:tblW w:w="0" w:type="auto"/>
        <w:tblLook w:val="04A0" w:firstRow="1" w:lastRow="0" w:firstColumn="1" w:lastColumn="0" w:noHBand="0" w:noVBand="1"/>
      </w:tblPr>
      <w:tblGrid>
        <w:gridCol w:w="2065"/>
        <w:gridCol w:w="7285"/>
      </w:tblGrid>
      <w:tr w:rsidR="00B77653" w14:paraId="6308DB3B" w14:textId="77777777" w:rsidTr="00B77653">
        <w:tc>
          <w:tcPr>
            <w:tcW w:w="2065" w:type="dxa"/>
          </w:tcPr>
          <w:p w14:paraId="5B4E7DB8" w14:textId="00D78433" w:rsidR="00B77653" w:rsidRPr="00357DA6" w:rsidRDefault="00B77653" w:rsidP="008310E5">
            <w:pPr>
              <w:jc w:val="right"/>
              <w:rPr>
                <w:b/>
                <w:bCs/>
                <w:sz w:val="24"/>
                <w:szCs w:val="24"/>
              </w:rPr>
            </w:pPr>
            <w:r w:rsidRPr="00357DA6">
              <w:rPr>
                <w:b/>
                <w:bCs/>
                <w:sz w:val="24"/>
                <w:szCs w:val="24"/>
              </w:rPr>
              <w:t>Effective Date:</w:t>
            </w:r>
          </w:p>
        </w:tc>
        <w:tc>
          <w:tcPr>
            <w:tcW w:w="7285" w:type="dxa"/>
          </w:tcPr>
          <w:p w14:paraId="4C509478" w14:textId="687B90B0" w:rsidR="008310E5" w:rsidRDefault="00EB1CC4" w:rsidP="008310E5">
            <w:r>
              <w:t>Monday, June 5, 2023</w:t>
            </w:r>
          </w:p>
          <w:p w14:paraId="6D39F214" w14:textId="0AC896DF" w:rsidR="004462F7" w:rsidRPr="008310E5" w:rsidRDefault="004462F7" w:rsidP="008310E5"/>
        </w:tc>
      </w:tr>
      <w:tr w:rsidR="00C22CF6" w14:paraId="6432EA38" w14:textId="77777777" w:rsidTr="00B77653">
        <w:tc>
          <w:tcPr>
            <w:tcW w:w="2065" w:type="dxa"/>
          </w:tcPr>
          <w:p w14:paraId="5E5D99E7" w14:textId="0126F30C" w:rsidR="00C22CF6" w:rsidRPr="00357DA6" w:rsidRDefault="00C22CF6" w:rsidP="008310E5">
            <w:pPr>
              <w:jc w:val="right"/>
              <w:rPr>
                <w:b/>
                <w:bCs/>
                <w:sz w:val="24"/>
                <w:szCs w:val="24"/>
              </w:rPr>
            </w:pPr>
            <w:r w:rsidRPr="00357DA6">
              <w:rPr>
                <w:b/>
                <w:bCs/>
                <w:sz w:val="24"/>
                <w:szCs w:val="24"/>
              </w:rPr>
              <w:t>Purpose:</w:t>
            </w:r>
          </w:p>
        </w:tc>
        <w:tc>
          <w:tcPr>
            <w:tcW w:w="7285" w:type="dxa"/>
          </w:tcPr>
          <w:p w14:paraId="43F643BE" w14:textId="5EFC8D9B" w:rsidR="00357DA6" w:rsidRDefault="00EB1CC4" w:rsidP="00357DA6">
            <w:r>
              <w:t>We are revising the process used to ensure tourniquets are not left on patient arms.</w:t>
            </w:r>
          </w:p>
          <w:p w14:paraId="47E62C00" w14:textId="556A5B45" w:rsidR="00C22CF6" w:rsidRDefault="00C22CF6" w:rsidP="008310E5"/>
        </w:tc>
      </w:tr>
      <w:tr w:rsidR="00B77653" w14:paraId="454A6E4F" w14:textId="77777777" w:rsidTr="00B77653">
        <w:tc>
          <w:tcPr>
            <w:tcW w:w="2065" w:type="dxa"/>
          </w:tcPr>
          <w:p w14:paraId="65CF4AE9" w14:textId="7FC08853" w:rsidR="00B77653" w:rsidRPr="00357DA6" w:rsidRDefault="00B77653" w:rsidP="008310E5">
            <w:pPr>
              <w:jc w:val="right"/>
              <w:rPr>
                <w:b/>
                <w:bCs/>
                <w:sz w:val="24"/>
                <w:szCs w:val="24"/>
              </w:rPr>
            </w:pPr>
            <w:r w:rsidRPr="00357DA6">
              <w:rPr>
                <w:b/>
                <w:bCs/>
                <w:sz w:val="24"/>
                <w:szCs w:val="24"/>
              </w:rPr>
              <w:t>Test Affected:</w:t>
            </w:r>
          </w:p>
        </w:tc>
        <w:tc>
          <w:tcPr>
            <w:tcW w:w="7285" w:type="dxa"/>
          </w:tcPr>
          <w:p w14:paraId="7726C4B0" w14:textId="0ADA5858" w:rsidR="00B77653" w:rsidRDefault="00C22CF6" w:rsidP="008310E5">
            <w:r>
              <w:t xml:space="preserve">All </w:t>
            </w:r>
            <w:r w:rsidR="00EB1CC4">
              <w:t>blood specimens collected at WOMC</w:t>
            </w:r>
          </w:p>
          <w:p w14:paraId="757BEED9" w14:textId="77777777" w:rsidR="00EB1CC4" w:rsidRDefault="00EB1CC4" w:rsidP="008310E5"/>
          <w:p w14:paraId="59FDA33A" w14:textId="77777777" w:rsidR="00EB1CC4" w:rsidRDefault="00EB1CC4" w:rsidP="00EB1CC4">
            <w:r>
              <w:t>Exclusions = Blood drawn from patients outside of WOMC such as those drawn by Mobile Med, ACS, and Home Health draws.</w:t>
            </w:r>
          </w:p>
          <w:p w14:paraId="5C79BCBC" w14:textId="613631F1" w:rsidR="008310E5" w:rsidRPr="008310E5" w:rsidRDefault="008310E5" w:rsidP="008310E5"/>
        </w:tc>
      </w:tr>
      <w:tr w:rsidR="00B77653" w14:paraId="297D97B0" w14:textId="77777777" w:rsidTr="00B77653">
        <w:tc>
          <w:tcPr>
            <w:tcW w:w="2065" w:type="dxa"/>
          </w:tcPr>
          <w:p w14:paraId="7329C503" w14:textId="2EC7BA0B" w:rsidR="00B77653" w:rsidRPr="00357DA6" w:rsidRDefault="00EB1CC4" w:rsidP="008310E5">
            <w:pPr>
              <w:jc w:val="right"/>
              <w:rPr>
                <w:b/>
                <w:bCs/>
                <w:sz w:val="24"/>
                <w:szCs w:val="24"/>
              </w:rPr>
            </w:pPr>
            <w:r>
              <w:rPr>
                <w:b/>
                <w:bCs/>
                <w:sz w:val="24"/>
                <w:szCs w:val="24"/>
              </w:rPr>
              <w:t>Updated</w:t>
            </w:r>
            <w:r w:rsidR="004462F7" w:rsidRPr="00357DA6">
              <w:rPr>
                <w:b/>
                <w:bCs/>
                <w:sz w:val="24"/>
                <w:szCs w:val="24"/>
              </w:rPr>
              <w:t xml:space="preserve"> Process:</w:t>
            </w:r>
          </w:p>
        </w:tc>
        <w:tc>
          <w:tcPr>
            <w:tcW w:w="7285" w:type="dxa"/>
          </w:tcPr>
          <w:p w14:paraId="4E3872F5" w14:textId="77777777" w:rsidR="004462F7" w:rsidRDefault="00C22CF6" w:rsidP="00C22CF6">
            <w:pPr>
              <w:rPr>
                <w:b/>
                <w:bCs/>
              </w:rPr>
            </w:pPr>
            <w:r>
              <w:rPr>
                <w:b/>
                <w:bCs/>
              </w:rPr>
              <w:t>Phlebotomy:</w:t>
            </w:r>
          </w:p>
          <w:p w14:paraId="305E66B3" w14:textId="3F3904F3" w:rsidR="00C22CF6" w:rsidRDefault="00C22CF6" w:rsidP="00EB1CC4">
            <w:pPr>
              <w:pStyle w:val="ListParagraph"/>
              <w:numPr>
                <w:ilvl w:val="0"/>
                <w:numId w:val="9"/>
              </w:numPr>
            </w:pPr>
            <w:r>
              <w:t>Whenever possible, place the tourniquet o</w:t>
            </w:r>
            <w:r w:rsidR="00357DA6">
              <w:t>ver th</w:t>
            </w:r>
            <w:r>
              <w:t>e sleeve of the patient’s gown.  This will prevent the gown from covering the tourniquet and help ensure the tourniquet is removed following venipuncture.</w:t>
            </w:r>
          </w:p>
          <w:p w14:paraId="097FA6A9" w14:textId="7D977B18" w:rsidR="00EB1CC4" w:rsidRDefault="00EB1CC4" w:rsidP="00EB1CC4">
            <w:pPr>
              <w:pStyle w:val="ListParagraph"/>
              <w:numPr>
                <w:ilvl w:val="0"/>
                <w:numId w:val="9"/>
              </w:numPr>
              <w:rPr>
                <w:color w:val="FF0000"/>
              </w:rPr>
            </w:pPr>
            <w:r w:rsidRPr="00EB1CC4">
              <w:rPr>
                <w:color w:val="FF0000"/>
              </w:rPr>
              <w:t>Remove the tourniquet from the patient’s arm and place it in the biohazard bag with specimens.</w:t>
            </w:r>
          </w:p>
          <w:p w14:paraId="375A4C91" w14:textId="20A8E809" w:rsidR="00EB1CC4" w:rsidRPr="00EB1CC4" w:rsidRDefault="00EB1CC4" w:rsidP="00EB1CC4">
            <w:pPr>
              <w:pStyle w:val="ListParagraph"/>
              <w:numPr>
                <w:ilvl w:val="0"/>
                <w:numId w:val="9"/>
              </w:numPr>
              <w:rPr>
                <w:color w:val="FF0000"/>
              </w:rPr>
            </w:pPr>
            <w:r>
              <w:rPr>
                <w:color w:val="FF0000"/>
              </w:rPr>
              <w:t>Nursing staff that collect blood from lines and do not use tourniquets will place a yellow dot sticker on the biohazard bag to indicate no tourniquet was used during collection.</w:t>
            </w:r>
          </w:p>
          <w:p w14:paraId="3AD0A693" w14:textId="0F43F770" w:rsidR="00357DA6" w:rsidRDefault="00357DA6" w:rsidP="00EB1CC4">
            <w:pPr>
              <w:pStyle w:val="ListParagraph"/>
              <w:numPr>
                <w:ilvl w:val="0"/>
                <w:numId w:val="9"/>
              </w:numPr>
            </w:pPr>
            <w:r>
              <w:t xml:space="preserve">Do not answer your </w:t>
            </w:r>
            <w:proofErr w:type="spellStart"/>
            <w:r>
              <w:t>vocera</w:t>
            </w:r>
            <w:proofErr w:type="spellEnd"/>
            <w:r>
              <w:t xml:space="preserve"> when you are in a patient room.  </w:t>
            </w:r>
          </w:p>
          <w:p w14:paraId="3EF951E2" w14:textId="77777777" w:rsidR="00C22CF6" w:rsidRDefault="00C22CF6" w:rsidP="00C22CF6"/>
          <w:p w14:paraId="65AEF725" w14:textId="77777777" w:rsidR="00C22CF6" w:rsidRDefault="00C22CF6" w:rsidP="00C22CF6">
            <w:pPr>
              <w:rPr>
                <w:b/>
                <w:bCs/>
              </w:rPr>
            </w:pPr>
            <w:r>
              <w:rPr>
                <w:b/>
                <w:bCs/>
              </w:rPr>
              <w:t>Processing:</w:t>
            </w:r>
          </w:p>
          <w:p w14:paraId="04130B0B" w14:textId="77777777" w:rsidR="00EB1CC4" w:rsidRPr="00EB1CC4" w:rsidRDefault="00C22CF6" w:rsidP="00EB1CC4">
            <w:pPr>
              <w:pStyle w:val="ListParagraph"/>
              <w:numPr>
                <w:ilvl w:val="0"/>
                <w:numId w:val="10"/>
              </w:numPr>
              <w:rPr>
                <w:color w:val="FF0000"/>
              </w:rPr>
            </w:pPr>
            <w:r w:rsidRPr="00EB1CC4">
              <w:rPr>
                <w:color w:val="FF0000"/>
              </w:rPr>
              <w:t xml:space="preserve">Verify that there is a </w:t>
            </w:r>
            <w:r w:rsidR="00EB1CC4" w:rsidRPr="00EB1CC4">
              <w:rPr>
                <w:color w:val="FF0000"/>
              </w:rPr>
              <w:t>tourniquet in the biohazard bag with all blood specimens.</w:t>
            </w:r>
          </w:p>
          <w:p w14:paraId="19060CCB" w14:textId="1FFB0367" w:rsidR="00357DA6" w:rsidRPr="00EB1CC4" w:rsidRDefault="00EB1CC4" w:rsidP="00EB1CC4">
            <w:pPr>
              <w:pStyle w:val="ListParagraph"/>
              <w:numPr>
                <w:ilvl w:val="0"/>
                <w:numId w:val="10"/>
              </w:numPr>
              <w:rPr>
                <w:color w:val="FF0000"/>
              </w:rPr>
            </w:pPr>
            <w:r w:rsidRPr="00EB1CC4">
              <w:rPr>
                <w:color w:val="FF0000"/>
              </w:rPr>
              <w:t xml:space="preserve">If there is no tourniquet, look for the </w:t>
            </w:r>
            <w:r w:rsidR="00C22CF6" w:rsidRPr="00EB1CC4">
              <w:rPr>
                <w:color w:val="FF0000"/>
              </w:rPr>
              <w:t xml:space="preserve">yellow, circle sticker in the upper left corner of </w:t>
            </w:r>
            <w:r w:rsidRPr="00EB1CC4">
              <w:rPr>
                <w:color w:val="FF0000"/>
              </w:rPr>
              <w:t>the</w:t>
            </w:r>
            <w:r w:rsidR="00C22CF6" w:rsidRPr="00EB1CC4">
              <w:rPr>
                <w:color w:val="FF0000"/>
              </w:rPr>
              <w:t xml:space="preserve"> biohazard bag</w:t>
            </w:r>
            <w:r w:rsidRPr="00EB1CC4">
              <w:rPr>
                <w:color w:val="FF0000"/>
              </w:rPr>
              <w:t>.</w:t>
            </w:r>
          </w:p>
          <w:p w14:paraId="7BBE485A" w14:textId="3AD85CCD" w:rsidR="00EB1CC4" w:rsidRPr="00EB1CC4" w:rsidRDefault="00EB1CC4" w:rsidP="00EB1CC4">
            <w:pPr>
              <w:pStyle w:val="ListParagraph"/>
              <w:numPr>
                <w:ilvl w:val="0"/>
                <w:numId w:val="10"/>
              </w:numPr>
              <w:rPr>
                <w:color w:val="FF0000"/>
              </w:rPr>
            </w:pPr>
            <w:r w:rsidRPr="00EB1CC4">
              <w:rPr>
                <w:color w:val="FF0000"/>
              </w:rPr>
              <w:t>If there is no tourniquet and no yellow dot sticker,</w:t>
            </w:r>
          </w:p>
          <w:p w14:paraId="196D049C" w14:textId="4EDF7A1C" w:rsidR="00EB1CC4" w:rsidRPr="00EB1CC4" w:rsidRDefault="00EB1CC4" w:rsidP="00EB1CC4">
            <w:pPr>
              <w:pStyle w:val="ListParagraph"/>
              <w:numPr>
                <w:ilvl w:val="1"/>
                <w:numId w:val="10"/>
              </w:numPr>
              <w:rPr>
                <w:color w:val="FF0000"/>
              </w:rPr>
            </w:pPr>
            <w:r w:rsidRPr="00EB1CC4">
              <w:rPr>
                <w:color w:val="FF0000"/>
              </w:rPr>
              <w:t>Contact the Charge RN of the unit and ask them to verify that the tourniquet has been removed from the patient arm.</w:t>
            </w:r>
          </w:p>
          <w:p w14:paraId="12F62DC1" w14:textId="77777777" w:rsidR="00EB1CC4" w:rsidRDefault="00EB1CC4" w:rsidP="00EB1CC4">
            <w:pPr>
              <w:pStyle w:val="ListParagraph"/>
              <w:numPr>
                <w:ilvl w:val="1"/>
                <w:numId w:val="10"/>
              </w:numPr>
            </w:pPr>
            <w:r>
              <w:t>Place a patient label on the “Tourniquet Verification Pilot Program” log and document the name of the person notified, date/time of notification, and tech code.</w:t>
            </w:r>
          </w:p>
          <w:p w14:paraId="2477F84E" w14:textId="3B3C0D6F" w:rsidR="00357DA6" w:rsidRPr="00C22CF6" w:rsidRDefault="00357DA6" w:rsidP="00EB1CC4">
            <w:pPr>
              <w:pStyle w:val="ListParagraph"/>
            </w:pPr>
          </w:p>
        </w:tc>
      </w:tr>
      <w:tr w:rsidR="00EB1CC4" w14:paraId="6AF823AC" w14:textId="77777777" w:rsidTr="00F7537F">
        <w:tc>
          <w:tcPr>
            <w:tcW w:w="9350" w:type="dxa"/>
            <w:gridSpan w:val="2"/>
          </w:tcPr>
          <w:p w14:paraId="45CCCE94" w14:textId="77777777" w:rsidR="00EB1CC4" w:rsidRDefault="00EB1CC4" w:rsidP="00C22CF6">
            <w:pPr>
              <w:rPr>
                <w:b/>
                <w:bCs/>
                <w:sz w:val="28"/>
                <w:szCs w:val="28"/>
              </w:rPr>
            </w:pPr>
            <w:r>
              <w:rPr>
                <w:b/>
                <w:bCs/>
                <w:sz w:val="28"/>
                <w:szCs w:val="28"/>
              </w:rPr>
              <w:t>This process and the safety of our patients depends upon processing to enforce this policy.  Hospital staff will be doing spot checks to ensure the processors are holding the line and notifying the charge RN every time a tourniquet/yellow dot is missing.  This is a critical process.</w:t>
            </w:r>
          </w:p>
          <w:p w14:paraId="7E35A497" w14:textId="1470C89C" w:rsidR="00EB1CC4" w:rsidRPr="00EB1CC4" w:rsidRDefault="00EB1CC4" w:rsidP="00C22CF6">
            <w:pPr>
              <w:rPr>
                <w:b/>
                <w:bCs/>
                <w:sz w:val="28"/>
                <w:szCs w:val="28"/>
              </w:rPr>
            </w:pPr>
          </w:p>
        </w:tc>
      </w:tr>
    </w:tbl>
    <w:p w14:paraId="47232152" w14:textId="77777777" w:rsidR="00B77653" w:rsidRPr="00B77653" w:rsidRDefault="00B77653" w:rsidP="008310E5">
      <w:pPr>
        <w:spacing w:line="240" w:lineRule="auto"/>
        <w:rPr>
          <w:sz w:val="36"/>
          <w:szCs w:val="36"/>
        </w:rPr>
      </w:pPr>
    </w:p>
    <w:sectPr w:rsidR="00B77653" w:rsidRPr="00B77653" w:rsidSect="00357DA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6B7"/>
    <w:multiLevelType w:val="hybridMultilevel"/>
    <w:tmpl w:val="4200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D7269"/>
    <w:multiLevelType w:val="hybridMultilevel"/>
    <w:tmpl w:val="9EBC0C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FD5938"/>
    <w:multiLevelType w:val="hybridMultilevel"/>
    <w:tmpl w:val="5606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85AC1"/>
    <w:multiLevelType w:val="hybridMultilevel"/>
    <w:tmpl w:val="5AA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320B4"/>
    <w:multiLevelType w:val="hybridMultilevel"/>
    <w:tmpl w:val="8968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983AEE"/>
    <w:multiLevelType w:val="hybridMultilevel"/>
    <w:tmpl w:val="D75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26EC4"/>
    <w:multiLevelType w:val="hybridMultilevel"/>
    <w:tmpl w:val="9EBC0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351722">
    <w:abstractNumId w:val="5"/>
  </w:num>
  <w:num w:numId="2" w16cid:durableId="827481761">
    <w:abstractNumId w:val="1"/>
  </w:num>
  <w:num w:numId="3" w16cid:durableId="1190485665">
    <w:abstractNumId w:val="7"/>
  </w:num>
  <w:num w:numId="4" w16cid:durableId="2066028023">
    <w:abstractNumId w:val="8"/>
  </w:num>
  <w:num w:numId="5" w16cid:durableId="457380595">
    <w:abstractNumId w:val="0"/>
  </w:num>
  <w:num w:numId="6" w16cid:durableId="416023108">
    <w:abstractNumId w:val="3"/>
  </w:num>
  <w:num w:numId="7" w16cid:durableId="466975653">
    <w:abstractNumId w:val="6"/>
  </w:num>
  <w:num w:numId="8" w16cid:durableId="334579427">
    <w:abstractNumId w:val="4"/>
  </w:num>
  <w:num w:numId="9" w16cid:durableId="885064308">
    <w:abstractNumId w:val="9"/>
  </w:num>
  <w:num w:numId="10" w16cid:durableId="1741438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53"/>
    <w:rsid w:val="000E59E5"/>
    <w:rsid w:val="0017686D"/>
    <w:rsid w:val="00357DA6"/>
    <w:rsid w:val="0040065B"/>
    <w:rsid w:val="004462F7"/>
    <w:rsid w:val="00686308"/>
    <w:rsid w:val="008310E5"/>
    <w:rsid w:val="00B77653"/>
    <w:rsid w:val="00B81CE3"/>
    <w:rsid w:val="00C22CF6"/>
    <w:rsid w:val="00CB43D4"/>
    <w:rsid w:val="00CC0285"/>
    <w:rsid w:val="00D16501"/>
    <w:rsid w:val="00EB1CC4"/>
    <w:rsid w:val="00F33F82"/>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3</cp:revision>
  <dcterms:created xsi:type="dcterms:W3CDTF">2023-05-25T13:51:00Z</dcterms:created>
  <dcterms:modified xsi:type="dcterms:W3CDTF">2023-05-25T13:58:00Z</dcterms:modified>
</cp:coreProperties>
</file>