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57DBC484" w:rsidR="002D5C56" w:rsidRPr="005264C8" w:rsidRDefault="00A5218D" w:rsidP="00E71E50">
            <w:pPr>
              <w:pStyle w:val="Header"/>
              <w:tabs>
                <w:tab w:val="clear" w:pos="4320"/>
                <w:tab w:val="clear" w:pos="8640"/>
              </w:tabs>
              <w:jc w:val="center"/>
              <w:rPr>
                <w:smallCaps/>
                <w:sz w:val="22"/>
                <w:szCs w:val="22"/>
              </w:rPr>
            </w:pPr>
            <w:r>
              <w:rPr>
                <w:b/>
                <w:smallCaps/>
                <w:sz w:val="22"/>
                <w:szCs w:val="22"/>
              </w:rPr>
              <w:t>February 6</w:t>
            </w:r>
            <w:r w:rsidR="0051743A">
              <w:rPr>
                <w:b/>
                <w:smallCaps/>
                <w:sz w:val="22"/>
                <w:szCs w:val="22"/>
              </w:rPr>
              <w:t>, 2024</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FA4709" w14:paraId="2CB6CEFC" w14:textId="77777777" w:rsidTr="00FA4709">
        <w:tc>
          <w:tcPr>
            <w:tcW w:w="445" w:type="dxa"/>
          </w:tcPr>
          <w:p w14:paraId="778BBB34" w14:textId="232A4A52" w:rsidR="00FA4709" w:rsidRDefault="008016AF" w:rsidP="00FA4709">
            <w:pPr>
              <w:pStyle w:val="Header"/>
              <w:tabs>
                <w:tab w:val="clear" w:pos="4320"/>
                <w:tab w:val="clear" w:pos="8640"/>
              </w:tabs>
              <w:jc w:val="center"/>
              <w:rPr>
                <w:rFonts w:cs="Tahoma"/>
                <w:smallCaps/>
                <w:lang w:val="it-IT"/>
              </w:rPr>
            </w:pPr>
            <w:r w:rsidRPr="008016AF">
              <w:rPr>
                <w:rFonts w:cs="Tahoma"/>
                <w:smallCaps/>
                <w:lang w:val="it-IT"/>
              </w:rPr>
              <w:t>√</w:t>
            </w:r>
          </w:p>
        </w:tc>
        <w:tc>
          <w:tcPr>
            <w:tcW w:w="2719" w:type="dxa"/>
          </w:tcPr>
          <w:p w14:paraId="4699B17A" w14:textId="35BAF299" w:rsidR="00FA4709" w:rsidRDefault="00FA4709" w:rsidP="00E11BEE">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4CAEAE05" w:rsidR="00FA4709" w:rsidRDefault="00FA4709" w:rsidP="00FA4709">
            <w:pPr>
              <w:pStyle w:val="Header"/>
              <w:tabs>
                <w:tab w:val="clear" w:pos="4320"/>
                <w:tab w:val="clear" w:pos="8640"/>
              </w:tabs>
              <w:jc w:val="center"/>
              <w:rPr>
                <w:rFonts w:cs="Tahoma"/>
                <w:smallCaps/>
                <w:lang w:val="it-IT"/>
              </w:rPr>
            </w:pPr>
          </w:p>
        </w:tc>
        <w:tc>
          <w:tcPr>
            <w:tcW w:w="2733" w:type="dxa"/>
          </w:tcPr>
          <w:p w14:paraId="0931D04C" w14:textId="7DEB86F4" w:rsidR="00FA4709" w:rsidRDefault="00FA4709" w:rsidP="00E11BEE">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0867F20B" w:rsidR="00FA4709" w:rsidRDefault="00A5218D" w:rsidP="00FA4709">
            <w:pPr>
              <w:pStyle w:val="Header"/>
              <w:tabs>
                <w:tab w:val="clear" w:pos="4320"/>
                <w:tab w:val="clear" w:pos="8640"/>
              </w:tabs>
              <w:jc w:val="center"/>
              <w:rPr>
                <w:rFonts w:cs="Tahoma"/>
                <w:smallCaps/>
                <w:lang w:val="it-IT"/>
              </w:rPr>
            </w:pPr>
            <w:r w:rsidRPr="00A5218D">
              <w:rPr>
                <w:rFonts w:cs="Tahoma"/>
                <w:smallCaps/>
                <w:lang w:val="it-IT"/>
              </w:rPr>
              <w:t>√</w:t>
            </w:r>
          </w:p>
        </w:tc>
        <w:tc>
          <w:tcPr>
            <w:tcW w:w="2749" w:type="dxa"/>
          </w:tcPr>
          <w:p w14:paraId="327424DC" w14:textId="0E73913E" w:rsidR="00FA4709" w:rsidRDefault="0051743A" w:rsidP="00E11BEE">
            <w:pPr>
              <w:pStyle w:val="Header"/>
              <w:tabs>
                <w:tab w:val="clear" w:pos="4320"/>
                <w:tab w:val="clear" w:pos="8640"/>
              </w:tabs>
              <w:rPr>
                <w:rFonts w:cs="Tahoma"/>
                <w:smallCaps/>
                <w:lang w:val="it-IT"/>
              </w:rPr>
            </w:pPr>
            <w:r>
              <w:rPr>
                <w:rFonts w:cs="Tahoma"/>
                <w:smallCaps/>
                <w:lang w:val="it-IT"/>
              </w:rPr>
              <w:t>Larissa Kukapa</w:t>
            </w:r>
          </w:p>
        </w:tc>
      </w:tr>
      <w:tr w:rsidR="0051743A" w14:paraId="765BB225" w14:textId="77777777" w:rsidTr="00FA4709">
        <w:tc>
          <w:tcPr>
            <w:tcW w:w="445" w:type="dxa"/>
          </w:tcPr>
          <w:p w14:paraId="7C2F62D3" w14:textId="7DF327DD" w:rsidR="0051743A" w:rsidRDefault="0051743A" w:rsidP="0051743A">
            <w:pPr>
              <w:pStyle w:val="Header"/>
              <w:tabs>
                <w:tab w:val="clear" w:pos="4320"/>
                <w:tab w:val="clear" w:pos="8640"/>
              </w:tabs>
              <w:jc w:val="center"/>
              <w:rPr>
                <w:rFonts w:cs="Tahoma"/>
                <w:smallCaps/>
                <w:lang w:val="it-IT"/>
              </w:rPr>
            </w:pPr>
          </w:p>
        </w:tc>
        <w:tc>
          <w:tcPr>
            <w:tcW w:w="2719" w:type="dxa"/>
          </w:tcPr>
          <w:p w14:paraId="40EF2B38" w14:textId="45EDFC53" w:rsidR="0051743A" w:rsidRDefault="0051743A" w:rsidP="0051743A">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088AA4CF" w:rsidR="0051743A" w:rsidRDefault="008016AF" w:rsidP="0051743A">
            <w:pPr>
              <w:pStyle w:val="Header"/>
              <w:tabs>
                <w:tab w:val="clear" w:pos="4320"/>
                <w:tab w:val="clear" w:pos="8640"/>
              </w:tabs>
              <w:jc w:val="center"/>
              <w:rPr>
                <w:rFonts w:cs="Tahoma"/>
                <w:smallCaps/>
                <w:lang w:val="it-IT"/>
              </w:rPr>
            </w:pPr>
            <w:r w:rsidRPr="008016AF">
              <w:rPr>
                <w:rFonts w:cs="Tahoma"/>
                <w:smallCaps/>
                <w:lang w:val="it-IT"/>
              </w:rPr>
              <w:t>√</w:t>
            </w:r>
          </w:p>
        </w:tc>
        <w:tc>
          <w:tcPr>
            <w:tcW w:w="2733" w:type="dxa"/>
          </w:tcPr>
          <w:p w14:paraId="3AFA7798" w14:textId="6B29C6D2" w:rsidR="0051743A" w:rsidRDefault="0051743A" w:rsidP="0051743A">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4AE2DB0B" w:rsidR="0051743A" w:rsidRDefault="00A5218D" w:rsidP="0051743A">
            <w:pPr>
              <w:pStyle w:val="Header"/>
              <w:tabs>
                <w:tab w:val="clear" w:pos="4320"/>
                <w:tab w:val="clear" w:pos="8640"/>
              </w:tabs>
              <w:jc w:val="center"/>
              <w:rPr>
                <w:rFonts w:cs="Tahoma"/>
                <w:smallCaps/>
                <w:lang w:val="it-IT"/>
              </w:rPr>
            </w:pPr>
            <w:r w:rsidRPr="00A5218D">
              <w:rPr>
                <w:rFonts w:cs="Tahoma"/>
                <w:smallCaps/>
                <w:lang w:val="it-IT"/>
              </w:rPr>
              <w:t>√</w:t>
            </w:r>
          </w:p>
        </w:tc>
        <w:tc>
          <w:tcPr>
            <w:tcW w:w="2749" w:type="dxa"/>
          </w:tcPr>
          <w:p w14:paraId="41550989" w14:textId="4291E145" w:rsidR="0051743A" w:rsidRDefault="0051743A" w:rsidP="0051743A">
            <w:pPr>
              <w:pStyle w:val="Header"/>
              <w:tabs>
                <w:tab w:val="clear" w:pos="4320"/>
                <w:tab w:val="clear" w:pos="8640"/>
              </w:tabs>
              <w:rPr>
                <w:rFonts w:cs="Tahoma"/>
                <w:smallCaps/>
                <w:lang w:val="it-IT"/>
              </w:rPr>
            </w:pPr>
            <w:r>
              <w:rPr>
                <w:rFonts w:cs="Tahoma"/>
                <w:smallCaps/>
                <w:lang w:val="it-IT"/>
              </w:rPr>
              <w:t>George Li</w:t>
            </w:r>
          </w:p>
        </w:tc>
      </w:tr>
      <w:tr w:rsidR="0051743A" w14:paraId="494D025C" w14:textId="77777777" w:rsidTr="00FA4709">
        <w:tc>
          <w:tcPr>
            <w:tcW w:w="445" w:type="dxa"/>
          </w:tcPr>
          <w:p w14:paraId="36CE2C6E" w14:textId="0090A0B0" w:rsidR="0051743A" w:rsidRDefault="00A73630" w:rsidP="0051743A">
            <w:pPr>
              <w:pStyle w:val="Header"/>
              <w:tabs>
                <w:tab w:val="clear" w:pos="4320"/>
                <w:tab w:val="clear" w:pos="8640"/>
              </w:tabs>
              <w:jc w:val="center"/>
              <w:rPr>
                <w:rFonts w:cs="Tahoma"/>
                <w:smallCaps/>
                <w:lang w:val="it-IT"/>
              </w:rPr>
            </w:pPr>
            <w:r w:rsidRPr="008016AF">
              <w:rPr>
                <w:rFonts w:cs="Tahoma"/>
                <w:smallCaps/>
                <w:lang w:val="it-IT"/>
              </w:rPr>
              <w:t>√</w:t>
            </w:r>
          </w:p>
        </w:tc>
        <w:tc>
          <w:tcPr>
            <w:tcW w:w="2719" w:type="dxa"/>
          </w:tcPr>
          <w:p w14:paraId="1E8B3C86" w14:textId="2286B6CF" w:rsidR="0051743A" w:rsidRDefault="0051743A" w:rsidP="0051743A">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1D7C9D1A" w:rsidR="0051743A" w:rsidRDefault="00A5218D" w:rsidP="0051743A">
            <w:pPr>
              <w:pStyle w:val="Header"/>
              <w:tabs>
                <w:tab w:val="clear" w:pos="4320"/>
                <w:tab w:val="clear" w:pos="8640"/>
              </w:tabs>
              <w:jc w:val="center"/>
              <w:rPr>
                <w:rFonts w:cs="Tahoma"/>
                <w:smallCaps/>
                <w:lang w:val="it-IT"/>
              </w:rPr>
            </w:pPr>
            <w:r w:rsidRPr="00A5218D">
              <w:rPr>
                <w:rFonts w:cs="Tahoma"/>
                <w:smallCaps/>
                <w:lang w:val="it-IT"/>
              </w:rPr>
              <w:t>√</w:t>
            </w:r>
          </w:p>
        </w:tc>
        <w:tc>
          <w:tcPr>
            <w:tcW w:w="2733" w:type="dxa"/>
          </w:tcPr>
          <w:p w14:paraId="5F71A6E2" w14:textId="43D8CEB8" w:rsidR="0051743A" w:rsidRDefault="0051743A" w:rsidP="0051743A">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08ACD9DD" w:rsidR="0051743A" w:rsidRDefault="0051743A" w:rsidP="0051743A">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1BACA545" w14:textId="3B76A28A" w:rsidR="0051743A" w:rsidRDefault="0051743A" w:rsidP="0051743A">
            <w:pPr>
              <w:pStyle w:val="Header"/>
              <w:tabs>
                <w:tab w:val="clear" w:pos="4320"/>
                <w:tab w:val="clear" w:pos="8640"/>
              </w:tabs>
              <w:rPr>
                <w:rFonts w:cs="Tahoma"/>
                <w:smallCaps/>
                <w:lang w:val="it-IT"/>
              </w:rPr>
            </w:pPr>
            <w:r>
              <w:rPr>
                <w:rFonts w:cs="Tahoma"/>
                <w:smallCaps/>
                <w:lang w:val="it-IT"/>
              </w:rPr>
              <w:t>Arlene Mencias</w:t>
            </w:r>
          </w:p>
        </w:tc>
      </w:tr>
      <w:tr w:rsidR="0051743A" w14:paraId="32800098" w14:textId="77777777" w:rsidTr="00FA4709">
        <w:tc>
          <w:tcPr>
            <w:tcW w:w="445" w:type="dxa"/>
          </w:tcPr>
          <w:p w14:paraId="2A606967" w14:textId="43A9EA2B" w:rsidR="0051743A" w:rsidRDefault="00A5218D" w:rsidP="0051743A">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38292A7E" w:rsidR="0051743A" w:rsidRDefault="0051743A" w:rsidP="0051743A">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57689412" w:rsidR="0051743A" w:rsidRDefault="0051743A" w:rsidP="0051743A">
            <w:pPr>
              <w:pStyle w:val="Header"/>
              <w:tabs>
                <w:tab w:val="clear" w:pos="4320"/>
                <w:tab w:val="clear" w:pos="8640"/>
              </w:tabs>
              <w:jc w:val="center"/>
              <w:rPr>
                <w:rFonts w:cs="Tahoma"/>
                <w:smallCaps/>
                <w:lang w:val="it-IT"/>
              </w:rPr>
            </w:pPr>
          </w:p>
        </w:tc>
        <w:tc>
          <w:tcPr>
            <w:tcW w:w="2733" w:type="dxa"/>
          </w:tcPr>
          <w:p w14:paraId="0B6F26C3" w14:textId="3F0C9BF5" w:rsidR="0051743A" w:rsidRDefault="0051743A" w:rsidP="0051743A">
            <w:pPr>
              <w:pStyle w:val="Header"/>
              <w:tabs>
                <w:tab w:val="clear" w:pos="4320"/>
                <w:tab w:val="clear" w:pos="8640"/>
              </w:tabs>
              <w:rPr>
                <w:rFonts w:cs="Tahoma"/>
                <w:smallCaps/>
                <w:lang w:val="it-IT"/>
              </w:rPr>
            </w:pPr>
            <w:r>
              <w:rPr>
                <w:rFonts w:cs="Tahoma"/>
                <w:smallCaps/>
                <w:lang w:val="it-IT"/>
              </w:rPr>
              <w:t>Natasha Hall</w:t>
            </w:r>
          </w:p>
        </w:tc>
        <w:tc>
          <w:tcPr>
            <w:tcW w:w="417" w:type="dxa"/>
          </w:tcPr>
          <w:p w14:paraId="422EB153" w14:textId="123F9AF8" w:rsidR="0051743A" w:rsidRDefault="0051743A" w:rsidP="0051743A">
            <w:pPr>
              <w:pStyle w:val="Header"/>
              <w:tabs>
                <w:tab w:val="clear" w:pos="4320"/>
                <w:tab w:val="clear" w:pos="8640"/>
              </w:tabs>
              <w:jc w:val="center"/>
              <w:rPr>
                <w:rFonts w:cs="Tahoma"/>
                <w:smallCaps/>
                <w:lang w:val="it-IT"/>
              </w:rPr>
            </w:pPr>
          </w:p>
        </w:tc>
        <w:tc>
          <w:tcPr>
            <w:tcW w:w="2749" w:type="dxa"/>
          </w:tcPr>
          <w:p w14:paraId="1455969F" w14:textId="514655AF" w:rsidR="0051743A" w:rsidRDefault="0051743A" w:rsidP="0051743A">
            <w:pPr>
              <w:pStyle w:val="Header"/>
              <w:tabs>
                <w:tab w:val="clear" w:pos="4320"/>
                <w:tab w:val="clear" w:pos="8640"/>
              </w:tabs>
              <w:rPr>
                <w:rFonts w:cs="Tahoma"/>
                <w:smallCaps/>
                <w:lang w:val="it-IT"/>
              </w:rPr>
            </w:pPr>
            <w:r>
              <w:rPr>
                <w:rFonts w:cs="Tahoma"/>
                <w:smallCaps/>
                <w:lang w:val="it-IT"/>
              </w:rPr>
              <w:t>Tsegaye Negash</w:t>
            </w:r>
          </w:p>
        </w:tc>
      </w:tr>
      <w:tr w:rsidR="00351542" w14:paraId="3C63648C" w14:textId="77777777" w:rsidTr="00FA4709">
        <w:tc>
          <w:tcPr>
            <w:tcW w:w="445" w:type="dxa"/>
          </w:tcPr>
          <w:p w14:paraId="73A38ED9" w14:textId="50452396" w:rsidR="00351542" w:rsidRDefault="00A73630" w:rsidP="00351542">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64AC0D8C" w14:textId="1E4FED81" w:rsidR="00351542" w:rsidRDefault="00351542" w:rsidP="00351542">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5E812C9F" w:rsidR="00351542" w:rsidRDefault="00A5218D" w:rsidP="00351542">
            <w:pPr>
              <w:pStyle w:val="Header"/>
              <w:tabs>
                <w:tab w:val="clear" w:pos="4320"/>
                <w:tab w:val="clear" w:pos="8640"/>
              </w:tabs>
              <w:jc w:val="center"/>
              <w:rPr>
                <w:rFonts w:cs="Tahoma"/>
                <w:smallCaps/>
                <w:lang w:val="it-IT"/>
              </w:rPr>
            </w:pPr>
            <w:r w:rsidRPr="00A5218D">
              <w:rPr>
                <w:rFonts w:cs="Tahoma"/>
                <w:smallCaps/>
                <w:lang w:val="it-IT"/>
              </w:rPr>
              <w:t>√</w:t>
            </w:r>
          </w:p>
        </w:tc>
        <w:tc>
          <w:tcPr>
            <w:tcW w:w="2733" w:type="dxa"/>
          </w:tcPr>
          <w:p w14:paraId="4022D77E" w14:textId="6598E3F3" w:rsidR="00351542" w:rsidRDefault="0051743A" w:rsidP="00351542">
            <w:pPr>
              <w:pStyle w:val="Header"/>
              <w:tabs>
                <w:tab w:val="clear" w:pos="4320"/>
                <w:tab w:val="clear" w:pos="8640"/>
              </w:tabs>
              <w:rPr>
                <w:rFonts w:cs="Tahoma"/>
                <w:smallCaps/>
                <w:lang w:val="it-IT"/>
              </w:rPr>
            </w:pPr>
            <w:r>
              <w:rPr>
                <w:rFonts w:cs="Tahoma"/>
                <w:smallCaps/>
                <w:lang w:val="it-IT"/>
              </w:rPr>
              <w:t>Chizobam Igweh</w:t>
            </w:r>
          </w:p>
        </w:tc>
        <w:tc>
          <w:tcPr>
            <w:tcW w:w="417" w:type="dxa"/>
          </w:tcPr>
          <w:p w14:paraId="13B1D02C" w14:textId="77777777" w:rsidR="00351542" w:rsidRDefault="00351542" w:rsidP="00351542">
            <w:pPr>
              <w:pStyle w:val="Header"/>
              <w:tabs>
                <w:tab w:val="clear" w:pos="4320"/>
                <w:tab w:val="clear" w:pos="8640"/>
              </w:tabs>
              <w:jc w:val="center"/>
              <w:rPr>
                <w:rFonts w:cs="Tahoma"/>
                <w:smallCaps/>
                <w:lang w:val="it-IT"/>
              </w:rPr>
            </w:pPr>
          </w:p>
        </w:tc>
        <w:tc>
          <w:tcPr>
            <w:tcW w:w="2749" w:type="dxa"/>
          </w:tcPr>
          <w:p w14:paraId="278BE1D5" w14:textId="0631A908" w:rsidR="00351542" w:rsidRDefault="00351542" w:rsidP="00351542">
            <w:pPr>
              <w:pStyle w:val="Header"/>
              <w:tabs>
                <w:tab w:val="clear" w:pos="4320"/>
                <w:tab w:val="clear" w:pos="8640"/>
              </w:tabs>
              <w:rPr>
                <w:rFonts w:cs="Tahoma"/>
                <w:smallCaps/>
                <w:lang w:val="it-IT"/>
              </w:rPr>
            </w:pPr>
            <w:r>
              <w:rPr>
                <w:rFonts w:cs="Tahoma"/>
                <w:smallCaps/>
                <w:lang w:val="it-IT"/>
              </w:rPr>
              <w:t>Boris Njeambosay</w:t>
            </w:r>
          </w:p>
        </w:tc>
      </w:tr>
      <w:tr w:rsidR="00351542" w14:paraId="7B09A673" w14:textId="77777777" w:rsidTr="00FA4709">
        <w:tc>
          <w:tcPr>
            <w:tcW w:w="445" w:type="dxa"/>
          </w:tcPr>
          <w:p w14:paraId="4C15233A" w14:textId="4771404D" w:rsidR="00351542" w:rsidRDefault="00A73630" w:rsidP="00351542">
            <w:pPr>
              <w:pStyle w:val="Header"/>
              <w:tabs>
                <w:tab w:val="clear" w:pos="4320"/>
                <w:tab w:val="clear" w:pos="8640"/>
              </w:tabs>
              <w:jc w:val="center"/>
              <w:rPr>
                <w:rFonts w:cs="Tahoma"/>
                <w:smallCaps/>
                <w:lang w:val="it-IT"/>
              </w:rPr>
            </w:pPr>
            <w:r w:rsidRPr="008016AF">
              <w:rPr>
                <w:rFonts w:cs="Tahoma"/>
                <w:smallCaps/>
                <w:lang w:val="it-IT"/>
              </w:rPr>
              <w:t>√</w:t>
            </w:r>
          </w:p>
        </w:tc>
        <w:tc>
          <w:tcPr>
            <w:tcW w:w="2719" w:type="dxa"/>
          </w:tcPr>
          <w:p w14:paraId="61F55623" w14:textId="7B573D82" w:rsidR="00351542" w:rsidRDefault="00351542" w:rsidP="00351542">
            <w:pPr>
              <w:pStyle w:val="Header"/>
              <w:tabs>
                <w:tab w:val="clear" w:pos="4320"/>
                <w:tab w:val="clear" w:pos="8640"/>
              </w:tabs>
              <w:rPr>
                <w:rFonts w:cs="Tahoma"/>
                <w:smallCaps/>
                <w:lang w:val="it-IT"/>
              </w:rPr>
            </w:pPr>
            <w:r>
              <w:rPr>
                <w:rFonts w:cs="Tahoma"/>
                <w:smallCaps/>
                <w:lang w:val="it-IT"/>
              </w:rPr>
              <w:t>Uchama Eni</w:t>
            </w:r>
          </w:p>
        </w:tc>
        <w:tc>
          <w:tcPr>
            <w:tcW w:w="431" w:type="dxa"/>
          </w:tcPr>
          <w:p w14:paraId="1BF67667" w14:textId="23DA1435" w:rsidR="00351542" w:rsidRDefault="00A5218D" w:rsidP="00351542">
            <w:pPr>
              <w:pStyle w:val="Header"/>
              <w:tabs>
                <w:tab w:val="clear" w:pos="4320"/>
                <w:tab w:val="clear" w:pos="8640"/>
              </w:tabs>
              <w:jc w:val="center"/>
              <w:rPr>
                <w:rFonts w:cs="Tahoma"/>
                <w:smallCaps/>
                <w:lang w:val="it-IT"/>
              </w:rPr>
            </w:pPr>
            <w:r w:rsidRPr="00A5218D">
              <w:rPr>
                <w:rFonts w:cs="Tahoma"/>
                <w:smallCaps/>
                <w:lang w:val="it-IT"/>
              </w:rPr>
              <w:t>√</w:t>
            </w:r>
          </w:p>
        </w:tc>
        <w:tc>
          <w:tcPr>
            <w:tcW w:w="2733" w:type="dxa"/>
          </w:tcPr>
          <w:p w14:paraId="5929004B" w14:textId="33D0EE1A" w:rsidR="00351542" w:rsidRDefault="0051743A" w:rsidP="00351542">
            <w:pPr>
              <w:pStyle w:val="Header"/>
              <w:tabs>
                <w:tab w:val="clear" w:pos="4320"/>
                <w:tab w:val="clear" w:pos="8640"/>
              </w:tabs>
              <w:rPr>
                <w:rFonts w:cs="Tahoma"/>
                <w:smallCaps/>
                <w:lang w:val="it-IT"/>
              </w:rPr>
            </w:pPr>
            <w:r>
              <w:rPr>
                <w:rFonts w:cs="Tahoma"/>
                <w:smallCaps/>
                <w:lang w:val="it-IT"/>
              </w:rPr>
              <w:t>Jessica Jenkins</w:t>
            </w:r>
          </w:p>
        </w:tc>
        <w:tc>
          <w:tcPr>
            <w:tcW w:w="417" w:type="dxa"/>
          </w:tcPr>
          <w:p w14:paraId="14FD23E7" w14:textId="73134C6D" w:rsidR="00351542" w:rsidRDefault="0051743A" w:rsidP="00351542">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E57028C" w14:textId="1F2B27F6" w:rsidR="00351542" w:rsidRDefault="00351542" w:rsidP="00351542">
            <w:pPr>
              <w:pStyle w:val="Header"/>
              <w:tabs>
                <w:tab w:val="clear" w:pos="4320"/>
                <w:tab w:val="clear" w:pos="8640"/>
              </w:tabs>
              <w:rPr>
                <w:rFonts w:cs="Tahoma"/>
                <w:smallCaps/>
                <w:lang w:val="it-IT"/>
              </w:rPr>
            </w:pPr>
            <w:r>
              <w:rPr>
                <w:rFonts w:cs="Tahoma"/>
                <w:smallCaps/>
                <w:lang w:val="it-IT"/>
              </w:rPr>
              <w:t>Rocio Vergara Torres</w:t>
            </w:r>
          </w:p>
        </w:tc>
      </w:tr>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2057"/>
        <w:gridCol w:w="5217"/>
        <w:gridCol w:w="2570"/>
        <w:gridCol w:w="1090"/>
      </w:tblGrid>
      <w:tr w:rsidR="0051743A" w14:paraId="4FA75440" w14:textId="77777777" w:rsidTr="00A31305">
        <w:tc>
          <w:tcPr>
            <w:tcW w:w="2057"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5217"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2570"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90"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51743A" w14:paraId="7B557F16" w14:textId="77777777" w:rsidTr="00A31305">
        <w:tc>
          <w:tcPr>
            <w:tcW w:w="2057" w:type="dxa"/>
            <w:shd w:val="clear" w:color="auto" w:fill="auto"/>
          </w:tcPr>
          <w:p w14:paraId="6157F9E2" w14:textId="63665FD0" w:rsidR="0051743A" w:rsidRPr="008016AF" w:rsidRDefault="00A73630" w:rsidP="0051743A">
            <w:pPr>
              <w:autoSpaceDE w:val="0"/>
              <w:autoSpaceDN w:val="0"/>
              <w:adjustRightInd w:val="0"/>
              <w:rPr>
                <w:rFonts w:cs="Tahoma"/>
                <w:b/>
                <w:smallCaps/>
              </w:rPr>
            </w:pPr>
            <w:r>
              <w:rPr>
                <w:rFonts w:cs="Tahoma"/>
                <w:bCs/>
              </w:rPr>
              <w:t>Food in BB</w:t>
            </w:r>
          </w:p>
        </w:tc>
        <w:tc>
          <w:tcPr>
            <w:tcW w:w="5217" w:type="dxa"/>
            <w:shd w:val="clear" w:color="auto" w:fill="auto"/>
          </w:tcPr>
          <w:p w14:paraId="4862D16F" w14:textId="77777777" w:rsidR="00A31305" w:rsidRDefault="00A73630" w:rsidP="00A31305">
            <w:r>
              <w:t>Blood bank is a biohazardous area.  Food in any form is prohibited.  Lunch boxes and water bottles must be stored in the break room.  Disciplinary action will be automatic if food is identified in the blood bank during your shift.</w:t>
            </w:r>
          </w:p>
          <w:p w14:paraId="071A3CC1" w14:textId="53019DC6" w:rsidR="00A73630" w:rsidRPr="00BB4567" w:rsidRDefault="00A73630" w:rsidP="00A31305"/>
        </w:tc>
        <w:tc>
          <w:tcPr>
            <w:tcW w:w="2570" w:type="dxa"/>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90" w:type="dxa"/>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51743A" w14:paraId="655F67D0" w14:textId="77777777" w:rsidTr="00A31305">
        <w:tc>
          <w:tcPr>
            <w:tcW w:w="2057" w:type="dxa"/>
            <w:shd w:val="clear" w:color="auto" w:fill="auto"/>
          </w:tcPr>
          <w:p w14:paraId="19F97950" w14:textId="6B2E2954" w:rsidR="0051743A" w:rsidRPr="008016AF" w:rsidRDefault="00A73630" w:rsidP="0051743A">
            <w:pPr>
              <w:autoSpaceDE w:val="0"/>
              <w:autoSpaceDN w:val="0"/>
              <w:adjustRightInd w:val="0"/>
              <w:rPr>
                <w:rFonts w:cs="Tahoma"/>
                <w:bCs/>
                <w:smallCaps/>
              </w:rPr>
            </w:pPr>
            <w:r>
              <w:t>Chairs</w:t>
            </w:r>
          </w:p>
        </w:tc>
        <w:tc>
          <w:tcPr>
            <w:tcW w:w="5217" w:type="dxa"/>
            <w:shd w:val="clear" w:color="auto" w:fill="auto"/>
          </w:tcPr>
          <w:p w14:paraId="30249F12" w14:textId="77777777" w:rsidR="00A31305" w:rsidRDefault="00A73630" w:rsidP="00A73630">
            <w:pPr>
              <w:autoSpaceDE w:val="0"/>
              <w:autoSpaceDN w:val="0"/>
              <w:adjustRightInd w:val="0"/>
              <w:rPr>
                <w:rFonts w:cs="Tahoma"/>
                <w:bCs/>
              </w:rPr>
            </w:pPr>
            <w:r>
              <w:rPr>
                <w:rFonts w:cs="Tahoma"/>
                <w:bCs/>
              </w:rPr>
              <w:t>We have had 2 sample chairs in the blood bank.  Staff voted on the one they like better.</w:t>
            </w:r>
          </w:p>
          <w:p w14:paraId="12AFB188" w14:textId="7AFAF857" w:rsidR="00A73630" w:rsidRPr="00A73630" w:rsidRDefault="00A73630" w:rsidP="00A73630">
            <w:pPr>
              <w:autoSpaceDE w:val="0"/>
              <w:autoSpaceDN w:val="0"/>
              <w:adjustRightInd w:val="0"/>
              <w:rPr>
                <w:rFonts w:cs="Tahoma"/>
                <w:bCs/>
              </w:rPr>
            </w:pPr>
          </w:p>
        </w:tc>
        <w:tc>
          <w:tcPr>
            <w:tcW w:w="2570" w:type="dxa"/>
            <w:shd w:val="clear" w:color="auto" w:fill="auto"/>
          </w:tcPr>
          <w:p w14:paraId="793A5C1C" w14:textId="61D5542E"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90" w:type="dxa"/>
            <w:shd w:val="clear" w:color="auto" w:fill="auto"/>
          </w:tcPr>
          <w:p w14:paraId="4EEC96BB" w14:textId="500B4506" w:rsidR="0051743A" w:rsidRPr="008016AF" w:rsidRDefault="0051743A" w:rsidP="0051743A">
            <w:pPr>
              <w:autoSpaceDE w:val="0"/>
              <w:autoSpaceDN w:val="0"/>
              <w:adjustRightInd w:val="0"/>
              <w:rPr>
                <w:rFonts w:cs="Tahoma"/>
                <w:bCs/>
                <w:smallCaps/>
              </w:rPr>
            </w:pPr>
            <w:r w:rsidRPr="008016AF">
              <w:rPr>
                <w:rFonts w:cs="Tahoma"/>
                <w:bCs/>
              </w:rPr>
              <w:t>None</w:t>
            </w:r>
          </w:p>
        </w:tc>
      </w:tr>
      <w:tr w:rsidR="0051743A" w14:paraId="279E32C6" w14:textId="77777777" w:rsidTr="00A31305">
        <w:tc>
          <w:tcPr>
            <w:tcW w:w="2057" w:type="dxa"/>
            <w:shd w:val="clear" w:color="auto" w:fill="auto"/>
          </w:tcPr>
          <w:p w14:paraId="181E7546" w14:textId="2DABDB12" w:rsidR="0051743A" w:rsidRPr="008016AF" w:rsidRDefault="00A73630" w:rsidP="0051743A">
            <w:pPr>
              <w:autoSpaceDE w:val="0"/>
              <w:autoSpaceDN w:val="0"/>
              <w:adjustRightInd w:val="0"/>
              <w:rPr>
                <w:rFonts w:cs="Tahoma"/>
                <w:bCs/>
                <w:smallCaps/>
              </w:rPr>
            </w:pPr>
            <w:r>
              <w:t>Inspections</w:t>
            </w:r>
          </w:p>
        </w:tc>
        <w:tc>
          <w:tcPr>
            <w:tcW w:w="5217" w:type="dxa"/>
            <w:shd w:val="clear" w:color="auto" w:fill="auto"/>
          </w:tcPr>
          <w:p w14:paraId="4089C9D9" w14:textId="77777777" w:rsidR="00A31305" w:rsidRDefault="00A73630" w:rsidP="0051743A">
            <w:pPr>
              <w:autoSpaceDE w:val="0"/>
              <w:autoSpaceDN w:val="0"/>
              <w:adjustRightInd w:val="0"/>
              <w:rPr>
                <w:rFonts w:cs="Tahoma"/>
                <w:bCs/>
              </w:rPr>
            </w:pPr>
            <w:r>
              <w:rPr>
                <w:rFonts w:cs="Tahoma"/>
                <w:bCs/>
              </w:rPr>
              <w:t>We have had 2 regulatory inspections over the past month.</w:t>
            </w:r>
          </w:p>
          <w:p w14:paraId="12913603" w14:textId="77777777" w:rsidR="00A73630" w:rsidRDefault="00A73630" w:rsidP="0051743A">
            <w:pPr>
              <w:autoSpaceDE w:val="0"/>
              <w:autoSpaceDN w:val="0"/>
              <w:adjustRightInd w:val="0"/>
              <w:rPr>
                <w:rFonts w:cs="Tahoma"/>
                <w:bCs/>
              </w:rPr>
            </w:pPr>
          </w:p>
          <w:p w14:paraId="6EDAEAE2" w14:textId="77777777" w:rsidR="00A73630" w:rsidRDefault="00A73630" w:rsidP="0051743A">
            <w:pPr>
              <w:autoSpaceDE w:val="0"/>
              <w:autoSpaceDN w:val="0"/>
              <w:adjustRightInd w:val="0"/>
              <w:rPr>
                <w:rFonts w:cs="Tahoma"/>
                <w:bCs/>
              </w:rPr>
            </w:pPr>
            <w:r>
              <w:rPr>
                <w:rFonts w:cs="Tahoma"/>
                <w:bCs/>
              </w:rPr>
              <w:t>CAP inspected SGMC, WOMC, FWMC, and GEC.  We had one deficiency.  When performing alarm checks, we must demonstrate that all parts of the monitoring system are checked.  We are performing electronic alarm checks so we don’t get a bump on the temperature chart.  Helmer states that the temperature chart will not change during electronic alarm checks on any of their equipment, so we will be going back to manual alarm checks.  The SOPs will be updated and training performed in March.</w:t>
            </w:r>
          </w:p>
          <w:p w14:paraId="2A2216D9" w14:textId="77777777" w:rsidR="00A73630" w:rsidRDefault="00A73630" w:rsidP="0051743A">
            <w:pPr>
              <w:autoSpaceDE w:val="0"/>
              <w:autoSpaceDN w:val="0"/>
              <w:adjustRightInd w:val="0"/>
              <w:rPr>
                <w:rFonts w:cs="Tahoma"/>
                <w:bCs/>
              </w:rPr>
            </w:pPr>
          </w:p>
          <w:p w14:paraId="7A1B1521" w14:textId="77777777" w:rsidR="00A73630" w:rsidRDefault="00A73630" w:rsidP="0051743A">
            <w:pPr>
              <w:autoSpaceDE w:val="0"/>
              <w:autoSpaceDN w:val="0"/>
              <w:adjustRightInd w:val="0"/>
              <w:rPr>
                <w:rFonts w:cs="Tahoma"/>
                <w:bCs/>
              </w:rPr>
            </w:pPr>
            <w:r>
              <w:rPr>
                <w:rFonts w:cs="Tahoma"/>
                <w:bCs/>
              </w:rPr>
              <w:t xml:space="preserve">FDA inspected SGMC.  We had no findings. </w:t>
            </w:r>
          </w:p>
          <w:p w14:paraId="6385C8AF" w14:textId="6FC31456" w:rsidR="00A73630" w:rsidRPr="00A31305" w:rsidRDefault="00A73630" w:rsidP="0051743A">
            <w:pPr>
              <w:autoSpaceDE w:val="0"/>
              <w:autoSpaceDN w:val="0"/>
              <w:adjustRightInd w:val="0"/>
              <w:rPr>
                <w:rFonts w:cs="Tahoma"/>
                <w:bCs/>
              </w:rPr>
            </w:pPr>
          </w:p>
        </w:tc>
        <w:tc>
          <w:tcPr>
            <w:tcW w:w="2570" w:type="dxa"/>
            <w:shd w:val="clear" w:color="auto" w:fill="auto"/>
          </w:tcPr>
          <w:p w14:paraId="1E70BBA4" w14:textId="5147D475"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90" w:type="dxa"/>
            <w:shd w:val="clear" w:color="auto" w:fill="auto"/>
          </w:tcPr>
          <w:p w14:paraId="65DB42CA" w14:textId="4BAE7747" w:rsidR="0051743A" w:rsidRPr="008016AF" w:rsidRDefault="0051743A" w:rsidP="0051743A">
            <w:pPr>
              <w:autoSpaceDE w:val="0"/>
              <w:autoSpaceDN w:val="0"/>
              <w:adjustRightInd w:val="0"/>
              <w:rPr>
                <w:rFonts w:cs="Tahoma"/>
                <w:bCs/>
                <w:smallCaps/>
              </w:rPr>
            </w:pPr>
            <w:r w:rsidRPr="008016AF">
              <w:rPr>
                <w:rFonts w:cs="Tahoma"/>
                <w:bCs/>
              </w:rPr>
              <w:t>None</w:t>
            </w:r>
          </w:p>
        </w:tc>
      </w:tr>
      <w:tr w:rsidR="00A73630" w14:paraId="574100EF" w14:textId="77777777" w:rsidTr="00A31305">
        <w:tc>
          <w:tcPr>
            <w:tcW w:w="2057" w:type="dxa"/>
            <w:shd w:val="clear" w:color="auto" w:fill="auto"/>
          </w:tcPr>
          <w:p w14:paraId="321595CC" w14:textId="2244DB56" w:rsidR="00A73630" w:rsidRDefault="00A73630" w:rsidP="0051743A">
            <w:pPr>
              <w:autoSpaceDE w:val="0"/>
              <w:autoSpaceDN w:val="0"/>
              <w:adjustRightInd w:val="0"/>
            </w:pPr>
            <w:r>
              <w:t>CAP Surveys</w:t>
            </w:r>
          </w:p>
        </w:tc>
        <w:tc>
          <w:tcPr>
            <w:tcW w:w="5217" w:type="dxa"/>
            <w:shd w:val="clear" w:color="auto" w:fill="auto"/>
          </w:tcPr>
          <w:p w14:paraId="5A4A548F" w14:textId="77777777" w:rsidR="00A73630" w:rsidRDefault="00A73630" w:rsidP="0051743A">
            <w:pPr>
              <w:autoSpaceDE w:val="0"/>
              <w:autoSpaceDN w:val="0"/>
              <w:adjustRightInd w:val="0"/>
              <w:rPr>
                <w:rFonts w:cs="Tahoma"/>
                <w:bCs/>
              </w:rPr>
            </w:pPr>
            <w:r>
              <w:rPr>
                <w:rFonts w:cs="Tahoma"/>
                <w:bCs/>
              </w:rPr>
              <w:t>We ran into some issues with the recent JAT survey, so it is a good time to remind everyone of the expectations:</w:t>
            </w:r>
          </w:p>
          <w:p w14:paraId="5C35EE83" w14:textId="77777777" w:rsidR="00A73630" w:rsidRDefault="00A73630" w:rsidP="00A73630">
            <w:pPr>
              <w:pStyle w:val="ListParagraph"/>
              <w:numPr>
                <w:ilvl w:val="0"/>
                <w:numId w:val="43"/>
              </w:numPr>
              <w:autoSpaceDE w:val="0"/>
              <w:autoSpaceDN w:val="0"/>
              <w:adjustRightInd w:val="0"/>
              <w:rPr>
                <w:rFonts w:cs="Tahoma"/>
                <w:bCs/>
              </w:rPr>
            </w:pPr>
            <w:r>
              <w:rPr>
                <w:rFonts w:cs="Tahoma"/>
                <w:bCs/>
              </w:rPr>
              <w:t xml:space="preserve">Whoever receives the CAP survey should document the survey and the date of receipt on the </w:t>
            </w:r>
            <w:r w:rsidR="00D24952">
              <w:rPr>
                <w:rFonts w:cs="Tahoma"/>
                <w:bCs/>
              </w:rPr>
              <w:t>survey companion form.  The forms are stored in the CAP survey mailbox at each site.</w:t>
            </w:r>
          </w:p>
          <w:p w14:paraId="6E901E12" w14:textId="77777777" w:rsidR="00D24952" w:rsidRDefault="00D24952" w:rsidP="00A73630">
            <w:pPr>
              <w:pStyle w:val="ListParagraph"/>
              <w:numPr>
                <w:ilvl w:val="0"/>
                <w:numId w:val="43"/>
              </w:numPr>
              <w:autoSpaceDE w:val="0"/>
              <w:autoSpaceDN w:val="0"/>
              <w:adjustRightInd w:val="0"/>
              <w:rPr>
                <w:rFonts w:cs="Tahoma"/>
                <w:bCs/>
              </w:rPr>
            </w:pPr>
            <w:r>
              <w:rPr>
                <w:rFonts w:cs="Tahoma"/>
                <w:bCs/>
              </w:rPr>
              <w:lastRenderedPageBreak/>
              <w:t>All survey forms must be kept in the CAP mailbox at all times.  This includes partial and interim results.</w:t>
            </w:r>
          </w:p>
          <w:p w14:paraId="7C580D0B" w14:textId="77777777" w:rsidR="00D24952" w:rsidRDefault="00D24952" w:rsidP="00A73630">
            <w:pPr>
              <w:pStyle w:val="ListParagraph"/>
              <w:numPr>
                <w:ilvl w:val="0"/>
                <w:numId w:val="43"/>
              </w:numPr>
              <w:autoSpaceDE w:val="0"/>
              <w:autoSpaceDN w:val="0"/>
              <w:adjustRightInd w:val="0"/>
              <w:rPr>
                <w:rFonts w:cs="Tahoma"/>
                <w:bCs/>
              </w:rPr>
            </w:pPr>
            <w:r>
              <w:rPr>
                <w:rFonts w:cs="Tahoma"/>
                <w:bCs/>
              </w:rPr>
              <w:t>Staff must enter results in the LIS and print using BB Inquiry with the “reaction” results.  We must also include Echo printouts with the JAT survey and downtime forms with other surveys such as sickle, antigen typing, fetal screen, etc.</w:t>
            </w:r>
          </w:p>
          <w:p w14:paraId="73B414F0" w14:textId="77777777" w:rsidR="00D24952" w:rsidRDefault="00D24952" w:rsidP="00A73630">
            <w:pPr>
              <w:pStyle w:val="ListParagraph"/>
              <w:numPr>
                <w:ilvl w:val="0"/>
                <w:numId w:val="43"/>
              </w:numPr>
              <w:autoSpaceDE w:val="0"/>
              <w:autoSpaceDN w:val="0"/>
              <w:adjustRightInd w:val="0"/>
              <w:rPr>
                <w:rFonts w:cs="Tahoma"/>
                <w:bCs/>
              </w:rPr>
            </w:pPr>
            <w:r>
              <w:rPr>
                <w:rFonts w:cs="Tahoma"/>
                <w:bCs/>
              </w:rPr>
              <w:t>All staff must sign the same attestation at the time testing is performed.</w:t>
            </w:r>
          </w:p>
          <w:p w14:paraId="2DD594F5" w14:textId="77777777" w:rsidR="00D24952" w:rsidRDefault="00D24952" w:rsidP="00A73630">
            <w:pPr>
              <w:pStyle w:val="ListParagraph"/>
              <w:numPr>
                <w:ilvl w:val="0"/>
                <w:numId w:val="43"/>
              </w:numPr>
              <w:autoSpaceDE w:val="0"/>
              <w:autoSpaceDN w:val="0"/>
              <w:adjustRightInd w:val="0"/>
              <w:rPr>
                <w:rFonts w:cs="Tahoma"/>
                <w:bCs/>
              </w:rPr>
            </w:pPr>
            <w:r>
              <w:rPr>
                <w:rFonts w:cs="Tahoma"/>
                <w:bCs/>
              </w:rPr>
              <w:t>All staff must meet the deadline for the survey.</w:t>
            </w:r>
          </w:p>
          <w:p w14:paraId="5F420B0A" w14:textId="77777777" w:rsidR="00D24952" w:rsidRDefault="00D24952" w:rsidP="00A73630">
            <w:pPr>
              <w:pStyle w:val="ListParagraph"/>
              <w:numPr>
                <w:ilvl w:val="0"/>
                <w:numId w:val="43"/>
              </w:numPr>
              <w:autoSpaceDE w:val="0"/>
              <w:autoSpaceDN w:val="0"/>
              <w:adjustRightInd w:val="0"/>
              <w:rPr>
                <w:rFonts w:cs="Tahoma"/>
                <w:bCs/>
              </w:rPr>
            </w:pPr>
            <w:r>
              <w:rPr>
                <w:rFonts w:cs="Tahoma"/>
                <w:bCs/>
              </w:rPr>
              <w:t>For the JAT specifically, we perform A1 subtyping if the specimen is group A or AB.  This is because we perform A1 subtyping for organ donation.  This is required.</w:t>
            </w:r>
          </w:p>
          <w:p w14:paraId="01206FCE" w14:textId="7FE212A5" w:rsidR="00D24952" w:rsidRPr="00A73630" w:rsidRDefault="00D24952" w:rsidP="00D24952">
            <w:pPr>
              <w:pStyle w:val="ListParagraph"/>
              <w:autoSpaceDE w:val="0"/>
              <w:autoSpaceDN w:val="0"/>
              <w:adjustRightInd w:val="0"/>
              <w:rPr>
                <w:rFonts w:cs="Tahoma"/>
                <w:bCs/>
              </w:rPr>
            </w:pPr>
          </w:p>
        </w:tc>
        <w:tc>
          <w:tcPr>
            <w:tcW w:w="2570" w:type="dxa"/>
            <w:shd w:val="clear" w:color="auto" w:fill="auto"/>
          </w:tcPr>
          <w:p w14:paraId="546DEA42" w14:textId="0877A766" w:rsidR="00A73630" w:rsidRPr="008016AF" w:rsidRDefault="00D24952" w:rsidP="0051743A">
            <w:pPr>
              <w:autoSpaceDE w:val="0"/>
              <w:autoSpaceDN w:val="0"/>
              <w:adjustRightInd w:val="0"/>
              <w:rPr>
                <w:rFonts w:cs="Tahoma"/>
                <w:bCs/>
              </w:rPr>
            </w:pPr>
            <w:r>
              <w:rPr>
                <w:rFonts w:cs="Tahoma"/>
                <w:bCs/>
              </w:rPr>
              <w:lastRenderedPageBreak/>
              <w:t>Informational</w:t>
            </w:r>
          </w:p>
        </w:tc>
        <w:tc>
          <w:tcPr>
            <w:tcW w:w="1090" w:type="dxa"/>
            <w:shd w:val="clear" w:color="auto" w:fill="auto"/>
          </w:tcPr>
          <w:p w14:paraId="17C0B734" w14:textId="3780E9C6" w:rsidR="00A73630" w:rsidRPr="008016AF" w:rsidRDefault="00D24952" w:rsidP="0051743A">
            <w:pPr>
              <w:autoSpaceDE w:val="0"/>
              <w:autoSpaceDN w:val="0"/>
              <w:adjustRightInd w:val="0"/>
              <w:rPr>
                <w:rFonts w:cs="Tahoma"/>
                <w:bCs/>
              </w:rPr>
            </w:pPr>
            <w:r>
              <w:rPr>
                <w:rFonts w:cs="Tahoma"/>
                <w:bCs/>
              </w:rPr>
              <w:t>None</w:t>
            </w:r>
          </w:p>
        </w:tc>
      </w:tr>
      <w:tr w:rsidR="00D24952" w14:paraId="2046732E" w14:textId="77777777" w:rsidTr="00A31305">
        <w:tc>
          <w:tcPr>
            <w:tcW w:w="2057" w:type="dxa"/>
            <w:shd w:val="clear" w:color="auto" w:fill="auto"/>
          </w:tcPr>
          <w:p w14:paraId="5A848272" w14:textId="0FA02CF9" w:rsidR="00D24952" w:rsidRDefault="00D24952" w:rsidP="0051743A">
            <w:pPr>
              <w:autoSpaceDE w:val="0"/>
              <w:autoSpaceDN w:val="0"/>
              <w:adjustRightInd w:val="0"/>
            </w:pPr>
            <w:r>
              <w:t>Overtime</w:t>
            </w:r>
          </w:p>
        </w:tc>
        <w:tc>
          <w:tcPr>
            <w:tcW w:w="5217" w:type="dxa"/>
            <w:shd w:val="clear" w:color="auto" w:fill="auto"/>
          </w:tcPr>
          <w:p w14:paraId="027C05E3" w14:textId="77777777" w:rsidR="00D24952" w:rsidRDefault="00D24952" w:rsidP="0051743A">
            <w:pPr>
              <w:autoSpaceDE w:val="0"/>
              <w:autoSpaceDN w:val="0"/>
              <w:adjustRightInd w:val="0"/>
              <w:rPr>
                <w:rFonts w:cs="Tahoma"/>
                <w:bCs/>
              </w:rPr>
            </w:pPr>
            <w:r>
              <w:rPr>
                <w:rFonts w:cs="Tahoma"/>
                <w:bCs/>
              </w:rPr>
              <w:t>Quest is monitoring overtime closely.  They are specifically focused on unnecessary overtime accrued when staff members clock in early or clock out late.  Reminder that you are allowed to clock in no more than 2 minutes before the start of your shift.  If you are scheduled to start at X:30, you can clock in at X:28, X:29, or X:30 and not before.  Please clock out on time and try to eliminate overtime by leaving early when workload permits.</w:t>
            </w:r>
          </w:p>
          <w:p w14:paraId="288D474D" w14:textId="5FF72738" w:rsidR="00D24952" w:rsidRDefault="00D24952" w:rsidP="0051743A">
            <w:pPr>
              <w:autoSpaceDE w:val="0"/>
              <w:autoSpaceDN w:val="0"/>
              <w:adjustRightInd w:val="0"/>
              <w:rPr>
                <w:rFonts w:cs="Tahoma"/>
                <w:bCs/>
              </w:rPr>
            </w:pPr>
          </w:p>
        </w:tc>
        <w:tc>
          <w:tcPr>
            <w:tcW w:w="2570" w:type="dxa"/>
            <w:shd w:val="clear" w:color="auto" w:fill="auto"/>
          </w:tcPr>
          <w:p w14:paraId="4EF5206D" w14:textId="1B91B1B8" w:rsidR="00D24952" w:rsidRDefault="00D24952" w:rsidP="0051743A">
            <w:pPr>
              <w:autoSpaceDE w:val="0"/>
              <w:autoSpaceDN w:val="0"/>
              <w:adjustRightInd w:val="0"/>
              <w:rPr>
                <w:rFonts w:cs="Tahoma"/>
                <w:bCs/>
              </w:rPr>
            </w:pPr>
            <w:r>
              <w:rPr>
                <w:rFonts w:cs="Tahoma"/>
                <w:bCs/>
              </w:rPr>
              <w:t>Informational</w:t>
            </w:r>
          </w:p>
        </w:tc>
        <w:tc>
          <w:tcPr>
            <w:tcW w:w="1090" w:type="dxa"/>
            <w:shd w:val="clear" w:color="auto" w:fill="auto"/>
          </w:tcPr>
          <w:p w14:paraId="2CE9CC11" w14:textId="3F72F120" w:rsidR="00D24952" w:rsidRDefault="00D24952" w:rsidP="0051743A">
            <w:pPr>
              <w:autoSpaceDE w:val="0"/>
              <w:autoSpaceDN w:val="0"/>
              <w:adjustRightInd w:val="0"/>
              <w:rPr>
                <w:rFonts w:cs="Tahoma"/>
                <w:bCs/>
              </w:rPr>
            </w:pPr>
            <w:r>
              <w:rPr>
                <w:rFonts w:cs="Tahoma"/>
                <w:bCs/>
              </w:rPr>
              <w:t>None</w:t>
            </w:r>
          </w:p>
        </w:tc>
      </w:tr>
      <w:tr w:rsidR="00D24952" w14:paraId="1518F0A9" w14:textId="77777777" w:rsidTr="00A31305">
        <w:tc>
          <w:tcPr>
            <w:tcW w:w="2057" w:type="dxa"/>
            <w:shd w:val="clear" w:color="auto" w:fill="auto"/>
          </w:tcPr>
          <w:p w14:paraId="3F0C2116" w14:textId="406AB791" w:rsidR="00D24952" w:rsidRDefault="00E40727" w:rsidP="0051743A">
            <w:pPr>
              <w:autoSpaceDE w:val="0"/>
              <w:autoSpaceDN w:val="0"/>
              <w:adjustRightInd w:val="0"/>
            </w:pPr>
            <w:r>
              <w:t>Runners</w:t>
            </w:r>
          </w:p>
        </w:tc>
        <w:tc>
          <w:tcPr>
            <w:tcW w:w="5217" w:type="dxa"/>
            <w:shd w:val="clear" w:color="auto" w:fill="auto"/>
          </w:tcPr>
          <w:p w14:paraId="7AF03AAB" w14:textId="77777777" w:rsidR="00D24952" w:rsidRDefault="00E40727" w:rsidP="0051743A">
            <w:pPr>
              <w:autoSpaceDE w:val="0"/>
              <w:autoSpaceDN w:val="0"/>
              <w:adjustRightInd w:val="0"/>
              <w:rPr>
                <w:rFonts w:cs="Tahoma"/>
                <w:bCs/>
              </w:rPr>
            </w:pPr>
            <w:r>
              <w:rPr>
                <w:rFonts w:cs="Tahoma"/>
                <w:bCs/>
              </w:rPr>
              <w:t xml:space="preserve">The lab is requiring staff to obtain permission before calling Runners Couriers.  Please utilize this resource judiciously.  We will continue to use Runners to transport blood products as needed to fill patient needs and patient samples to the reference lab.  </w:t>
            </w:r>
          </w:p>
          <w:p w14:paraId="5CF778F6" w14:textId="77777777" w:rsidR="00E40727" w:rsidRDefault="00E40727" w:rsidP="0051743A">
            <w:pPr>
              <w:autoSpaceDE w:val="0"/>
              <w:autoSpaceDN w:val="0"/>
              <w:adjustRightInd w:val="0"/>
              <w:rPr>
                <w:rFonts w:cs="Tahoma"/>
                <w:bCs/>
              </w:rPr>
            </w:pPr>
          </w:p>
          <w:p w14:paraId="6A2F0EE7" w14:textId="77777777" w:rsidR="00E40727" w:rsidRDefault="00E40727" w:rsidP="0051743A">
            <w:pPr>
              <w:autoSpaceDE w:val="0"/>
              <w:autoSpaceDN w:val="0"/>
              <w:adjustRightInd w:val="0"/>
              <w:rPr>
                <w:rFonts w:cs="Tahoma"/>
                <w:bCs/>
              </w:rPr>
            </w:pPr>
            <w:r>
              <w:rPr>
                <w:rFonts w:cs="Tahoma"/>
                <w:bCs/>
              </w:rPr>
              <w:t>Please avoid sending reagents between sites or anything else by calling a courier.  This must be approved in advance by the manager.</w:t>
            </w:r>
          </w:p>
          <w:p w14:paraId="4F5E2E38" w14:textId="55775EA5" w:rsidR="00E40727" w:rsidRDefault="00E40727" w:rsidP="0051743A">
            <w:pPr>
              <w:autoSpaceDE w:val="0"/>
              <w:autoSpaceDN w:val="0"/>
              <w:adjustRightInd w:val="0"/>
              <w:rPr>
                <w:rFonts w:cs="Tahoma"/>
                <w:bCs/>
              </w:rPr>
            </w:pPr>
          </w:p>
        </w:tc>
        <w:tc>
          <w:tcPr>
            <w:tcW w:w="2570" w:type="dxa"/>
            <w:shd w:val="clear" w:color="auto" w:fill="auto"/>
          </w:tcPr>
          <w:p w14:paraId="6B200364" w14:textId="55D8FBA5" w:rsidR="00D24952" w:rsidRDefault="00E40727" w:rsidP="0051743A">
            <w:pPr>
              <w:autoSpaceDE w:val="0"/>
              <w:autoSpaceDN w:val="0"/>
              <w:adjustRightInd w:val="0"/>
              <w:rPr>
                <w:rFonts w:cs="Tahoma"/>
                <w:bCs/>
              </w:rPr>
            </w:pPr>
            <w:r>
              <w:rPr>
                <w:rFonts w:cs="Tahoma"/>
                <w:bCs/>
              </w:rPr>
              <w:t>Informational</w:t>
            </w:r>
          </w:p>
        </w:tc>
        <w:tc>
          <w:tcPr>
            <w:tcW w:w="1090" w:type="dxa"/>
            <w:shd w:val="clear" w:color="auto" w:fill="auto"/>
          </w:tcPr>
          <w:p w14:paraId="462F067E" w14:textId="34110FD7" w:rsidR="00D24952" w:rsidRDefault="00E40727" w:rsidP="0051743A">
            <w:pPr>
              <w:autoSpaceDE w:val="0"/>
              <w:autoSpaceDN w:val="0"/>
              <w:adjustRightInd w:val="0"/>
              <w:rPr>
                <w:rFonts w:cs="Tahoma"/>
                <w:bCs/>
              </w:rPr>
            </w:pPr>
            <w:r>
              <w:rPr>
                <w:rFonts w:cs="Tahoma"/>
                <w:bCs/>
              </w:rPr>
              <w:t>None</w:t>
            </w:r>
          </w:p>
        </w:tc>
      </w:tr>
      <w:tr w:rsidR="00D24952" w14:paraId="38DE0FE3" w14:textId="77777777" w:rsidTr="00A31305">
        <w:tc>
          <w:tcPr>
            <w:tcW w:w="2057" w:type="dxa"/>
            <w:shd w:val="clear" w:color="auto" w:fill="auto"/>
          </w:tcPr>
          <w:p w14:paraId="74D1949C" w14:textId="7D7B946C" w:rsidR="00D24952" w:rsidRDefault="00E40727" w:rsidP="0051743A">
            <w:pPr>
              <w:autoSpaceDE w:val="0"/>
              <w:autoSpaceDN w:val="0"/>
              <w:adjustRightInd w:val="0"/>
            </w:pPr>
            <w:r>
              <w:t>Blood Wastage Reasons</w:t>
            </w:r>
          </w:p>
        </w:tc>
        <w:tc>
          <w:tcPr>
            <w:tcW w:w="5217" w:type="dxa"/>
            <w:shd w:val="clear" w:color="auto" w:fill="auto"/>
          </w:tcPr>
          <w:p w14:paraId="16599430" w14:textId="77777777" w:rsidR="00D24952" w:rsidRDefault="00E40727" w:rsidP="0051743A">
            <w:pPr>
              <w:autoSpaceDE w:val="0"/>
              <w:autoSpaceDN w:val="0"/>
              <w:adjustRightInd w:val="0"/>
              <w:rPr>
                <w:rFonts w:cs="Tahoma"/>
                <w:bCs/>
              </w:rPr>
            </w:pPr>
            <w:r>
              <w:rPr>
                <w:rFonts w:cs="Tahoma"/>
                <w:bCs/>
              </w:rPr>
              <w:t>When documenting wasted blood units on the incineration log (the one we complete when placing them in the biohazard box), please document the reason for wastage and not the computer code.  We are looking for more explanation on this log.  Examples include:</w:t>
            </w:r>
          </w:p>
          <w:p w14:paraId="0156599D" w14:textId="77777777" w:rsidR="00E40727" w:rsidRDefault="00E40727" w:rsidP="0051743A">
            <w:pPr>
              <w:autoSpaceDE w:val="0"/>
              <w:autoSpaceDN w:val="0"/>
              <w:adjustRightInd w:val="0"/>
              <w:rPr>
                <w:rFonts w:cs="Tahoma"/>
                <w:bCs/>
              </w:rPr>
            </w:pPr>
          </w:p>
          <w:p w14:paraId="79B92DEB" w14:textId="77777777" w:rsidR="00E40727" w:rsidRDefault="00E40727" w:rsidP="00E40727">
            <w:pPr>
              <w:pStyle w:val="ListParagraph"/>
              <w:numPr>
                <w:ilvl w:val="0"/>
                <w:numId w:val="44"/>
              </w:numPr>
              <w:autoSpaceDE w:val="0"/>
              <w:autoSpaceDN w:val="0"/>
              <w:adjustRightInd w:val="0"/>
              <w:rPr>
                <w:rFonts w:cs="Tahoma"/>
                <w:bCs/>
              </w:rPr>
            </w:pPr>
            <w:r w:rsidRPr="00E40727">
              <w:rPr>
                <w:rFonts w:cs="Tahoma"/>
                <w:bCs/>
              </w:rPr>
              <w:t>6 plasma thawed for MTP activation and wasted</w:t>
            </w:r>
          </w:p>
          <w:p w14:paraId="393EA677" w14:textId="77777777" w:rsidR="00E40727" w:rsidRDefault="00E40727" w:rsidP="00E40727">
            <w:pPr>
              <w:pStyle w:val="ListParagraph"/>
              <w:numPr>
                <w:ilvl w:val="0"/>
                <w:numId w:val="44"/>
              </w:numPr>
              <w:autoSpaceDE w:val="0"/>
              <w:autoSpaceDN w:val="0"/>
              <w:adjustRightInd w:val="0"/>
              <w:rPr>
                <w:rFonts w:cs="Tahoma"/>
                <w:bCs/>
              </w:rPr>
            </w:pPr>
            <w:r>
              <w:rPr>
                <w:rFonts w:cs="Tahoma"/>
                <w:bCs/>
              </w:rPr>
              <w:t>Plt issued to OR and returned in the cooler</w:t>
            </w:r>
          </w:p>
          <w:p w14:paraId="39F947DD" w14:textId="77777777" w:rsidR="00E40727" w:rsidRDefault="00E40727" w:rsidP="00E40727">
            <w:pPr>
              <w:pStyle w:val="ListParagraph"/>
              <w:numPr>
                <w:ilvl w:val="0"/>
                <w:numId w:val="44"/>
              </w:numPr>
              <w:autoSpaceDE w:val="0"/>
              <w:autoSpaceDN w:val="0"/>
              <w:adjustRightInd w:val="0"/>
              <w:rPr>
                <w:rFonts w:cs="Tahoma"/>
                <w:bCs/>
              </w:rPr>
            </w:pPr>
            <w:r>
              <w:rPr>
                <w:rFonts w:cs="Tahoma"/>
                <w:bCs/>
              </w:rPr>
              <w:t>RN spike through RBC bag</w:t>
            </w:r>
          </w:p>
          <w:p w14:paraId="28461D0E" w14:textId="77777777" w:rsidR="00E40727" w:rsidRDefault="00E40727" w:rsidP="00E40727">
            <w:pPr>
              <w:autoSpaceDE w:val="0"/>
              <w:autoSpaceDN w:val="0"/>
              <w:adjustRightInd w:val="0"/>
              <w:rPr>
                <w:rFonts w:cs="Tahoma"/>
                <w:bCs/>
              </w:rPr>
            </w:pPr>
          </w:p>
          <w:p w14:paraId="53B6D016" w14:textId="77777777" w:rsidR="00E40727" w:rsidRDefault="00E40727" w:rsidP="00E40727">
            <w:pPr>
              <w:autoSpaceDE w:val="0"/>
              <w:autoSpaceDN w:val="0"/>
              <w:adjustRightInd w:val="0"/>
              <w:rPr>
                <w:rFonts w:cs="Tahoma"/>
                <w:bCs/>
              </w:rPr>
            </w:pPr>
            <w:r>
              <w:rPr>
                <w:rFonts w:cs="Tahoma"/>
                <w:bCs/>
              </w:rPr>
              <w:t xml:space="preserve">We track this information to explain our wastage numbers.  </w:t>
            </w:r>
          </w:p>
          <w:p w14:paraId="273F2DCB" w14:textId="28A9D34F" w:rsidR="00E40727" w:rsidRPr="00E40727" w:rsidRDefault="00E40727" w:rsidP="00E40727">
            <w:pPr>
              <w:autoSpaceDE w:val="0"/>
              <w:autoSpaceDN w:val="0"/>
              <w:adjustRightInd w:val="0"/>
              <w:rPr>
                <w:rFonts w:cs="Tahoma"/>
                <w:bCs/>
              </w:rPr>
            </w:pPr>
          </w:p>
        </w:tc>
        <w:tc>
          <w:tcPr>
            <w:tcW w:w="2570" w:type="dxa"/>
            <w:shd w:val="clear" w:color="auto" w:fill="auto"/>
          </w:tcPr>
          <w:p w14:paraId="3DCC87CF" w14:textId="17320540" w:rsidR="00D24952" w:rsidRDefault="00E40727" w:rsidP="0051743A">
            <w:pPr>
              <w:autoSpaceDE w:val="0"/>
              <w:autoSpaceDN w:val="0"/>
              <w:adjustRightInd w:val="0"/>
              <w:rPr>
                <w:rFonts w:cs="Tahoma"/>
                <w:bCs/>
              </w:rPr>
            </w:pPr>
            <w:r>
              <w:rPr>
                <w:rFonts w:cs="Tahoma"/>
                <w:bCs/>
              </w:rPr>
              <w:t>Informational</w:t>
            </w:r>
          </w:p>
        </w:tc>
        <w:tc>
          <w:tcPr>
            <w:tcW w:w="1090" w:type="dxa"/>
            <w:shd w:val="clear" w:color="auto" w:fill="auto"/>
          </w:tcPr>
          <w:p w14:paraId="6A82D97A" w14:textId="0BC77296" w:rsidR="00D24952" w:rsidRDefault="00E40727" w:rsidP="0051743A">
            <w:pPr>
              <w:autoSpaceDE w:val="0"/>
              <w:autoSpaceDN w:val="0"/>
              <w:adjustRightInd w:val="0"/>
              <w:rPr>
                <w:rFonts w:cs="Tahoma"/>
                <w:bCs/>
              </w:rPr>
            </w:pPr>
            <w:r>
              <w:rPr>
                <w:rFonts w:cs="Tahoma"/>
                <w:bCs/>
              </w:rPr>
              <w:t>None</w:t>
            </w:r>
          </w:p>
        </w:tc>
      </w:tr>
      <w:tr w:rsidR="00E40727" w14:paraId="2839A5E1" w14:textId="77777777" w:rsidTr="00A31305">
        <w:tc>
          <w:tcPr>
            <w:tcW w:w="2057" w:type="dxa"/>
            <w:shd w:val="clear" w:color="auto" w:fill="auto"/>
          </w:tcPr>
          <w:p w14:paraId="0DA2FC0B" w14:textId="1F149285" w:rsidR="00E40727" w:rsidRDefault="00E40727" w:rsidP="0051743A">
            <w:pPr>
              <w:autoSpaceDE w:val="0"/>
              <w:autoSpaceDN w:val="0"/>
              <w:adjustRightInd w:val="0"/>
            </w:pPr>
            <w:r>
              <w:t>PeG</w:t>
            </w:r>
          </w:p>
        </w:tc>
        <w:tc>
          <w:tcPr>
            <w:tcW w:w="5217" w:type="dxa"/>
            <w:shd w:val="clear" w:color="auto" w:fill="auto"/>
          </w:tcPr>
          <w:p w14:paraId="36FA0D81" w14:textId="77777777" w:rsidR="00E40727" w:rsidRDefault="00E40727" w:rsidP="0051743A">
            <w:pPr>
              <w:autoSpaceDE w:val="0"/>
              <w:autoSpaceDN w:val="0"/>
              <w:adjustRightInd w:val="0"/>
              <w:rPr>
                <w:rFonts w:cs="Tahoma"/>
                <w:bCs/>
              </w:rPr>
            </w:pPr>
            <w:r>
              <w:rPr>
                <w:rFonts w:cs="Tahoma"/>
                <w:bCs/>
              </w:rPr>
              <w:t>We have had a number of questions come up about when we can use PeG to rule out or rule in.</w:t>
            </w:r>
          </w:p>
          <w:p w14:paraId="34FE7D0C" w14:textId="77777777" w:rsidR="00E40727" w:rsidRDefault="00E40727" w:rsidP="0051743A">
            <w:pPr>
              <w:autoSpaceDE w:val="0"/>
              <w:autoSpaceDN w:val="0"/>
              <w:adjustRightInd w:val="0"/>
              <w:rPr>
                <w:rFonts w:cs="Tahoma"/>
                <w:bCs/>
              </w:rPr>
            </w:pPr>
          </w:p>
          <w:p w14:paraId="2F76FF20" w14:textId="77777777" w:rsidR="00E40727" w:rsidRDefault="00E40727" w:rsidP="00E40727">
            <w:pPr>
              <w:pStyle w:val="ListParagraph"/>
              <w:numPr>
                <w:ilvl w:val="0"/>
                <w:numId w:val="45"/>
              </w:numPr>
              <w:autoSpaceDE w:val="0"/>
              <w:autoSpaceDN w:val="0"/>
              <w:adjustRightInd w:val="0"/>
              <w:rPr>
                <w:rFonts w:cs="Tahoma"/>
                <w:bCs/>
              </w:rPr>
            </w:pPr>
            <w:r>
              <w:rPr>
                <w:rFonts w:cs="Tahoma"/>
                <w:bCs/>
              </w:rPr>
              <w:t xml:space="preserve">If we get some pos and some neg reactions on the Echo panel, we should be ruling out all CLINICALLY significant antibodies in capture before switching to PeG.  </w:t>
            </w:r>
          </w:p>
          <w:p w14:paraId="30A679AC" w14:textId="77777777" w:rsidR="00E40727" w:rsidRDefault="00E40727" w:rsidP="00E40727">
            <w:pPr>
              <w:pStyle w:val="ListParagraph"/>
              <w:numPr>
                <w:ilvl w:val="0"/>
                <w:numId w:val="45"/>
              </w:numPr>
              <w:autoSpaceDE w:val="0"/>
              <w:autoSpaceDN w:val="0"/>
              <w:adjustRightInd w:val="0"/>
              <w:rPr>
                <w:rFonts w:cs="Tahoma"/>
                <w:bCs/>
              </w:rPr>
            </w:pPr>
            <w:r>
              <w:rPr>
                <w:rFonts w:cs="Tahoma"/>
                <w:bCs/>
              </w:rPr>
              <w:lastRenderedPageBreak/>
              <w:t>If we have a positive screen on the Echo and negative panel, run the screen in PeG.  If negative, call it ASAR.</w:t>
            </w:r>
          </w:p>
          <w:p w14:paraId="3ED35514" w14:textId="77777777" w:rsidR="00E40727" w:rsidRDefault="00E40727" w:rsidP="00E40727">
            <w:pPr>
              <w:pStyle w:val="ListParagraph"/>
              <w:numPr>
                <w:ilvl w:val="0"/>
                <w:numId w:val="45"/>
              </w:numPr>
              <w:autoSpaceDE w:val="0"/>
              <w:autoSpaceDN w:val="0"/>
              <w:adjustRightInd w:val="0"/>
              <w:rPr>
                <w:rFonts w:cs="Tahoma"/>
                <w:bCs/>
              </w:rPr>
            </w:pPr>
            <w:r>
              <w:rPr>
                <w:rFonts w:cs="Tahoma"/>
                <w:bCs/>
              </w:rPr>
              <w:t>If all cells are positive on the Echo, go to PeG and see if there is a pattern.</w:t>
            </w:r>
          </w:p>
          <w:p w14:paraId="3EC6E987" w14:textId="77777777" w:rsidR="00E40727" w:rsidRDefault="00E40727" w:rsidP="00E40727">
            <w:pPr>
              <w:pStyle w:val="ListParagraph"/>
              <w:numPr>
                <w:ilvl w:val="0"/>
                <w:numId w:val="45"/>
              </w:numPr>
              <w:autoSpaceDE w:val="0"/>
              <w:autoSpaceDN w:val="0"/>
              <w:adjustRightInd w:val="0"/>
              <w:rPr>
                <w:rFonts w:cs="Tahoma"/>
                <w:bCs/>
              </w:rPr>
            </w:pPr>
            <w:r>
              <w:rPr>
                <w:rFonts w:cs="Tahoma"/>
                <w:bCs/>
              </w:rPr>
              <w:t>If an antibody is demonstrating in PeG, we can use PeG to rule in or rule out the antibody.</w:t>
            </w:r>
          </w:p>
          <w:p w14:paraId="40ABEDF0" w14:textId="6EA71DDF" w:rsidR="00E40727" w:rsidRPr="00E40727" w:rsidRDefault="00E40727" w:rsidP="00E40727">
            <w:pPr>
              <w:pStyle w:val="ListParagraph"/>
              <w:autoSpaceDE w:val="0"/>
              <w:autoSpaceDN w:val="0"/>
              <w:adjustRightInd w:val="0"/>
              <w:rPr>
                <w:rFonts w:cs="Tahoma"/>
                <w:bCs/>
              </w:rPr>
            </w:pPr>
          </w:p>
        </w:tc>
        <w:tc>
          <w:tcPr>
            <w:tcW w:w="2570" w:type="dxa"/>
            <w:shd w:val="clear" w:color="auto" w:fill="auto"/>
          </w:tcPr>
          <w:p w14:paraId="1ED3F604" w14:textId="29C0D277" w:rsidR="00E40727" w:rsidRDefault="00E40727" w:rsidP="0051743A">
            <w:pPr>
              <w:autoSpaceDE w:val="0"/>
              <w:autoSpaceDN w:val="0"/>
              <w:adjustRightInd w:val="0"/>
              <w:rPr>
                <w:rFonts w:cs="Tahoma"/>
                <w:bCs/>
              </w:rPr>
            </w:pPr>
            <w:r>
              <w:rPr>
                <w:rFonts w:cs="Tahoma"/>
                <w:bCs/>
              </w:rPr>
              <w:lastRenderedPageBreak/>
              <w:t>Informational</w:t>
            </w:r>
          </w:p>
        </w:tc>
        <w:tc>
          <w:tcPr>
            <w:tcW w:w="1090" w:type="dxa"/>
            <w:shd w:val="clear" w:color="auto" w:fill="auto"/>
          </w:tcPr>
          <w:p w14:paraId="4491CB86" w14:textId="01BA8AF7" w:rsidR="00E40727" w:rsidRDefault="00E40727" w:rsidP="0051743A">
            <w:pPr>
              <w:autoSpaceDE w:val="0"/>
              <w:autoSpaceDN w:val="0"/>
              <w:adjustRightInd w:val="0"/>
              <w:rPr>
                <w:rFonts w:cs="Tahoma"/>
                <w:bCs/>
              </w:rPr>
            </w:pPr>
            <w:r>
              <w:rPr>
                <w:rFonts w:cs="Tahoma"/>
                <w:bCs/>
              </w:rPr>
              <w:t>None</w:t>
            </w:r>
          </w:p>
        </w:tc>
      </w:tr>
      <w:tr w:rsidR="00E40727" w14:paraId="0A20C4D6" w14:textId="77777777" w:rsidTr="00A31305">
        <w:tc>
          <w:tcPr>
            <w:tcW w:w="2057" w:type="dxa"/>
            <w:shd w:val="clear" w:color="auto" w:fill="auto"/>
          </w:tcPr>
          <w:p w14:paraId="69DD93E2" w14:textId="71CBC3A9" w:rsidR="00E40727" w:rsidRDefault="00240381" w:rsidP="0051743A">
            <w:pPr>
              <w:autoSpaceDE w:val="0"/>
              <w:autoSpaceDN w:val="0"/>
              <w:adjustRightInd w:val="0"/>
            </w:pPr>
            <w:r>
              <w:t>FWMC Screens</w:t>
            </w:r>
          </w:p>
        </w:tc>
        <w:tc>
          <w:tcPr>
            <w:tcW w:w="5217" w:type="dxa"/>
            <w:shd w:val="clear" w:color="auto" w:fill="auto"/>
          </w:tcPr>
          <w:p w14:paraId="521F876B" w14:textId="77777777" w:rsidR="00E40727" w:rsidRDefault="00240381" w:rsidP="0051743A">
            <w:pPr>
              <w:autoSpaceDE w:val="0"/>
              <w:autoSpaceDN w:val="0"/>
              <w:adjustRightInd w:val="0"/>
              <w:rPr>
                <w:rFonts w:cs="Tahoma"/>
                <w:bCs/>
              </w:rPr>
            </w:pPr>
            <w:r>
              <w:rPr>
                <w:rFonts w:cs="Tahoma"/>
                <w:bCs/>
              </w:rPr>
              <w:t>When FWMC sends a screen work AbID, we should run the Echo panel.  We do not need to automatically run the AbS again.</w:t>
            </w:r>
          </w:p>
          <w:p w14:paraId="3B6710B8" w14:textId="77777777" w:rsidR="00240381" w:rsidRDefault="00240381" w:rsidP="0051743A">
            <w:pPr>
              <w:autoSpaceDE w:val="0"/>
              <w:autoSpaceDN w:val="0"/>
              <w:adjustRightInd w:val="0"/>
              <w:rPr>
                <w:rFonts w:cs="Tahoma"/>
                <w:bCs/>
              </w:rPr>
            </w:pPr>
          </w:p>
          <w:p w14:paraId="0CD1095D" w14:textId="77777777" w:rsidR="00240381" w:rsidRDefault="00240381" w:rsidP="0051743A">
            <w:pPr>
              <w:autoSpaceDE w:val="0"/>
              <w:autoSpaceDN w:val="0"/>
              <w:adjustRightInd w:val="0"/>
              <w:rPr>
                <w:rFonts w:cs="Tahoma"/>
                <w:bCs/>
              </w:rPr>
            </w:pPr>
            <w:r>
              <w:rPr>
                <w:rFonts w:cs="Tahoma"/>
                <w:bCs/>
              </w:rPr>
              <w:t>If the panel is negative, run the screen.  If the screen is also negative, call this ASAR, but don’t call Immucor.</w:t>
            </w:r>
          </w:p>
          <w:p w14:paraId="747F3B7D" w14:textId="2D68D7BD" w:rsidR="00240381" w:rsidRDefault="00240381" w:rsidP="0051743A">
            <w:pPr>
              <w:autoSpaceDE w:val="0"/>
              <w:autoSpaceDN w:val="0"/>
              <w:adjustRightInd w:val="0"/>
              <w:rPr>
                <w:rFonts w:cs="Tahoma"/>
                <w:bCs/>
              </w:rPr>
            </w:pPr>
          </w:p>
        </w:tc>
        <w:tc>
          <w:tcPr>
            <w:tcW w:w="2570" w:type="dxa"/>
            <w:shd w:val="clear" w:color="auto" w:fill="auto"/>
          </w:tcPr>
          <w:p w14:paraId="501A0F6A" w14:textId="44B16769" w:rsidR="00E40727" w:rsidRDefault="00240381" w:rsidP="0051743A">
            <w:pPr>
              <w:autoSpaceDE w:val="0"/>
              <w:autoSpaceDN w:val="0"/>
              <w:adjustRightInd w:val="0"/>
              <w:rPr>
                <w:rFonts w:cs="Tahoma"/>
                <w:bCs/>
              </w:rPr>
            </w:pPr>
            <w:r>
              <w:rPr>
                <w:rFonts w:cs="Tahoma"/>
                <w:bCs/>
              </w:rPr>
              <w:t>Informational</w:t>
            </w:r>
          </w:p>
        </w:tc>
        <w:tc>
          <w:tcPr>
            <w:tcW w:w="1090" w:type="dxa"/>
            <w:shd w:val="clear" w:color="auto" w:fill="auto"/>
          </w:tcPr>
          <w:p w14:paraId="12CE29A8" w14:textId="1A155B9A" w:rsidR="00E40727" w:rsidRDefault="00240381" w:rsidP="0051743A">
            <w:pPr>
              <w:autoSpaceDE w:val="0"/>
              <w:autoSpaceDN w:val="0"/>
              <w:adjustRightInd w:val="0"/>
              <w:rPr>
                <w:rFonts w:cs="Tahoma"/>
                <w:bCs/>
              </w:rPr>
            </w:pPr>
            <w:r>
              <w:rPr>
                <w:rFonts w:cs="Tahoma"/>
                <w:bCs/>
              </w:rPr>
              <w:t>None</w:t>
            </w:r>
          </w:p>
        </w:tc>
      </w:tr>
      <w:tr w:rsidR="00E40727" w14:paraId="1B0D439D" w14:textId="77777777" w:rsidTr="00A31305">
        <w:tc>
          <w:tcPr>
            <w:tcW w:w="2057" w:type="dxa"/>
            <w:shd w:val="clear" w:color="auto" w:fill="auto"/>
          </w:tcPr>
          <w:p w14:paraId="7E8DA520" w14:textId="29AE313C" w:rsidR="00E40727" w:rsidRDefault="003850E4" w:rsidP="0051743A">
            <w:pPr>
              <w:autoSpaceDE w:val="0"/>
              <w:autoSpaceDN w:val="0"/>
              <w:adjustRightInd w:val="0"/>
            </w:pPr>
            <w:r>
              <w:t>Competencies</w:t>
            </w:r>
          </w:p>
        </w:tc>
        <w:tc>
          <w:tcPr>
            <w:tcW w:w="5217" w:type="dxa"/>
            <w:shd w:val="clear" w:color="auto" w:fill="auto"/>
          </w:tcPr>
          <w:p w14:paraId="2F6EAB57" w14:textId="77777777" w:rsidR="00E40727" w:rsidRDefault="003850E4" w:rsidP="0051743A">
            <w:pPr>
              <w:autoSpaceDE w:val="0"/>
              <w:autoSpaceDN w:val="0"/>
              <w:adjustRightInd w:val="0"/>
              <w:rPr>
                <w:rFonts w:cs="Tahoma"/>
                <w:bCs/>
              </w:rPr>
            </w:pPr>
            <w:r>
              <w:rPr>
                <w:rFonts w:cs="Tahoma"/>
                <w:bCs/>
              </w:rPr>
              <w:t>We are continuing to work on the 2024 competencies.</w:t>
            </w:r>
          </w:p>
          <w:p w14:paraId="4A96A02B" w14:textId="77777777" w:rsidR="003850E4" w:rsidRDefault="003850E4" w:rsidP="003850E4">
            <w:pPr>
              <w:pStyle w:val="ListParagraph"/>
              <w:numPr>
                <w:ilvl w:val="0"/>
                <w:numId w:val="46"/>
              </w:numPr>
              <w:autoSpaceDE w:val="0"/>
              <w:autoSpaceDN w:val="0"/>
              <w:adjustRightInd w:val="0"/>
              <w:rPr>
                <w:rFonts w:cs="Tahoma"/>
                <w:bCs/>
              </w:rPr>
            </w:pPr>
            <w:r>
              <w:rPr>
                <w:rFonts w:cs="Tahoma"/>
                <w:bCs/>
              </w:rPr>
              <w:t>If you haven’t already done so, please complete the Ab Titer unknown testing and give results to Stephanie.  These are real patient specimens.  We don’t want specimen degradation to impact results.</w:t>
            </w:r>
          </w:p>
          <w:p w14:paraId="7163523D" w14:textId="77777777" w:rsidR="003850E4" w:rsidRDefault="003850E4" w:rsidP="003850E4">
            <w:pPr>
              <w:pStyle w:val="ListParagraph"/>
              <w:numPr>
                <w:ilvl w:val="0"/>
                <w:numId w:val="46"/>
              </w:numPr>
              <w:autoSpaceDE w:val="0"/>
              <w:autoSpaceDN w:val="0"/>
              <w:adjustRightInd w:val="0"/>
              <w:rPr>
                <w:rFonts w:cs="Tahoma"/>
                <w:bCs/>
              </w:rPr>
            </w:pPr>
            <w:r>
              <w:rPr>
                <w:rFonts w:cs="Tahoma"/>
                <w:bCs/>
              </w:rPr>
              <w:t>All staff should be done with the ABO &amp; H module from Versiti.  Please provide the certificate to Stephanie if you have not already done so.  These were due on 2/28.</w:t>
            </w:r>
          </w:p>
          <w:p w14:paraId="5DA8F94D" w14:textId="77777777" w:rsidR="003850E4" w:rsidRDefault="003850E4" w:rsidP="003850E4">
            <w:pPr>
              <w:pStyle w:val="ListParagraph"/>
              <w:numPr>
                <w:ilvl w:val="0"/>
                <w:numId w:val="46"/>
              </w:numPr>
              <w:autoSpaceDE w:val="0"/>
              <w:autoSpaceDN w:val="0"/>
              <w:adjustRightInd w:val="0"/>
              <w:rPr>
                <w:rFonts w:cs="Tahoma"/>
                <w:bCs/>
              </w:rPr>
            </w:pPr>
            <w:r>
              <w:rPr>
                <w:rFonts w:cs="Tahoma"/>
                <w:bCs/>
              </w:rPr>
              <w:t>We will assign either blood irradiation or blood product entry in March.</w:t>
            </w:r>
          </w:p>
          <w:p w14:paraId="320F7DA4" w14:textId="77777777" w:rsidR="003850E4" w:rsidRDefault="003850E4" w:rsidP="003850E4">
            <w:pPr>
              <w:pStyle w:val="ListParagraph"/>
              <w:numPr>
                <w:ilvl w:val="0"/>
                <w:numId w:val="46"/>
              </w:numPr>
              <w:autoSpaceDE w:val="0"/>
              <w:autoSpaceDN w:val="0"/>
              <w:adjustRightInd w:val="0"/>
              <w:rPr>
                <w:rFonts w:cs="Tahoma"/>
                <w:bCs/>
              </w:rPr>
            </w:pPr>
            <w:r>
              <w:rPr>
                <w:rFonts w:cs="Tahoma"/>
                <w:bCs/>
              </w:rPr>
              <w:t>Please document on your competency form the date on which you performed daily reagent and Echo QC (this will occur when you work nights).</w:t>
            </w:r>
          </w:p>
          <w:p w14:paraId="1B04B3EA" w14:textId="05E384D6" w:rsidR="003850E4" w:rsidRPr="003850E4" w:rsidRDefault="003850E4" w:rsidP="003850E4">
            <w:pPr>
              <w:pStyle w:val="ListParagraph"/>
              <w:autoSpaceDE w:val="0"/>
              <w:autoSpaceDN w:val="0"/>
              <w:adjustRightInd w:val="0"/>
              <w:rPr>
                <w:rFonts w:cs="Tahoma"/>
                <w:bCs/>
              </w:rPr>
            </w:pPr>
          </w:p>
        </w:tc>
        <w:tc>
          <w:tcPr>
            <w:tcW w:w="2570" w:type="dxa"/>
            <w:shd w:val="clear" w:color="auto" w:fill="auto"/>
          </w:tcPr>
          <w:p w14:paraId="1E76D214" w14:textId="09245BD9" w:rsidR="00E40727" w:rsidRDefault="003850E4" w:rsidP="0051743A">
            <w:pPr>
              <w:autoSpaceDE w:val="0"/>
              <w:autoSpaceDN w:val="0"/>
              <w:adjustRightInd w:val="0"/>
              <w:rPr>
                <w:rFonts w:cs="Tahoma"/>
                <w:bCs/>
              </w:rPr>
            </w:pPr>
            <w:r>
              <w:rPr>
                <w:rFonts w:cs="Tahoma"/>
                <w:bCs/>
              </w:rPr>
              <w:t>Informational</w:t>
            </w:r>
          </w:p>
        </w:tc>
        <w:tc>
          <w:tcPr>
            <w:tcW w:w="1090" w:type="dxa"/>
            <w:shd w:val="clear" w:color="auto" w:fill="auto"/>
          </w:tcPr>
          <w:p w14:paraId="4F661A56" w14:textId="32D6AF97" w:rsidR="00E40727" w:rsidRDefault="003850E4" w:rsidP="0051743A">
            <w:pPr>
              <w:autoSpaceDE w:val="0"/>
              <w:autoSpaceDN w:val="0"/>
              <w:adjustRightInd w:val="0"/>
              <w:rPr>
                <w:rFonts w:cs="Tahoma"/>
                <w:bCs/>
              </w:rPr>
            </w:pPr>
            <w:r>
              <w:rPr>
                <w:rFonts w:cs="Tahoma"/>
                <w:bCs/>
              </w:rPr>
              <w:t>None</w:t>
            </w:r>
          </w:p>
        </w:tc>
      </w:tr>
      <w:tr w:rsidR="003850E4" w14:paraId="49347A7D" w14:textId="77777777" w:rsidTr="00A31305">
        <w:tc>
          <w:tcPr>
            <w:tcW w:w="2057" w:type="dxa"/>
            <w:shd w:val="clear" w:color="auto" w:fill="auto"/>
          </w:tcPr>
          <w:p w14:paraId="5B369152" w14:textId="5797457A" w:rsidR="003850E4" w:rsidRDefault="003850E4" w:rsidP="0051743A">
            <w:pPr>
              <w:autoSpaceDE w:val="0"/>
              <w:autoSpaceDN w:val="0"/>
              <w:adjustRightInd w:val="0"/>
            </w:pPr>
            <w:r>
              <w:t>Questions</w:t>
            </w:r>
          </w:p>
        </w:tc>
        <w:tc>
          <w:tcPr>
            <w:tcW w:w="5217" w:type="dxa"/>
            <w:shd w:val="clear" w:color="auto" w:fill="auto"/>
          </w:tcPr>
          <w:p w14:paraId="16DEF0AE" w14:textId="77777777" w:rsidR="003850E4" w:rsidRDefault="003850E4" w:rsidP="0051743A">
            <w:pPr>
              <w:autoSpaceDE w:val="0"/>
              <w:autoSpaceDN w:val="0"/>
              <w:adjustRightInd w:val="0"/>
              <w:rPr>
                <w:rFonts w:cs="Tahoma"/>
                <w:bCs/>
              </w:rPr>
            </w:pPr>
            <w:r>
              <w:rPr>
                <w:rFonts w:cs="Tahoma"/>
                <w:bCs/>
              </w:rPr>
              <w:t>Q:  Infinite Legacy requested blood from us.  Can we provide it to them:</w:t>
            </w:r>
          </w:p>
          <w:p w14:paraId="6E37CABA" w14:textId="77777777" w:rsidR="003850E4" w:rsidRDefault="003850E4" w:rsidP="0051743A">
            <w:pPr>
              <w:autoSpaceDE w:val="0"/>
              <w:autoSpaceDN w:val="0"/>
              <w:adjustRightInd w:val="0"/>
              <w:rPr>
                <w:rFonts w:cs="Tahoma"/>
                <w:bCs/>
              </w:rPr>
            </w:pPr>
            <w:r>
              <w:rPr>
                <w:rFonts w:cs="Tahoma"/>
                <w:bCs/>
              </w:rPr>
              <w:t>A:  We provide blood to two different organizations.  First, the Medical Examiner will occasionally request “first blood.”  This is the first drawn blood for a person that expired.  The ME may request this blood if they are doing an autopsy, because it was drawn before we treated the patient and gave them medications, etc.  The second is Infinite Legacy.  They are requesting blood from an organ donor patient from before they were transfused.  They need the pre-transfusion blood to help match the organs for transplant.  All other requests require a subpoena and approval from Risk Management.</w:t>
            </w:r>
          </w:p>
          <w:p w14:paraId="75BD4C56" w14:textId="77777777" w:rsidR="003850E4" w:rsidRDefault="003850E4" w:rsidP="0051743A">
            <w:pPr>
              <w:autoSpaceDE w:val="0"/>
              <w:autoSpaceDN w:val="0"/>
              <w:adjustRightInd w:val="0"/>
              <w:rPr>
                <w:rFonts w:cs="Tahoma"/>
                <w:bCs/>
              </w:rPr>
            </w:pPr>
          </w:p>
          <w:p w14:paraId="2EA13071" w14:textId="77777777" w:rsidR="003850E4" w:rsidRDefault="003850E4" w:rsidP="0051743A">
            <w:pPr>
              <w:autoSpaceDE w:val="0"/>
              <w:autoSpaceDN w:val="0"/>
              <w:adjustRightInd w:val="0"/>
              <w:rPr>
                <w:rFonts w:cs="Tahoma"/>
                <w:bCs/>
              </w:rPr>
            </w:pPr>
          </w:p>
          <w:p w14:paraId="30A2867E" w14:textId="77777777" w:rsidR="003850E4" w:rsidRDefault="003850E4" w:rsidP="0051743A">
            <w:pPr>
              <w:autoSpaceDE w:val="0"/>
              <w:autoSpaceDN w:val="0"/>
              <w:adjustRightInd w:val="0"/>
              <w:rPr>
                <w:rFonts w:cs="Tahoma"/>
                <w:bCs/>
              </w:rPr>
            </w:pPr>
            <w:r>
              <w:rPr>
                <w:rFonts w:cs="Tahoma"/>
                <w:bCs/>
              </w:rPr>
              <w:t>Q:  When they return red cells from an open heart case, do we keep them allocated or release them?</w:t>
            </w:r>
          </w:p>
          <w:p w14:paraId="5771EF93" w14:textId="68CE43A8" w:rsidR="003850E4" w:rsidRDefault="003850E4" w:rsidP="0051743A">
            <w:pPr>
              <w:autoSpaceDE w:val="0"/>
              <w:autoSpaceDN w:val="0"/>
              <w:adjustRightInd w:val="0"/>
              <w:rPr>
                <w:rFonts w:cs="Tahoma"/>
                <w:bCs/>
              </w:rPr>
            </w:pPr>
            <w:r>
              <w:rPr>
                <w:rFonts w:cs="Tahoma"/>
                <w:bCs/>
              </w:rPr>
              <w:t>A:  We release red cells at the time the T&amp;S expires.  We would not release the red cells when they are returned form surgery.  We do release plasma and platelets from the patient if they are returned after surgery.</w:t>
            </w:r>
          </w:p>
        </w:tc>
        <w:tc>
          <w:tcPr>
            <w:tcW w:w="2570" w:type="dxa"/>
            <w:shd w:val="clear" w:color="auto" w:fill="auto"/>
          </w:tcPr>
          <w:p w14:paraId="4900ACC0" w14:textId="06CA5DA2" w:rsidR="003850E4" w:rsidRDefault="003850E4" w:rsidP="0051743A">
            <w:pPr>
              <w:autoSpaceDE w:val="0"/>
              <w:autoSpaceDN w:val="0"/>
              <w:adjustRightInd w:val="0"/>
              <w:rPr>
                <w:rFonts w:cs="Tahoma"/>
                <w:bCs/>
              </w:rPr>
            </w:pPr>
            <w:r>
              <w:rPr>
                <w:rFonts w:cs="Tahoma"/>
                <w:bCs/>
              </w:rPr>
              <w:t>Informational</w:t>
            </w:r>
          </w:p>
        </w:tc>
        <w:tc>
          <w:tcPr>
            <w:tcW w:w="1090" w:type="dxa"/>
            <w:shd w:val="clear" w:color="auto" w:fill="auto"/>
          </w:tcPr>
          <w:p w14:paraId="39F00D21" w14:textId="155C43BF" w:rsidR="003850E4" w:rsidRDefault="003850E4" w:rsidP="0051743A">
            <w:pPr>
              <w:autoSpaceDE w:val="0"/>
              <w:autoSpaceDN w:val="0"/>
              <w:adjustRightInd w:val="0"/>
              <w:rPr>
                <w:rFonts w:cs="Tahoma"/>
                <w:bCs/>
              </w:rPr>
            </w:pPr>
            <w:r>
              <w:rPr>
                <w:rFonts w:cs="Tahoma"/>
                <w:bCs/>
              </w:rPr>
              <w:t>None</w:t>
            </w:r>
          </w:p>
        </w:tc>
      </w:tr>
    </w:tbl>
    <w:p w14:paraId="5B43E848" w14:textId="77777777" w:rsidR="0051743A" w:rsidRDefault="0051743A" w:rsidP="002B6ECE">
      <w:pPr>
        <w:autoSpaceDE w:val="0"/>
        <w:autoSpaceDN w:val="0"/>
        <w:adjustRightInd w:val="0"/>
        <w:rPr>
          <w:rFonts w:cs="Tahoma"/>
          <w:bCs/>
          <w:smallCaps/>
        </w:rPr>
      </w:pPr>
    </w:p>
    <w:p w14:paraId="040837F4" w14:textId="21EFC7C3" w:rsidR="0090788B" w:rsidRPr="000E630F" w:rsidRDefault="0090788B" w:rsidP="0079215B">
      <w:pPr>
        <w:tabs>
          <w:tab w:val="left" w:pos="1420"/>
          <w:tab w:val="left" w:leader="underscore" w:pos="5760"/>
        </w:tabs>
        <w:rPr>
          <w:rFonts w:cs="Tahoma"/>
        </w:rPr>
      </w:pPr>
    </w:p>
    <w:sectPr w:rsidR="0090788B" w:rsidRPr="000E630F" w:rsidSect="004A7CD4">
      <w:headerReference w:type="default" r:id="rId9"/>
      <w:footerReference w:type="default" r:id="rId10"/>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901"/>
    <w:multiLevelType w:val="hybridMultilevel"/>
    <w:tmpl w:val="0600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E5B32"/>
    <w:multiLevelType w:val="hybridMultilevel"/>
    <w:tmpl w:val="5F4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5BF0"/>
    <w:multiLevelType w:val="hybridMultilevel"/>
    <w:tmpl w:val="8762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41B6"/>
    <w:multiLevelType w:val="hybridMultilevel"/>
    <w:tmpl w:val="BF48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73CDF"/>
    <w:multiLevelType w:val="hybridMultilevel"/>
    <w:tmpl w:val="E6F2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46A6"/>
    <w:multiLevelType w:val="hybridMultilevel"/>
    <w:tmpl w:val="493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05BB"/>
    <w:multiLevelType w:val="hybridMultilevel"/>
    <w:tmpl w:val="38A6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710DB"/>
    <w:multiLevelType w:val="hybridMultilevel"/>
    <w:tmpl w:val="D83E5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C6252"/>
    <w:multiLevelType w:val="hybridMultilevel"/>
    <w:tmpl w:val="743A5894"/>
    <w:lvl w:ilvl="0" w:tplc="A9C431B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74876"/>
    <w:multiLevelType w:val="hybridMultilevel"/>
    <w:tmpl w:val="1A769C30"/>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C0C68"/>
    <w:multiLevelType w:val="hybridMultilevel"/>
    <w:tmpl w:val="A078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7067E"/>
    <w:multiLevelType w:val="hybridMultilevel"/>
    <w:tmpl w:val="FE3CD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91C30"/>
    <w:multiLevelType w:val="hybridMultilevel"/>
    <w:tmpl w:val="E856E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45BA8"/>
    <w:multiLevelType w:val="hybridMultilevel"/>
    <w:tmpl w:val="20DE5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9519E"/>
    <w:multiLevelType w:val="hybridMultilevel"/>
    <w:tmpl w:val="A292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D4B96"/>
    <w:multiLevelType w:val="hybridMultilevel"/>
    <w:tmpl w:val="1EEA4B22"/>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A6077"/>
    <w:multiLevelType w:val="hybridMultilevel"/>
    <w:tmpl w:val="A29225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32624E"/>
    <w:multiLevelType w:val="hybridMultilevel"/>
    <w:tmpl w:val="2C14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822ED"/>
    <w:multiLevelType w:val="hybridMultilevel"/>
    <w:tmpl w:val="A822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14F8B"/>
    <w:multiLevelType w:val="hybridMultilevel"/>
    <w:tmpl w:val="CDA82CC2"/>
    <w:lvl w:ilvl="0" w:tplc="F9DE5D4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20665"/>
    <w:multiLevelType w:val="hybridMultilevel"/>
    <w:tmpl w:val="FC08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2589C"/>
    <w:multiLevelType w:val="hybridMultilevel"/>
    <w:tmpl w:val="318E9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25201"/>
    <w:multiLevelType w:val="hybridMultilevel"/>
    <w:tmpl w:val="688A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C2B1A"/>
    <w:multiLevelType w:val="hybridMultilevel"/>
    <w:tmpl w:val="7C18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A7385"/>
    <w:multiLevelType w:val="hybridMultilevel"/>
    <w:tmpl w:val="58007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74F3E"/>
    <w:multiLevelType w:val="hybridMultilevel"/>
    <w:tmpl w:val="D7487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50EC6"/>
    <w:multiLevelType w:val="hybridMultilevel"/>
    <w:tmpl w:val="0D40D0EE"/>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E4F70"/>
    <w:multiLevelType w:val="hybridMultilevel"/>
    <w:tmpl w:val="88B40738"/>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C4464"/>
    <w:multiLevelType w:val="hybridMultilevel"/>
    <w:tmpl w:val="6C1A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611BA"/>
    <w:multiLevelType w:val="hybridMultilevel"/>
    <w:tmpl w:val="26BAF5D8"/>
    <w:lvl w:ilvl="0" w:tplc="ECA4D79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25151"/>
    <w:multiLevelType w:val="hybridMultilevel"/>
    <w:tmpl w:val="D0CA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22680"/>
    <w:multiLevelType w:val="hybridMultilevel"/>
    <w:tmpl w:val="64DA5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50BAD"/>
    <w:multiLevelType w:val="hybridMultilevel"/>
    <w:tmpl w:val="BAB2C4BC"/>
    <w:lvl w:ilvl="0" w:tplc="A9C431B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30A9F"/>
    <w:multiLevelType w:val="hybridMultilevel"/>
    <w:tmpl w:val="355A1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2CC5"/>
    <w:multiLevelType w:val="hybridMultilevel"/>
    <w:tmpl w:val="AAD2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616DDF"/>
    <w:multiLevelType w:val="hybridMultilevel"/>
    <w:tmpl w:val="B92C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939DB"/>
    <w:multiLevelType w:val="hybridMultilevel"/>
    <w:tmpl w:val="7ACA334E"/>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F42D6"/>
    <w:multiLevelType w:val="hybridMultilevel"/>
    <w:tmpl w:val="34DC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5592A"/>
    <w:multiLevelType w:val="hybridMultilevel"/>
    <w:tmpl w:val="25662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A6BA8"/>
    <w:multiLevelType w:val="hybridMultilevel"/>
    <w:tmpl w:val="551A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D54A9"/>
    <w:multiLevelType w:val="hybridMultilevel"/>
    <w:tmpl w:val="95D6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058CC"/>
    <w:multiLevelType w:val="hybridMultilevel"/>
    <w:tmpl w:val="96A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851BA"/>
    <w:multiLevelType w:val="hybridMultilevel"/>
    <w:tmpl w:val="5EC6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3D04CC"/>
    <w:multiLevelType w:val="hybridMultilevel"/>
    <w:tmpl w:val="56264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F127C"/>
    <w:multiLevelType w:val="hybridMultilevel"/>
    <w:tmpl w:val="AD82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C505B"/>
    <w:multiLevelType w:val="hybridMultilevel"/>
    <w:tmpl w:val="02FA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1976">
    <w:abstractNumId w:val="14"/>
  </w:num>
  <w:num w:numId="2" w16cid:durableId="1735077589">
    <w:abstractNumId w:val="9"/>
  </w:num>
  <w:num w:numId="3" w16cid:durableId="1502155809">
    <w:abstractNumId w:val="36"/>
  </w:num>
  <w:num w:numId="4" w16cid:durableId="1084424340">
    <w:abstractNumId w:val="26"/>
  </w:num>
  <w:num w:numId="5" w16cid:durableId="810512752">
    <w:abstractNumId w:val="15"/>
  </w:num>
  <w:num w:numId="6" w16cid:durableId="889727010">
    <w:abstractNumId w:val="27"/>
  </w:num>
  <w:num w:numId="7" w16cid:durableId="853541086">
    <w:abstractNumId w:val="25"/>
  </w:num>
  <w:num w:numId="8" w16cid:durableId="992373226">
    <w:abstractNumId w:val="19"/>
  </w:num>
  <w:num w:numId="9" w16cid:durableId="227889384">
    <w:abstractNumId w:val="16"/>
  </w:num>
  <w:num w:numId="10" w16cid:durableId="486165096">
    <w:abstractNumId w:val="23"/>
  </w:num>
  <w:num w:numId="11" w16cid:durableId="1326058275">
    <w:abstractNumId w:val="11"/>
  </w:num>
  <w:num w:numId="12" w16cid:durableId="1729062755">
    <w:abstractNumId w:val="20"/>
  </w:num>
  <w:num w:numId="13" w16cid:durableId="539822260">
    <w:abstractNumId w:val="38"/>
  </w:num>
  <w:num w:numId="14" w16cid:durableId="617418449">
    <w:abstractNumId w:val="5"/>
  </w:num>
  <w:num w:numId="15" w16cid:durableId="1216355669">
    <w:abstractNumId w:val="0"/>
  </w:num>
  <w:num w:numId="16" w16cid:durableId="1638610256">
    <w:abstractNumId w:val="41"/>
  </w:num>
  <w:num w:numId="17" w16cid:durableId="2132241212">
    <w:abstractNumId w:val="22"/>
  </w:num>
  <w:num w:numId="18" w16cid:durableId="2111729936">
    <w:abstractNumId w:val="10"/>
  </w:num>
  <w:num w:numId="19" w16cid:durableId="472721243">
    <w:abstractNumId w:val="37"/>
  </w:num>
  <w:num w:numId="20" w16cid:durableId="284040265">
    <w:abstractNumId w:val="30"/>
  </w:num>
  <w:num w:numId="21" w16cid:durableId="514924564">
    <w:abstractNumId w:val="35"/>
  </w:num>
  <w:num w:numId="22" w16cid:durableId="931670569">
    <w:abstractNumId w:val="4"/>
  </w:num>
  <w:num w:numId="23" w16cid:durableId="1018459110">
    <w:abstractNumId w:val="6"/>
  </w:num>
  <w:num w:numId="24" w16cid:durableId="1860465529">
    <w:abstractNumId w:val="40"/>
  </w:num>
  <w:num w:numId="25" w16cid:durableId="189077187">
    <w:abstractNumId w:val="3"/>
  </w:num>
  <w:num w:numId="26" w16cid:durableId="546375094">
    <w:abstractNumId w:val="17"/>
  </w:num>
  <w:num w:numId="27" w16cid:durableId="1365405976">
    <w:abstractNumId w:val="29"/>
  </w:num>
  <w:num w:numId="28" w16cid:durableId="451243568">
    <w:abstractNumId w:val="12"/>
  </w:num>
  <w:num w:numId="29" w16cid:durableId="1151747981">
    <w:abstractNumId w:val="1"/>
  </w:num>
  <w:num w:numId="30" w16cid:durableId="1913006097">
    <w:abstractNumId w:val="34"/>
  </w:num>
  <w:num w:numId="31" w16cid:durableId="2095130153">
    <w:abstractNumId w:val="42"/>
  </w:num>
  <w:num w:numId="32" w16cid:durableId="1541940881">
    <w:abstractNumId w:val="32"/>
  </w:num>
  <w:num w:numId="33" w16cid:durableId="529076568">
    <w:abstractNumId w:val="33"/>
  </w:num>
  <w:num w:numId="34" w16cid:durableId="1832863235">
    <w:abstractNumId w:val="39"/>
  </w:num>
  <w:num w:numId="35" w16cid:durableId="1425957508">
    <w:abstractNumId w:val="43"/>
  </w:num>
  <w:num w:numId="36" w16cid:durableId="2022394528">
    <w:abstractNumId w:val="8"/>
  </w:num>
  <w:num w:numId="37" w16cid:durableId="581909782">
    <w:abstractNumId w:val="24"/>
  </w:num>
  <w:num w:numId="38" w16cid:durableId="16851670">
    <w:abstractNumId w:val="31"/>
  </w:num>
  <w:num w:numId="39" w16cid:durableId="8337225">
    <w:abstractNumId w:val="28"/>
  </w:num>
  <w:num w:numId="40" w16cid:durableId="222301383">
    <w:abstractNumId w:val="7"/>
  </w:num>
  <w:num w:numId="41" w16cid:durableId="1031223886">
    <w:abstractNumId w:val="45"/>
  </w:num>
  <w:num w:numId="42" w16cid:durableId="209732317">
    <w:abstractNumId w:val="44"/>
  </w:num>
  <w:num w:numId="43" w16cid:durableId="1661078948">
    <w:abstractNumId w:val="13"/>
  </w:num>
  <w:num w:numId="44" w16cid:durableId="381369571">
    <w:abstractNumId w:val="2"/>
  </w:num>
  <w:num w:numId="45" w16cid:durableId="64303654">
    <w:abstractNumId w:val="21"/>
  </w:num>
  <w:num w:numId="46" w16cid:durableId="87419489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AFE"/>
    <w:rsid w:val="00116F35"/>
    <w:rsid w:val="001204FD"/>
    <w:rsid w:val="001207D5"/>
    <w:rsid w:val="00120E4C"/>
    <w:rsid w:val="00120F36"/>
    <w:rsid w:val="0012120D"/>
    <w:rsid w:val="00122131"/>
    <w:rsid w:val="001222E3"/>
    <w:rsid w:val="001223B0"/>
    <w:rsid w:val="00122B9D"/>
    <w:rsid w:val="00122C17"/>
    <w:rsid w:val="00122FE8"/>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4DD5"/>
    <w:rsid w:val="001E53AA"/>
    <w:rsid w:val="001E588E"/>
    <w:rsid w:val="001E65E7"/>
    <w:rsid w:val="001E67D2"/>
    <w:rsid w:val="001E6AA4"/>
    <w:rsid w:val="001E73DF"/>
    <w:rsid w:val="001E7756"/>
    <w:rsid w:val="001E7A54"/>
    <w:rsid w:val="001E7CD4"/>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9"/>
    <w:rsid w:val="00210E56"/>
    <w:rsid w:val="00210EF0"/>
    <w:rsid w:val="00211383"/>
    <w:rsid w:val="0021180D"/>
    <w:rsid w:val="00212321"/>
    <w:rsid w:val="00212B99"/>
    <w:rsid w:val="00212D94"/>
    <w:rsid w:val="00212FF8"/>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C0A"/>
    <w:rsid w:val="00240D7B"/>
    <w:rsid w:val="00240E80"/>
    <w:rsid w:val="002411E5"/>
    <w:rsid w:val="00241918"/>
    <w:rsid w:val="00242046"/>
    <w:rsid w:val="00242154"/>
    <w:rsid w:val="0024226E"/>
    <w:rsid w:val="0024249A"/>
    <w:rsid w:val="002431DC"/>
    <w:rsid w:val="0024328C"/>
    <w:rsid w:val="002435B8"/>
    <w:rsid w:val="00244095"/>
    <w:rsid w:val="002444F4"/>
    <w:rsid w:val="00244840"/>
    <w:rsid w:val="002448B1"/>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92E"/>
    <w:rsid w:val="003C5A11"/>
    <w:rsid w:val="003C6431"/>
    <w:rsid w:val="003C6EC6"/>
    <w:rsid w:val="003C70F7"/>
    <w:rsid w:val="003C7221"/>
    <w:rsid w:val="003C72E0"/>
    <w:rsid w:val="003C73A5"/>
    <w:rsid w:val="003C7608"/>
    <w:rsid w:val="003D0498"/>
    <w:rsid w:val="003D0B09"/>
    <w:rsid w:val="003D137D"/>
    <w:rsid w:val="003D1439"/>
    <w:rsid w:val="003D1DCD"/>
    <w:rsid w:val="003D3368"/>
    <w:rsid w:val="003D352D"/>
    <w:rsid w:val="003D3EC8"/>
    <w:rsid w:val="003D40B9"/>
    <w:rsid w:val="003D48EB"/>
    <w:rsid w:val="003D4E4F"/>
    <w:rsid w:val="003D547D"/>
    <w:rsid w:val="003D548B"/>
    <w:rsid w:val="003D6494"/>
    <w:rsid w:val="003D67B8"/>
    <w:rsid w:val="003D69CB"/>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74"/>
    <w:rsid w:val="004F48D5"/>
    <w:rsid w:val="004F4F5C"/>
    <w:rsid w:val="004F572F"/>
    <w:rsid w:val="004F582F"/>
    <w:rsid w:val="004F5D34"/>
    <w:rsid w:val="004F5F69"/>
    <w:rsid w:val="004F62AC"/>
    <w:rsid w:val="004F6330"/>
    <w:rsid w:val="004F63A2"/>
    <w:rsid w:val="004F65D5"/>
    <w:rsid w:val="004F6B11"/>
    <w:rsid w:val="004F74DD"/>
    <w:rsid w:val="004F796C"/>
    <w:rsid w:val="004F7F3E"/>
    <w:rsid w:val="00500E0D"/>
    <w:rsid w:val="00500EF8"/>
    <w:rsid w:val="0050151F"/>
    <w:rsid w:val="00502073"/>
    <w:rsid w:val="00502886"/>
    <w:rsid w:val="00502B1C"/>
    <w:rsid w:val="0050338D"/>
    <w:rsid w:val="005036AB"/>
    <w:rsid w:val="0050396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D15"/>
    <w:rsid w:val="006218BA"/>
    <w:rsid w:val="00621907"/>
    <w:rsid w:val="00621ED6"/>
    <w:rsid w:val="00622128"/>
    <w:rsid w:val="00622866"/>
    <w:rsid w:val="00622FDC"/>
    <w:rsid w:val="00624010"/>
    <w:rsid w:val="006240EC"/>
    <w:rsid w:val="00624787"/>
    <w:rsid w:val="00624A83"/>
    <w:rsid w:val="00624BC5"/>
    <w:rsid w:val="00624FD2"/>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6553"/>
    <w:rsid w:val="00646C93"/>
    <w:rsid w:val="00646D3F"/>
    <w:rsid w:val="00647401"/>
    <w:rsid w:val="006475CE"/>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24AB"/>
    <w:rsid w:val="0066289F"/>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C04"/>
    <w:rsid w:val="00707176"/>
    <w:rsid w:val="00707415"/>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539B"/>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31D"/>
    <w:rsid w:val="008645AD"/>
    <w:rsid w:val="008646BD"/>
    <w:rsid w:val="00864962"/>
    <w:rsid w:val="00864BDA"/>
    <w:rsid w:val="00864D89"/>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201D"/>
    <w:rsid w:val="00912943"/>
    <w:rsid w:val="0091334F"/>
    <w:rsid w:val="0091335B"/>
    <w:rsid w:val="0091381C"/>
    <w:rsid w:val="009138C9"/>
    <w:rsid w:val="00913D02"/>
    <w:rsid w:val="00913E49"/>
    <w:rsid w:val="00914264"/>
    <w:rsid w:val="00914417"/>
    <w:rsid w:val="0091495C"/>
    <w:rsid w:val="00914FA7"/>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8E7"/>
    <w:rsid w:val="00962B8C"/>
    <w:rsid w:val="00962F2E"/>
    <w:rsid w:val="009636D0"/>
    <w:rsid w:val="00963782"/>
    <w:rsid w:val="00963945"/>
    <w:rsid w:val="00963B27"/>
    <w:rsid w:val="00963CB5"/>
    <w:rsid w:val="00964009"/>
    <w:rsid w:val="009641AE"/>
    <w:rsid w:val="009647AE"/>
    <w:rsid w:val="00964C7A"/>
    <w:rsid w:val="00964E1E"/>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438A"/>
    <w:rsid w:val="009B4488"/>
    <w:rsid w:val="009B4748"/>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3A9D"/>
    <w:rsid w:val="00A1461F"/>
    <w:rsid w:val="00A14670"/>
    <w:rsid w:val="00A147DA"/>
    <w:rsid w:val="00A151ED"/>
    <w:rsid w:val="00A15672"/>
    <w:rsid w:val="00A156A7"/>
    <w:rsid w:val="00A15B09"/>
    <w:rsid w:val="00A15FD3"/>
    <w:rsid w:val="00A160D4"/>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F59"/>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AD"/>
    <w:rsid w:val="00AA4859"/>
    <w:rsid w:val="00AA4941"/>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5429"/>
    <w:rsid w:val="00B155CE"/>
    <w:rsid w:val="00B15632"/>
    <w:rsid w:val="00B159BD"/>
    <w:rsid w:val="00B15B64"/>
    <w:rsid w:val="00B17BE7"/>
    <w:rsid w:val="00B17C6C"/>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CBF"/>
    <w:rsid w:val="00B57059"/>
    <w:rsid w:val="00B5725B"/>
    <w:rsid w:val="00B57917"/>
    <w:rsid w:val="00B6084C"/>
    <w:rsid w:val="00B60BD8"/>
    <w:rsid w:val="00B60BD9"/>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9"/>
    <w:rsid w:val="00C64AED"/>
    <w:rsid w:val="00C64CB1"/>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77D"/>
    <w:rsid w:val="00CB2BAD"/>
    <w:rsid w:val="00CB2D1C"/>
    <w:rsid w:val="00CB2D78"/>
    <w:rsid w:val="00CB5CD5"/>
    <w:rsid w:val="00CB60CC"/>
    <w:rsid w:val="00CB6526"/>
    <w:rsid w:val="00CB6B11"/>
    <w:rsid w:val="00CB6CB9"/>
    <w:rsid w:val="00CB72D0"/>
    <w:rsid w:val="00CB7353"/>
    <w:rsid w:val="00CB74A8"/>
    <w:rsid w:val="00CB7F3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1648"/>
    <w:rsid w:val="00D6188D"/>
    <w:rsid w:val="00D61BAE"/>
    <w:rsid w:val="00D6228D"/>
    <w:rsid w:val="00D62C74"/>
    <w:rsid w:val="00D62ECE"/>
    <w:rsid w:val="00D6300F"/>
    <w:rsid w:val="00D63B1C"/>
    <w:rsid w:val="00D63B45"/>
    <w:rsid w:val="00D63F77"/>
    <w:rsid w:val="00D6405F"/>
    <w:rsid w:val="00D64075"/>
    <w:rsid w:val="00D647BA"/>
    <w:rsid w:val="00D64C47"/>
    <w:rsid w:val="00D64ECF"/>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CE2"/>
    <w:rsid w:val="00DC37FB"/>
    <w:rsid w:val="00DC392F"/>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272E"/>
    <w:rsid w:val="00F2280E"/>
    <w:rsid w:val="00F234D5"/>
    <w:rsid w:val="00F23FB9"/>
    <w:rsid w:val="00F2525D"/>
    <w:rsid w:val="00F258BA"/>
    <w:rsid w:val="00F2610F"/>
    <w:rsid w:val="00F26714"/>
    <w:rsid w:val="00F26E80"/>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4570"/>
    <w:rsid w:val="00F84791"/>
    <w:rsid w:val="00F848BA"/>
    <w:rsid w:val="00F851AA"/>
    <w:rsid w:val="00F854ED"/>
    <w:rsid w:val="00F8569C"/>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35</TotalTime>
  <Pages>3</Pages>
  <Words>1093</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5</cp:revision>
  <cp:lastPrinted>2024-01-02T20:57:00Z</cp:lastPrinted>
  <dcterms:created xsi:type="dcterms:W3CDTF">2024-03-06T19:21:00Z</dcterms:created>
  <dcterms:modified xsi:type="dcterms:W3CDTF">2024-03-06T19:56:00Z</dcterms:modified>
</cp:coreProperties>
</file>