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3F0056A6" w:rsidR="002D5C56" w:rsidRPr="005264C8" w:rsidRDefault="0084566D" w:rsidP="00E71E50">
            <w:pPr>
              <w:pStyle w:val="Header"/>
              <w:tabs>
                <w:tab w:val="clear" w:pos="4320"/>
                <w:tab w:val="clear" w:pos="8640"/>
              </w:tabs>
              <w:jc w:val="center"/>
              <w:rPr>
                <w:smallCaps/>
                <w:sz w:val="22"/>
                <w:szCs w:val="22"/>
              </w:rPr>
            </w:pPr>
            <w:r>
              <w:rPr>
                <w:b/>
                <w:smallCaps/>
                <w:sz w:val="22"/>
                <w:szCs w:val="22"/>
              </w:rPr>
              <w:t>May 6</w:t>
            </w:r>
            <w:r w:rsidR="00204A84">
              <w:rPr>
                <w:b/>
                <w:smallCaps/>
                <w:sz w:val="22"/>
                <w:szCs w:val="22"/>
              </w:rPr>
              <w:t>, 2024</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A814D7" w14:paraId="2CB6CEFC" w14:textId="77777777" w:rsidTr="00FA4709">
        <w:tc>
          <w:tcPr>
            <w:tcW w:w="445" w:type="dxa"/>
          </w:tcPr>
          <w:p w14:paraId="778BBB34" w14:textId="78CAD904" w:rsidR="00A814D7" w:rsidRDefault="00A814D7"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699B17A" w14:textId="35BAF299" w:rsidR="00A814D7" w:rsidRDefault="00A814D7" w:rsidP="00A814D7">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4CAEAE05" w:rsidR="00A814D7" w:rsidRDefault="00A814D7" w:rsidP="00A814D7">
            <w:pPr>
              <w:pStyle w:val="Header"/>
              <w:tabs>
                <w:tab w:val="clear" w:pos="4320"/>
                <w:tab w:val="clear" w:pos="8640"/>
              </w:tabs>
              <w:jc w:val="center"/>
              <w:rPr>
                <w:rFonts w:cs="Tahoma"/>
                <w:smallCaps/>
                <w:lang w:val="it-IT"/>
              </w:rPr>
            </w:pPr>
          </w:p>
        </w:tc>
        <w:tc>
          <w:tcPr>
            <w:tcW w:w="2733" w:type="dxa"/>
          </w:tcPr>
          <w:p w14:paraId="0931D04C" w14:textId="7DEB86F4" w:rsidR="00A814D7" w:rsidRDefault="00A814D7" w:rsidP="00A814D7">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117EC031" w:rsidR="00A814D7" w:rsidRDefault="00A814D7" w:rsidP="00A814D7">
            <w:pPr>
              <w:pStyle w:val="Header"/>
              <w:tabs>
                <w:tab w:val="clear" w:pos="4320"/>
                <w:tab w:val="clear" w:pos="8640"/>
              </w:tabs>
              <w:jc w:val="center"/>
              <w:rPr>
                <w:rFonts w:cs="Tahoma"/>
                <w:smallCaps/>
                <w:lang w:val="it-IT"/>
              </w:rPr>
            </w:pPr>
            <w:r w:rsidRPr="00151A21">
              <w:rPr>
                <w:rFonts w:cs="Tahoma"/>
                <w:smallCaps/>
                <w:lang w:val="it-IT"/>
              </w:rPr>
              <w:t>√</w:t>
            </w:r>
          </w:p>
        </w:tc>
        <w:tc>
          <w:tcPr>
            <w:tcW w:w="2749" w:type="dxa"/>
          </w:tcPr>
          <w:p w14:paraId="327424DC" w14:textId="0E73913E" w:rsidR="00A814D7" w:rsidRDefault="00A814D7" w:rsidP="00A814D7">
            <w:pPr>
              <w:pStyle w:val="Header"/>
              <w:tabs>
                <w:tab w:val="clear" w:pos="4320"/>
                <w:tab w:val="clear" w:pos="8640"/>
              </w:tabs>
              <w:rPr>
                <w:rFonts w:cs="Tahoma"/>
                <w:smallCaps/>
                <w:lang w:val="it-IT"/>
              </w:rPr>
            </w:pPr>
            <w:r>
              <w:rPr>
                <w:rFonts w:cs="Tahoma"/>
                <w:smallCaps/>
                <w:lang w:val="it-IT"/>
              </w:rPr>
              <w:t>Larissa Kukapa</w:t>
            </w:r>
          </w:p>
        </w:tc>
      </w:tr>
      <w:tr w:rsidR="00A814D7" w14:paraId="765BB225" w14:textId="77777777" w:rsidTr="00FA4709">
        <w:tc>
          <w:tcPr>
            <w:tcW w:w="445" w:type="dxa"/>
          </w:tcPr>
          <w:p w14:paraId="7C2F62D3" w14:textId="2B683CCF" w:rsidR="00A814D7" w:rsidRDefault="00A814D7" w:rsidP="00A814D7">
            <w:pPr>
              <w:pStyle w:val="Header"/>
              <w:tabs>
                <w:tab w:val="clear" w:pos="4320"/>
                <w:tab w:val="clear" w:pos="8640"/>
              </w:tabs>
              <w:jc w:val="center"/>
              <w:rPr>
                <w:rFonts w:cs="Tahoma"/>
                <w:smallCaps/>
                <w:lang w:val="it-IT"/>
              </w:rPr>
            </w:pPr>
            <w:r w:rsidRPr="00D33CE1">
              <w:rPr>
                <w:rFonts w:cs="Tahoma"/>
                <w:smallCaps/>
                <w:lang w:val="it-IT"/>
              </w:rPr>
              <w:t>√</w:t>
            </w:r>
          </w:p>
        </w:tc>
        <w:tc>
          <w:tcPr>
            <w:tcW w:w="2719" w:type="dxa"/>
          </w:tcPr>
          <w:p w14:paraId="40EF2B38" w14:textId="45EDFC53" w:rsidR="00A814D7" w:rsidRDefault="00A814D7" w:rsidP="00A814D7">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7EDA0892" w:rsidR="00A814D7" w:rsidRDefault="00A814D7" w:rsidP="00A814D7">
            <w:pPr>
              <w:pStyle w:val="Header"/>
              <w:tabs>
                <w:tab w:val="clear" w:pos="4320"/>
                <w:tab w:val="clear" w:pos="8640"/>
              </w:tabs>
              <w:jc w:val="center"/>
              <w:rPr>
                <w:rFonts w:cs="Tahoma"/>
                <w:smallCaps/>
                <w:lang w:val="it-IT"/>
              </w:rPr>
            </w:pPr>
            <w:r w:rsidRPr="00B9274B">
              <w:rPr>
                <w:rFonts w:cs="Tahoma"/>
                <w:smallCaps/>
                <w:lang w:val="it-IT"/>
              </w:rPr>
              <w:t>√</w:t>
            </w:r>
          </w:p>
        </w:tc>
        <w:tc>
          <w:tcPr>
            <w:tcW w:w="2733" w:type="dxa"/>
          </w:tcPr>
          <w:p w14:paraId="3AFA7798" w14:textId="6B29C6D2" w:rsidR="00A814D7" w:rsidRDefault="00A814D7" w:rsidP="00A814D7">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469FDB9C" w:rsidR="00A814D7" w:rsidRDefault="00A814D7" w:rsidP="00A814D7">
            <w:pPr>
              <w:pStyle w:val="Header"/>
              <w:tabs>
                <w:tab w:val="clear" w:pos="4320"/>
                <w:tab w:val="clear" w:pos="8640"/>
              </w:tabs>
              <w:jc w:val="center"/>
              <w:rPr>
                <w:rFonts w:cs="Tahoma"/>
                <w:smallCaps/>
                <w:lang w:val="it-IT"/>
              </w:rPr>
            </w:pPr>
            <w:r w:rsidRPr="00151A21">
              <w:rPr>
                <w:rFonts w:cs="Tahoma"/>
                <w:smallCaps/>
                <w:lang w:val="it-IT"/>
              </w:rPr>
              <w:t>√</w:t>
            </w:r>
          </w:p>
        </w:tc>
        <w:tc>
          <w:tcPr>
            <w:tcW w:w="2749" w:type="dxa"/>
          </w:tcPr>
          <w:p w14:paraId="41550989" w14:textId="4291E145" w:rsidR="00A814D7" w:rsidRDefault="00A814D7" w:rsidP="00A814D7">
            <w:pPr>
              <w:pStyle w:val="Header"/>
              <w:tabs>
                <w:tab w:val="clear" w:pos="4320"/>
                <w:tab w:val="clear" w:pos="8640"/>
              </w:tabs>
              <w:rPr>
                <w:rFonts w:cs="Tahoma"/>
                <w:smallCaps/>
                <w:lang w:val="it-IT"/>
              </w:rPr>
            </w:pPr>
            <w:r>
              <w:rPr>
                <w:rFonts w:cs="Tahoma"/>
                <w:smallCaps/>
                <w:lang w:val="it-IT"/>
              </w:rPr>
              <w:t>George Li</w:t>
            </w:r>
          </w:p>
        </w:tc>
      </w:tr>
      <w:tr w:rsidR="00A814D7" w14:paraId="494D025C" w14:textId="77777777" w:rsidTr="00FA4709">
        <w:tc>
          <w:tcPr>
            <w:tcW w:w="445" w:type="dxa"/>
          </w:tcPr>
          <w:p w14:paraId="36CE2C6E" w14:textId="58F1965B" w:rsidR="00A814D7" w:rsidRDefault="00A814D7" w:rsidP="00A814D7">
            <w:pPr>
              <w:pStyle w:val="Header"/>
              <w:tabs>
                <w:tab w:val="clear" w:pos="4320"/>
                <w:tab w:val="clear" w:pos="8640"/>
              </w:tabs>
              <w:jc w:val="center"/>
              <w:rPr>
                <w:rFonts w:cs="Tahoma"/>
                <w:smallCaps/>
                <w:lang w:val="it-IT"/>
              </w:rPr>
            </w:pPr>
            <w:r w:rsidRPr="00D33CE1">
              <w:rPr>
                <w:rFonts w:cs="Tahoma"/>
                <w:smallCaps/>
                <w:lang w:val="it-IT"/>
              </w:rPr>
              <w:t>√</w:t>
            </w:r>
          </w:p>
        </w:tc>
        <w:tc>
          <w:tcPr>
            <w:tcW w:w="2719" w:type="dxa"/>
          </w:tcPr>
          <w:p w14:paraId="1E8B3C86" w14:textId="2286B6CF" w:rsidR="00A814D7" w:rsidRDefault="00A814D7" w:rsidP="00A814D7">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0D87B6AA" w:rsidR="00A814D7" w:rsidRDefault="00A814D7" w:rsidP="00A814D7">
            <w:pPr>
              <w:pStyle w:val="Header"/>
              <w:tabs>
                <w:tab w:val="clear" w:pos="4320"/>
                <w:tab w:val="clear" w:pos="8640"/>
              </w:tabs>
              <w:jc w:val="center"/>
              <w:rPr>
                <w:rFonts w:cs="Tahoma"/>
                <w:smallCaps/>
                <w:lang w:val="it-IT"/>
              </w:rPr>
            </w:pPr>
            <w:r w:rsidRPr="00B9274B">
              <w:rPr>
                <w:rFonts w:cs="Tahoma"/>
                <w:smallCaps/>
                <w:lang w:val="it-IT"/>
              </w:rPr>
              <w:t>√</w:t>
            </w:r>
          </w:p>
        </w:tc>
        <w:tc>
          <w:tcPr>
            <w:tcW w:w="2733" w:type="dxa"/>
          </w:tcPr>
          <w:p w14:paraId="5F71A6E2" w14:textId="43D8CEB8" w:rsidR="00A814D7" w:rsidRDefault="00A814D7" w:rsidP="00A814D7">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4745A7E7" w:rsidR="00A814D7" w:rsidRDefault="00A814D7" w:rsidP="00A814D7">
            <w:pPr>
              <w:pStyle w:val="Header"/>
              <w:tabs>
                <w:tab w:val="clear" w:pos="4320"/>
                <w:tab w:val="clear" w:pos="8640"/>
              </w:tabs>
              <w:jc w:val="center"/>
              <w:rPr>
                <w:rFonts w:cs="Tahoma"/>
                <w:smallCaps/>
                <w:lang w:val="it-IT"/>
              </w:rPr>
            </w:pPr>
          </w:p>
        </w:tc>
        <w:tc>
          <w:tcPr>
            <w:tcW w:w="2749" w:type="dxa"/>
          </w:tcPr>
          <w:p w14:paraId="1BACA545" w14:textId="3B76A28A" w:rsidR="00A814D7" w:rsidRDefault="00A814D7" w:rsidP="00A814D7">
            <w:pPr>
              <w:pStyle w:val="Header"/>
              <w:tabs>
                <w:tab w:val="clear" w:pos="4320"/>
                <w:tab w:val="clear" w:pos="8640"/>
              </w:tabs>
              <w:rPr>
                <w:rFonts w:cs="Tahoma"/>
                <w:smallCaps/>
                <w:lang w:val="it-IT"/>
              </w:rPr>
            </w:pPr>
            <w:r>
              <w:rPr>
                <w:rFonts w:cs="Tahoma"/>
                <w:smallCaps/>
                <w:lang w:val="it-IT"/>
              </w:rPr>
              <w:t>Arlene Mencias</w:t>
            </w:r>
          </w:p>
        </w:tc>
      </w:tr>
      <w:tr w:rsidR="00A814D7" w14:paraId="32800098" w14:textId="77777777" w:rsidTr="00FA4709">
        <w:tc>
          <w:tcPr>
            <w:tcW w:w="445" w:type="dxa"/>
          </w:tcPr>
          <w:p w14:paraId="2A606967" w14:textId="47221400" w:rsidR="00A814D7" w:rsidRDefault="00A814D7" w:rsidP="00A814D7">
            <w:pPr>
              <w:pStyle w:val="Header"/>
              <w:tabs>
                <w:tab w:val="clear" w:pos="4320"/>
                <w:tab w:val="clear" w:pos="8640"/>
              </w:tabs>
              <w:jc w:val="center"/>
              <w:rPr>
                <w:rFonts w:cs="Tahoma"/>
                <w:smallCaps/>
                <w:lang w:val="it-IT"/>
              </w:rPr>
            </w:pPr>
            <w:r w:rsidRPr="00D33CE1">
              <w:rPr>
                <w:rFonts w:cs="Tahoma"/>
                <w:smallCaps/>
                <w:lang w:val="it-IT"/>
              </w:rPr>
              <w:t>√</w:t>
            </w:r>
          </w:p>
        </w:tc>
        <w:tc>
          <w:tcPr>
            <w:tcW w:w="2719" w:type="dxa"/>
          </w:tcPr>
          <w:p w14:paraId="4FB8500F" w14:textId="38292A7E" w:rsidR="00A814D7" w:rsidRDefault="00A814D7" w:rsidP="00A814D7">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2A774158" w:rsidR="00A814D7" w:rsidRDefault="00A814D7" w:rsidP="00A814D7">
            <w:pPr>
              <w:pStyle w:val="Header"/>
              <w:tabs>
                <w:tab w:val="clear" w:pos="4320"/>
                <w:tab w:val="clear" w:pos="8640"/>
              </w:tabs>
              <w:jc w:val="center"/>
              <w:rPr>
                <w:rFonts w:cs="Tahoma"/>
                <w:smallCaps/>
                <w:lang w:val="it-IT"/>
              </w:rPr>
            </w:pPr>
            <w:r w:rsidRPr="00B9274B">
              <w:rPr>
                <w:rFonts w:cs="Tahoma"/>
                <w:smallCaps/>
                <w:lang w:val="it-IT"/>
              </w:rPr>
              <w:t>√</w:t>
            </w:r>
          </w:p>
        </w:tc>
        <w:tc>
          <w:tcPr>
            <w:tcW w:w="2733" w:type="dxa"/>
          </w:tcPr>
          <w:p w14:paraId="0B6F26C3" w14:textId="3F0C9BF5" w:rsidR="00A814D7" w:rsidRDefault="00A814D7" w:rsidP="00A814D7">
            <w:pPr>
              <w:pStyle w:val="Header"/>
              <w:tabs>
                <w:tab w:val="clear" w:pos="4320"/>
                <w:tab w:val="clear" w:pos="8640"/>
              </w:tabs>
              <w:rPr>
                <w:rFonts w:cs="Tahoma"/>
                <w:smallCaps/>
                <w:lang w:val="it-IT"/>
              </w:rPr>
            </w:pPr>
            <w:r>
              <w:rPr>
                <w:rFonts w:cs="Tahoma"/>
                <w:smallCaps/>
                <w:lang w:val="it-IT"/>
              </w:rPr>
              <w:t>Natasha Hall</w:t>
            </w:r>
          </w:p>
        </w:tc>
        <w:tc>
          <w:tcPr>
            <w:tcW w:w="417" w:type="dxa"/>
          </w:tcPr>
          <w:p w14:paraId="422EB153" w14:textId="123F9AF8" w:rsidR="00A814D7" w:rsidRDefault="00A814D7" w:rsidP="00A814D7">
            <w:pPr>
              <w:pStyle w:val="Header"/>
              <w:tabs>
                <w:tab w:val="clear" w:pos="4320"/>
                <w:tab w:val="clear" w:pos="8640"/>
              </w:tabs>
              <w:jc w:val="center"/>
              <w:rPr>
                <w:rFonts w:cs="Tahoma"/>
                <w:smallCaps/>
                <w:lang w:val="it-IT"/>
              </w:rPr>
            </w:pPr>
          </w:p>
        </w:tc>
        <w:tc>
          <w:tcPr>
            <w:tcW w:w="2749" w:type="dxa"/>
          </w:tcPr>
          <w:p w14:paraId="1455969F" w14:textId="514655AF" w:rsidR="00A814D7" w:rsidRDefault="00A814D7" w:rsidP="00A814D7">
            <w:pPr>
              <w:pStyle w:val="Header"/>
              <w:tabs>
                <w:tab w:val="clear" w:pos="4320"/>
                <w:tab w:val="clear" w:pos="8640"/>
              </w:tabs>
              <w:rPr>
                <w:rFonts w:cs="Tahoma"/>
                <w:smallCaps/>
                <w:lang w:val="it-IT"/>
              </w:rPr>
            </w:pPr>
            <w:r>
              <w:rPr>
                <w:rFonts w:cs="Tahoma"/>
                <w:smallCaps/>
                <w:lang w:val="it-IT"/>
              </w:rPr>
              <w:t>Tsegaye Negash</w:t>
            </w:r>
          </w:p>
        </w:tc>
      </w:tr>
      <w:tr w:rsidR="00A814D7" w14:paraId="3C63648C" w14:textId="77777777" w:rsidTr="00FA4709">
        <w:tc>
          <w:tcPr>
            <w:tcW w:w="445" w:type="dxa"/>
          </w:tcPr>
          <w:p w14:paraId="73A38ED9" w14:textId="01660FE8" w:rsidR="00A814D7" w:rsidRDefault="00A814D7" w:rsidP="00A814D7">
            <w:pPr>
              <w:pStyle w:val="Header"/>
              <w:tabs>
                <w:tab w:val="clear" w:pos="4320"/>
                <w:tab w:val="clear" w:pos="8640"/>
              </w:tabs>
              <w:jc w:val="center"/>
              <w:rPr>
                <w:rFonts w:cs="Tahoma"/>
                <w:smallCaps/>
                <w:lang w:val="it-IT"/>
              </w:rPr>
            </w:pPr>
            <w:r w:rsidRPr="00D33CE1">
              <w:rPr>
                <w:rFonts w:cs="Tahoma"/>
                <w:smallCaps/>
                <w:lang w:val="it-IT"/>
              </w:rPr>
              <w:t>√</w:t>
            </w:r>
          </w:p>
        </w:tc>
        <w:tc>
          <w:tcPr>
            <w:tcW w:w="2719" w:type="dxa"/>
          </w:tcPr>
          <w:p w14:paraId="64AC0D8C" w14:textId="1E4FED81" w:rsidR="00A814D7" w:rsidRDefault="00A814D7" w:rsidP="00A814D7">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3C129F8A" w:rsidR="00A814D7" w:rsidRDefault="00A814D7" w:rsidP="00A814D7">
            <w:pPr>
              <w:pStyle w:val="Header"/>
              <w:tabs>
                <w:tab w:val="clear" w:pos="4320"/>
                <w:tab w:val="clear" w:pos="8640"/>
              </w:tabs>
              <w:jc w:val="center"/>
              <w:rPr>
                <w:rFonts w:cs="Tahoma"/>
                <w:smallCaps/>
                <w:lang w:val="it-IT"/>
              </w:rPr>
            </w:pPr>
            <w:r w:rsidRPr="00B9274B">
              <w:rPr>
                <w:rFonts w:cs="Tahoma"/>
                <w:smallCaps/>
                <w:lang w:val="it-IT"/>
              </w:rPr>
              <w:t>√</w:t>
            </w:r>
          </w:p>
        </w:tc>
        <w:tc>
          <w:tcPr>
            <w:tcW w:w="2733" w:type="dxa"/>
          </w:tcPr>
          <w:p w14:paraId="4022D77E" w14:textId="6598E3F3" w:rsidR="00A814D7" w:rsidRDefault="00A814D7" w:rsidP="00A814D7">
            <w:pPr>
              <w:pStyle w:val="Header"/>
              <w:tabs>
                <w:tab w:val="clear" w:pos="4320"/>
                <w:tab w:val="clear" w:pos="8640"/>
              </w:tabs>
              <w:rPr>
                <w:rFonts w:cs="Tahoma"/>
                <w:smallCaps/>
                <w:lang w:val="it-IT"/>
              </w:rPr>
            </w:pPr>
            <w:r>
              <w:rPr>
                <w:rFonts w:cs="Tahoma"/>
                <w:smallCaps/>
                <w:lang w:val="it-IT"/>
              </w:rPr>
              <w:t>Chizobam Igweh</w:t>
            </w:r>
          </w:p>
        </w:tc>
        <w:tc>
          <w:tcPr>
            <w:tcW w:w="417" w:type="dxa"/>
          </w:tcPr>
          <w:p w14:paraId="13B1D02C" w14:textId="77777777" w:rsidR="00A814D7" w:rsidRDefault="00A814D7" w:rsidP="00A814D7">
            <w:pPr>
              <w:pStyle w:val="Header"/>
              <w:tabs>
                <w:tab w:val="clear" w:pos="4320"/>
                <w:tab w:val="clear" w:pos="8640"/>
              </w:tabs>
              <w:jc w:val="center"/>
              <w:rPr>
                <w:rFonts w:cs="Tahoma"/>
                <w:smallCaps/>
                <w:lang w:val="it-IT"/>
              </w:rPr>
            </w:pPr>
          </w:p>
        </w:tc>
        <w:tc>
          <w:tcPr>
            <w:tcW w:w="2749" w:type="dxa"/>
          </w:tcPr>
          <w:p w14:paraId="278BE1D5" w14:textId="0631A908" w:rsidR="00A814D7" w:rsidRDefault="00A814D7" w:rsidP="00A814D7">
            <w:pPr>
              <w:pStyle w:val="Header"/>
              <w:tabs>
                <w:tab w:val="clear" w:pos="4320"/>
                <w:tab w:val="clear" w:pos="8640"/>
              </w:tabs>
              <w:rPr>
                <w:rFonts w:cs="Tahoma"/>
                <w:smallCaps/>
                <w:lang w:val="it-IT"/>
              </w:rPr>
            </w:pPr>
            <w:r>
              <w:rPr>
                <w:rFonts w:cs="Tahoma"/>
                <w:smallCaps/>
                <w:lang w:val="it-IT"/>
              </w:rPr>
              <w:t>Boris Njeambosay</w:t>
            </w:r>
          </w:p>
        </w:tc>
      </w:tr>
      <w:tr w:rsidR="00A814D7" w14:paraId="2863F7FD" w14:textId="77777777" w:rsidTr="00FA4709">
        <w:tc>
          <w:tcPr>
            <w:tcW w:w="445" w:type="dxa"/>
          </w:tcPr>
          <w:p w14:paraId="6EBCA946" w14:textId="437CEAD5" w:rsidR="00A814D7" w:rsidRDefault="00A814D7" w:rsidP="00A814D7">
            <w:pPr>
              <w:pStyle w:val="Header"/>
              <w:tabs>
                <w:tab w:val="clear" w:pos="4320"/>
                <w:tab w:val="clear" w:pos="8640"/>
              </w:tabs>
              <w:jc w:val="center"/>
              <w:rPr>
                <w:rFonts w:cs="Tahoma"/>
                <w:smallCaps/>
                <w:lang w:val="it-IT"/>
              </w:rPr>
            </w:pPr>
            <w:r w:rsidRPr="00D33CE1">
              <w:rPr>
                <w:rFonts w:cs="Tahoma"/>
                <w:smallCaps/>
                <w:lang w:val="it-IT"/>
              </w:rPr>
              <w:t>√</w:t>
            </w:r>
          </w:p>
        </w:tc>
        <w:tc>
          <w:tcPr>
            <w:tcW w:w="2719" w:type="dxa"/>
          </w:tcPr>
          <w:p w14:paraId="56B6CE1A" w14:textId="1204EEA9" w:rsidR="00A814D7" w:rsidRDefault="00A814D7" w:rsidP="00A814D7">
            <w:pPr>
              <w:pStyle w:val="Header"/>
              <w:tabs>
                <w:tab w:val="clear" w:pos="4320"/>
                <w:tab w:val="clear" w:pos="8640"/>
              </w:tabs>
              <w:rPr>
                <w:rFonts w:cs="Tahoma"/>
                <w:smallCaps/>
                <w:lang w:val="it-IT"/>
              </w:rPr>
            </w:pPr>
            <w:r>
              <w:rPr>
                <w:rFonts w:cs="Tahoma"/>
                <w:smallCaps/>
                <w:lang w:val="it-IT"/>
              </w:rPr>
              <w:t>Uchama Eni</w:t>
            </w:r>
          </w:p>
        </w:tc>
        <w:tc>
          <w:tcPr>
            <w:tcW w:w="431" w:type="dxa"/>
          </w:tcPr>
          <w:p w14:paraId="3E0D9609" w14:textId="317F516B" w:rsidR="00A814D7" w:rsidRDefault="00A814D7" w:rsidP="00A814D7">
            <w:pPr>
              <w:pStyle w:val="Header"/>
              <w:tabs>
                <w:tab w:val="clear" w:pos="4320"/>
                <w:tab w:val="clear" w:pos="8640"/>
              </w:tabs>
              <w:jc w:val="center"/>
              <w:rPr>
                <w:rFonts w:cs="Tahoma"/>
                <w:smallCaps/>
                <w:lang w:val="it-IT"/>
              </w:rPr>
            </w:pPr>
            <w:r w:rsidRPr="00B9274B">
              <w:rPr>
                <w:rFonts w:cs="Tahoma"/>
                <w:smallCaps/>
                <w:lang w:val="it-IT"/>
              </w:rPr>
              <w:t>√</w:t>
            </w:r>
          </w:p>
        </w:tc>
        <w:tc>
          <w:tcPr>
            <w:tcW w:w="2733" w:type="dxa"/>
          </w:tcPr>
          <w:p w14:paraId="2A41A1E6" w14:textId="79885C65" w:rsidR="00A814D7" w:rsidRDefault="00A814D7" w:rsidP="00A814D7">
            <w:pPr>
              <w:pStyle w:val="Header"/>
              <w:tabs>
                <w:tab w:val="clear" w:pos="4320"/>
                <w:tab w:val="clear" w:pos="8640"/>
              </w:tabs>
              <w:rPr>
                <w:rFonts w:cs="Tahoma"/>
                <w:smallCaps/>
                <w:lang w:val="it-IT"/>
              </w:rPr>
            </w:pPr>
            <w:r>
              <w:rPr>
                <w:rFonts w:cs="Tahoma"/>
                <w:smallCaps/>
                <w:lang w:val="it-IT"/>
              </w:rPr>
              <w:t>Jessica Jenkins</w:t>
            </w:r>
          </w:p>
        </w:tc>
        <w:tc>
          <w:tcPr>
            <w:tcW w:w="417" w:type="dxa"/>
          </w:tcPr>
          <w:p w14:paraId="32ECCB19" w14:textId="659F69FB" w:rsidR="00A814D7" w:rsidRDefault="00A814D7" w:rsidP="00A814D7">
            <w:pPr>
              <w:pStyle w:val="Header"/>
              <w:tabs>
                <w:tab w:val="clear" w:pos="4320"/>
                <w:tab w:val="clear" w:pos="8640"/>
              </w:tabs>
              <w:jc w:val="center"/>
              <w:rPr>
                <w:rFonts w:cs="Tahoma"/>
                <w:smallCaps/>
                <w:lang w:val="it-IT"/>
              </w:rPr>
            </w:pPr>
            <w:r w:rsidRPr="00EC5F2F">
              <w:rPr>
                <w:rFonts w:cs="Tahoma"/>
                <w:smallCaps/>
                <w:lang w:val="it-IT"/>
              </w:rPr>
              <w:t>√</w:t>
            </w:r>
          </w:p>
        </w:tc>
        <w:tc>
          <w:tcPr>
            <w:tcW w:w="2749" w:type="dxa"/>
          </w:tcPr>
          <w:p w14:paraId="4138500E" w14:textId="420ED5B4" w:rsidR="00A814D7" w:rsidRDefault="00A814D7" w:rsidP="00A814D7">
            <w:pPr>
              <w:pStyle w:val="Header"/>
              <w:tabs>
                <w:tab w:val="clear" w:pos="4320"/>
                <w:tab w:val="clear" w:pos="8640"/>
              </w:tabs>
              <w:rPr>
                <w:rFonts w:cs="Tahoma"/>
                <w:smallCaps/>
                <w:lang w:val="it-IT"/>
              </w:rPr>
            </w:pPr>
            <w:r>
              <w:rPr>
                <w:rFonts w:cs="Tahoma"/>
                <w:smallCaps/>
                <w:lang w:val="it-IT"/>
              </w:rPr>
              <w:t>Henry Nvule</w:t>
            </w:r>
          </w:p>
        </w:tc>
      </w:tr>
      <w:tr w:rsidR="00A814D7" w14:paraId="7B09A673" w14:textId="77777777" w:rsidTr="00FA4709">
        <w:tc>
          <w:tcPr>
            <w:tcW w:w="445" w:type="dxa"/>
          </w:tcPr>
          <w:p w14:paraId="4C15233A" w14:textId="27121B6D" w:rsidR="00A814D7" w:rsidRDefault="00A814D7" w:rsidP="00A814D7">
            <w:pPr>
              <w:pStyle w:val="Header"/>
              <w:tabs>
                <w:tab w:val="clear" w:pos="4320"/>
                <w:tab w:val="clear" w:pos="8640"/>
              </w:tabs>
              <w:jc w:val="center"/>
              <w:rPr>
                <w:rFonts w:cs="Tahoma"/>
                <w:smallCaps/>
                <w:lang w:val="it-IT"/>
              </w:rPr>
            </w:pPr>
            <w:bookmarkStart w:id="0" w:name="_Hlk162935012"/>
          </w:p>
        </w:tc>
        <w:tc>
          <w:tcPr>
            <w:tcW w:w="2719" w:type="dxa"/>
          </w:tcPr>
          <w:p w14:paraId="61F55623" w14:textId="518BE5E3" w:rsidR="00A814D7" w:rsidRDefault="00A814D7" w:rsidP="00A814D7">
            <w:pPr>
              <w:pStyle w:val="Header"/>
              <w:tabs>
                <w:tab w:val="clear" w:pos="4320"/>
                <w:tab w:val="clear" w:pos="8640"/>
              </w:tabs>
              <w:rPr>
                <w:rFonts w:cs="Tahoma"/>
                <w:smallCaps/>
                <w:lang w:val="it-IT"/>
              </w:rPr>
            </w:pPr>
          </w:p>
        </w:tc>
        <w:tc>
          <w:tcPr>
            <w:tcW w:w="431" w:type="dxa"/>
          </w:tcPr>
          <w:p w14:paraId="1BF67667" w14:textId="5C30A738" w:rsidR="00A814D7" w:rsidRDefault="00A814D7" w:rsidP="00A814D7">
            <w:pPr>
              <w:pStyle w:val="Header"/>
              <w:tabs>
                <w:tab w:val="clear" w:pos="4320"/>
                <w:tab w:val="clear" w:pos="8640"/>
              </w:tabs>
              <w:jc w:val="center"/>
              <w:rPr>
                <w:rFonts w:cs="Tahoma"/>
                <w:smallCaps/>
                <w:lang w:val="it-IT"/>
              </w:rPr>
            </w:pPr>
          </w:p>
        </w:tc>
        <w:tc>
          <w:tcPr>
            <w:tcW w:w="2733" w:type="dxa"/>
          </w:tcPr>
          <w:p w14:paraId="5929004B" w14:textId="7F4D8693" w:rsidR="00A814D7" w:rsidRDefault="00A814D7" w:rsidP="00A814D7">
            <w:pPr>
              <w:pStyle w:val="Header"/>
              <w:tabs>
                <w:tab w:val="clear" w:pos="4320"/>
                <w:tab w:val="clear" w:pos="8640"/>
              </w:tabs>
              <w:rPr>
                <w:rFonts w:cs="Tahoma"/>
                <w:smallCaps/>
                <w:lang w:val="it-IT"/>
              </w:rPr>
            </w:pPr>
          </w:p>
        </w:tc>
        <w:tc>
          <w:tcPr>
            <w:tcW w:w="417" w:type="dxa"/>
          </w:tcPr>
          <w:p w14:paraId="14FD23E7" w14:textId="2FB1C1A3" w:rsidR="00A814D7" w:rsidRDefault="00A814D7" w:rsidP="00A814D7">
            <w:pPr>
              <w:pStyle w:val="Header"/>
              <w:tabs>
                <w:tab w:val="clear" w:pos="4320"/>
                <w:tab w:val="clear" w:pos="8640"/>
              </w:tabs>
              <w:jc w:val="center"/>
              <w:rPr>
                <w:rFonts w:cs="Tahoma"/>
                <w:smallCaps/>
                <w:lang w:val="it-IT"/>
              </w:rPr>
            </w:pPr>
            <w:r w:rsidRPr="00EC5F2F">
              <w:rPr>
                <w:rFonts w:cs="Tahoma"/>
                <w:smallCaps/>
                <w:lang w:val="it-IT"/>
              </w:rPr>
              <w:t>√</w:t>
            </w:r>
          </w:p>
        </w:tc>
        <w:tc>
          <w:tcPr>
            <w:tcW w:w="2749" w:type="dxa"/>
          </w:tcPr>
          <w:p w14:paraId="4E57028C" w14:textId="1F2B27F6" w:rsidR="00A814D7" w:rsidRDefault="00A814D7" w:rsidP="00A814D7">
            <w:pPr>
              <w:pStyle w:val="Header"/>
              <w:tabs>
                <w:tab w:val="clear" w:pos="4320"/>
                <w:tab w:val="clear" w:pos="8640"/>
              </w:tabs>
              <w:rPr>
                <w:rFonts w:cs="Tahoma"/>
                <w:smallCaps/>
                <w:lang w:val="it-IT"/>
              </w:rPr>
            </w:pPr>
            <w:r>
              <w:rPr>
                <w:rFonts w:cs="Tahoma"/>
                <w:smallCaps/>
                <w:lang w:val="it-IT"/>
              </w:rPr>
              <w:t>Rocio Vergara Torres</w:t>
            </w:r>
          </w:p>
        </w:tc>
      </w:tr>
      <w:bookmarkEnd w:id="0"/>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ook w:val="04A0" w:firstRow="1" w:lastRow="0" w:firstColumn="1" w:lastColumn="0" w:noHBand="0" w:noVBand="1"/>
      </w:tblPr>
      <w:tblGrid>
        <w:gridCol w:w="1668"/>
        <w:gridCol w:w="6456"/>
        <w:gridCol w:w="1731"/>
        <w:gridCol w:w="1079"/>
      </w:tblGrid>
      <w:tr w:rsidR="00244933" w14:paraId="4FA75440" w14:textId="77777777" w:rsidTr="00B17CF9">
        <w:tc>
          <w:tcPr>
            <w:tcW w:w="1668"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6456" w:type="dxa"/>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1731" w:type="dxa"/>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79" w:type="dxa"/>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244933" w14:paraId="7B557F16" w14:textId="77777777" w:rsidTr="00B17CF9">
        <w:tc>
          <w:tcPr>
            <w:tcW w:w="1668" w:type="dxa"/>
            <w:shd w:val="clear" w:color="auto" w:fill="auto"/>
          </w:tcPr>
          <w:p w14:paraId="6157F9E2" w14:textId="4ACBAD4E" w:rsidR="0051743A" w:rsidRPr="008016AF" w:rsidRDefault="0084566D" w:rsidP="0051743A">
            <w:pPr>
              <w:autoSpaceDE w:val="0"/>
              <w:autoSpaceDN w:val="0"/>
              <w:adjustRightInd w:val="0"/>
              <w:rPr>
                <w:rFonts w:cs="Tahoma"/>
                <w:b/>
                <w:smallCaps/>
              </w:rPr>
            </w:pPr>
            <w:r>
              <w:rPr>
                <w:rFonts w:cs="Tahoma"/>
                <w:b/>
                <w:smallCaps/>
              </w:rPr>
              <w:t>Telephone Order Entry</w:t>
            </w:r>
          </w:p>
        </w:tc>
        <w:tc>
          <w:tcPr>
            <w:tcW w:w="6456" w:type="dxa"/>
            <w:shd w:val="clear" w:color="auto" w:fill="auto"/>
          </w:tcPr>
          <w:p w14:paraId="30FB16F6" w14:textId="5B03BD8C" w:rsidR="00204A84" w:rsidRDefault="0084566D" w:rsidP="00204A84">
            <w:r>
              <w:t>When we receive telephone orders (including MTP), we must place the orders in Sunquest.  We are legally required to have a “prescription” for blood products.  When we enter in Sunquest, the orders go back to the provider for electronic signature to meet this requirement.</w:t>
            </w:r>
          </w:p>
          <w:p w14:paraId="2038F1E4" w14:textId="77777777" w:rsidR="0084566D" w:rsidRDefault="0084566D" w:rsidP="0084566D">
            <w:pPr>
              <w:pStyle w:val="ListParagraph"/>
              <w:numPr>
                <w:ilvl w:val="0"/>
                <w:numId w:val="5"/>
              </w:numPr>
            </w:pPr>
            <w:r>
              <w:t xml:space="preserve">We must place all orders, including the TRRC.  We are seeing </w:t>
            </w:r>
            <w:proofErr w:type="gramStart"/>
            <w:r>
              <w:t>a number of</w:t>
            </w:r>
            <w:proofErr w:type="gramEnd"/>
            <w:r>
              <w:t xml:space="preserve"> situations where staff are just adding units to a T&amp;S without entering the TRRC.</w:t>
            </w:r>
          </w:p>
          <w:p w14:paraId="391E11B2" w14:textId="77777777" w:rsidR="0084566D" w:rsidRDefault="0084566D" w:rsidP="0084566D">
            <w:pPr>
              <w:pStyle w:val="ListParagraph"/>
              <w:numPr>
                <w:ilvl w:val="0"/>
                <w:numId w:val="5"/>
              </w:numPr>
            </w:pPr>
            <w:r>
              <w:t>We must use the correct, ordering provider.  This is the name of the provider given to us with the phone call and documented on the log.  DO NOT use the default provider from Sunquest.</w:t>
            </w:r>
          </w:p>
          <w:p w14:paraId="1097A8C9" w14:textId="77777777" w:rsidR="0084566D" w:rsidRDefault="0084566D" w:rsidP="0084566D">
            <w:pPr>
              <w:pStyle w:val="ListParagraph"/>
              <w:numPr>
                <w:ilvl w:val="0"/>
                <w:numId w:val="5"/>
              </w:numPr>
            </w:pPr>
            <w:r>
              <w:t>We must enter the indication for transfusion.  Most often, this is Acute Hemorrhage.</w:t>
            </w:r>
          </w:p>
          <w:p w14:paraId="4688F73F" w14:textId="77777777" w:rsidR="0084566D" w:rsidRDefault="0084566D" w:rsidP="0084566D">
            <w:pPr>
              <w:pStyle w:val="ListParagraph"/>
              <w:numPr>
                <w:ilvl w:val="0"/>
                <w:numId w:val="5"/>
              </w:numPr>
            </w:pPr>
            <w:r>
              <w:t>Please do not put comments in the attribute fields.  These cross to the BAD file.</w:t>
            </w:r>
          </w:p>
          <w:p w14:paraId="071A3CC1" w14:textId="59164604" w:rsidR="0084566D" w:rsidRPr="00BB4567" w:rsidRDefault="0084566D" w:rsidP="0084566D">
            <w:pPr>
              <w:pStyle w:val="ListParagraph"/>
            </w:pPr>
            <w:r>
              <w:t xml:space="preserve">  </w:t>
            </w:r>
          </w:p>
        </w:tc>
        <w:tc>
          <w:tcPr>
            <w:tcW w:w="1731" w:type="dxa"/>
            <w:shd w:val="clear" w:color="auto" w:fill="auto"/>
          </w:tcPr>
          <w:p w14:paraId="14996FF0" w14:textId="1C02F8E2"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79" w:type="dxa"/>
            <w:shd w:val="clear" w:color="auto" w:fill="auto"/>
          </w:tcPr>
          <w:p w14:paraId="5D680A06" w14:textId="3912C06E" w:rsidR="0051743A" w:rsidRPr="008016AF" w:rsidRDefault="0051743A" w:rsidP="0051743A">
            <w:pPr>
              <w:autoSpaceDE w:val="0"/>
              <w:autoSpaceDN w:val="0"/>
              <w:adjustRightInd w:val="0"/>
              <w:rPr>
                <w:rFonts w:cs="Tahoma"/>
                <w:bCs/>
                <w:smallCaps/>
              </w:rPr>
            </w:pPr>
            <w:r w:rsidRPr="008016AF">
              <w:rPr>
                <w:rFonts w:cs="Tahoma"/>
                <w:bCs/>
              </w:rPr>
              <w:t>None</w:t>
            </w:r>
          </w:p>
        </w:tc>
      </w:tr>
      <w:tr w:rsidR="00244933" w14:paraId="421FF39D" w14:textId="77777777" w:rsidTr="00B17CF9">
        <w:tc>
          <w:tcPr>
            <w:tcW w:w="1668" w:type="dxa"/>
            <w:shd w:val="clear" w:color="auto" w:fill="auto"/>
          </w:tcPr>
          <w:p w14:paraId="25BC0F78" w14:textId="399CF12B" w:rsidR="00417DF8" w:rsidRDefault="00417DF8" w:rsidP="0051743A">
            <w:pPr>
              <w:autoSpaceDE w:val="0"/>
              <w:autoSpaceDN w:val="0"/>
              <w:adjustRightInd w:val="0"/>
              <w:rPr>
                <w:rFonts w:cs="Tahoma"/>
                <w:b/>
                <w:smallCaps/>
              </w:rPr>
            </w:pPr>
            <w:r>
              <w:rPr>
                <w:rFonts w:cs="Tahoma"/>
                <w:b/>
                <w:smallCaps/>
              </w:rPr>
              <w:t>New BB Armband</w:t>
            </w:r>
          </w:p>
        </w:tc>
        <w:tc>
          <w:tcPr>
            <w:tcW w:w="6456" w:type="dxa"/>
            <w:shd w:val="clear" w:color="auto" w:fill="auto"/>
          </w:tcPr>
          <w:p w14:paraId="214A500F" w14:textId="77777777" w:rsidR="00417DF8" w:rsidRDefault="00417DF8" w:rsidP="00204A84">
            <w:r>
              <w:t xml:space="preserve">We can no longer purchase the current BB </w:t>
            </w:r>
            <w:proofErr w:type="spellStart"/>
            <w:r>
              <w:t>armbanding</w:t>
            </w:r>
            <w:proofErr w:type="spellEnd"/>
            <w:r>
              <w:t xml:space="preserve"> system.  We are transitioning to a new system.  The new armband is very similar but slightly different than the old one.  The new one is barcoded, so we can scan the R number into Sunquest.</w:t>
            </w:r>
          </w:p>
          <w:p w14:paraId="5C3FFE3C" w14:textId="77777777" w:rsidR="00417DF8" w:rsidRDefault="00417DF8" w:rsidP="00204A84"/>
          <w:p w14:paraId="15D97C0F" w14:textId="77777777" w:rsidR="00417DF8" w:rsidRDefault="00244933" w:rsidP="00204A84">
            <w:r>
              <w:rPr>
                <w:noProof/>
              </w:rPr>
              <w:drawing>
                <wp:inline distT="0" distB="0" distL="0" distR="0" wp14:anchorId="68D9C9EF" wp14:editId="6C626950">
                  <wp:extent cx="1311840" cy="937895"/>
                  <wp:effectExtent l="0" t="0" r="3175" b="0"/>
                  <wp:docPr id="15736952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250" cy="953202"/>
                          </a:xfrm>
                          <a:prstGeom prst="rect">
                            <a:avLst/>
                          </a:prstGeom>
                          <a:noFill/>
                        </pic:spPr>
                      </pic:pic>
                    </a:graphicData>
                  </a:graphic>
                </wp:inline>
              </w:drawing>
            </w:r>
          </w:p>
          <w:p w14:paraId="3AAA3EC5" w14:textId="21C2F34E" w:rsidR="00244933" w:rsidRDefault="00244933" w:rsidP="00204A84"/>
        </w:tc>
        <w:tc>
          <w:tcPr>
            <w:tcW w:w="1731" w:type="dxa"/>
            <w:shd w:val="clear" w:color="auto" w:fill="auto"/>
          </w:tcPr>
          <w:p w14:paraId="3036CCAE" w14:textId="77777777" w:rsidR="00417DF8" w:rsidRPr="008016AF" w:rsidRDefault="00417DF8" w:rsidP="0051743A">
            <w:pPr>
              <w:autoSpaceDE w:val="0"/>
              <w:autoSpaceDN w:val="0"/>
              <w:adjustRightInd w:val="0"/>
              <w:rPr>
                <w:rFonts w:cs="Tahoma"/>
                <w:bCs/>
              </w:rPr>
            </w:pPr>
          </w:p>
        </w:tc>
        <w:tc>
          <w:tcPr>
            <w:tcW w:w="1079" w:type="dxa"/>
            <w:shd w:val="clear" w:color="auto" w:fill="auto"/>
          </w:tcPr>
          <w:p w14:paraId="41570322" w14:textId="77777777" w:rsidR="00417DF8" w:rsidRPr="008016AF" w:rsidRDefault="00417DF8" w:rsidP="0051743A">
            <w:pPr>
              <w:autoSpaceDE w:val="0"/>
              <w:autoSpaceDN w:val="0"/>
              <w:adjustRightInd w:val="0"/>
              <w:rPr>
                <w:rFonts w:cs="Tahoma"/>
                <w:bCs/>
              </w:rPr>
            </w:pPr>
          </w:p>
        </w:tc>
      </w:tr>
    </w:tbl>
    <w:p w14:paraId="634BC21B" w14:textId="77777777" w:rsidR="00244933" w:rsidRDefault="00244933">
      <w:r>
        <w:br w:type="page"/>
      </w:r>
    </w:p>
    <w:tbl>
      <w:tblPr>
        <w:tblStyle w:val="TableGrid"/>
        <w:tblW w:w="0" w:type="auto"/>
        <w:tblLook w:val="04A0" w:firstRow="1" w:lastRow="0" w:firstColumn="1" w:lastColumn="0" w:noHBand="0" w:noVBand="1"/>
      </w:tblPr>
      <w:tblGrid>
        <w:gridCol w:w="1668"/>
        <w:gridCol w:w="6456"/>
        <w:gridCol w:w="1731"/>
        <w:gridCol w:w="1079"/>
      </w:tblGrid>
      <w:tr w:rsidR="00244933" w14:paraId="655F67D0" w14:textId="77777777" w:rsidTr="00B17CF9">
        <w:tc>
          <w:tcPr>
            <w:tcW w:w="1668" w:type="dxa"/>
            <w:shd w:val="clear" w:color="auto" w:fill="auto"/>
          </w:tcPr>
          <w:p w14:paraId="19F97950" w14:textId="5378FB41" w:rsidR="0051743A" w:rsidRPr="00204A84" w:rsidRDefault="0084566D" w:rsidP="0051743A">
            <w:pPr>
              <w:autoSpaceDE w:val="0"/>
              <w:autoSpaceDN w:val="0"/>
              <w:adjustRightInd w:val="0"/>
              <w:rPr>
                <w:rFonts w:cs="Tahoma"/>
                <w:b/>
                <w:smallCaps/>
              </w:rPr>
            </w:pPr>
            <w:r>
              <w:rPr>
                <w:rFonts w:cs="Tahoma"/>
                <w:b/>
                <w:smallCaps/>
              </w:rPr>
              <w:lastRenderedPageBreak/>
              <w:t>MTP</w:t>
            </w:r>
          </w:p>
        </w:tc>
        <w:tc>
          <w:tcPr>
            <w:tcW w:w="6456" w:type="dxa"/>
            <w:shd w:val="clear" w:color="auto" w:fill="auto"/>
          </w:tcPr>
          <w:p w14:paraId="414D9F20" w14:textId="77777777" w:rsidR="003D2A5A" w:rsidRDefault="0084566D" w:rsidP="00A73630">
            <w:pPr>
              <w:autoSpaceDE w:val="0"/>
              <w:autoSpaceDN w:val="0"/>
              <w:adjustRightInd w:val="0"/>
              <w:rPr>
                <w:rFonts w:cs="Tahoma"/>
                <w:bCs/>
              </w:rPr>
            </w:pPr>
            <w:r>
              <w:rPr>
                <w:rFonts w:cs="Tahoma"/>
                <w:bCs/>
              </w:rPr>
              <w:t>Reminder that during an MTP we require the “Request for Transfusion” form, but it does not have to be completed as normal.  It must have:</w:t>
            </w:r>
          </w:p>
          <w:p w14:paraId="30FF6CC8" w14:textId="77777777" w:rsidR="0084566D" w:rsidRDefault="0084566D" w:rsidP="0084566D">
            <w:pPr>
              <w:pStyle w:val="ListParagraph"/>
              <w:numPr>
                <w:ilvl w:val="0"/>
                <w:numId w:val="6"/>
              </w:numPr>
              <w:autoSpaceDE w:val="0"/>
              <w:autoSpaceDN w:val="0"/>
              <w:adjustRightInd w:val="0"/>
              <w:rPr>
                <w:rFonts w:cs="Tahoma"/>
                <w:bCs/>
              </w:rPr>
            </w:pPr>
            <w:r>
              <w:rPr>
                <w:rFonts w:cs="Tahoma"/>
                <w:bCs/>
              </w:rPr>
              <w:t>Patient info in the bottom, right corner.</w:t>
            </w:r>
          </w:p>
          <w:p w14:paraId="71E835D0" w14:textId="77777777" w:rsidR="0084566D" w:rsidRDefault="0084566D" w:rsidP="0084566D">
            <w:pPr>
              <w:pStyle w:val="ListParagraph"/>
              <w:numPr>
                <w:ilvl w:val="0"/>
                <w:numId w:val="6"/>
              </w:numPr>
              <w:autoSpaceDE w:val="0"/>
              <w:autoSpaceDN w:val="0"/>
              <w:adjustRightInd w:val="0"/>
              <w:rPr>
                <w:rFonts w:cs="Tahoma"/>
                <w:bCs/>
              </w:rPr>
            </w:pPr>
            <w:r>
              <w:rPr>
                <w:rFonts w:cs="Tahoma"/>
                <w:bCs/>
              </w:rPr>
              <w:t>BB/TS armband number at the top.</w:t>
            </w:r>
          </w:p>
          <w:p w14:paraId="187AA07E" w14:textId="4DDF3361" w:rsidR="00417DF8" w:rsidRDefault="00417DF8" w:rsidP="0084566D">
            <w:pPr>
              <w:pStyle w:val="ListParagraph"/>
              <w:numPr>
                <w:ilvl w:val="0"/>
                <w:numId w:val="6"/>
              </w:numPr>
              <w:autoSpaceDE w:val="0"/>
              <w:autoSpaceDN w:val="0"/>
              <w:adjustRightInd w:val="0"/>
              <w:rPr>
                <w:rFonts w:cs="Tahoma"/>
                <w:bCs/>
              </w:rPr>
            </w:pPr>
            <w:r>
              <w:rPr>
                <w:rFonts w:cs="Tahoma"/>
                <w:bCs/>
              </w:rPr>
              <w:t>Signature, date, and time</w:t>
            </w:r>
          </w:p>
          <w:p w14:paraId="238004D4" w14:textId="77777777" w:rsidR="0084566D" w:rsidRDefault="0084566D" w:rsidP="0084566D">
            <w:pPr>
              <w:autoSpaceDE w:val="0"/>
              <w:autoSpaceDN w:val="0"/>
              <w:adjustRightInd w:val="0"/>
              <w:rPr>
                <w:rFonts w:cs="Tahoma"/>
                <w:bCs/>
              </w:rPr>
            </w:pPr>
          </w:p>
          <w:p w14:paraId="40E54400" w14:textId="77777777" w:rsidR="0084566D" w:rsidRDefault="0084566D" w:rsidP="0084566D">
            <w:pPr>
              <w:autoSpaceDE w:val="0"/>
              <w:autoSpaceDN w:val="0"/>
              <w:adjustRightInd w:val="0"/>
              <w:rPr>
                <w:rFonts w:cs="Tahoma"/>
                <w:bCs/>
              </w:rPr>
            </w:pPr>
            <w:r>
              <w:rPr>
                <w:rFonts w:cs="Tahoma"/>
                <w:bCs/>
              </w:rPr>
              <w:t>Then, they simply write “MTP” across the form.</w:t>
            </w:r>
          </w:p>
          <w:p w14:paraId="31B5393C" w14:textId="77777777" w:rsidR="0084566D" w:rsidRDefault="0084566D" w:rsidP="0084566D">
            <w:pPr>
              <w:autoSpaceDE w:val="0"/>
              <w:autoSpaceDN w:val="0"/>
              <w:adjustRightInd w:val="0"/>
              <w:rPr>
                <w:rFonts w:cs="Tahoma"/>
                <w:bCs/>
              </w:rPr>
            </w:pPr>
          </w:p>
          <w:p w14:paraId="2B9AD43B" w14:textId="77777777" w:rsidR="0084566D" w:rsidRDefault="0084566D" w:rsidP="0084566D">
            <w:pPr>
              <w:autoSpaceDE w:val="0"/>
              <w:autoSpaceDN w:val="0"/>
              <w:adjustRightInd w:val="0"/>
              <w:rPr>
                <w:rFonts w:cs="Tahoma"/>
                <w:bCs/>
              </w:rPr>
            </w:pPr>
            <w:r>
              <w:rPr>
                <w:rFonts w:cs="Tahoma"/>
                <w:bCs/>
              </w:rPr>
              <w:t>Blood bank should not request that the form be filled out for MTP activations.</w:t>
            </w:r>
          </w:p>
          <w:p w14:paraId="5ABC1918" w14:textId="77777777" w:rsidR="0084566D" w:rsidRDefault="00417DF8" w:rsidP="0084566D">
            <w:pPr>
              <w:autoSpaceDE w:val="0"/>
              <w:autoSpaceDN w:val="0"/>
              <w:adjustRightInd w:val="0"/>
              <w:rPr>
                <w:rFonts w:cs="Tahoma"/>
                <w:bCs/>
              </w:rPr>
            </w:pPr>
            <w:r>
              <w:rPr>
                <w:rFonts w:cs="Tahoma"/>
                <w:bCs/>
                <w:noProof/>
              </w:rPr>
              <w:drawing>
                <wp:inline distT="0" distB="0" distL="0" distR="0" wp14:anchorId="0F9E4D83" wp14:editId="1E093E15">
                  <wp:extent cx="1646509" cy="1143000"/>
                  <wp:effectExtent l="0" t="0" r="0" b="0"/>
                  <wp:docPr id="19418203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968" cy="1150955"/>
                          </a:xfrm>
                          <a:prstGeom prst="rect">
                            <a:avLst/>
                          </a:prstGeom>
                          <a:noFill/>
                        </pic:spPr>
                      </pic:pic>
                    </a:graphicData>
                  </a:graphic>
                </wp:inline>
              </w:drawing>
            </w:r>
          </w:p>
          <w:p w14:paraId="12AFB188" w14:textId="48D334D2" w:rsidR="00417DF8" w:rsidRPr="0084566D" w:rsidRDefault="00417DF8" w:rsidP="0084566D">
            <w:pPr>
              <w:autoSpaceDE w:val="0"/>
              <w:autoSpaceDN w:val="0"/>
              <w:adjustRightInd w:val="0"/>
              <w:rPr>
                <w:rFonts w:cs="Tahoma"/>
                <w:bCs/>
              </w:rPr>
            </w:pPr>
          </w:p>
        </w:tc>
        <w:tc>
          <w:tcPr>
            <w:tcW w:w="1731" w:type="dxa"/>
            <w:shd w:val="clear" w:color="auto" w:fill="auto"/>
          </w:tcPr>
          <w:p w14:paraId="793A5C1C" w14:textId="61D5542E"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79" w:type="dxa"/>
            <w:shd w:val="clear" w:color="auto" w:fill="auto"/>
          </w:tcPr>
          <w:p w14:paraId="4EEC96BB" w14:textId="500B4506" w:rsidR="0051743A" w:rsidRPr="008016AF" w:rsidRDefault="0051743A" w:rsidP="0051743A">
            <w:pPr>
              <w:autoSpaceDE w:val="0"/>
              <w:autoSpaceDN w:val="0"/>
              <w:adjustRightInd w:val="0"/>
              <w:rPr>
                <w:rFonts w:cs="Tahoma"/>
                <w:bCs/>
                <w:smallCaps/>
              </w:rPr>
            </w:pPr>
            <w:r w:rsidRPr="008016AF">
              <w:rPr>
                <w:rFonts w:cs="Tahoma"/>
                <w:bCs/>
              </w:rPr>
              <w:t>None</w:t>
            </w:r>
          </w:p>
        </w:tc>
      </w:tr>
      <w:tr w:rsidR="00244933" w14:paraId="279E32C6" w14:textId="77777777" w:rsidTr="00B17CF9">
        <w:tc>
          <w:tcPr>
            <w:tcW w:w="1668" w:type="dxa"/>
            <w:shd w:val="clear" w:color="auto" w:fill="auto"/>
          </w:tcPr>
          <w:p w14:paraId="181E7546" w14:textId="69775D80" w:rsidR="0051743A" w:rsidRPr="003D2A5A" w:rsidRDefault="0084566D" w:rsidP="0051743A">
            <w:pPr>
              <w:autoSpaceDE w:val="0"/>
              <w:autoSpaceDN w:val="0"/>
              <w:adjustRightInd w:val="0"/>
              <w:rPr>
                <w:rFonts w:cs="Tahoma"/>
                <w:b/>
                <w:smallCaps/>
              </w:rPr>
            </w:pPr>
            <w:r>
              <w:rPr>
                <w:rFonts w:cs="Tahoma"/>
                <w:b/>
                <w:smallCaps/>
              </w:rPr>
              <w:t>Temperatures</w:t>
            </w:r>
          </w:p>
        </w:tc>
        <w:tc>
          <w:tcPr>
            <w:tcW w:w="6456" w:type="dxa"/>
            <w:shd w:val="clear" w:color="auto" w:fill="auto"/>
          </w:tcPr>
          <w:p w14:paraId="6385C8AF" w14:textId="7799D68C" w:rsidR="0084566D" w:rsidRPr="003D2A5A" w:rsidRDefault="0084566D" w:rsidP="0051743A">
            <w:pPr>
              <w:autoSpaceDE w:val="0"/>
              <w:autoSpaceDN w:val="0"/>
              <w:adjustRightInd w:val="0"/>
              <w:rPr>
                <w:rFonts w:cs="Tahoma"/>
              </w:rPr>
            </w:pPr>
            <w:r>
              <w:rPr>
                <w:rFonts w:cs="Tahoma"/>
              </w:rPr>
              <w:t>Reminder that when you are taking temperatures, they must agree within 2</w:t>
            </w:r>
            <w:r w:rsidRPr="0084566D">
              <w:rPr>
                <w:rFonts w:cs="Tahoma"/>
                <w:vertAlign w:val="superscript"/>
              </w:rPr>
              <w:t>o</w:t>
            </w:r>
            <w:r>
              <w:rPr>
                <w:rFonts w:cs="Tahoma"/>
              </w:rPr>
              <w:t>C for refrigerators and 5</w:t>
            </w:r>
            <w:r w:rsidRPr="0084566D">
              <w:rPr>
                <w:rFonts w:cs="Tahoma"/>
                <w:vertAlign w:val="superscript"/>
              </w:rPr>
              <w:t>o</w:t>
            </w:r>
            <w:r>
              <w:rPr>
                <w:rFonts w:cs="Tahoma"/>
              </w:rPr>
              <w:t>C for freezers.  If the temperatures are outside or close to this range, we need to compare the probes to the NIST and adjust as indicated.</w:t>
            </w:r>
          </w:p>
        </w:tc>
        <w:tc>
          <w:tcPr>
            <w:tcW w:w="1731" w:type="dxa"/>
            <w:shd w:val="clear" w:color="auto" w:fill="auto"/>
          </w:tcPr>
          <w:p w14:paraId="1E70BBA4" w14:textId="5147D475"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79" w:type="dxa"/>
            <w:shd w:val="clear" w:color="auto" w:fill="auto"/>
          </w:tcPr>
          <w:p w14:paraId="65DB42CA" w14:textId="4BAE7747" w:rsidR="0051743A" w:rsidRPr="008016AF" w:rsidRDefault="0051743A" w:rsidP="0051743A">
            <w:pPr>
              <w:autoSpaceDE w:val="0"/>
              <w:autoSpaceDN w:val="0"/>
              <w:adjustRightInd w:val="0"/>
              <w:rPr>
                <w:rFonts w:cs="Tahoma"/>
                <w:bCs/>
                <w:smallCaps/>
              </w:rPr>
            </w:pPr>
            <w:r w:rsidRPr="008016AF">
              <w:rPr>
                <w:rFonts w:cs="Tahoma"/>
                <w:bCs/>
              </w:rPr>
              <w:t>None</w:t>
            </w:r>
          </w:p>
        </w:tc>
      </w:tr>
      <w:tr w:rsidR="00244933" w14:paraId="574100EF" w14:textId="77777777" w:rsidTr="00B17CF9">
        <w:tc>
          <w:tcPr>
            <w:tcW w:w="1668" w:type="dxa"/>
            <w:shd w:val="clear" w:color="auto" w:fill="auto"/>
          </w:tcPr>
          <w:p w14:paraId="321595CC" w14:textId="50DA8925" w:rsidR="00A73630" w:rsidRPr="003D2A5A" w:rsidRDefault="0084566D" w:rsidP="0051743A">
            <w:pPr>
              <w:autoSpaceDE w:val="0"/>
              <w:autoSpaceDN w:val="0"/>
              <w:adjustRightInd w:val="0"/>
              <w:rPr>
                <w:b/>
                <w:bCs/>
              </w:rPr>
            </w:pPr>
            <w:r>
              <w:rPr>
                <w:b/>
                <w:bCs/>
              </w:rPr>
              <w:t>Responsibility</w:t>
            </w:r>
          </w:p>
        </w:tc>
        <w:tc>
          <w:tcPr>
            <w:tcW w:w="6456" w:type="dxa"/>
            <w:shd w:val="clear" w:color="auto" w:fill="auto"/>
          </w:tcPr>
          <w:p w14:paraId="3BB8DFDF" w14:textId="77777777" w:rsidR="0012323F" w:rsidRDefault="0084566D" w:rsidP="003D2A5A">
            <w:pPr>
              <w:autoSpaceDE w:val="0"/>
              <w:autoSpaceDN w:val="0"/>
              <w:adjustRightInd w:val="0"/>
              <w:rPr>
                <w:rFonts w:cs="Tahoma"/>
                <w:bCs/>
              </w:rPr>
            </w:pPr>
            <w:r>
              <w:rPr>
                <w:rFonts w:cs="Tahoma"/>
                <w:bCs/>
              </w:rPr>
              <w:t>Staff members are responsible for the content of staff meetings even if they did not attend.  You must closely read the minutes and ensure you understand the material.</w:t>
            </w:r>
          </w:p>
          <w:p w14:paraId="1C11DA08" w14:textId="77777777" w:rsidR="0084566D" w:rsidRDefault="0084566D" w:rsidP="003D2A5A">
            <w:pPr>
              <w:autoSpaceDE w:val="0"/>
              <w:autoSpaceDN w:val="0"/>
              <w:adjustRightInd w:val="0"/>
              <w:rPr>
                <w:rFonts w:cs="Tahoma"/>
                <w:bCs/>
              </w:rPr>
            </w:pPr>
          </w:p>
          <w:p w14:paraId="2536292B" w14:textId="77777777" w:rsidR="0084566D" w:rsidRDefault="0084566D" w:rsidP="003D2A5A">
            <w:pPr>
              <w:autoSpaceDE w:val="0"/>
              <w:autoSpaceDN w:val="0"/>
              <w:adjustRightInd w:val="0"/>
              <w:rPr>
                <w:rFonts w:cs="Tahoma"/>
                <w:bCs/>
              </w:rPr>
            </w:pPr>
            <w:r>
              <w:rPr>
                <w:rFonts w:cs="Tahoma"/>
                <w:bCs/>
              </w:rPr>
              <w:t xml:space="preserve">Please check your mailbox daily and ensure you </w:t>
            </w:r>
            <w:r w:rsidR="00165122">
              <w:rPr>
                <w:rFonts w:cs="Tahoma"/>
                <w:bCs/>
              </w:rPr>
              <w:t>are addressing any notes/edits during the next shift.  Please do not keep these for extended periods of time.</w:t>
            </w:r>
          </w:p>
          <w:p w14:paraId="15733A0E" w14:textId="77777777" w:rsidR="00165122" w:rsidRDefault="00165122" w:rsidP="003D2A5A">
            <w:pPr>
              <w:autoSpaceDE w:val="0"/>
              <w:autoSpaceDN w:val="0"/>
              <w:adjustRightInd w:val="0"/>
              <w:rPr>
                <w:rFonts w:cs="Tahoma"/>
                <w:bCs/>
              </w:rPr>
            </w:pPr>
          </w:p>
          <w:p w14:paraId="79C410D8" w14:textId="77777777" w:rsidR="00165122" w:rsidRDefault="00165122" w:rsidP="003D2A5A">
            <w:pPr>
              <w:autoSpaceDE w:val="0"/>
              <w:autoSpaceDN w:val="0"/>
              <w:adjustRightInd w:val="0"/>
              <w:rPr>
                <w:rFonts w:cs="Tahoma"/>
                <w:bCs/>
              </w:rPr>
            </w:pPr>
            <w:r>
              <w:rPr>
                <w:rFonts w:cs="Tahoma"/>
                <w:bCs/>
              </w:rPr>
              <w:t>Mailboxes should be used for storing training, competency, current projects, and messages.  Please do not store other items in mailboxes.  When they are too full, staff tend to “lose” notes.</w:t>
            </w:r>
          </w:p>
          <w:p w14:paraId="01206FCE" w14:textId="2F7DA6E9" w:rsidR="00165122" w:rsidRPr="003D2A5A" w:rsidRDefault="00165122" w:rsidP="003D2A5A">
            <w:pPr>
              <w:autoSpaceDE w:val="0"/>
              <w:autoSpaceDN w:val="0"/>
              <w:adjustRightInd w:val="0"/>
              <w:rPr>
                <w:rFonts w:cs="Tahoma"/>
                <w:bCs/>
              </w:rPr>
            </w:pPr>
          </w:p>
        </w:tc>
        <w:tc>
          <w:tcPr>
            <w:tcW w:w="1731" w:type="dxa"/>
            <w:shd w:val="clear" w:color="auto" w:fill="auto"/>
          </w:tcPr>
          <w:p w14:paraId="546DEA42" w14:textId="0877A766" w:rsidR="00A73630" w:rsidRPr="008016AF" w:rsidRDefault="00D24952" w:rsidP="0051743A">
            <w:pPr>
              <w:autoSpaceDE w:val="0"/>
              <w:autoSpaceDN w:val="0"/>
              <w:adjustRightInd w:val="0"/>
              <w:rPr>
                <w:rFonts w:cs="Tahoma"/>
                <w:bCs/>
              </w:rPr>
            </w:pPr>
            <w:r>
              <w:rPr>
                <w:rFonts w:cs="Tahoma"/>
                <w:bCs/>
              </w:rPr>
              <w:t>Informational</w:t>
            </w:r>
          </w:p>
        </w:tc>
        <w:tc>
          <w:tcPr>
            <w:tcW w:w="1079" w:type="dxa"/>
            <w:shd w:val="clear" w:color="auto" w:fill="auto"/>
          </w:tcPr>
          <w:p w14:paraId="17C0B734" w14:textId="3780E9C6" w:rsidR="00A73630" w:rsidRPr="008016AF" w:rsidRDefault="00D24952" w:rsidP="0051743A">
            <w:pPr>
              <w:autoSpaceDE w:val="0"/>
              <w:autoSpaceDN w:val="0"/>
              <w:adjustRightInd w:val="0"/>
              <w:rPr>
                <w:rFonts w:cs="Tahoma"/>
                <w:bCs/>
              </w:rPr>
            </w:pPr>
            <w:r>
              <w:rPr>
                <w:rFonts w:cs="Tahoma"/>
                <w:bCs/>
              </w:rPr>
              <w:t>None</w:t>
            </w:r>
          </w:p>
        </w:tc>
      </w:tr>
      <w:tr w:rsidR="00244933" w14:paraId="2046732E" w14:textId="77777777" w:rsidTr="00B17CF9">
        <w:tc>
          <w:tcPr>
            <w:tcW w:w="1668" w:type="dxa"/>
            <w:shd w:val="clear" w:color="auto" w:fill="auto"/>
          </w:tcPr>
          <w:p w14:paraId="5A848272" w14:textId="1E18D58A" w:rsidR="00D24952" w:rsidRPr="005A4054" w:rsidRDefault="00165122" w:rsidP="0051743A">
            <w:pPr>
              <w:autoSpaceDE w:val="0"/>
              <w:autoSpaceDN w:val="0"/>
              <w:adjustRightInd w:val="0"/>
              <w:rPr>
                <w:b/>
                <w:bCs/>
              </w:rPr>
            </w:pPr>
            <w:r>
              <w:rPr>
                <w:b/>
                <w:bCs/>
              </w:rPr>
              <w:t>Goals</w:t>
            </w:r>
          </w:p>
        </w:tc>
        <w:tc>
          <w:tcPr>
            <w:tcW w:w="6456" w:type="dxa"/>
            <w:shd w:val="clear" w:color="auto" w:fill="auto"/>
          </w:tcPr>
          <w:p w14:paraId="268AB985" w14:textId="77777777" w:rsidR="005A4054" w:rsidRDefault="00165122" w:rsidP="0051743A">
            <w:pPr>
              <w:autoSpaceDE w:val="0"/>
              <w:autoSpaceDN w:val="0"/>
              <w:adjustRightInd w:val="0"/>
              <w:rPr>
                <w:rFonts w:cs="Tahoma"/>
                <w:bCs/>
              </w:rPr>
            </w:pPr>
            <w:r>
              <w:rPr>
                <w:rFonts w:cs="Tahoma"/>
                <w:bCs/>
              </w:rPr>
              <w:t>All blood bank goals should be in progress.  Please let me know if you need access or training to complete your goal.  YOU are responsible for ensuring it is completed on time.</w:t>
            </w:r>
          </w:p>
          <w:p w14:paraId="288D474D" w14:textId="29863331" w:rsidR="00165122" w:rsidRDefault="00165122" w:rsidP="0051743A">
            <w:pPr>
              <w:autoSpaceDE w:val="0"/>
              <w:autoSpaceDN w:val="0"/>
              <w:adjustRightInd w:val="0"/>
              <w:rPr>
                <w:rFonts w:cs="Tahoma"/>
                <w:bCs/>
              </w:rPr>
            </w:pPr>
          </w:p>
        </w:tc>
        <w:tc>
          <w:tcPr>
            <w:tcW w:w="1731" w:type="dxa"/>
            <w:shd w:val="clear" w:color="auto" w:fill="auto"/>
          </w:tcPr>
          <w:p w14:paraId="4EF5206D" w14:textId="1B91B1B8" w:rsidR="00D24952" w:rsidRDefault="00D24952" w:rsidP="0051743A">
            <w:pPr>
              <w:autoSpaceDE w:val="0"/>
              <w:autoSpaceDN w:val="0"/>
              <w:adjustRightInd w:val="0"/>
              <w:rPr>
                <w:rFonts w:cs="Tahoma"/>
                <w:bCs/>
              </w:rPr>
            </w:pPr>
            <w:r>
              <w:rPr>
                <w:rFonts w:cs="Tahoma"/>
                <w:bCs/>
              </w:rPr>
              <w:t>Informational</w:t>
            </w:r>
          </w:p>
        </w:tc>
        <w:tc>
          <w:tcPr>
            <w:tcW w:w="1079" w:type="dxa"/>
            <w:shd w:val="clear" w:color="auto" w:fill="auto"/>
          </w:tcPr>
          <w:p w14:paraId="2CE9CC11" w14:textId="3F72F120" w:rsidR="00D24952" w:rsidRDefault="00D24952" w:rsidP="0051743A">
            <w:pPr>
              <w:autoSpaceDE w:val="0"/>
              <w:autoSpaceDN w:val="0"/>
              <w:adjustRightInd w:val="0"/>
              <w:rPr>
                <w:rFonts w:cs="Tahoma"/>
                <w:bCs/>
              </w:rPr>
            </w:pPr>
            <w:r>
              <w:rPr>
                <w:rFonts w:cs="Tahoma"/>
                <w:bCs/>
              </w:rPr>
              <w:t>None</w:t>
            </w:r>
          </w:p>
        </w:tc>
      </w:tr>
      <w:tr w:rsidR="00244933" w14:paraId="1518F0A9" w14:textId="77777777" w:rsidTr="00B17CF9">
        <w:tc>
          <w:tcPr>
            <w:tcW w:w="1668" w:type="dxa"/>
            <w:shd w:val="clear" w:color="auto" w:fill="auto"/>
          </w:tcPr>
          <w:p w14:paraId="3F0C2116" w14:textId="528DDB8E" w:rsidR="00D24952" w:rsidRPr="00D60CF9" w:rsidRDefault="00165122" w:rsidP="0051743A">
            <w:pPr>
              <w:autoSpaceDE w:val="0"/>
              <w:autoSpaceDN w:val="0"/>
              <w:adjustRightInd w:val="0"/>
              <w:rPr>
                <w:b/>
                <w:bCs/>
              </w:rPr>
            </w:pPr>
            <w:r>
              <w:rPr>
                <w:b/>
                <w:bCs/>
              </w:rPr>
              <w:t>Employee Survey</w:t>
            </w:r>
          </w:p>
        </w:tc>
        <w:tc>
          <w:tcPr>
            <w:tcW w:w="6456" w:type="dxa"/>
            <w:shd w:val="clear" w:color="auto" w:fill="auto"/>
          </w:tcPr>
          <w:p w14:paraId="30958F43" w14:textId="77777777" w:rsidR="002313A9" w:rsidRDefault="00165122" w:rsidP="0051743A">
            <w:pPr>
              <w:autoSpaceDE w:val="0"/>
              <w:autoSpaceDN w:val="0"/>
              <w:adjustRightInd w:val="0"/>
              <w:rPr>
                <w:rFonts w:cs="Tahoma"/>
                <w:bCs/>
              </w:rPr>
            </w:pPr>
            <w:r>
              <w:rPr>
                <w:rFonts w:cs="Tahoma"/>
                <w:bCs/>
              </w:rPr>
              <w:t>We are in the middle of our employee survey from now until May 14.  Please log in and complete the survey before next Tuesday.  Please let me know if you are having issues accessing the survey.</w:t>
            </w:r>
          </w:p>
          <w:p w14:paraId="4F5E2E38" w14:textId="07FAD516" w:rsidR="00165122" w:rsidRDefault="00165122" w:rsidP="0051743A">
            <w:pPr>
              <w:autoSpaceDE w:val="0"/>
              <w:autoSpaceDN w:val="0"/>
              <w:adjustRightInd w:val="0"/>
              <w:rPr>
                <w:rFonts w:cs="Tahoma"/>
                <w:bCs/>
              </w:rPr>
            </w:pPr>
          </w:p>
        </w:tc>
        <w:tc>
          <w:tcPr>
            <w:tcW w:w="1731" w:type="dxa"/>
            <w:shd w:val="clear" w:color="auto" w:fill="auto"/>
          </w:tcPr>
          <w:p w14:paraId="6B200364" w14:textId="55D8FBA5" w:rsidR="00D24952" w:rsidRDefault="00E40727" w:rsidP="0051743A">
            <w:pPr>
              <w:autoSpaceDE w:val="0"/>
              <w:autoSpaceDN w:val="0"/>
              <w:adjustRightInd w:val="0"/>
              <w:rPr>
                <w:rFonts w:cs="Tahoma"/>
                <w:bCs/>
              </w:rPr>
            </w:pPr>
            <w:r>
              <w:rPr>
                <w:rFonts w:cs="Tahoma"/>
                <w:bCs/>
              </w:rPr>
              <w:t>Informational</w:t>
            </w:r>
          </w:p>
        </w:tc>
        <w:tc>
          <w:tcPr>
            <w:tcW w:w="1079" w:type="dxa"/>
            <w:shd w:val="clear" w:color="auto" w:fill="auto"/>
          </w:tcPr>
          <w:p w14:paraId="462F067E" w14:textId="34110FD7" w:rsidR="00D24952" w:rsidRDefault="00E40727" w:rsidP="0051743A">
            <w:pPr>
              <w:autoSpaceDE w:val="0"/>
              <w:autoSpaceDN w:val="0"/>
              <w:adjustRightInd w:val="0"/>
              <w:rPr>
                <w:rFonts w:cs="Tahoma"/>
                <w:bCs/>
              </w:rPr>
            </w:pPr>
            <w:r>
              <w:rPr>
                <w:rFonts w:cs="Tahoma"/>
                <w:bCs/>
              </w:rPr>
              <w:t>None</w:t>
            </w:r>
          </w:p>
        </w:tc>
      </w:tr>
      <w:tr w:rsidR="00244933" w14:paraId="484C9AA9" w14:textId="77777777" w:rsidTr="00B17CF9">
        <w:tc>
          <w:tcPr>
            <w:tcW w:w="1668" w:type="dxa"/>
            <w:shd w:val="clear" w:color="auto" w:fill="auto"/>
          </w:tcPr>
          <w:p w14:paraId="7D56EB09" w14:textId="31C89527" w:rsidR="00D62ABE" w:rsidRDefault="00165122" w:rsidP="0051743A">
            <w:pPr>
              <w:autoSpaceDE w:val="0"/>
              <w:autoSpaceDN w:val="0"/>
              <w:adjustRightInd w:val="0"/>
              <w:rPr>
                <w:b/>
                <w:bCs/>
              </w:rPr>
            </w:pPr>
            <w:proofErr w:type="spellStart"/>
            <w:r>
              <w:rPr>
                <w:b/>
                <w:bCs/>
              </w:rPr>
              <w:t>BioRad</w:t>
            </w:r>
            <w:proofErr w:type="spellEnd"/>
          </w:p>
        </w:tc>
        <w:tc>
          <w:tcPr>
            <w:tcW w:w="6456" w:type="dxa"/>
            <w:shd w:val="clear" w:color="auto" w:fill="auto"/>
          </w:tcPr>
          <w:p w14:paraId="10BCA215" w14:textId="77777777" w:rsidR="00165122" w:rsidRDefault="00165122" w:rsidP="00D62ABE">
            <w:pPr>
              <w:autoSpaceDE w:val="0"/>
              <w:autoSpaceDN w:val="0"/>
              <w:adjustRightInd w:val="0"/>
              <w:rPr>
                <w:rFonts w:cs="Tahoma"/>
                <w:bCs/>
              </w:rPr>
            </w:pPr>
            <w:r>
              <w:rPr>
                <w:rFonts w:cs="Tahoma"/>
                <w:bCs/>
              </w:rPr>
              <w:t xml:space="preserve">We will be piloting the use of </w:t>
            </w:r>
            <w:proofErr w:type="spellStart"/>
            <w:r>
              <w:rPr>
                <w:rFonts w:cs="Tahoma"/>
                <w:bCs/>
              </w:rPr>
              <w:t>BioRad</w:t>
            </w:r>
            <w:proofErr w:type="spellEnd"/>
            <w:r>
              <w:rPr>
                <w:rFonts w:cs="Tahoma"/>
                <w:bCs/>
              </w:rPr>
              <w:t xml:space="preserve"> to document fetal screen controls and results.  </w:t>
            </w:r>
          </w:p>
          <w:p w14:paraId="6CB8B23F" w14:textId="36255414" w:rsidR="00165122" w:rsidRDefault="00165122" w:rsidP="00165122">
            <w:pPr>
              <w:pStyle w:val="ListParagraph"/>
              <w:numPr>
                <w:ilvl w:val="0"/>
                <w:numId w:val="7"/>
              </w:numPr>
              <w:autoSpaceDE w:val="0"/>
              <w:autoSpaceDN w:val="0"/>
              <w:adjustRightInd w:val="0"/>
              <w:rPr>
                <w:rFonts w:cs="Tahoma"/>
                <w:bCs/>
              </w:rPr>
            </w:pPr>
            <w:proofErr w:type="spellStart"/>
            <w:r>
              <w:rPr>
                <w:rFonts w:cs="Tahoma"/>
                <w:bCs/>
              </w:rPr>
              <w:t>BioRad</w:t>
            </w:r>
            <w:proofErr w:type="spellEnd"/>
            <w:r>
              <w:rPr>
                <w:rFonts w:cs="Tahoma"/>
                <w:bCs/>
              </w:rPr>
              <w:t xml:space="preserve"> is accessed via the “Unity Realtime” link on every AHC </w:t>
            </w:r>
            <w:proofErr w:type="gramStart"/>
            <w:r>
              <w:rPr>
                <w:rFonts w:cs="Tahoma"/>
                <w:bCs/>
              </w:rPr>
              <w:t>computer</w:t>
            </w:r>
            <w:proofErr w:type="gramEnd"/>
          </w:p>
          <w:p w14:paraId="13E45D34" w14:textId="77777777" w:rsidR="00165122" w:rsidRDefault="00165122" w:rsidP="00165122">
            <w:pPr>
              <w:pStyle w:val="ListParagraph"/>
              <w:numPr>
                <w:ilvl w:val="0"/>
                <w:numId w:val="7"/>
              </w:numPr>
              <w:autoSpaceDE w:val="0"/>
              <w:autoSpaceDN w:val="0"/>
              <w:adjustRightInd w:val="0"/>
              <w:rPr>
                <w:rFonts w:cs="Tahoma"/>
                <w:bCs/>
              </w:rPr>
            </w:pPr>
            <w:r>
              <w:rPr>
                <w:rFonts w:cs="Tahoma"/>
                <w:bCs/>
              </w:rPr>
              <w:t xml:space="preserve">Username is the employee </w:t>
            </w:r>
            <w:proofErr w:type="gramStart"/>
            <w:r>
              <w:rPr>
                <w:rFonts w:cs="Tahoma"/>
                <w:bCs/>
              </w:rPr>
              <w:t>ID</w:t>
            </w:r>
            <w:proofErr w:type="gramEnd"/>
          </w:p>
          <w:p w14:paraId="4AA71575" w14:textId="77777777" w:rsidR="00165122" w:rsidRDefault="00165122" w:rsidP="00165122">
            <w:pPr>
              <w:pStyle w:val="ListParagraph"/>
              <w:numPr>
                <w:ilvl w:val="0"/>
                <w:numId w:val="7"/>
              </w:numPr>
              <w:autoSpaceDE w:val="0"/>
              <w:autoSpaceDN w:val="0"/>
              <w:adjustRightInd w:val="0"/>
              <w:rPr>
                <w:rFonts w:cs="Tahoma"/>
                <w:bCs/>
              </w:rPr>
            </w:pPr>
            <w:r>
              <w:rPr>
                <w:rFonts w:cs="Tahoma"/>
                <w:bCs/>
              </w:rPr>
              <w:t xml:space="preserve">Password is </w:t>
            </w:r>
            <w:proofErr w:type="spellStart"/>
            <w:proofErr w:type="gramStart"/>
            <w:r>
              <w:rPr>
                <w:rFonts w:cs="Tahoma"/>
                <w:bCs/>
              </w:rPr>
              <w:t>biorad</w:t>
            </w:r>
            <w:proofErr w:type="spellEnd"/>
            <w:proofErr w:type="gramEnd"/>
          </w:p>
          <w:p w14:paraId="1FAE81F1" w14:textId="77777777" w:rsidR="00165122" w:rsidRDefault="00165122" w:rsidP="005F0E1D">
            <w:pPr>
              <w:autoSpaceDE w:val="0"/>
              <w:autoSpaceDN w:val="0"/>
              <w:adjustRightInd w:val="0"/>
              <w:rPr>
                <w:rFonts w:cs="Tahoma"/>
                <w:bCs/>
              </w:rPr>
            </w:pPr>
          </w:p>
          <w:p w14:paraId="2D199B48" w14:textId="77777777" w:rsidR="005F0E1D" w:rsidRDefault="005F0E1D" w:rsidP="005F0E1D">
            <w:pPr>
              <w:autoSpaceDE w:val="0"/>
              <w:autoSpaceDN w:val="0"/>
              <w:adjustRightInd w:val="0"/>
              <w:rPr>
                <w:rFonts w:cs="Tahoma"/>
                <w:bCs/>
              </w:rPr>
            </w:pPr>
            <w:r>
              <w:rPr>
                <w:rFonts w:cs="Tahoma"/>
                <w:bCs/>
              </w:rPr>
              <w:t>Level 1 is the negative</w:t>
            </w:r>
          </w:p>
          <w:p w14:paraId="2277C478" w14:textId="77777777" w:rsidR="005F0E1D" w:rsidRDefault="005F0E1D" w:rsidP="005F0E1D">
            <w:pPr>
              <w:autoSpaceDE w:val="0"/>
              <w:autoSpaceDN w:val="0"/>
              <w:adjustRightInd w:val="0"/>
              <w:rPr>
                <w:rFonts w:cs="Tahoma"/>
                <w:bCs/>
              </w:rPr>
            </w:pPr>
            <w:r>
              <w:rPr>
                <w:rFonts w:cs="Tahoma"/>
                <w:bCs/>
              </w:rPr>
              <w:t>Level 2 is the positive</w:t>
            </w:r>
          </w:p>
          <w:p w14:paraId="3BAC928C" w14:textId="77777777" w:rsidR="005F0E1D" w:rsidRDefault="005F0E1D" w:rsidP="005F0E1D">
            <w:pPr>
              <w:autoSpaceDE w:val="0"/>
              <w:autoSpaceDN w:val="0"/>
              <w:adjustRightInd w:val="0"/>
              <w:rPr>
                <w:rFonts w:cs="Tahoma"/>
                <w:bCs/>
              </w:rPr>
            </w:pPr>
          </w:p>
          <w:p w14:paraId="228D30D4" w14:textId="77777777" w:rsidR="005F0E1D" w:rsidRDefault="005F0E1D" w:rsidP="005F0E1D">
            <w:pPr>
              <w:autoSpaceDE w:val="0"/>
              <w:autoSpaceDN w:val="0"/>
              <w:adjustRightInd w:val="0"/>
              <w:rPr>
                <w:rFonts w:cs="Tahoma"/>
                <w:bCs/>
              </w:rPr>
            </w:pPr>
            <w:r>
              <w:rPr>
                <w:rFonts w:cs="Tahoma"/>
                <w:bCs/>
              </w:rPr>
              <w:t>Enter the patient MRN, accession, and result in comments.</w:t>
            </w:r>
          </w:p>
          <w:p w14:paraId="4669C182" w14:textId="77777777" w:rsidR="005F0E1D" w:rsidRDefault="005F0E1D" w:rsidP="005F0E1D">
            <w:pPr>
              <w:autoSpaceDE w:val="0"/>
              <w:autoSpaceDN w:val="0"/>
              <w:adjustRightInd w:val="0"/>
              <w:rPr>
                <w:rFonts w:cs="Tahoma"/>
                <w:bCs/>
              </w:rPr>
            </w:pPr>
          </w:p>
          <w:p w14:paraId="27B318B5" w14:textId="77777777" w:rsidR="005F0E1D" w:rsidRDefault="005F0E1D" w:rsidP="005F0E1D">
            <w:pPr>
              <w:autoSpaceDE w:val="0"/>
              <w:autoSpaceDN w:val="0"/>
              <w:adjustRightInd w:val="0"/>
              <w:rPr>
                <w:rFonts w:cs="Tahoma"/>
                <w:bCs/>
              </w:rPr>
            </w:pPr>
            <w:r>
              <w:rPr>
                <w:rFonts w:cs="Tahoma"/>
                <w:bCs/>
              </w:rPr>
              <w:t xml:space="preserve">Please use this in addition to the log for the next few weeks and we can discuss </w:t>
            </w:r>
            <w:proofErr w:type="gramStart"/>
            <w:r>
              <w:rPr>
                <w:rFonts w:cs="Tahoma"/>
                <w:bCs/>
              </w:rPr>
              <w:t>whether or not</w:t>
            </w:r>
            <w:proofErr w:type="gramEnd"/>
            <w:r>
              <w:rPr>
                <w:rFonts w:cs="Tahoma"/>
                <w:bCs/>
              </w:rPr>
              <w:t xml:space="preserve"> people like this.</w:t>
            </w:r>
          </w:p>
          <w:p w14:paraId="0A83BF5E" w14:textId="468FAFEB" w:rsidR="005F0E1D" w:rsidRPr="005F0E1D" w:rsidRDefault="005F0E1D" w:rsidP="005F0E1D">
            <w:pPr>
              <w:autoSpaceDE w:val="0"/>
              <w:autoSpaceDN w:val="0"/>
              <w:adjustRightInd w:val="0"/>
              <w:rPr>
                <w:rFonts w:cs="Tahoma"/>
                <w:bCs/>
              </w:rPr>
            </w:pPr>
          </w:p>
        </w:tc>
        <w:tc>
          <w:tcPr>
            <w:tcW w:w="1731" w:type="dxa"/>
            <w:shd w:val="clear" w:color="auto" w:fill="auto"/>
          </w:tcPr>
          <w:p w14:paraId="7B513FCD" w14:textId="6F81A794" w:rsidR="00D62ABE" w:rsidRDefault="00D62ABE" w:rsidP="0051743A">
            <w:pPr>
              <w:autoSpaceDE w:val="0"/>
              <w:autoSpaceDN w:val="0"/>
              <w:adjustRightInd w:val="0"/>
              <w:rPr>
                <w:rFonts w:cs="Tahoma"/>
                <w:bCs/>
              </w:rPr>
            </w:pPr>
            <w:r>
              <w:rPr>
                <w:rFonts w:cs="Tahoma"/>
                <w:bCs/>
              </w:rPr>
              <w:t>Informational</w:t>
            </w:r>
          </w:p>
        </w:tc>
        <w:tc>
          <w:tcPr>
            <w:tcW w:w="1079" w:type="dxa"/>
            <w:shd w:val="clear" w:color="auto" w:fill="auto"/>
          </w:tcPr>
          <w:p w14:paraId="7709A6B0" w14:textId="15F0BDE0" w:rsidR="00D62ABE" w:rsidRDefault="00D62ABE" w:rsidP="0051743A">
            <w:pPr>
              <w:autoSpaceDE w:val="0"/>
              <w:autoSpaceDN w:val="0"/>
              <w:adjustRightInd w:val="0"/>
              <w:rPr>
                <w:rFonts w:cs="Tahoma"/>
                <w:bCs/>
              </w:rPr>
            </w:pPr>
            <w:r>
              <w:rPr>
                <w:rFonts w:cs="Tahoma"/>
                <w:bCs/>
              </w:rPr>
              <w:t>None</w:t>
            </w:r>
          </w:p>
        </w:tc>
      </w:tr>
      <w:tr w:rsidR="00244933" w14:paraId="1B0D439D" w14:textId="77777777" w:rsidTr="00B17CF9">
        <w:tc>
          <w:tcPr>
            <w:tcW w:w="1668" w:type="dxa"/>
            <w:shd w:val="clear" w:color="auto" w:fill="auto"/>
          </w:tcPr>
          <w:p w14:paraId="7E8DA520" w14:textId="214C9F02" w:rsidR="00E40727" w:rsidRPr="003D6E62" w:rsidRDefault="003D6E62" w:rsidP="0051743A">
            <w:pPr>
              <w:autoSpaceDE w:val="0"/>
              <w:autoSpaceDN w:val="0"/>
              <w:adjustRightInd w:val="0"/>
              <w:rPr>
                <w:b/>
                <w:bCs/>
              </w:rPr>
            </w:pPr>
            <w:r>
              <w:rPr>
                <w:b/>
                <w:bCs/>
              </w:rPr>
              <w:lastRenderedPageBreak/>
              <w:t>To Do List</w:t>
            </w:r>
          </w:p>
        </w:tc>
        <w:tc>
          <w:tcPr>
            <w:tcW w:w="6456" w:type="dxa"/>
            <w:shd w:val="clear" w:color="auto" w:fill="auto"/>
          </w:tcPr>
          <w:p w14:paraId="4EEC386F" w14:textId="3F20002B" w:rsidR="006F42F8" w:rsidRDefault="006F42F8" w:rsidP="00D62ABE">
            <w:pPr>
              <w:pStyle w:val="ListParagraph"/>
              <w:numPr>
                <w:ilvl w:val="0"/>
                <w:numId w:val="3"/>
              </w:numPr>
              <w:autoSpaceDE w:val="0"/>
              <w:autoSpaceDN w:val="0"/>
              <w:adjustRightInd w:val="0"/>
              <w:rPr>
                <w:rFonts w:cs="Tahoma"/>
                <w:bCs/>
              </w:rPr>
            </w:pPr>
            <w:r>
              <w:rPr>
                <w:rFonts w:cs="Tahoma"/>
                <w:bCs/>
              </w:rPr>
              <w:t>The following are PAST DUE.  Please complete and turn in as soon as possible.</w:t>
            </w:r>
          </w:p>
          <w:p w14:paraId="7BF5DB78" w14:textId="74CA0C68" w:rsidR="006F42F8" w:rsidRDefault="006F42F8" w:rsidP="006F42F8">
            <w:pPr>
              <w:pStyle w:val="ListParagraph"/>
              <w:numPr>
                <w:ilvl w:val="1"/>
                <w:numId w:val="3"/>
              </w:numPr>
              <w:autoSpaceDE w:val="0"/>
              <w:autoSpaceDN w:val="0"/>
              <w:adjustRightInd w:val="0"/>
              <w:rPr>
                <w:rFonts w:cs="Tahoma"/>
                <w:bCs/>
              </w:rPr>
            </w:pPr>
            <w:proofErr w:type="spellStart"/>
            <w:r>
              <w:rPr>
                <w:rFonts w:cs="Tahoma"/>
                <w:bCs/>
              </w:rPr>
              <w:t>Versiti</w:t>
            </w:r>
            <w:proofErr w:type="spellEnd"/>
            <w:r>
              <w:rPr>
                <w:rFonts w:cs="Tahoma"/>
                <w:bCs/>
              </w:rPr>
              <w:t xml:space="preserve"> training for ABO Discrepancy</w:t>
            </w:r>
          </w:p>
          <w:p w14:paraId="00A8AAF6" w14:textId="4E849F83" w:rsidR="006F42F8" w:rsidRDefault="006F42F8" w:rsidP="006F42F8">
            <w:pPr>
              <w:pStyle w:val="ListParagraph"/>
              <w:numPr>
                <w:ilvl w:val="1"/>
                <w:numId w:val="3"/>
              </w:numPr>
              <w:autoSpaceDE w:val="0"/>
              <w:autoSpaceDN w:val="0"/>
              <w:adjustRightInd w:val="0"/>
              <w:rPr>
                <w:rFonts w:cs="Tahoma"/>
                <w:bCs/>
              </w:rPr>
            </w:pPr>
            <w:r>
              <w:rPr>
                <w:rFonts w:cs="Tahoma"/>
                <w:bCs/>
              </w:rPr>
              <w:t>Refrigerator Alarm Training</w:t>
            </w:r>
          </w:p>
          <w:p w14:paraId="75245AE8" w14:textId="573DE6E5" w:rsidR="003D6E62" w:rsidRPr="006F42F8" w:rsidRDefault="003D6E62" w:rsidP="006F42F8">
            <w:pPr>
              <w:pStyle w:val="ListParagraph"/>
              <w:numPr>
                <w:ilvl w:val="0"/>
                <w:numId w:val="3"/>
              </w:numPr>
              <w:autoSpaceDE w:val="0"/>
              <w:autoSpaceDN w:val="0"/>
              <w:adjustRightInd w:val="0"/>
              <w:rPr>
                <w:rFonts w:cs="Tahoma"/>
                <w:bCs/>
              </w:rPr>
            </w:pPr>
            <w:r w:rsidRPr="006F42F8">
              <w:rPr>
                <w:rFonts w:cs="Tahoma"/>
                <w:bCs/>
              </w:rPr>
              <w:t>Complete Empower training.  Note Empower is now accessed via Employee Self Service and Learning.</w:t>
            </w:r>
            <w:r w:rsidR="005F0E1D" w:rsidRPr="006F42F8">
              <w:rPr>
                <w:rFonts w:cs="Tahoma"/>
                <w:bCs/>
              </w:rPr>
              <w:t xml:space="preserve">  They are having issues with the current assignment.  If it doesn’t display, please switch to Google Chrome to view.  Let me know if you have issues.</w:t>
            </w:r>
          </w:p>
          <w:p w14:paraId="255D75ED" w14:textId="3406420B" w:rsidR="00D62ABE" w:rsidRDefault="00D62ABE" w:rsidP="00D62ABE">
            <w:pPr>
              <w:pStyle w:val="ListParagraph"/>
              <w:numPr>
                <w:ilvl w:val="0"/>
                <w:numId w:val="3"/>
              </w:numPr>
              <w:autoSpaceDE w:val="0"/>
              <w:autoSpaceDN w:val="0"/>
              <w:adjustRightInd w:val="0"/>
              <w:rPr>
                <w:rFonts w:cs="Tahoma"/>
                <w:bCs/>
              </w:rPr>
            </w:pPr>
            <w:r>
              <w:rPr>
                <w:rFonts w:cs="Tahoma"/>
                <w:bCs/>
              </w:rPr>
              <w:t>Competency—Complete RWB/Irradiation during the week in which you work nights at SGMC.  Due May 30, 2024.</w:t>
            </w:r>
            <w:r w:rsidR="00A4780C">
              <w:rPr>
                <w:rFonts w:cs="Tahoma"/>
                <w:bCs/>
              </w:rPr>
              <w:t xml:space="preserve">  Please ensure that you enter a thawed plasma and an AS-3 or CPDA-1 red cell into the TEST system in preparation for the competency.</w:t>
            </w:r>
            <w:r w:rsidR="005F0E1D">
              <w:rPr>
                <w:rFonts w:cs="Tahoma"/>
                <w:bCs/>
              </w:rPr>
              <w:t xml:space="preserve">  </w:t>
            </w:r>
            <w:r w:rsidR="005F0E1D">
              <w:rPr>
                <w:rFonts w:cs="Tahoma"/>
                <w:bCs/>
                <w:color w:val="FF0000"/>
              </w:rPr>
              <w:t>You must schedule a time to complete with Hojat if you switched your night shifts.</w:t>
            </w:r>
          </w:p>
          <w:p w14:paraId="1B04B3EA" w14:textId="074BA7DD" w:rsidR="003D6E62" w:rsidRPr="003D6E62" w:rsidRDefault="003D6E62" w:rsidP="003D6E62">
            <w:pPr>
              <w:pStyle w:val="ListParagraph"/>
              <w:autoSpaceDE w:val="0"/>
              <w:autoSpaceDN w:val="0"/>
              <w:adjustRightInd w:val="0"/>
              <w:rPr>
                <w:rFonts w:cs="Tahoma"/>
                <w:bCs/>
              </w:rPr>
            </w:pPr>
          </w:p>
        </w:tc>
        <w:tc>
          <w:tcPr>
            <w:tcW w:w="1731" w:type="dxa"/>
            <w:shd w:val="clear" w:color="auto" w:fill="auto"/>
          </w:tcPr>
          <w:p w14:paraId="1E76D214" w14:textId="09245BD9" w:rsidR="00E40727" w:rsidRDefault="003850E4" w:rsidP="0051743A">
            <w:pPr>
              <w:autoSpaceDE w:val="0"/>
              <w:autoSpaceDN w:val="0"/>
              <w:adjustRightInd w:val="0"/>
              <w:rPr>
                <w:rFonts w:cs="Tahoma"/>
                <w:bCs/>
              </w:rPr>
            </w:pPr>
            <w:r>
              <w:rPr>
                <w:rFonts w:cs="Tahoma"/>
                <w:bCs/>
              </w:rPr>
              <w:t>Informational</w:t>
            </w:r>
          </w:p>
        </w:tc>
        <w:tc>
          <w:tcPr>
            <w:tcW w:w="1079" w:type="dxa"/>
            <w:shd w:val="clear" w:color="auto" w:fill="auto"/>
          </w:tcPr>
          <w:p w14:paraId="4F661A56" w14:textId="32D6AF97" w:rsidR="00E40727" w:rsidRDefault="003850E4" w:rsidP="0051743A">
            <w:pPr>
              <w:autoSpaceDE w:val="0"/>
              <w:autoSpaceDN w:val="0"/>
              <w:adjustRightInd w:val="0"/>
              <w:rPr>
                <w:rFonts w:cs="Tahoma"/>
                <w:bCs/>
              </w:rPr>
            </w:pPr>
            <w:r>
              <w:rPr>
                <w:rFonts w:cs="Tahoma"/>
                <w:bCs/>
              </w:rPr>
              <w:t>None</w:t>
            </w:r>
          </w:p>
        </w:tc>
      </w:tr>
    </w:tbl>
    <w:p w14:paraId="5B43E848" w14:textId="77777777" w:rsidR="0051743A" w:rsidRDefault="0051743A" w:rsidP="002B6ECE">
      <w:pPr>
        <w:autoSpaceDE w:val="0"/>
        <w:autoSpaceDN w:val="0"/>
        <w:adjustRightInd w:val="0"/>
        <w:rPr>
          <w:rFonts w:cs="Tahoma"/>
          <w:bCs/>
          <w:smallCaps/>
        </w:rPr>
      </w:pPr>
    </w:p>
    <w:p w14:paraId="040837F4" w14:textId="21EFC7C3" w:rsidR="0090788B" w:rsidRPr="000E630F" w:rsidRDefault="0090788B" w:rsidP="0079215B">
      <w:pPr>
        <w:tabs>
          <w:tab w:val="left" w:pos="1420"/>
          <w:tab w:val="left" w:leader="underscore" w:pos="5760"/>
        </w:tabs>
        <w:rPr>
          <w:rFonts w:cs="Tahoma"/>
        </w:rPr>
      </w:pPr>
    </w:p>
    <w:sectPr w:rsidR="0090788B" w:rsidRPr="000E630F" w:rsidSect="004A7CD4">
      <w:headerReference w:type="default" r:id="rId11"/>
      <w:footerReference w:type="default" r:id="rId12"/>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5C0"/>
    <w:multiLevelType w:val="hybridMultilevel"/>
    <w:tmpl w:val="49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F76B6"/>
    <w:multiLevelType w:val="hybridMultilevel"/>
    <w:tmpl w:val="810E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37C39"/>
    <w:multiLevelType w:val="hybridMultilevel"/>
    <w:tmpl w:val="24624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F02CE"/>
    <w:multiLevelType w:val="hybridMultilevel"/>
    <w:tmpl w:val="922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1113F"/>
    <w:multiLevelType w:val="hybridMultilevel"/>
    <w:tmpl w:val="5EA8E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53913"/>
    <w:multiLevelType w:val="hybridMultilevel"/>
    <w:tmpl w:val="7A00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92DD2"/>
    <w:multiLevelType w:val="hybridMultilevel"/>
    <w:tmpl w:val="FAEE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116436">
    <w:abstractNumId w:val="3"/>
  </w:num>
  <w:num w:numId="2" w16cid:durableId="1987274447">
    <w:abstractNumId w:val="5"/>
  </w:num>
  <w:num w:numId="3" w16cid:durableId="323749801">
    <w:abstractNumId w:val="2"/>
  </w:num>
  <w:num w:numId="4" w16cid:durableId="771710377">
    <w:abstractNumId w:val="6"/>
  </w:num>
  <w:num w:numId="5" w16cid:durableId="1231961946">
    <w:abstractNumId w:val="4"/>
  </w:num>
  <w:num w:numId="6" w16cid:durableId="508570484">
    <w:abstractNumId w:val="1"/>
  </w:num>
  <w:num w:numId="7" w16cid:durableId="144915530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AFE"/>
    <w:rsid w:val="00116F35"/>
    <w:rsid w:val="001204FD"/>
    <w:rsid w:val="001207D5"/>
    <w:rsid w:val="00120E4C"/>
    <w:rsid w:val="00120F36"/>
    <w:rsid w:val="0012120D"/>
    <w:rsid w:val="00122131"/>
    <w:rsid w:val="001222E3"/>
    <w:rsid w:val="001223B0"/>
    <w:rsid w:val="00122B9D"/>
    <w:rsid w:val="00122C17"/>
    <w:rsid w:val="00122FE8"/>
    <w:rsid w:val="0012323F"/>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122"/>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37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4DD5"/>
    <w:rsid w:val="001E53AA"/>
    <w:rsid w:val="001E588E"/>
    <w:rsid w:val="001E65E7"/>
    <w:rsid w:val="001E67D2"/>
    <w:rsid w:val="001E6AA4"/>
    <w:rsid w:val="001E73DF"/>
    <w:rsid w:val="001E7756"/>
    <w:rsid w:val="001E7A54"/>
    <w:rsid w:val="001E7CD4"/>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92B"/>
    <w:rsid w:val="00204991"/>
    <w:rsid w:val="00204A84"/>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2"/>
    <w:rsid w:val="00210859"/>
    <w:rsid w:val="00210E56"/>
    <w:rsid w:val="00210EF0"/>
    <w:rsid w:val="00211383"/>
    <w:rsid w:val="0021180D"/>
    <w:rsid w:val="00212321"/>
    <w:rsid w:val="00212B99"/>
    <w:rsid w:val="00212D94"/>
    <w:rsid w:val="00212FF8"/>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3A9"/>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381"/>
    <w:rsid w:val="00240C0A"/>
    <w:rsid w:val="00240D7B"/>
    <w:rsid w:val="00240E80"/>
    <w:rsid w:val="002411E5"/>
    <w:rsid w:val="00241918"/>
    <w:rsid w:val="00242046"/>
    <w:rsid w:val="00242154"/>
    <w:rsid w:val="0024226E"/>
    <w:rsid w:val="0024249A"/>
    <w:rsid w:val="002431DC"/>
    <w:rsid w:val="0024328C"/>
    <w:rsid w:val="002435B8"/>
    <w:rsid w:val="00244095"/>
    <w:rsid w:val="002444F4"/>
    <w:rsid w:val="00244840"/>
    <w:rsid w:val="002448B1"/>
    <w:rsid w:val="00244933"/>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51"/>
    <w:rsid w:val="002E14D3"/>
    <w:rsid w:val="002E1AD0"/>
    <w:rsid w:val="002E1C9D"/>
    <w:rsid w:val="002E1EB6"/>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0E4"/>
    <w:rsid w:val="00385393"/>
    <w:rsid w:val="00385966"/>
    <w:rsid w:val="00385EB3"/>
    <w:rsid w:val="00386034"/>
    <w:rsid w:val="00386117"/>
    <w:rsid w:val="003864C2"/>
    <w:rsid w:val="00386881"/>
    <w:rsid w:val="00386BC5"/>
    <w:rsid w:val="003877A9"/>
    <w:rsid w:val="0038784B"/>
    <w:rsid w:val="00387D46"/>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92E"/>
    <w:rsid w:val="003C5A11"/>
    <w:rsid w:val="003C6431"/>
    <w:rsid w:val="003C6EC6"/>
    <w:rsid w:val="003C70F7"/>
    <w:rsid w:val="003C7221"/>
    <w:rsid w:val="003C72E0"/>
    <w:rsid w:val="003C73A5"/>
    <w:rsid w:val="003C7608"/>
    <w:rsid w:val="003D0498"/>
    <w:rsid w:val="003D0B09"/>
    <w:rsid w:val="003D137D"/>
    <w:rsid w:val="003D1439"/>
    <w:rsid w:val="003D1DCD"/>
    <w:rsid w:val="003D2A5A"/>
    <w:rsid w:val="003D3368"/>
    <w:rsid w:val="003D352D"/>
    <w:rsid w:val="003D3EC8"/>
    <w:rsid w:val="003D40B9"/>
    <w:rsid w:val="003D48EB"/>
    <w:rsid w:val="003D4E4F"/>
    <w:rsid w:val="003D547D"/>
    <w:rsid w:val="003D548B"/>
    <w:rsid w:val="003D6494"/>
    <w:rsid w:val="003D67B8"/>
    <w:rsid w:val="003D69CB"/>
    <w:rsid w:val="003D6E62"/>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741"/>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17DF8"/>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0E"/>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74"/>
    <w:rsid w:val="004F48D5"/>
    <w:rsid w:val="004F4F5C"/>
    <w:rsid w:val="004F572F"/>
    <w:rsid w:val="004F582F"/>
    <w:rsid w:val="004F5D34"/>
    <w:rsid w:val="004F5F69"/>
    <w:rsid w:val="004F62AC"/>
    <w:rsid w:val="004F6330"/>
    <w:rsid w:val="004F63A2"/>
    <w:rsid w:val="004F65D5"/>
    <w:rsid w:val="004F6B11"/>
    <w:rsid w:val="004F74DD"/>
    <w:rsid w:val="004F796C"/>
    <w:rsid w:val="004F7F3E"/>
    <w:rsid w:val="00500E0D"/>
    <w:rsid w:val="00500EF8"/>
    <w:rsid w:val="0050151F"/>
    <w:rsid w:val="00502073"/>
    <w:rsid w:val="00502886"/>
    <w:rsid w:val="00502B1C"/>
    <w:rsid w:val="0050338D"/>
    <w:rsid w:val="005036AB"/>
    <w:rsid w:val="0050396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75C"/>
    <w:rsid w:val="0059508B"/>
    <w:rsid w:val="00595999"/>
    <w:rsid w:val="00595B84"/>
    <w:rsid w:val="00595BE2"/>
    <w:rsid w:val="00596270"/>
    <w:rsid w:val="005963AE"/>
    <w:rsid w:val="00597288"/>
    <w:rsid w:val="005972C2"/>
    <w:rsid w:val="00597672"/>
    <w:rsid w:val="005976EE"/>
    <w:rsid w:val="005A0C26"/>
    <w:rsid w:val="005A1891"/>
    <w:rsid w:val="005A18EC"/>
    <w:rsid w:val="005A21FF"/>
    <w:rsid w:val="005A232F"/>
    <w:rsid w:val="005A271C"/>
    <w:rsid w:val="005A2B98"/>
    <w:rsid w:val="005A331E"/>
    <w:rsid w:val="005A3444"/>
    <w:rsid w:val="005A37ED"/>
    <w:rsid w:val="005A3BBD"/>
    <w:rsid w:val="005A3E0A"/>
    <w:rsid w:val="005A4054"/>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1D"/>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D15"/>
    <w:rsid w:val="006218BA"/>
    <w:rsid w:val="00621907"/>
    <w:rsid w:val="00621ED6"/>
    <w:rsid w:val="00622128"/>
    <w:rsid w:val="00622866"/>
    <w:rsid w:val="00622FDC"/>
    <w:rsid w:val="00624010"/>
    <w:rsid w:val="006240EC"/>
    <w:rsid w:val="00624787"/>
    <w:rsid w:val="00624A83"/>
    <w:rsid w:val="00624BC5"/>
    <w:rsid w:val="00624FD2"/>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6553"/>
    <w:rsid w:val="00646C93"/>
    <w:rsid w:val="00646D3F"/>
    <w:rsid w:val="00647401"/>
    <w:rsid w:val="006475CE"/>
    <w:rsid w:val="006479BC"/>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24AB"/>
    <w:rsid w:val="0066289F"/>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42F8"/>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C04"/>
    <w:rsid w:val="00707176"/>
    <w:rsid w:val="00707415"/>
    <w:rsid w:val="00707447"/>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539B"/>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5BD"/>
    <w:rsid w:val="007F55E2"/>
    <w:rsid w:val="007F5690"/>
    <w:rsid w:val="007F5E73"/>
    <w:rsid w:val="007F621A"/>
    <w:rsid w:val="007F7919"/>
    <w:rsid w:val="007F79F1"/>
    <w:rsid w:val="0080017C"/>
    <w:rsid w:val="00800647"/>
    <w:rsid w:val="0080070E"/>
    <w:rsid w:val="008016AF"/>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66D"/>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916"/>
    <w:rsid w:val="00861CBB"/>
    <w:rsid w:val="0086230F"/>
    <w:rsid w:val="00863006"/>
    <w:rsid w:val="00863035"/>
    <w:rsid w:val="0086318F"/>
    <w:rsid w:val="0086331D"/>
    <w:rsid w:val="008645AD"/>
    <w:rsid w:val="008646BD"/>
    <w:rsid w:val="00864962"/>
    <w:rsid w:val="00864BDA"/>
    <w:rsid w:val="00864D89"/>
    <w:rsid w:val="00864DBF"/>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21B0"/>
    <w:rsid w:val="00892A1A"/>
    <w:rsid w:val="00894000"/>
    <w:rsid w:val="00895094"/>
    <w:rsid w:val="0089522E"/>
    <w:rsid w:val="008954F6"/>
    <w:rsid w:val="00897537"/>
    <w:rsid w:val="00897B18"/>
    <w:rsid w:val="00897CC7"/>
    <w:rsid w:val="008A01AD"/>
    <w:rsid w:val="008A0218"/>
    <w:rsid w:val="008A03AD"/>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201D"/>
    <w:rsid w:val="00912943"/>
    <w:rsid w:val="0091334F"/>
    <w:rsid w:val="0091335B"/>
    <w:rsid w:val="0091381C"/>
    <w:rsid w:val="009138C9"/>
    <w:rsid w:val="00913D02"/>
    <w:rsid w:val="00913E49"/>
    <w:rsid w:val="00914264"/>
    <w:rsid w:val="00914417"/>
    <w:rsid w:val="0091495C"/>
    <w:rsid w:val="00914FA7"/>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6402"/>
    <w:rsid w:val="00926BE0"/>
    <w:rsid w:val="009272FC"/>
    <w:rsid w:val="00927726"/>
    <w:rsid w:val="0092775B"/>
    <w:rsid w:val="00927BAD"/>
    <w:rsid w:val="00927D41"/>
    <w:rsid w:val="009304D1"/>
    <w:rsid w:val="00930578"/>
    <w:rsid w:val="00930924"/>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7432"/>
    <w:rsid w:val="00947DBF"/>
    <w:rsid w:val="00947EE0"/>
    <w:rsid w:val="009508C2"/>
    <w:rsid w:val="009509DC"/>
    <w:rsid w:val="00950A28"/>
    <w:rsid w:val="00950B7D"/>
    <w:rsid w:val="0095103E"/>
    <w:rsid w:val="00951237"/>
    <w:rsid w:val="00951261"/>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8E7"/>
    <w:rsid w:val="00962B8C"/>
    <w:rsid w:val="00962F2E"/>
    <w:rsid w:val="009636D0"/>
    <w:rsid w:val="00963782"/>
    <w:rsid w:val="00963945"/>
    <w:rsid w:val="00963B27"/>
    <w:rsid w:val="00963CB5"/>
    <w:rsid w:val="00964009"/>
    <w:rsid w:val="009641AE"/>
    <w:rsid w:val="00964716"/>
    <w:rsid w:val="009647AE"/>
    <w:rsid w:val="00964C7A"/>
    <w:rsid w:val="00964E1E"/>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438A"/>
    <w:rsid w:val="009B4488"/>
    <w:rsid w:val="009B4748"/>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3A9D"/>
    <w:rsid w:val="00A1461F"/>
    <w:rsid w:val="00A14670"/>
    <w:rsid w:val="00A147DA"/>
    <w:rsid w:val="00A151ED"/>
    <w:rsid w:val="00A15672"/>
    <w:rsid w:val="00A156A7"/>
    <w:rsid w:val="00A15B09"/>
    <w:rsid w:val="00A15FD3"/>
    <w:rsid w:val="00A160D4"/>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4780C"/>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630"/>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4D7"/>
    <w:rsid w:val="00A81F59"/>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AD"/>
    <w:rsid w:val="00AA4859"/>
    <w:rsid w:val="00AA4941"/>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19E"/>
    <w:rsid w:val="00AC63E9"/>
    <w:rsid w:val="00AC68E5"/>
    <w:rsid w:val="00AC6D5B"/>
    <w:rsid w:val="00AC6DFB"/>
    <w:rsid w:val="00AC7451"/>
    <w:rsid w:val="00AC7550"/>
    <w:rsid w:val="00AC78D2"/>
    <w:rsid w:val="00AC7931"/>
    <w:rsid w:val="00AC7AA2"/>
    <w:rsid w:val="00AC7C57"/>
    <w:rsid w:val="00AD03C9"/>
    <w:rsid w:val="00AD063D"/>
    <w:rsid w:val="00AD0C4D"/>
    <w:rsid w:val="00AD1826"/>
    <w:rsid w:val="00AD19B8"/>
    <w:rsid w:val="00AD1A95"/>
    <w:rsid w:val="00AD1D40"/>
    <w:rsid w:val="00AD2687"/>
    <w:rsid w:val="00AD2D58"/>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5429"/>
    <w:rsid w:val="00B155CE"/>
    <w:rsid w:val="00B15632"/>
    <w:rsid w:val="00B159BD"/>
    <w:rsid w:val="00B15B64"/>
    <w:rsid w:val="00B17BE7"/>
    <w:rsid w:val="00B17C6C"/>
    <w:rsid w:val="00B17CF9"/>
    <w:rsid w:val="00B200F3"/>
    <w:rsid w:val="00B20257"/>
    <w:rsid w:val="00B20980"/>
    <w:rsid w:val="00B20A2F"/>
    <w:rsid w:val="00B214C0"/>
    <w:rsid w:val="00B219C0"/>
    <w:rsid w:val="00B21AC4"/>
    <w:rsid w:val="00B21C3C"/>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CBF"/>
    <w:rsid w:val="00B57059"/>
    <w:rsid w:val="00B5725B"/>
    <w:rsid w:val="00B57917"/>
    <w:rsid w:val="00B6084C"/>
    <w:rsid w:val="00B60BD8"/>
    <w:rsid w:val="00B60BD9"/>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B89"/>
    <w:rsid w:val="00B8261C"/>
    <w:rsid w:val="00B828B9"/>
    <w:rsid w:val="00B828E6"/>
    <w:rsid w:val="00B829EE"/>
    <w:rsid w:val="00B836F6"/>
    <w:rsid w:val="00B83ECB"/>
    <w:rsid w:val="00B846AE"/>
    <w:rsid w:val="00B846FE"/>
    <w:rsid w:val="00B84937"/>
    <w:rsid w:val="00B853DC"/>
    <w:rsid w:val="00B86B73"/>
    <w:rsid w:val="00B86CF0"/>
    <w:rsid w:val="00B86D56"/>
    <w:rsid w:val="00B87DA1"/>
    <w:rsid w:val="00B90146"/>
    <w:rsid w:val="00B90229"/>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F20"/>
    <w:rsid w:val="00BA30F9"/>
    <w:rsid w:val="00BA31B4"/>
    <w:rsid w:val="00BA35A9"/>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552"/>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9AA"/>
    <w:rsid w:val="00C15E66"/>
    <w:rsid w:val="00C15F67"/>
    <w:rsid w:val="00C16201"/>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9"/>
    <w:rsid w:val="00C64AED"/>
    <w:rsid w:val="00C64CB1"/>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77D"/>
    <w:rsid w:val="00CB2BAD"/>
    <w:rsid w:val="00CB2D1C"/>
    <w:rsid w:val="00CB2D78"/>
    <w:rsid w:val="00CB5CD5"/>
    <w:rsid w:val="00CB60CC"/>
    <w:rsid w:val="00CB6526"/>
    <w:rsid w:val="00CB6B11"/>
    <w:rsid w:val="00CB6CB9"/>
    <w:rsid w:val="00CB72D0"/>
    <w:rsid w:val="00CB7353"/>
    <w:rsid w:val="00CB74A8"/>
    <w:rsid w:val="00CB7F3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D19"/>
    <w:rsid w:val="00CC6147"/>
    <w:rsid w:val="00CC6511"/>
    <w:rsid w:val="00CC6766"/>
    <w:rsid w:val="00CC69FE"/>
    <w:rsid w:val="00CC6CCB"/>
    <w:rsid w:val="00CC7805"/>
    <w:rsid w:val="00CC7940"/>
    <w:rsid w:val="00CC7F25"/>
    <w:rsid w:val="00CD01ED"/>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952"/>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0CF9"/>
    <w:rsid w:val="00D61648"/>
    <w:rsid w:val="00D6188D"/>
    <w:rsid w:val="00D61BAE"/>
    <w:rsid w:val="00D6228D"/>
    <w:rsid w:val="00D62ABE"/>
    <w:rsid w:val="00D62C74"/>
    <w:rsid w:val="00D62ECE"/>
    <w:rsid w:val="00D6300F"/>
    <w:rsid w:val="00D63B1C"/>
    <w:rsid w:val="00D63B45"/>
    <w:rsid w:val="00D63F77"/>
    <w:rsid w:val="00D6405F"/>
    <w:rsid w:val="00D64075"/>
    <w:rsid w:val="00D647BA"/>
    <w:rsid w:val="00D64C47"/>
    <w:rsid w:val="00D64ECF"/>
    <w:rsid w:val="00D652C5"/>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CE2"/>
    <w:rsid w:val="00DC37FB"/>
    <w:rsid w:val="00DC392F"/>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711"/>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727"/>
    <w:rsid w:val="00E40A92"/>
    <w:rsid w:val="00E41A50"/>
    <w:rsid w:val="00E42A6D"/>
    <w:rsid w:val="00E42D54"/>
    <w:rsid w:val="00E43839"/>
    <w:rsid w:val="00E439F6"/>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70BE"/>
    <w:rsid w:val="00E672B6"/>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272E"/>
    <w:rsid w:val="00F2280E"/>
    <w:rsid w:val="00F234D5"/>
    <w:rsid w:val="00F23FB9"/>
    <w:rsid w:val="00F2525D"/>
    <w:rsid w:val="00F258BA"/>
    <w:rsid w:val="00F2610F"/>
    <w:rsid w:val="00F26714"/>
    <w:rsid w:val="00F26E80"/>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4570"/>
    <w:rsid w:val="00F84791"/>
    <w:rsid w:val="00F848BA"/>
    <w:rsid w:val="00F851AA"/>
    <w:rsid w:val="00F854ED"/>
    <w:rsid w:val="00F8569C"/>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46AF"/>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55</TotalTime>
  <Pages>3</Pages>
  <Words>760</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7</cp:revision>
  <cp:lastPrinted>2024-05-06T17:30:00Z</cp:lastPrinted>
  <dcterms:created xsi:type="dcterms:W3CDTF">2024-05-06T16:46:00Z</dcterms:created>
  <dcterms:modified xsi:type="dcterms:W3CDTF">2024-05-17T12:43:00Z</dcterms:modified>
</cp:coreProperties>
</file>