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45202B15" w:rsidR="002D5C56" w:rsidRPr="005264C8" w:rsidRDefault="00697C98" w:rsidP="00E71E50">
            <w:pPr>
              <w:pStyle w:val="Header"/>
              <w:tabs>
                <w:tab w:val="clear" w:pos="4320"/>
                <w:tab w:val="clear" w:pos="8640"/>
              </w:tabs>
              <w:jc w:val="center"/>
              <w:rPr>
                <w:smallCaps/>
                <w:sz w:val="22"/>
                <w:szCs w:val="22"/>
              </w:rPr>
            </w:pPr>
            <w:r>
              <w:rPr>
                <w:b/>
                <w:smallCaps/>
                <w:sz w:val="22"/>
                <w:szCs w:val="22"/>
              </w:rPr>
              <w:t>December 3</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0E7A75" w14:paraId="2CB6CEFC" w14:textId="77777777" w:rsidTr="00FA4709">
        <w:tc>
          <w:tcPr>
            <w:tcW w:w="445" w:type="dxa"/>
          </w:tcPr>
          <w:p w14:paraId="778BBB34" w14:textId="7E219553" w:rsidR="000E7A75" w:rsidRDefault="000E7A75" w:rsidP="000E7A75">
            <w:pPr>
              <w:pStyle w:val="Header"/>
              <w:tabs>
                <w:tab w:val="clear" w:pos="4320"/>
                <w:tab w:val="clear" w:pos="8640"/>
              </w:tabs>
              <w:jc w:val="center"/>
              <w:rPr>
                <w:rFonts w:cs="Tahoma"/>
                <w:smallCaps/>
                <w:lang w:val="it-IT"/>
              </w:rPr>
            </w:pPr>
          </w:p>
        </w:tc>
        <w:tc>
          <w:tcPr>
            <w:tcW w:w="2719" w:type="dxa"/>
          </w:tcPr>
          <w:p w14:paraId="4699B17A" w14:textId="35BAF299" w:rsidR="000E7A75" w:rsidRDefault="000E7A75" w:rsidP="000E7A75">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49B8710" w:rsidR="000E7A75" w:rsidRDefault="000E7A75" w:rsidP="000E7A75">
            <w:pPr>
              <w:pStyle w:val="Header"/>
              <w:tabs>
                <w:tab w:val="clear" w:pos="4320"/>
                <w:tab w:val="clear" w:pos="8640"/>
              </w:tabs>
              <w:jc w:val="center"/>
              <w:rPr>
                <w:rFonts w:cs="Tahoma"/>
                <w:smallCaps/>
                <w:lang w:val="it-IT"/>
              </w:rPr>
            </w:pPr>
          </w:p>
        </w:tc>
        <w:tc>
          <w:tcPr>
            <w:tcW w:w="2733" w:type="dxa"/>
          </w:tcPr>
          <w:p w14:paraId="0931D04C" w14:textId="7DEB86F4" w:rsidR="000E7A75" w:rsidRDefault="000E7A75" w:rsidP="000E7A75">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526658F5" w:rsidR="000E7A75" w:rsidRDefault="000E7A75" w:rsidP="000E7A75">
            <w:pPr>
              <w:pStyle w:val="Header"/>
              <w:tabs>
                <w:tab w:val="clear" w:pos="4320"/>
                <w:tab w:val="clear" w:pos="8640"/>
              </w:tabs>
              <w:jc w:val="center"/>
              <w:rPr>
                <w:rFonts w:cs="Tahoma"/>
                <w:smallCaps/>
                <w:lang w:val="it-IT"/>
              </w:rPr>
            </w:pPr>
          </w:p>
        </w:tc>
        <w:tc>
          <w:tcPr>
            <w:tcW w:w="2749" w:type="dxa"/>
          </w:tcPr>
          <w:p w14:paraId="327424DC" w14:textId="04DFC279" w:rsidR="000E7A75" w:rsidRDefault="000E7A75" w:rsidP="000E7A75">
            <w:pPr>
              <w:pStyle w:val="Header"/>
              <w:tabs>
                <w:tab w:val="clear" w:pos="4320"/>
                <w:tab w:val="clear" w:pos="8640"/>
              </w:tabs>
              <w:rPr>
                <w:rFonts w:cs="Tahoma"/>
                <w:smallCaps/>
                <w:lang w:val="it-IT"/>
              </w:rPr>
            </w:pPr>
            <w:r>
              <w:rPr>
                <w:rFonts w:cs="Tahoma"/>
                <w:smallCaps/>
                <w:lang w:val="it-IT"/>
              </w:rPr>
              <w:t>Arlene Mencias</w:t>
            </w:r>
          </w:p>
        </w:tc>
      </w:tr>
      <w:tr w:rsidR="000E7A75" w14:paraId="765BB225" w14:textId="77777777" w:rsidTr="00FA4709">
        <w:tc>
          <w:tcPr>
            <w:tcW w:w="445" w:type="dxa"/>
          </w:tcPr>
          <w:p w14:paraId="7C2F62D3" w14:textId="4101ACC0" w:rsidR="000E7A75" w:rsidRDefault="006E2B2D"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0E7A75" w:rsidRDefault="000E7A75" w:rsidP="000E7A75">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315009F7"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0E7A75" w:rsidRDefault="000E7A75" w:rsidP="000E7A75">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120CCB5" w:rsidR="000E7A75" w:rsidRDefault="000E7A75" w:rsidP="000E7A75">
            <w:pPr>
              <w:pStyle w:val="Header"/>
              <w:tabs>
                <w:tab w:val="clear" w:pos="4320"/>
                <w:tab w:val="clear" w:pos="8640"/>
              </w:tabs>
              <w:jc w:val="center"/>
              <w:rPr>
                <w:rFonts w:cs="Tahoma"/>
                <w:smallCaps/>
                <w:lang w:val="it-IT"/>
              </w:rPr>
            </w:pPr>
          </w:p>
        </w:tc>
        <w:tc>
          <w:tcPr>
            <w:tcW w:w="2749" w:type="dxa"/>
          </w:tcPr>
          <w:p w14:paraId="41550989" w14:textId="1734591A" w:rsidR="000E7A75" w:rsidRDefault="000E7A75" w:rsidP="000E7A75">
            <w:pPr>
              <w:pStyle w:val="Header"/>
              <w:tabs>
                <w:tab w:val="clear" w:pos="4320"/>
                <w:tab w:val="clear" w:pos="8640"/>
              </w:tabs>
              <w:rPr>
                <w:rFonts w:cs="Tahoma"/>
                <w:smallCaps/>
                <w:lang w:val="it-IT"/>
              </w:rPr>
            </w:pPr>
            <w:r>
              <w:rPr>
                <w:rFonts w:cs="Tahoma"/>
                <w:smallCaps/>
                <w:lang w:val="it-IT"/>
              </w:rPr>
              <w:t>Tsegaye Negash</w:t>
            </w:r>
          </w:p>
        </w:tc>
      </w:tr>
      <w:tr w:rsidR="000E7A75" w14:paraId="494D025C" w14:textId="77777777" w:rsidTr="00FA4709">
        <w:tc>
          <w:tcPr>
            <w:tcW w:w="445" w:type="dxa"/>
          </w:tcPr>
          <w:p w14:paraId="36CE2C6E" w14:textId="25AF0876" w:rsidR="000E7A75" w:rsidRDefault="006E2B2D"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0E7A75" w:rsidRDefault="000E7A75" w:rsidP="000E7A75">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669B2976"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0E7A75" w:rsidRDefault="000E7A75" w:rsidP="000E7A75">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0E7A75" w:rsidRDefault="000E7A75" w:rsidP="000E7A75">
            <w:pPr>
              <w:pStyle w:val="Header"/>
              <w:tabs>
                <w:tab w:val="clear" w:pos="4320"/>
                <w:tab w:val="clear" w:pos="8640"/>
              </w:tabs>
              <w:jc w:val="center"/>
              <w:rPr>
                <w:rFonts w:cs="Tahoma"/>
                <w:smallCaps/>
                <w:lang w:val="it-IT"/>
              </w:rPr>
            </w:pPr>
          </w:p>
        </w:tc>
        <w:tc>
          <w:tcPr>
            <w:tcW w:w="2749" w:type="dxa"/>
          </w:tcPr>
          <w:p w14:paraId="1BACA545" w14:textId="2CD839EC" w:rsidR="000E7A75" w:rsidRDefault="000E7A75" w:rsidP="000E7A75">
            <w:pPr>
              <w:pStyle w:val="Header"/>
              <w:tabs>
                <w:tab w:val="clear" w:pos="4320"/>
                <w:tab w:val="clear" w:pos="8640"/>
              </w:tabs>
              <w:rPr>
                <w:rFonts w:cs="Tahoma"/>
                <w:smallCaps/>
                <w:lang w:val="it-IT"/>
              </w:rPr>
            </w:pPr>
            <w:r>
              <w:rPr>
                <w:rFonts w:cs="Tahoma"/>
                <w:smallCaps/>
                <w:lang w:val="it-IT"/>
              </w:rPr>
              <w:t>Boris Njeambosay</w:t>
            </w:r>
          </w:p>
        </w:tc>
      </w:tr>
      <w:tr w:rsidR="000E7A75" w14:paraId="32800098" w14:textId="77777777" w:rsidTr="00FA4709">
        <w:tc>
          <w:tcPr>
            <w:tcW w:w="445" w:type="dxa"/>
          </w:tcPr>
          <w:p w14:paraId="2A606967" w14:textId="713F6B0A"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0E7A75" w:rsidRDefault="000E7A75" w:rsidP="000E7A75">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699280D0"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2C02C23A" w:rsidR="000E7A75" w:rsidRDefault="000E7A75" w:rsidP="000E7A75">
            <w:pPr>
              <w:pStyle w:val="Header"/>
              <w:tabs>
                <w:tab w:val="clear" w:pos="4320"/>
                <w:tab w:val="clear" w:pos="8640"/>
              </w:tabs>
              <w:rPr>
                <w:rFonts w:cs="Tahoma"/>
                <w:smallCaps/>
                <w:lang w:val="it-IT"/>
              </w:rPr>
            </w:pPr>
            <w:r>
              <w:rPr>
                <w:rFonts w:cs="Tahoma"/>
                <w:smallCaps/>
                <w:lang w:val="it-IT"/>
              </w:rPr>
              <w:t>Chizobam Igweh</w:t>
            </w:r>
          </w:p>
        </w:tc>
        <w:tc>
          <w:tcPr>
            <w:tcW w:w="417" w:type="dxa"/>
          </w:tcPr>
          <w:p w14:paraId="422EB153" w14:textId="51D4DD2F"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455969F" w14:textId="026B57EC" w:rsidR="000E7A75" w:rsidRDefault="000E7A75" w:rsidP="000E7A75">
            <w:pPr>
              <w:pStyle w:val="Header"/>
              <w:tabs>
                <w:tab w:val="clear" w:pos="4320"/>
                <w:tab w:val="clear" w:pos="8640"/>
              </w:tabs>
              <w:rPr>
                <w:rFonts w:cs="Tahoma"/>
                <w:smallCaps/>
                <w:lang w:val="it-IT"/>
              </w:rPr>
            </w:pPr>
            <w:r>
              <w:rPr>
                <w:rFonts w:cs="Tahoma"/>
                <w:smallCaps/>
                <w:lang w:val="it-IT"/>
              </w:rPr>
              <w:t>Henry Nvule</w:t>
            </w:r>
          </w:p>
        </w:tc>
      </w:tr>
      <w:tr w:rsidR="000E7A75" w14:paraId="3C63648C" w14:textId="77777777" w:rsidTr="00FA4709">
        <w:tc>
          <w:tcPr>
            <w:tcW w:w="445" w:type="dxa"/>
          </w:tcPr>
          <w:p w14:paraId="73A38ED9" w14:textId="2034FC8B" w:rsidR="000E7A75" w:rsidRDefault="000E7A75" w:rsidP="000E7A75">
            <w:pPr>
              <w:pStyle w:val="Header"/>
              <w:tabs>
                <w:tab w:val="clear" w:pos="4320"/>
                <w:tab w:val="clear" w:pos="8640"/>
              </w:tabs>
              <w:jc w:val="center"/>
              <w:rPr>
                <w:rFonts w:cs="Tahoma"/>
                <w:smallCaps/>
                <w:lang w:val="it-IT"/>
              </w:rPr>
            </w:pPr>
          </w:p>
        </w:tc>
        <w:tc>
          <w:tcPr>
            <w:tcW w:w="2719" w:type="dxa"/>
          </w:tcPr>
          <w:p w14:paraId="64AC0D8C" w14:textId="1E4FED81" w:rsidR="000E7A75" w:rsidRDefault="000E7A75" w:rsidP="000E7A75">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1A516F20" w:rsidR="000E7A75" w:rsidRDefault="000E7A75" w:rsidP="000E7A75">
            <w:pPr>
              <w:pStyle w:val="Header"/>
              <w:tabs>
                <w:tab w:val="clear" w:pos="4320"/>
                <w:tab w:val="clear" w:pos="8640"/>
              </w:tabs>
              <w:jc w:val="center"/>
              <w:rPr>
                <w:rFonts w:cs="Tahoma"/>
                <w:smallCaps/>
                <w:lang w:val="it-IT"/>
              </w:rPr>
            </w:pPr>
          </w:p>
        </w:tc>
        <w:tc>
          <w:tcPr>
            <w:tcW w:w="2733" w:type="dxa"/>
          </w:tcPr>
          <w:p w14:paraId="4022D77E" w14:textId="45D144F5" w:rsidR="000E7A75" w:rsidRDefault="000E7A75" w:rsidP="000E7A75">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30EAEBE7"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278BE1D5" w14:textId="2E98CE04" w:rsidR="000E7A75" w:rsidRDefault="000E7A75" w:rsidP="000E7A75">
            <w:pPr>
              <w:pStyle w:val="Header"/>
              <w:tabs>
                <w:tab w:val="clear" w:pos="4320"/>
                <w:tab w:val="clear" w:pos="8640"/>
              </w:tabs>
              <w:rPr>
                <w:rFonts w:cs="Tahoma"/>
                <w:smallCaps/>
                <w:lang w:val="it-IT"/>
              </w:rPr>
            </w:pPr>
            <w:r>
              <w:rPr>
                <w:rFonts w:cs="Tahoma"/>
                <w:smallCaps/>
                <w:lang w:val="it-IT"/>
              </w:rPr>
              <w:t>Natasha Quashie</w:t>
            </w:r>
          </w:p>
        </w:tc>
      </w:tr>
      <w:tr w:rsidR="000E7A75" w14:paraId="2863F7FD" w14:textId="77777777" w:rsidTr="00FA4709">
        <w:tc>
          <w:tcPr>
            <w:tcW w:w="445" w:type="dxa"/>
          </w:tcPr>
          <w:p w14:paraId="6EBCA946" w14:textId="46E4579B" w:rsidR="000E7A75" w:rsidRDefault="006E2B2D"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0E7A75" w:rsidRDefault="000E7A75" w:rsidP="000E7A75">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503312D5" w:rsidR="000E7A75" w:rsidRDefault="000E7A75" w:rsidP="000E7A75">
            <w:pPr>
              <w:pStyle w:val="Header"/>
              <w:tabs>
                <w:tab w:val="clear" w:pos="4320"/>
                <w:tab w:val="clear" w:pos="8640"/>
              </w:tabs>
              <w:jc w:val="center"/>
              <w:rPr>
                <w:rFonts w:cs="Tahoma"/>
                <w:smallCaps/>
                <w:lang w:val="it-IT"/>
              </w:rPr>
            </w:pPr>
          </w:p>
        </w:tc>
        <w:tc>
          <w:tcPr>
            <w:tcW w:w="2733" w:type="dxa"/>
          </w:tcPr>
          <w:p w14:paraId="2A41A1E6" w14:textId="61A40013" w:rsidR="000E7A75" w:rsidRDefault="000E7A75" w:rsidP="000E7A75">
            <w:pPr>
              <w:pStyle w:val="Header"/>
              <w:tabs>
                <w:tab w:val="clear" w:pos="4320"/>
                <w:tab w:val="clear" w:pos="8640"/>
              </w:tabs>
              <w:rPr>
                <w:rFonts w:cs="Tahoma"/>
                <w:smallCaps/>
                <w:lang w:val="it-IT"/>
              </w:rPr>
            </w:pPr>
            <w:r>
              <w:rPr>
                <w:rFonts w:cs="Tahoma"/>
                <w:smallCaps/>
                <w:lang w:val="it-IT"/>
              </w:rPr>
              <w:t>Larissa Kukapa</w:t>
            </w:r>
          </w:p>
        </w:tc>
        <w:tc>
          <w:tcPr>
            <w:tcW w:w="417" w:type="dxa"/>
          </w:tcPr>
          <w:p w14:paraId="32ECCB19" w14:textId="6E36370D"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01D28553" w:rsidR="000E7A75" w:rsidRDefault="000E7A75" w:rsidP="000E7A75">
            <w:pPr>
              <w:pStyle w:val="Header"/>
              <w:tabs>
                <w:tab w:val="clear" w:pos="4320"/>
                <w:tab w:val="clear" w:pos="8640"/>
              </w:tabs>
              <w:rPr>
                <w:rFonts w:cs="Tahoma"/>
                <w:smallCaps/>
                <w:lang w:val="it-IT"/>
              </w:rPr>
            </w:pPr>
            <w:r>
              <w:rPr>
                <w:rFonts w:cs="Tahoma"/>
                <w:smallCaps/>
                <w:lang w:val="it-IT"/>
              </w:rPr>
              <w:t>Rocio Vergara Torres</w:t>
            </w:r>
          </w:p>
        </w:tc>
      </w:tr>
      <w:tr w:rsidR="000E7A75" w14:paraId="56CD5B43" w14:textId="77777777" w:rsidTr="00FA4709">
        <w:tc>
          <w:tcPr>
            <w:tcW w:w="445" w:type="dxa"/>
          </w:tcPr>
          <w:p w14:paraId="6965D831" w14:textId="77777777" w:rsidR="000E7A75" w:rsidRDefault="000E7A75" w:rsidP="000E7A75">
            <w:pPr>
              <w:pStyle w:val="Header"/>
              <w:tabs>
                <w:tab w:val="clear" w:pos="4320"/>
                <w:tab w:val="clear" w:pos="8640"/>
              </w:tabs>
              <w:jc w:val="center"/>
              <w:rPr>
                <w:rFonts w:cs="Tahoma"/>
                <w:smallCaps/>
                <w:lang w:val="it-IT"/>
              </w:rPr>
            </w:pPr>
          </w:p>
        </w:tc>
        <w:tc>
          <w:tcPr>
            <w:tcW w:w="2719" w:type="dxa"/>
          </w:tcPr>
          <w:p w14:paraId="0323B3E9" w14:textId="77777777" w:rsidR="000E7A75" w:rsidRDefault="000E7A75" w:rsidP="000E7A75">
            <w:pPr>
              <w:pStyle w:val="Header"/>
              <w:tabs>
                <w:tab w:val="clear" w:pos="4320"/>
                <w:tab w:val="clear" w:pos="8640"/>
              </w:tabs>
              <w:rPr>
                <w:rFonts w:cs="Tahoma"/>
                <w:smallCaps/>
                <w:lang w:val="it-IT"/>
              </w:rPr>
            </w:pPr>
          </w:p>
        </w:tc>
        <w:tc>
          <w:tcPr>
            <w:tcW w:w="431" w:type="dxa"/>
          </w:tcPr>
          <w:p w14:paraId="0BB99889" w14:textId="7D08B356" w:rsidR="000E7A75" w:rsidRDefault="000E7A75" w:rsidP="000E7A75">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6A1D7DA9" w14:textId="0326A806" w:rsidR="000E7A75" w:rsidRDefault="000E7A75" w:rsidP="000E7A75">
            <w:pPr>
              <w:pStyle w:val="Header"/>
              <w:tabs>
                <w:tab w:val="clear" w:pos="4320"/>
                <w:tab w:val="clear" w:pos="8640"/>
              </w:tabs>
              <w:rPr>
                <w:rFonts w:cs="Tahoma"/>
                <w:smallCaps/>
                <w:lang w:val="it-IT"/>
              </w:rPr>
            </w:pPr>
            <w:r>
              <w:rPr>
                <w:rFonts w:cs="Tahoma"/>
                <w:smallCaps/>
                <w:lang w:val="it-IT"/>
              </w:rPr>
              <w:t>George Li</w:t>
            </w:r>
          </w:p>
        </w:tc>
        <w:tc>
          <w:tcPr>
            <w:tcW w:w="417" w:type="dxa"/>
          </w:tcPr>
          <w:p w14:paraId="086AAE94" w14:textId="77777777" w:rsidR="000E7A75" w:rsidRDefault="000E7A75" w:rsidP="000E7A75">
            <w:pPr>
              <w:pStyle w:val="Header"/>
              <w:tabs>
                <w:tab w:val="clear" w:pos="4320"/>
                <w:tab w:val="clear" w:pos="8640"/>
              </w:tabs>
              <w:jc w:val="center"/>
              <w:rPr>
                <w:rFonts w:cs="Tahoma"/>
                <w:smallCaps/>
                <w:lang w:val="it-IT"/>
              </w:rPr>
            </w:pPr>
          </w:p>
        </w:tc>
        <w:tc>
          <w:tcPr>
            <w:tcW w:w="2749" w:type="dxa"/>
          </w:tcPr>
          <w:p w14:paraId="7FB8276C" w14:textId="04517588" w:rsidR="000E7A75" w:rsidRDefault="000E7A75" w:rsidP="000E7A75">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487"/>
        <w:gridCol w:w="38"/>
        <w:gridCol w:w="6921"/>
        <w:gridCol w:w="9"/>
        <w:gridCol w:w="1394"/>
        <w:gridCol w:w="46"/>
        <w:gridCol w:w="1039"/>
      </w:tblGrid>
      <w:tr w:rsidR="00697C98" w14:paraId="4FA75440" w14:textId="77777777" w:rsidTr="00645DEB">
        <w:tc>
          <w:tcPr>
            <w:tcW w:w="1487"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959" w:type="dxa"/>
            <w:gridSpan w:val="2"/>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03" w:type="dxa"/>
            <w:gridSpan w:val="2"/>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85" w:type="dxa"/>
            <w:gridSpan w:val="2"/>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697C98" w14:paraId="7B557F16" w14:textId="77777777" w:rsidTr="00645DEB">
        <w:tc>
          <w:tcPr>
            <w:tcW w:w="1487"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959" w:type="dxa"/>
            <w:gridSpan w:val="2"/>
            <w:shd w:val="clear" w:color="auto" w:fill="auto"/>
          </w:tcPr>
          <w:p w14:paraId="7014F089" w14:textId="77777777" w:rsidR="00312561" w:rsidRDefault="00AA50FB" w:rsidP="00312561">
            <w:r>
              <w:t>Staff asked for a public forum to recognize others.</w:t>
            </w:r>
          </w:p>
          <w:p w14:paraId="6BF8027E" w14:textId="77777777" w:rsidR="00503B5C" w:rsidRDefault="00503B5C" w:rsidP="00312561"/>
          <w:p w14:paraId="071A3CC1" w14:textId="62900A30" w:rsidR="000C2FAF" w:rsidRPr="00BB4567" w:rsidRDefault="000C2FAF" w:rsidP="00697C98"/>
        </w:tc>
        <w:tc>
          <w:tcPr>
            <w:tcW w:w="1403" w:type="dxa"/>
            <w:gridSpan w:val="2"/>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85" w:type="dxa"/>
            <w:gridSpan w:val="2"/>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697C98" w14:paraId="6318168A" w14:textId="77777777" w:rsidTr="00645DEB">
        <w:tc>
          <w:tcPr>
            <w:tcW w:w="1487" w:type="dxa"/>
            <w:shd w:val="clear" w:color="auto" w:fill="auto"/>
          </w:tcPr>
          <w:p w14:paraId="578E8169" w14:textId="1362F568" w:rsidR="0062523A" w:rsidRDefault="00697C98" w:rsidP="0051743A">
            <w:pPr>
              <w:autoSpaceDE w:val="0"/>
              <w:autoSpaceDN w:val="0"/>
              <w:adjustRightInd w:val="0"/>
              <w:rPr>
                <w:rFonts w:cs="Tahoma"/>
                <w:b/>
                <w:smallCaps/>
              </w:rPr>
            </w:pPr>
            <w:proofErr w:type="spellStart"/>
            <w:r>
              <w:rPr>
                <w:rFonts w:cs="Tahoma"/>
                <w:b/>
                <w:smallCaps/>
              </w:rPr>
              <w:t>Self Evaluations</w:t>
            </w:r>
            <w:proofErr w:type="spellEnd"/>
          </w:p>
        </w:tc>
        <w:tc>
          <w:tcPr>
            <w:tcW w:w="6959" w:type="dxa"/>
            <w:gridSpan w:val="2"/>
            <w:shd w:val="clear" w:color="auto" w:fill="auto"/>
          </w:tcPr>
          <w:p w14:paraId="5F9B8F2D" w14:textId="77777777" w:rsidR="00697C98" w:rsidRDefault="00697C98" w:rsidP="00CD02AE">
            <w:r>
              <w:t>Please complete your self-evaluation by 12/31.  This is mandatory.</w:t>
            </w:r>
          </w:p>
          <w:p w14:paraId="7DA5209C" w14:textId="57C29A05" w:rsidR="00CD02AE" w:rsidRDefault="00697C98" w:rsidP="00CD02AE">
            <w:r>
              <w:t>To access:</w:t>
            </w:r>
          </w:p>
          <w:p w14:paraId="418E2FEE" w14:textId="77777777" w:rsidR="00697C98" w:rsidRDefault="00697C98" w:rsidP="00697C98">
            <w:pPr>
              <w:pStyle w:val="ListParagraph"/>
              <w:numPr>
                <w:ilvl w:val="0"/>
                <w:numId w:val="31"/>
              </w:numPr>
            </w:pPr>
            <w:r>
              <w:t>Log into Employee Self Service</w:t>
            </w:r>
          </w:p>
          <w:p w14:paraId="1740C6BF" w14:textId="77777777" w:rsidR="00697C98" w:rsidRDefault="00697C98" w:rsidP="00697C98">
            <w:pPr>
              <w:pStyle w:val="ListParagraph"/>
              <w:numPr>
                <w:ilvl w:val="0"/>
                <w:numId w:val="31"/>
              </w:numPr>
            </w:pPr>
            <w:r>
              <w:t>Click on “Career and Performance.”</w:t>
            </w:r>
          </w:p>
          <w:p w14:paraId="54AB3615" w14:textId="77777777" w:rsidR="00697C98" w:rsidRDefault="00697C98" w:rsidP="00697C98">
            <w:pPr>
              <w:pStyle w:val="ListParagraph"/>
              <w:numPr>
                <w:ilvl w:val="0"/>
                <w:numId w:val="31"/>
              </w:numPr>
            </w:pPr>
            <w:r>
              <w:t>Click on “Employee Self Evaluation.”</w:t>
            </w:r>
          </w:p>
          <w:p w14:paraId="615D07DE" w14:textId="77777777" w:rsidR="00697C98" w:rsidRDefault="00697C98" w:rsidP="00697C98">
            <w:pPr>
              <w:pStyle w:val="ListParagraph"/>
              <w:numPr>
                <w:ilvl w:val="0"/>
                <w:numId w:val="31"/>
              </w:numPr>
            </w:pPr>
            <w:r>
              <w:t>Click on “Year End Review Evaluate” and “2024 Performance Goals Evaluate.”  Note:  You only have to enter results for personal goals.  I will enter metrics for team goals.</w:t>
            </w:r>
          </w:p>
          <w:p w14:paraId="6DC94B68" w14:textId="77777777" w:rsidR="00697C98" w:rsidRDefault="00697C98" w:rsidP="00697C98">
            <w:pPr>
              <w:pStyle w:val="ListParagraph"/>
            </w:pPr>
            <w:r>
              <w:rPr>
                <w:noProof/>
              </w:rPr>
              <w:drawing>
                <wp:inline distT="0" distB="0" distL="0" distR="0" wp14:anchorId="53BA7BC3" wp14:editId="3F68D243">
                  <wp:extent cx="3397704" cy="742261"/>
                  <wp:effectExtent l="0" t="0" r="0" b="1270"/>
                  <wp:docPr id="66331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475" cy="753571"/>
                          </a:xfrm>
                          <a:prstGeom prst="rect">
                            <a:avLst/>
                          </a:prstGeom>
                          <a:noFill/>
                        </pic:spPr>
                      </pic:pic>
                    </a:graphicData>
                  </a:graphic>
                </wp:inline>
              </w:drawing>
            </w:r>
          </w:p>
          <w:p w14:paraId="1107892A" w14:textId="25F07B63" w:rsidR="00697C98" w:rsidRPr="0062523A" w:rsidRDefault="00697C98" w:rsidP="00697C98">
            <w:pPr>
              <w:pStyle w:val="ListParagraph"/>
            </w:pPr>
          </w:p>
        </w:tc>
        <w:tc>
          <w:tcPr>
            <w:tcW w:w="1403" w:type="dxa"/>
            <w:gridSpan w:val="2"/>
            <w:shd w:val="clear" w:color="auto" w:fill="auto"/>
          </w:tcPr>
          <w:p w14:paraId="6925D8F0" w14:textId="158059A5" w:rsidR="0062523A" w:rsidRPr="008016AF" w:rsidRDefault="00697C98" w:rsidP="0051743A">
            <w:pPr>
              <w:autoSpaceDE w:val="0"/>
              <w:autoSpaceDN w:val="0"/>
              <w:adjustRightInd w:val="0"/>
              <w:rPr>
                <w:rFonts w:cs="Tahoma"/>
                <w:bCs/>
              </w:rPr>
            </w:pPr>
            <w:r>
              <w:rPr>
                <w:rFonts w:cs="Tahoma"/>
                <w:bCs/>
              </w:rPr>
              <w:t>All staff must complete</w:t>
            </w:r>
          </w:p>
        </w:tc>
        <w:tc>
          <w:tcPr>
            <w:tcW w:w="1085" w:type="dxa"/>
            <w:gridSpan w:val="2"/>
            <w:shd w:val="clear" w:color="auto" w:fill="auto"/>
          </w:tcPr>
          <w:p w14:paraId="6C00505E" w14:textId="1F64D0B2" w:rsidR="0062523A" w:rsidRPr="008016AF" w:rsidRDefault="00645DEB" w:rsidP="0051743A">
            <w:pPr>
              <w:autoSpaceDE w:val="0"/>
              <w:autoSpaceDN w:val="0"/>
              <w:adjustRightInd w:val="0"/>
              <w:rPr>
                <w:rFonts w:cs="Tahoma"/>
                <w:bCs/>
              </w:rPr>
            </w:pPr>
            <w:r>
              <w:rPr>
                <w:rFonts w:cs="Tahoma"/>
                <w:bCs/>
              </w:rPr>
              <w:t>None</w:t>
            </w:r>
          </w:p>
        </w:tc>
      </w:tr>
      <w:tr w:rsidR="00697C98" w14:paraId="779E8960" w14:textId="77777777" w:rsidTr="00645DEB">
        <w:tc>
          <w:tcPr>
            <w:tcW w:w="1487" w:type="dxa"/>
            <w:shd w:val="clear" w:color="auto" w:fill="auto"/>
          </w:tcPr>
          <w:p w14:paraId="3B2742F6" w14:textId="56D8DFCC" w:rsidR="00CD02AE" w:rsidRDefault="00697C98" w:rsidP="0051743A">
            <w:pPr>
              <w:autoSpaceDE w:val="0"/>
              <w:autoSpaceDN w:val="0"/>
              <w:adjustRightInd w:val="0"/>
              <w:rPr>
                <w:rFonts w:cs="Tahoma"/>
                <w:b/>
                <w:smallCaps/>
              </w:rPr>
            </w:pPr>
            <w:r>
              <w:rPr>
                <w:rFonts w:cs="Tahoma"/>
                <w:b/>
                <w:smallCaps/>
              </w:rPr>
              <w:t>Peer Evaluations</w:t>
            </w:r>
          </w:p>
        </w:tc>
        <w:tc>
          <w:tcPr>
            <w:tcW w:w="6959" w:type="dxa"/>
            <w:gridSpan w:val="2"/>
            <w:shd w:val="clear" w:color="auto" w:fill="auto"/>
          </w:tcPr>
          <w:p w14:paraId="7F1F62D9" w14:textId="7D885FB9" w:rsidR="00697C98" w:rsidRDefault="00697C98" w:rsidP="00137CFB">
            <w:r>
              <w:t xml:space="preserve">I assigned peer evaluations to everyone.  Due date is 1/15/25.  I assigned three peer evaluations for each employee.  I selected one person you work directly with, one person that you relieve from the previous shift, and one person from the following shift that relieves you.  These do not have to be elaborate.  I am looking for strengths and weaknesses of that person.  </w:t>
            </w:r>
          </w:p>
          <w:p w14:paraId="56983F54" w14:textId="77777777" w:rsidR="00697C98" w:rsidRDefault="00697C98" w:rsidP="00137CFB"/>
          <w:p w14:paraId="1A032DC6" w14:textId="1E2A2590" w:rsidR="00CD02AE" w:rsidRDefault="00697C98" w:rsidP="00137CFB">
            <w:r>
              <w:t xml:space="preserve">To access, </w:t>
            </w:r>
          </w:p>
          <w:p w14:paraId="1A691698" w14:textId="77777777" w:rsidR="00697C98" w:rsidRDefault="00697C98" w:rsidP="00697C98">
            <w:pPr>
              <w:pStyle w:val="ListParagraph"/>
              <w:numPr>
                <w:ilvl w:val="0"/>
                <w:numId w:val="32"/>
              </w:numPr>
            </w:pPr>
            <w:r>
              <w:t>You can click on the link that was e-mailed to you.  It looks like this:</w:t>
            </w:r>
          </w:p>
          <w:p w14:paraId="5746F7F3" w14:textId="77777777" w:rsidR="00697C98" w:rsidRDefault="00697C98" w:rsidP="00697C98">
            <w:pPr>
              <w:pStyle w:val="ListParagraph"/>
            </w:pPr>
            <w:r>
              <w:rPr>
                <w:noProof/>
              </w:rPr>
              <w:lastRenderedPageBreak/>
              <w:drawing>
                <wp:inline distT="0" distB="0" distL="0" distR="0" wp14:anchorId="7AC6C9B7" wp14:editId="03400C2F">
                  <wp:extent cx="1512507" cy="1152517"/>
                  <wp:effectExtent l="0" t="0" r="0" b="0"/>
                  <wp:docPr id="309619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755" cy="1159564"/>
                          </a:xfrm>
                          <a:prstGeom prst="rect">
                            <a:avLst/>
                          </a:prstGeom>
                          <a:noFill/>
                        </pic:spPr>
                      </pic:pic>
                    </a:graphicData>
                  </a:graphic>
                </wp:inline>
              </w:drawing>
            </w:r>
          </w:p>
          <w:p w14:paraId="1B4FDF7D" w14:textId="77777777" w:rsidR="00697C98" w:rsidRDefault="00697C98" w:rsidP="00697C98">
            <w:pPr>
              <w:pStyle w:val="ListParagraph"/>
            </w:pPr>
          </w:p>
          <w:p w14:paraId="02434C2F" w14:textId="77777777" w:rsidR="00697C98" w:rsidRDefault="00697C98" w:rsidP="00697C98">
            <w:pPr>
              <w:pStyle w:val="ListParagraph"/>
              <w:numPr>
                <w:ilvl w:val="0"/>
                <w:numId w:val="32"/>
              </w:numPr>
            </w:pPr>
            <w:r>
              <w:t>You can go to Employee Self Service and click on the bell in the upper, right corner.</w:t>
            </w:r>
          </w:p>
          <w:p w14:paraId="6C409F5F" w14:textId="2B122D9E" w:rsidR="00697C98" w:rsidRDefault="00697C98" w:rsidP="00697C98">
            <w:pPr>
              <w:pStyle w:val="ListParagraph"/>
            </w:pPr>
            <w:r>
              <w:rPr>
                <w:noProof/>
              </w:rPr>
              <w:drawing>
                <wp:inline distT="0" distB="0" distL="0" distR="0" wp14:anchorId="08DC4BC1" wp14:editId="2AAB2891">
                  <wp:extent cx="2049200" cy="786100"/>
                  <wp:effectExtent l="0" t="0" r="0" b="0"/>
                  <wp:docPr id="398791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526" cy="791212"/>
                          </a:xfrm>
                          <a:prstGeom prst="rect">
                            <a:avLst/>
                          </a:prstGeom>
                          <a:noFill/>
                        </pic:spPr>
                      </pic:pic>
                    </a:graphicData>
                  </a:graphic>
                </wp:inline>
              </w:drawing>
            </w:r>
          </w:p>
        </w:tc>
        <w:tc>
          <w:tcPr>
            <w:tcW w:w="1403" w:type="dxa"/>
            <w:gridSpan w:val="2"/>
            <w:shd w:val="clear" w:color="auto" w:fill="auto"/>
          </w:tcPr>
          <w:p w14:paraId="062EEEB6" w14:textId="2401D760" w:rsidR="00CD02AE" w:rsidRDefault="00697C98" w:rsidP="0051743A">
            <w:pPr>
              <w:autoSpaceDE w:val="0"/>
              <w:autoSpaceDN w:val="0"/>
              <w:adjustRightInd w:val="0"/>
              <w:rPr>
                <w:rFonts w:cs="Tahoma"/>
                <w:bCs/>
              </w:rPr>
            </w:pPr>
            <w:r>
              <w:rPr>
                <w:rFonts w:cs="Tahoma"/>
                <w:bCs/>
              </w:rPr>
              <w:lastRenderedPageBreak/>
              <w:t>All staff must complete.</w:t>
            </w:r>
          </w:p>
        </w:tc>
        <w:tc>
          <w:tcPr>
            <w:tcW w:w="1085" w:type="dxa"/>
            <w:gridSpan w:val="2"/>
            <w:shd w:val="clear" w:color="auto" w:fill="auto"/>
          </w:tcPr>
          <w:p w14:paraId="51885E82" w14:textId="75054B5C" w:rsidR="00CD02AE" w:rsidRDefault="00645DEB" w:rsidP="0051743A">
            <w:pPr>
              <w:autoSpaceDE w:val="0"/>
              <w:autoSpaceDN w:val="0"/>
              <w:adjustRightInd w:val="0"/>
              <w:rPr>
                <w:rFonts w:cs="Tahoma"/>
                <w:bCs/>
              </w:rPr>
            </w:pPr>
            <w:r>
              <w:rPr>
                <w:rFonts w:cs="Tahoma"/>
                <w:bCs/>
              </w:rPr>
              <w:t>None</w:t>
            </w:r>
          </w:p>
        </w:tc>
      </w:tr>
      <w:tr w:rsidR="006E2B2D" w14:paraId="44AC9B2D" w14:textId="77777777" w:rsidTr="00645DEB">
        <w:tc>
          <w:tcPr>
            <w:tcW w:w="1487" w:type="dxa"/>
            <w:shd w:val="clear" w:color="auto" w:fill="auto"/>
          </w:tcPr>
          <w:p w14:paraId="5BDD1011" w14:textId="7DECA0BE" w:rsidR="006E2B2D" w:rsidRDefault="006E2B2D" w:rsidP="0051743A">
            <w:pPr>
              <w:autoSpaceDE w:val="0"/>
              <w:autoSpaceDN w:val="0"/>
              <w:adjustRightInd w:val="0"/>
              <w:rPr>
                <w:rFonts w:cs="Tahoma"/>
                <w:b/>
                <w:smallCaps/>
              </w:rPr>
            </w:pPr>
            <w:r>
              <w:rPr>
                <w:rFonts w:cs="Tahoma"/>
                <w:b/>
                <w:smallCaps/>
              </w:rPr>
              <w:t>2025 Goals</w:t>
            </w:r>
          </w:p>
        </w:tc>
        <w:tc>
          <w:tcPr>
            <w:tcW w:w="6959" w:type="dxa"/>
            <w:gridSpan w:val="2"/>
            <w:shd w:val="clear" w:color="auto" w:fill="auto"/>
          </w:tcPr>
          <w:p w14:paraId="4EAA3677" w14:textId="77777777" w:rsidR="006E2B2D" w:rsidRDefault="006E2B2D" w:rsidP="00137CFB">
            <w:r>
              <w:t>Please consider what you would like to take on as a personal goal in 2025.  Ideally, this will be something you are interested in learning more about or working on.  You can determine what you are interested in, and we can work on a goal.  Here are some ideas from prior years:</w:t>
            </w:r>
          </w:p>
          <w:p w14:paraId="3C5AEA12" w14:textId="77777777" w:rsidR="006E2B2D" w:rsidRDefault="006E2B2D" w:rsidP="00137CFB"/>
          <w:p w14:paraId="09AC34D3" w14:textId="77777777" w:rsidR="006E2B2D" w:rsidRDefault="006E2B2D" w:rsidP="006E2B2D">
            <w:pPr>
              <w:pStyle w:val="ListParagraph"/>
              <w:numPr>
                <w:ilvl w:val="0"/>
                <w:numId w:val="38"/>
              </w:numPr>
            </w:pPr>
            <w:r>
              <w:t>Invoice/Bill Reconciliation (ARC, Inova, Runners)</w:t>
            </w:r>
          </w:p>
          <w:p w14:paraId="47279AE3" w14:textId="77777777" w:rsidR="006E2B2D" w:rsidRDefault="006E2B2D" w:rsidP="006E2B2D">
            <w:pPr>
              <w:pStyle w:val="ListParagraph"/>
              <w:numPr>
                <w:ilvl w:val="0"/>
                <w:numId w:val="38"/>
              </w:numPr>
            </w:pPr>
            <w:r>
              <w:t>CAP survey ordering and entry</w:t>
            </w:r>
          </w:p>
          <w:p w14:paraId="3B6C1519" w14:textId="77777777" w:rsidR="006E2B2D" w:rsidRDefault="006E2B2D" w:rsidP="006E2B2D">
            <w:pPr>
              <w:pStyle w:val="ListParagraph"/>
              <w:numPr>
                <w:ilvl w:val="0"/>
                <w:numId w:val="38"/>
              </w:numPr>
            </w:pPr>
            <w:r>
              <w:t>BB supply counts/ordering</w:t>
            </w:r>
          </w:p>
          <w:p w14:paraId="1562D25D" w14:textId="77777777" w:rsidR="006E2B2D" w:rsidRDefault="006E2B2D" w:rsidP="006E2B2D">
            <w:pPr>
              <w:pStyle w:val="ListParagraph"/>
              <w:numPr>
                <w:ilvl w:val="0"/>
                <w:numId w:val="38"/>
              </w:numPr>
            </w:pPr>
            <w:r>
              <w:t>Pneumatic tube verification</w:t>
            </w:r>
          </w:p>
          <w:p w14:paraId="757E031E" w14:textId="77777777" w:rsidR="006E2B2D" w:rsidRDefault="006E2B2D" w:rsidP="006E2B2D">
            <w:pPr>
              <w:pStyle w:val="ListParagraph"/>
              <w:numPr>
                <w:ilvl w:val="0"/>
                <w:numId w:val="38"/>
              </w:numPr>
            </w:pPr>
            <w:r>
              <w:t>Wastage tracking</w:t>
            </w:r>
          </w:p>
          <w:p w14:paraId="160909D1" w14:textId="77777777" w:rsidR="006E2B2D" w:rsidRDefault="006E2B2D" w:rsidP="006E2B2D">
            <w:pPr>
              <w:pStyle w:val="ListParagraph"/>
              <w:numPr>
                <w:ilvl w:val="0"/>
                <w:numId w:val="38"/>
              </w:numPr>
            </w:pPr>
            <w:r>
              <w:t xml:space="preserve">Audits (IFU, disposition, request for transfusion, </w:t>
            </w:r>
            <w:proofErr w:type="spellStart"/>
            <w:r>
              <w:t>etc</w:t>
            </w:r>
            <w:proofErr w:type="spellEnd"/>
            <w:r>
              <w:t>)</w:t>
            </w:r>
          </w:p>
          <w:p w14:paraId="08D8CC2A" w14:textId="392FA508" w:rsidR="006E2B2D" w:rsidRDefault="006E2B2D" w:rsidP="006E2B2D">
            <w:pPr>
              <w:pStyle w:val="ListParagraph"/>
              <w:numPr>
                <w:ilvl w:val="0"/>
                <w:numId w:val="38"/>
              </w:numPr>
            </w:pPr>
            <w:r>
              <w:t>Pulling and documenting statistics for transfusion committee</w:t>
            </w:r>
          </w:p>
          <w:p w14:paraId="3B1758C8" w14:textId="77777777" w:rsidR="006E2B2D" w:rsidRDefault="006E2B2D" w:rsidP="006E2B2D">
            <w:pPr>
              <w:pStyle w:val="ListParagraph"/>
              <w:numPr>
                <w:ilvl w:val="0"/>
                <w:numId w:val="38"/>
              </w:numPr>
            </w:pPr>
            <w:r>
              <w:t>CAP midcycle inspection</w:t>
            </w:r>
          </w:p>
          <w:p w14:paraId="1F61D147" w14:textId="77777777" w:rsidR="006E2B2D" w:rsidRDefault="006E2B2D" w:rsidP="006E2B2D">
            <w:pPr>
              <w:pStyle w:val="ListParagraph"/>
              <w:numPr>
                <w:ilvl w:val="0"/>
                <w:numId w:val="38"/>
              </w:numPr>
            </w:pPr>
            <w:r>
              <w:t>Validations (we are getting new BB equipment in 2025)</w:t>
            </w:r>
          </w:p>
          <w:p w14:paraId="36F435F1" w14:textId="1E9C99EC" w:rsidR="006E2B2D" w:rsidRDefault="006E2B2D" w:rsidP="006E2B2D">
            <w:pPr>
              <w:pStyle w:val="ListParagraph"/>
              <w:numPr>
                <w:ilvl w:val="0"/>
                <w:numId w:val="38"/>
              </w:numPr>
            </w:pPr>
            <w:r>
              <w:t>Assisting with clearing overdue logs for the lab</w:t>
            </w:r>
          </w:p>
          <w:p w14:paraId="4ABE4E37" w14:textId="141FC95C" w:rsidR="006E2B2D" w:rsidRDefault="006E2B2D" w:rsidP="006E2B2D">
            <w:pPr>
              <w:pStyle w:val="ListParagraph"/>
            </w:pPr>
          </w:p>
        </w:tc>
        <w:tc>
          <w:tcPr>
            <w:tcW w:w="1403" w:type="dxa"/>
            <w:gridSpan w:val="2"/>
            <w:shd w:val="clear" w:color="auto" w:fill="auto"/>
          </w:tcPr>
          <w:p w14:paraId="01CB7F5B" w14:textId="2EE5DA20" w:rsidR="006E2B2D" w:rsidRDefault="006E2B2D" w:rsidP="0051743A">
            <w:pPr>
              <w:autoSpaceDE w:val="0"/>
              <w:autoSpaceDN w:val="0"/>
              <w:adjustRightInd w:val="0"/>
              <w:rPr>
                <w:rFonts w:cs="Tahoma"/>
                <w:bCs/>
              </w:rPr>
            </w:pPr>
            <w:r>
              <w:rPr>
                <w:rFonts w:cs="Tahoma"/>
                <w:bCs/>
              </w:rPr>
              <w:t>All Staff Determine Interests</w:t>
            </w:r>
          </w:p>
        </w:tc>
        <w:tc>
          <w:tcPr>
            <w:tcW w:w="1085" w:type="dxa"/>
            <w:gridSpan w:val="2"/>
            <w:shd w:val="clear" w:color="auto" w:fill="auto"/>
          </w:tcPr>
          <w:p w14:paraId="76E184B2" w14:textId="377DD302" w:rsidR="006E2B2D" w:rsidRDefault="006E2B2D" w:rsidP="0051743A">
            <w:pPr>
              <w:autoSpaceDE w:val="0"/>
              <w:autoSpaceDN w:val="0"/>
              <w:adjustRightInd w:val="0"/>
              <w:rPr>
                <w:rFonts w:cs="Tahoma"/>
                <w:bCs/>
              </w:rPr>
            </w:pPr>
            <w:r>
              <w:rPr>
                <w:rFonts w:cs="Tahoma"/>
                <w:bCs/>
              </w:rPr>
              <w:t>None</w:t>
            </w:r>
          </w:p>
        </w:tc>
      </w:tr>
      <w:tr w:rsidR="00697C98" w14:paraId="24268FF8" w14:textId="77777777" w:rsidTr="00645DEB">
        <w:tc>
          <w:tcPr>
            <w:tcW w:w="1487" w:type="dxa"/>
            <w:shd w:val="clear" w:color="auto" w:fill="auto"/>
          </w:tcPr>
          <w:p w14:paraId="662E9D57" w14:textId="6792B781" w:rsidR="00611B19" w:rsidRDefault="00697C98" w:rsidP="0051743A">
            <w:pPr>
              <w:autoSpaceDE w:val="0"/>
              <w:autoSpaceDN w:val="0"/>
              <w:adjustRightInd w:val="0"/>
              <w:rPr>
                <w:rFonts w:cs="Tahoma"/>
                <w:b/>
                <w:smallCaps/>
              </w:rPr>
            </w:pPr>
            <w:r>
              <w:rPr>
                <w:rFonts w:cs="Tahoma"/>
                <w:b/>
                <w:smallCaps/>
              </w:rPr>
              <w:t>BBREF Resulting</w:t>
            </w:r>
          </w:p>
        </w:tc>
        <w:tc>
          <w:tcPr>
            <w:tcW w:w="6959" w:type="dxa"/>
            <w:gridSpan w:val="2"/>
            <w:shd w:val="clear" w:color="auto" w:fill="auto"/>
          </w:tcPr>
          <w:p w14:paraId="1FE23F92" w14:textId="77777777" w:rsidR="00611B19" w:rsidRDefault="00697C98" w:rsidP="00611B19">
            <w:r>
              <w:t xml:space="preserve">When resulting a BBREF, we do not enter transfusion recommendations.  We follow our policies for selecting units for transfusion.  </w:t>
            </w:r>
          </w:p>
          <w:p w14:paraId="223E3831" w14:textId="77777777" w:rsidR="00697C98" w:rsidRDefault="00697C98" w:rsidP="00611B19">
            <w:r>
              <w:t>Example:  In a CD38 patient, if ARC does not rule out anti-Kell, we would enter the comment “Cannot rule out anti-Kell.”  We would not enter “Give Kell negative units.”</w:t>
            </w:r>
          </w:p>
          <w:p w14:paraId="07C5AEDA" w14:textId="77777777" w:rsidR="00697C98" w:rsidRDefault="00697C98" w:rsidP="00611B19"/>
          <w:p w14:paraId="7BB9D0D1" w14:textId="77777777" w:rsidR="00697C98" w:rsidRDefault="00697C98" w:rsidP="00611B19">
            <w:r>
              <w:t>Also, we generally only enter antibodies that are currently demonstrating.  We do not enter anything that says “Historical” next to it.</w:t>
            </w:r>
          </w:p>
          <w:p w14:paraId="25570074" w14:textId="6022BD59" w:rsidR="00697C98" w:rsidRDefault="00697C98" w:rsidP="00611B19"/>
        </w:tc>
        <w:tc>
          <w:tcPr>
            <w:tcW w:w="1403" w:type="dxa"/>
            <w:gridSpan w:val="2"/>
            <w:shd w:val="clear" w:color="auto" w:fill="auto"/>
          </w:tcPr>
          <w:p w14:paraId="15B9208F" w14:textId="5B35E456" w:rsidR="00611B19" w:rsidRDefault="00697C98" w:rsidP="0051743A">
            <w:pPr>
              <w:autoSpaceDE w:val="0"/>
              <w:autoSpaceDN w:val="0"/>
              <w:adjustRightInd w:val="0"/>
              <w:rPr>
                <w:rFonts w:cs="Tahoma"/>
                <w:bCs/>
              </w:rPr>
            </w:pPr>
            <w:r>
              <w:rPr>
                <w:rFonts w:cs="Tahoma"/>
                <w:bCs/>
              </w:rPr>
              <w:t>Informational</w:t>
            </w:r>
          </w:p>
        </w:tc>
        <w:tc>
          <w:tcPr>
            <w:tcW w:w="1085" w:type="dxa"/>
            <w:gridSpan w:val="2"/>
            <w:shd w:val="clear" w:color="auto" w:fill="auto"/>
          </w:tcPr>
          <w:p w14:paraId="7A22CD2F" w14:textId="5DEAD745" w:rsidR="00611B19" w:rsidRDefault="00645DEB" w:rsidP="0051743A">
            <w:pPr>
              <w:autoSpaceDE w:val="0"/>
              <w:autoSpaceDN w:val="0"/>
              <w:adjustRightInd w:val="0"/>
              <w:rPr>
                <w:rFonts w:cs="Tahoma"/>
                <w:bCs/>
              </w:rPr>
            </w:pPr>
            <w:r>
              <w:rPr>
                <w:rFonts w:cs="Tahoma"/>
                <w:bCs/>
              </w:rPr>
              <w:t>None</w:t>
            </w:r>
          </w:p>
        </w:tc>
      </w:tr>
      <w:tr w:rsidR="00697C98" w14:paraId="421FF39D" w14:textId="77777777" w:rsidTr="00503B5C">
        <w:tc>
          <w:tcPr>
            <w:tcW w:w="1525" w:type="dxa"/>
            <w:gridSpan w:val="2"/>
            <w:shd w:val="clear" w:color="auto" w:fill="auto"/>
          </w:tcPr>
          <w:p w14:paraId="25BC0F78" w14:textId="0DA4A31D" w:rsidR="000123FC" w:rsidRDefault="00697C98" w:rsidP="000123FC">
            <w:pPr>
              <w:autoSpaceDE w:val="0"/>
              <w:autoSpaceDN w:val="0"/>
              <w:adjustRightInd w:val="0"/>
              <w:rPr>
                <w:rFonts w:cs="Tahoma"/>
                <w:b/>
                <w:smallCaps/>
              </w:rPr>
            </w:pPr>
            <w:r>
              <w:rPr>
                <w:rFonts w:cs="Tahoma"/>
                <w:b/>
                <w:smallCaps/>
              </w:rPr>
              <w:t>Reagent Receipt QC</w:t>
            </w:r>
          </w:p>
        </w:tc>
        <w:tc>
          <w:tcPr>
            <w:tcW w:w="6930" w:type="dxa"/>
            <w:gridSpan w:val="2"/>
            <w:shd w:val="clear" w:color="auto" w:fill="auto"/>
          </w:tcPr>
          <w:p w14:paraId="3AA54E4F" w14:textId="77777777" w:rsidR="00DE0776" w:rsidRDefault="00697C98" w:rsidP="00DE0776">
            <w:r>
              <w:t>There is still confusion about what reagent receipt QC is required.</w:t>
            </w:r>
          </w:p>
          <w:p w14:paraId="23C5D44F" w14:textId="77777777" w:rsidR="00697C98" w:rsidRDefault="00697C98" w:rsidP="00DE0776"/>
          <w:p w14:paraId="3A4BE42C" w14:textId="77777777" w:rsidR="00697C98" w:rsidRDefault="00697C98" w:rsidP="00697C98">
            <w:r>
              <w:t>If Reagent Receipt QC is documented in Sunquest:</w:t>
            </w:r>
          </w:p>
          <w:p w14:paraId="6627190F" w14:textId="77777777" w:rsidR="00697C98" w:rsidRDefault="00697C98" w:rsidP="00697C98">
            <w:pPr>
              <w:pStyle w:val="ListParagraph"/>
              <w:numPr>
                <w:ilvl w:val="0"/>
                <w:numId w:val="33"/>
              </w:numPr>
            </w:pPr>
            <w:r>
              <w:t>Enter a comment indicating a new reagent has been put into use in Sunquest.  Ex= New lot of anti-A lot 12345 put into use.</w:t>
            </w:r>
          </w:p>
          <w:p w14:paraId="6B7B960A" w14:textId="296FA6B4" w:rsidR="00697C98" w:rsidRDefault="00697C98" w:rsidP="00697C98">
            <w:pPr>
              <w:pStyle w:val="ListParagraph"/>
              <w:numPr>
                <w:ilvl w:val="0"/>
                <w:numId w:val="33"/>
              </w:numPr>
            </w:pPr>
            <w:r>
              <w:t>Document the date in use on the Product Received Log.</w:t>
            </w:r>
          </w:p>
          <w:p w14:paraId="401A49D9" w14:textId="77777777" w:rsidR="00697C98" w:rsidRDefault="00697C98" w:rsidP="00697C98"/>
          <w:p w14:paraId="1B2B24C0" w14:textId="77777777" w:rsidR="00697C98" w:rsidRDefault="00697C98" w:rsidP="00697C98">
            <w:r>
              <w:t>If Reagent Receipt QC is performed on the Echo:</w:t>
            </w:r>
          </w:p>
          <w:p w14:paraId="2D7E2580" w14:textId="77777777" w:rsidR="00697C98" w:rsidRDefault="00697C98" w:rsidP="00697C98">
            <w:pPr>
              <w:pStyle w:val="ListParagraph"/>
              <w:numPr>
                <w:ilvl w:val="0"/>
                <w:numId w:val="34"/>
              </w:numPr>
            </w:pPr>
            <w:r>
              <w:t xml:space="preserve">Print 2 copies of QC.  </w:t>
            </w:r>
          </w:p>
          <w:p w14:paraId="5B71669B" w14:textId="77777777" w:rsidR="00697C98" w:rsidRDefault="00697C98" w:rsidP="00697C98">
            <w:pPr>
              <w:pStyle w:val="ListParagraph"/>
              <w:numPr>
                <w:ilvl w:val="1"/>
                <w:numId w:val="34"/>
              </w:numPr>
            </w:pPr>
            <w:r>
              <w:t>File 1 copy of QC with daily Echo QC per normal.</w:t>
            </w:r>
          </w:p>
          <w:p w14:paraId="287A309C" w14:textId="77777777" w:rsidR="00697C98" w:rsidRDefault="00697C98" w:rsidP="00697C98">
            <w:pPr>
              <w:pStyle w:val="ListParagraph"/>
              <w:numPr>
                <w:ilvl w:val="1"/>
                <w:numId w:val="34"/>
              </w:numPr>
            </w:pPr>
            <w:r>
              <w:t>Place a Reagent Receipt QC sticker on the second copy and complete.  File the 2</w:t>
            </w:r>
            <w:r w:rsidRPr="00697C98">
              <w:rPr>
                <w:vertAlign w:val="superscript"/>
              </w:rPr>
              <w:t>nd</w:t>
            </w:r>
            <w:r>
              <w:t xml:space="preserve"> copy with the reagent receipt QC.  You DO NOT have to transcribe to the Reagent Receipt QC form.</w:t>
            </w:r>
          </w:p>
          <w:p w14:paraId="17FEEA4F" w14:textId="04B81DE4" w:rsidR="00697C98" w:rsidRDefault="00697C98" w:rsidP="00697C98">
            <w:pPr>
              <w:pStyle w:val="ListParagraph"/>
              <w:numPr>
                <w:ilvl w:val="0"/>
                <w:numId w:val="34"/>
              </w:numPr>
            </w:pPr>
            <w:r>
              <w:t>Document the date in use on the Product Received Log.</w:t>
            </w:r>
          </w:p>
          <w:p w14:paraId="36D11893" w14:textId="77777777" w:rsidR="00697C98" w:rsidRDefault="00697C98" w:rsidP="00697C98"/>
          <w:p w14:paraId="012D2040" w14:textId="209426A6" w:rsidR="00697C98" w:rsidRDefault="00697C98" w:rsidP="00697C98">
            <w:r>
              <w:t>If Reagent Receipt QC is performed manually and cannot be entered into Sunquest.</w:t>
            </w:r>
          </w:p>
          <w:p w14:paraId="5AAF7F91" w14:textId="5502C992" w:rsidR="00697C98" w:rsidRDefault="00697C98" w:rsidP="00697C98">
            <w:pPr>
              <w:pStyle w:val="ListParagraph"/>
              <w:numPr>
                <w:ilvl w:val="0"/>
                <w:numId w:val="35"/>
              </w:numPr>
            </w:pPr>
            <w:r>
              <w:t>Document on the Reagent Receipt QC form.</w:t>
            </w:r>
          </w:p>
          <w:p w14:paraId="6289F195" w14:textId="23165442" w:rsidR="00697C98" w:rsidRDefault="00697C98" w:rsidP="00697C98">
            <w:pPr>
              <w:pStyle w:val="ListParagraph"/>
              <w:numPr>
                <w:ilvl w:val="0"/>
                <w:numId w:val="35"/>
              </w:numPr>
            </w:pPr>
            <w:r>
              <w:lastRenderedPageBreak/>
              <w:t>Document the date in use on the Product Received Log.</w:t>
            </w:r>
          </w:p>
          <w:p w14:paraId="44F709AC" w14:textId="77777777" w:rsidR="00697C98" w:rsidRDefault="00697C98" w:rsidP="00DE0776"/>
          <w:p w14:paraId="7173FEB8" w14:textId="190BF5A8" w:rsidR="006E2B2D" w:rsidRDefault="006E2B2D" w:rsidP="00DE0776">
            <w:r>
              <w:t>A comment was made that not all staff members are carefully reviewing each pack of reagent received for lot number.  Frequently, we receive more than one lot number of a reagent in the same shipment.  The lots must be segregated by rubber band and they get red dots.  When putting green dots on items, you must pull the same lot and shipment of a reagent and only put green dots on the correct items.</w:t>
            </w:r>
          </w:p>
          <w:p w14:paraId="3AAA3EC5" w14:textId="38DFE1E2" w:rsidR="006E2B2D" w:rsidRDefault="006E2B2D" w:rsidP="00DE0776"/>
        </w:tc>
        <w:tc>
          <w:tcPr>
            <w:tcW w:w="1440" w:type="dxa"/>
            <w:gridSpan w:val="2"/>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lastRenderedPageBreak/>
              <w:t>Informational</w:t>
            </w:r>
          </w:p>
        </w:tc>
        <w:tc>
          <w:tcPr>
            <w:tcW w:w="1039"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8D69BD" w14:paraId="26BD9215" w14:textId="77777777" w:rsidTr="00503B5C">
        <w:tc>
          <w:tcPr>
            <w:tcW w:w="1525" w:type="dxa"/>
            <w:gridSpan w:val="2"/>
            <w:shd w:val="clear" w:color="auto" w:fill="auto"/>
          </w:tcPr>
          <w:p w14:paraId="5D7F52F7" w14:textId="3F4E43B3" w:rsidR="008D69BD" w:rsidRDefault="008D69BD" w:rsidP="000123FC">
            <w:pPr>
              <w:autoSpaceDE w:val="0"/>
              <w:autoSpaceDN w:val="0"/>
              <w:adjustRightInd w:val="0"/>
              <w:rPr>
                <w:rFonts w:cs="Tahoma"/>
                <w:b/>
                <w:smallCaps/>
              </w:rPr>
            </w:pPr>
            <w:r>
              <w:rPr>
                <w:rFonts w:cs="Tahoma"/>
                <w:b/>
                <w:smallCaps/>
              </w:rPr>
              <w:t>QC and Maintenance Tasks</w:t>
            </w:r>
          </w:p>
        </w:tc>
        <w:tc>
          <w:tcPr>
            <w:tcW w:w="6930" w:type="dxa"/>
            <w:gridSpan w:val="2"/>
            <w:shd w:val="clear" w:color="auto" w:fill="auto"/>
          </w:tcPr>
          <w:p w14:paraId="38AAEB91" w14:textId="7324CEDE" w:rsidR="008D69BD" w:rsidRDefault="008D69BD" w:rsidP="00DE0776">
            <w:r>
              <w:t>Effective immediately, all staff must verify QC and maintenance tasks for the previous shift.</w:t>
            </w:r>
            <w:r w:rsidR="006E2B2D">
              <w:t xml:space="preserve">  Do this by reviewing the Daily Tasks list to ensure all required items are signed off.</w:t>
            </w:r>
          </w:p>
          <w:p w14:paraId="1B907E2C" w14:textId="77777777" w:rsidR="008D69BD" w:rsidRDefault="008D69BD" w:rsidP="00DE0776"/>
          <w:p w14:paraId="781FF876" w14:textId="60255621" w:rsidR="008D69BD" w:rsidRDefault="008D69BD" w:rsidP="00DE0776">
            <w:r>
              <w:t>Example, rack 1 QC is done by dayshift.  Evening shift must verify that the QC was performed.  If not done, evening shift must complete and write a PI/variance.</w:t>
            </w:r>
            <w:r w:rsidR="006E2B2D">
              <w:t xml:space="preserve">  Please note that QC does not have to be done at the same time each day.  It should be done during the same shift though.</w:t>
            </w:r>
          </w:p>
          <w:p w14:paraId="789EA7DE" w14:textId="365A7C50" w:rsidR="008D69BD" w:rsidRDefault="008D69BD" w:rsidP="00DE0776"/>
        </w:tc>
        <w:tc>
          <w:tcPr>
            <w:tcW w:w="1440" w:type="dxa"/>
            <w:gridSpan w:val="2"/>
            <w:shd w:val="clear" w:color="auto" w:fill="auto"/>
          </w:tcPr>
          <w:p w14:paraId="799ADD31" w14:textId="04B73828" w:rsidR="008D69BD" w:rsidRPr="008016AF" w:rsidRDefault="006E2B2D" w:rsidP="000123FC">
            <w:pPr>
              <w:autoSpaceDE w:val="0"/>
              <w:autoSpaceDN w:val="0"/>
              <w:adjustRightInd w:val="0"/>
              <w:rPr>
                <w:rFonts w:cs="Tahoma"/>
                <w:bCs/>
              </w:rPr>
            </w:pPr>
            <w:r>
              <w:rPr>
                <w:rFonts w:cs="Tahoma"/>
                <w:bCs/>
              </w:rPr>
              <w:t>Informational</w:t>
            </w:r>
          </w:p>
        </w:tc>
        <w:tc>
          <w:tcPr>
            <w:tcW w:w="1039" w:type="dxa"/>
            <w:shd w:val="clear" w:color="auto" w:fill="auto"/>
          </w:tcPr>
          <w:p w14:paraId="45249038" w14:textId="046A48F1" w:rsidR="008D69BD" w:rsidRPr="008016AF" w:rsidRDefault="006E2B2D" w:rsidP="000123FC">
            <w:pPr>
              <w:autoSpaceDE w:val="0"/>
              <w:autoSpaceDN w:val="0"/>
              <w:adjustRightInd w:val="0"/>
              <w:rPr>
                <w:rFonts w:cs="Tahoma"/>
                <w:bCs/>
              </w:rPr>
            </w:pPr>
            <w:r>
              <w:rPr>
                <w:rFonts w:cs="Tahoma"/>
                <w:bCs/>
              </w:rPr>
              <w:t>None</w:t>
            </w:r>
          </w:p>
        </w:tc>
      </w:tr>
      <w:tr w:rsidR="008D69BD" w14:paraId="483D4236" w14:textId="77777777" w:rsidTr="00503B5C">
        <w:tc>
          <w:tcPr>
            <w:tcW w:w="1525" w:type="dxa"/>
            <w:gridSpan w:val="2"/>
            <w:shd w:val="clear" w:color="auto" w:fill="auto"/>
          </w:tcPr>
          <w:p w14:paraId="016FE001" w14:textId="273729D5" w:rsidR="008D69BD" w:rsidRDefault="008D69BD" w:rsidP="000123FC">
            <w:pPr>
              <w:autoSpaceDE w:val="0"/>
              <w:autoSpaceDN w:val="0"/>
              <w:adjustRightInd w:val="0"/>
              <w:rPr>
                <w:rFonts w:cs="Tahoma"/>
                <w:b/>
                <w:smallCaps/>
              </w:rPr>
            </w:pPr>
            <w:r>
              <w:rPr>
                <w:rFonts w:cs="Tahoma"/>
                <w:b/>
                <w:smallCaps/>
              </w:rPr>
              <w:t>Verifying Blood Inventories</w:t>
            </w:r>
          </w:p>
        </w:tc>
        <w:tc>
          <w:tcPr>
            <w:tcW w:w="6930" w:type="dxa"/>
            <w:gridSpan w:val="2"/>
            <w:shd w:val="clear" w:color="auto" w:fill="auto"/>
          </w:tcPr>
          <w:p w14:paraId="07D46EFB" w14:textId="7AADDCE8" w:rsidR="008D69BD" w:rsidRDefault="008D69BD" w:rsidP="00DE0776">
            <w:r>
              <w:t>Evening shift at both sites must verify ALL products (not just platelets) and adjust standing orders as needed.  We must adjust standing orders when red cell inventories are high or if we have a number of units of a particular blood type nearing expiration.</w:t>
            </w:r>
          </w:p>
          <w:p w14:paraId="51D23F4B" w14:textId="77777777" w:rsidR="008D69BD" w:rsidRDefault="008D69BD" w:rsidP="00DE0776"/>
          <w:p w14:paraId="7CCB5B6E" w14:textId="77777777" w:rsidR="006E2B2D" w:rsidRDefault="006E2B2D" w:rsidP="00DE0776"/>
          <w:p w14:paraId="3BF1345F" w14:textId="0FE91CFC" w:rsidR="006E2B2D" w:rsidRDefault="006E2B2D" w:rsidP="00DE0776">
            <w:r>
              <w:t>A request was made that we order group O red cells when ordering blood that is negative for multiple antigens.  This is so we can use it for other patients if the original patient does not use the blood.</w:t>
            </w:r>
          </w:p>
        </w:tc>
        <w:tc>
          <w:tcPr>
            <w:tcW w:w="1440" w:type="dxa"/>
            <w:gridSpan w:val="2"/>
            <w:shd w:val="clear" w:color="auto" w:fill="auto"/>
          </w:tcPr>
          <w:p w14:paraId="2F72E838" w14:textId="4F6A947F" w:rsidR="008D69BD" w:rsidRPr="008016AF" w:rsidRDefault="006E2B2D" w:rsidP="000123FC">
            <w:pPr>
              <w:autoSpaceDE w:val="0"/>
              <w:autoSpaceDN w:val="0"/>
              <w:adjustRightInd w:val="0"/>
              <w:rPr>
                <w:rFonts w:cs="Tahoma"/>
                <w:bCs/>
              </w:rPr>
            </w:pPr>
            <w:r>
              <w:rPr>
                <w:rFonts w:cs="Tahoma"/>
                <w:bCs/>
              </w:rPr>
              <w:t>Informational</w:t>
            </w:r>
          </w:p>
        </w:tc>
        <w:tc>
          <w:tcPr>
            <w:tcW w:w="1039" w:type="dxa"/>
            <w:shd w:val="clear" w:color="auto" w:fill="auto"/>
          </w:tcPr>
          <w:p w14:paraId="66438B20" w14:textId="362BF534" w:rsidR="008D69BD" w:rsidRPr="008016AF" w:rsidRDefault="006E2B2D" w:rsidP="000123FC">
            <w:pPr>
              <w:autoSpaceDE w:val="0"/>
              <w:autoSpaceDN w:val="0"/>
              <w:adjustRightInd w:val="0"/>
              <w:rPr>
                <w:rFonts w:cs="Tahoma"/>
                <w:bCs/>
              </w:rPr>
            </w:pPr>
            <w:r>
              <w:rPr>
                <w:rFonts w:cs="Tahoma"/>
                <w:bCs/>
              </w:rPr>
              <w:t>None</w:t>
            </w:r>
          </w:p>
        </w:tc>
      </w:tr>
    </w:tbl>
    <w:p w14:paraId="631AE6D4" w14:textId="77777777" w:rsidR="008D69BD" w:rsidRDefault="008D69BD">
      <w:r>
        <w:br w:type="page"/>
      </w:r>
    </w:p>
    <w:tbl>
      <w:tblPr>
        <w:tblStyle w:val="TableGrid"/>
        <w:tblW w:w="0" w:type="auto"/>
        <w:tblLook w:val="04A0" w:firstRow="1" w:lastRow="0" w:firstColumn="1" w:lastColumn="0" w:noHBand="0" w:noVBand="1"/>
      </w:tblPr>
      <w:tblGrid>
        <w:gridCol w:w="1525"/>
        <w:gridCol w:w="6930"/>
        <w:gridCol w:w="1440"/>
        <w:gridCol w:w="1039"/>
      </w:tblGrid>
      <w:tr w:rsidR="00697C98" w14:paraId="347C4AC0" w14:textId="77777777" w:rsidTr="00503B5C">
        <w:tc>
          <w:tcPr>
            <w:tcW w:w="1525" w:type="dxa"/>
            <w:shd w:val="clear" w:color="auto" w:fill="auto"/>
          </w:tcPr>
          <w:p w14:paraId="77533229" w14:textId="7B00A730" w:rsidR="005B28C3" w:rsidRDefault="00BA39AD" w:rsidP="005B28C3">
            <w:pPr>
              <w:autoSpaceDE w:val="0"/>
              <w:autoSpaceDN w:val="0"/>
              <w:adjustRightInd w:val="0"/>
              <w:rPr>
                <w:rFonts w:cs="Tahoma"/>
                <w:b/>
                <w:smallCaps/>
              </w:rPr>
            </w:pPr>
            <w:r>
              <w:rPr>
                <w:rFonts w:cs="Tahoma"/>
                <w:b/>
                <w:smallCaps/>
              </w:rPr>
              <w:lastRenderedPageBreak/>
              <w:t>Stericycle</w:t>
            </w:r>
          </w:p>
        </w:tc>
        <w:tc>
          <w:tcPr>
            <w:tcW w:w="6930" w:type="dxa"/>
            <w:shd w:val="clear" w:color="auto" w:fill="auto"/>
          </w:tcPr>
          <w:p w14:paraId="3CE828D6" w14:textId="77E60C62" w:rsidR="009B3DB1" w:rsidRDefault="00B60C26" w:rsidP="00964F2D">
            <w:r>
              <w:rPr>
                <w:noProof/>
              </w:rPr>
              <mc:AlternateContent>
                <mc:Choice Requires="wps">
                  <w:drawing>
                    <wp:anchor distT="0" distB="0" distL="114300" distR="114300" simplePos="0" relativeHeight="251659264" behindDoc="0" locked="0" layoutInCell="1" allowOverlap="1" wp14:anchorId="4F760F53" wp14:editId="0067DA03">
                      <wp:simplePos x="0" y="0"/>
                      <wp:positionH relativeFrom="column">
                        <wp:posOffset>2799391</wp:posOffset>
                      </wp:positionH>
                      <wp:positionV relativeFrom="paragraph">
                        <wp:posOffset>517893</wp:posOffset>
                      </wp:positionV>
                      <wp:extent cx="1867166" cy="594680"/>
                      <wp:effectExtent l="0" t="0" r="19050" b="15240"/>
                      <wp:wrapNone/>
                      <wp:docPr id="1711780085" name="Text Box 4"/>
                      <wp:cNvGraphicFramePr/>
                      <a:graphic xmlns:a="http://schemas.openxmlformats.org/drawingml/2006/main">
                        <a:graphicData uri="http://schemas.microsoft.com/office/word/2010/wordprocessingShape">
                          <wps:wsp>
                            <wps:cNvSpPr txBox="1"/>
                            <wps:spPr>
                              <a:xfrm>
                                <a:off x="0" y="0"/>
                                <a:ext cx="1867166" cy="594680"/>
                              </a:xfrm>
                              <a:prstGeom prst="rect">
                                <a:avLst/>
                              </a:prstGeom>
                              <a:solidFill>
                                <a:schemeClr val="lt1"/>
                              </a:solidFill>
                              <a:ln w="6350">
                                <a:solidFill>
                                  <a:prstClr val="black"/>
                                </a:solidFill>
                              </a:ln>
                            </wps:spPr>
                            <wps:txbx>
                              <w:txbxContent>
                                <w:p w14:paraId="6D59BE71" w14:textId="360780A3" w:rsidR="00B60C26" w:rsidRPr="00B60C26" w:rsidRDefault="00B60C26">
                                  <w:pPr>
                                    <w:rPr>
                                      <w:sz w:val="16"/>
                                      <w:szCs w:val="16"/>
                                    </w:rPr>
                                  </w:pPr>
                                  <w:r w:rsidRPr="00B60C26">
                                    <w:rPr>
                                      <w:sz w:val="16"/>
                                      <w:szCs w:val="16"/>
                                    </w:rPr>
                                    <w:t>This number comes from the Stericycle sticker that goes on the box.  Each sticker has a</w:t>
                                  </w:r>
                                  <w:r>
                                    <w:t xml:space="preserve"> </w:t>
                                  </w:r>
                                  <w:r>
                                    <w:rPr>
                                      <w:sz w:val="16"/>
                                      <w:szCs w:val="16"/>
                                    </w:rPr>
                                    <w:t>unique number and a 2D barcode.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60F53" id="_x0000_t202" coordsize="21600,21600" o:spt="202" path="m,l,21600r21600,l21600,xe">
                      <v:stroke joinstyle="miter"/>
                      <v:path gradientshapeok="t" o:connecttype="rect"/>
                    </v:shapetype>
                    <v:shape id="Text Box 4" o:spid="_x0000_s1026" type="#_x0000_t202" style="position:absolute;margin-left:220.4pt;margin-top:40.8pt;width:147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0mNwIAAHwEAAAOAAAAZHJzL2Uyb0RvYy54bWysVN+P2jAMfp+0/yHK+ygw6HEV5cQ4MU1C&#10;dydx0z2HNKHV0jhLAi376+eE8uu2p2kvqR3bX+zPdqcPba3IXlhXgc7poNenRGgORaW3Of3+uvw0&#10;ocR5pgumQIucHoSjD7OPH6aNycQQSlCFsARBtMsak9PSe5MlieOlqJnrgREajRJszTyqdpsUljWI&#10;Xqtk2O+nSQO2MBa4cA5vH49GOov4Ugrun6V0whOVU8zNx9PGcxPOZDZl2dYyU1a8S4P9QxY1qzQ+&#10;eoZ6ZJ6Rna3+gKorbsGB9D0OdQJSVlzEGrCaQf9dNeuSGRFrQXKcOdPk/h8sf9qvzYslvv0CLTYw&#10;ENIYlzm8DPW00tbhi5kStCOFhzNtovWEh6BJejdIU0o42sb3o3QSeU0u0cY6/1VATYKQU4ttiWyx&#10;/cp5fBFdTy7hMQeqKpaVUlEJoyAWypI9wyYqH3PEiBsvpUmT0/TzuB+Bb2wB+hy/UYz/CFXeIqCm&#10;NF5eag+SbzdtR8gGigPyZOE4Qs7wZYW4K+b8C7M4M0gN7oF/xkMqwGSgkygpwf76233wx1ailZIG&#10;ZzCn7ueOWUGJ+qaxyfeD0SgMbVRG47shKvbasrm26F29AGRogBtneBSDv1cnUVqo33Bd5uFVNDHN&#10;8e2c+pO48MfNwHXjYj6PTjimhvmVXhseoENHAp+v7Ruzpuunx0l4gtO0suxdW4++IVLDfOdBVrHn&#10;geAjqx3vOOKxLd06hh261qPX5acx+w0AAP//AwBQSwMEFAAGAAgAAAAhANdRKN7eAAAACgEAAA8A&#10;AABkcnMvZG93bnJldi54bWxMj8FOwzAMhu9IvENkJG4sHStb1zWdAA0uOzEQ56zJkojGqZKsK2+P&#10;OcHR9qff399sJ9+zUcfkAgqYzwpgGrugHBoBH+8vdxWwlCUq2QfUAr51gm17fdXIWoULvunxkA2j&#10;EEy1FGBzHmrOU2e1l2kWBo10O4XoZaYxGq6ivFC47/l9USy5lw7pg5WDfra6+zqcvYDdk1mbrpLR&#10;7irl3Dh9nvbmVYjbm+lxAyzrKf/B8KtP6tCS0zGcUSXWCyjLgtSzgGq+BEbAalHS4kjk6mEBvG34&#10;/wrtDwAAAP//AwBQSwECLQAUAAYACAAAACEAtoM4kv4AAADhAQAAEwAAAAAAAAAAAAAAAAAAAAAA&#10;W0NvbnRlbnRfVHlwZXNdLnhtbFBLAQItABQABgAIAAAAIQA4/SH/1gAAAJQBAAALAAAAAAAAAAAA&#10;AAAAAC8BAABfcmVscy8ucmVsc1BLAQItABQABgAIAAAAIQBufS0mNwIAAHwEAAAOAAAAAAAAAAAA&#10;AAAAAC4CAABkcnMvZTJvRG9jLnhtbFBLAQItABQABgAIAAAAIQDXUSje3gAAAAoBAAAPAAAAAAAA&#10;AAAAAAAAAJEEAABkcnMvZG93bnJldi54bWxQSwUGAAAAAAQABADzAAAAnAUAAAAA&#10;" fillcolor="white [3201]" strokeweight=".5pt">
                      <v:textbox>
                        <w:txbxContent>
                          <w:p w14:paraId="6D59BE71" w14:textId="360780A3" w:rsidR="00B60C26" w:rsidRPr="00B60C26" w:rsidRDefault="00B60C26">
                            <w:pPr>
                              <w:rPr>
                                <w:sz w:val="16"/>
                                <w:szCs w:val="16"/>
                              </w:rPr>
                            </w:pPr>
                            <w:r w:rsidRPr="00B60C26">
                              <w:rPr>
                                <w:sz w:val="16"/>
                                <w:szCs w:val="16"/>
                              </w:rPr>
                              <w:t>This number comes from the Stericycle sticker that goes on the box.  Each sticker has a</w:t>
                            </w:r>
                            <w:r>
                              <w:t xml:space="preserve"> </w:t>
                            </w:r>
                            <w:r>
                              <w:rPr>
                                <w:sz w:val="16"/>
                                <w:szCs w:val="16"/>
                              </w:rPr>
                              <w:t>unique number and a 2D barcode.</w:t>
                            </w:r>
                          </w:p>
                        </w:txbxContent>
                      </v:textbox>
                    </v:shape>
                  </w:pict>
                </mc:Fallback>
              </mc:AlternateContent>
            </w:r>
            <w:r w:rsidR="00BA39AD">
              <w:t xml:space="preserve">Reminder that we must track blood products through incineration if they are disposed of.  When Stericycle comes, you must document the date of pickup on the </w:t>
            </w:r>
            <w:r>
              <w:t>tracking form.  Place the tracking form in my box, so we know which products were in the box.</w:t>
            </w:r>
          </w:p>
          <w:p w14:paraId="352E8C6A" w14:textId="26B94771" w:rsidR="00BA39AD" w:rsidRDefault="00B60C26" w:rsidP="00964F2D">
            <w:r>
              <w:rPr>
                <w:noProof/>
              </w:rPr>
              <mc:AlternateContent>
                <mc:Choice Requires="wps">
                  <w:drawing>
                    <wp:anchor distT="0" distB="0" distL="114300" distR="114300" simplePos="0" relativeHeight="251661312" behindDoc="0" locked="0" layoutInCell="1" allowOverlap="1" wp14:anchorId="2CF68521" wp14:editId="7BFB9158">
                      <wp:simplePos x="0" y="0"/>
                      <wp:positionH relativeFrom="column">
                        <wp:posOffset>2339313</wp:posOffset>
                      </wp:positionH>
                      <wp:positionV relativeFrom="paragraph">
                        <wp:posOffset>83878</wp:posOffset>
                      </wp:positionV>
                      <wp:extent cx="454003" cy="306931"/>
                      <wp:effectExtent l="38100" t="0" r="22860" b="55245"/>
                      <wp:wrapNone/>
                      <wp:docPr id="247526" name="Straight Arrow Connector 6"/>
                      <wp:cNvGraphicFramePr/>
                      <a:graphic xmlns:a="http://schemas.openxmlformats.org/drawingml/2006/main">
                        <a:graphicData uri="http://schemas.microsoft.com/office/word/2010/wordprocessingShape">
                          <wps:wsp>
                            <wps:cNvCnPr/>
                            <wps:spPr>
                              <a:xfrm flipH="1">
                                <a:off x="0" y="0"/>
                                <a:ext cx="454003" cy="3069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8B4F45" id="_x0000_t32" coordsize="21600,21600" o:spt="32" o:oned="t" path="m,l21600,21600e" filled="f">
                      <v:path arrowok="t" fillok="f" o:connecttype="none"/>
                      <o:lock v:ext="edit" shapetype="t"/>
                    </v:shapetype>
                    <v:shape id="Straight Arrow Connector 6" o:spid="_x0000_s1026" type="#_x0000_t32" style="position:absolute;margin-left:184.2pt;margin-top:6.6pt;width:35.75pt;height:24.1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4xQEAANkDAAAOAAAAZHJzL2Uyb0RvYy54bWysU8uO1DAQvCPxD5bvTDI7ywqiyexhlscB&#10;wWqBD/A67cSSX2o3k+TvsZ2ZLAKEBOLScuyu6urqzv52soadAKP2ruXbTc0ZOOk77fqWf/3y9sUr&#10;ziIJ1wnjHbR8hshvD8+f7cfQwJUfvOkAWSJxsRlDywei0FRVlANYETc+gEuPyqMVlD6xrzoUY2K3&#10;prqq65tq9NgF9BJiTLd3yyM/FH6lQNInpSIQMy1P2qhELPExx+qwF02PIgxanmWIf1BhhXap6Ep1&#10;J0iwb6h/obJaoo9e0UZ6W3mltITSQ+pmW//UzedBBCi9JHNiWG2K/49Wfjwd3T0mG8YQmxjuMXcx&#10;KbRMGR3ep5mWvpJSNhXb5tU2mIjJdHn98rqud5zJ9LSrb17vttnWaqHJdAEjvQNvWT60PBIK3Q90&#10;9M6lAXlcSojTh0gL8ALIYONyJKHNG9cxmkPaIkItXG/gXCenVE/6y4lmAwv8ARTTXdK5lCmrBUeD&#10;7CTSUggpwdFFsXEpO8OUNmYF1sWCPwLP+RkKZe3+BrwiSmXvaAVb7Tz+rjpNF8lqyb84sPSdLXj0&#10;3VwmW6xJ+1Nmct71vKA/fhf40x95+A4AAP//AwBQSwMEFAAGAAgAAAAhACSyLyTgAAAACQEAAA8A&#10;AABkcnMvZG93bnJldi54bWxMj8tOwzAQRfdI/IM1SOyo8yihCXEqHkLABom+1m48TSJiO7WdNvw9&#10;wwqWo3vmzplyOemendD5zhoB8SwChqa2qjONgM365WYBzAdplOytQQHf6GFZXV6UslD2bD7xtAoN&#10;oxLjCymgDWEoOPd1i1r6mR3QUHawTstAo2u4cvJM5brnSRRlXMvO0IVWDvjUYv21GjVpHF6P8Xue&#10;7R53z+PHNlnfHd9qJ8T11fRwDyzgFP5g+NWnHajIaW9HozzrBaTZYk4oBWkCjIB5mufA9gKy+BZ4&#10;VfL/H1Q/AAAA//8DAFBLAQItABQABgAIAAAAIQC2gziS/gAAAOEBAAATAAAAAAAAAAAAAAAAAAAA&#10;AABbQ29udGVudF9UeXBlc10ueG1sUEsBAi0AFAAGAAgAAAAhADj9If/WAAAAlAEAAAsAAAAAAAAA&#10;AAAAAAAALwEAAF9yZWxzLy5yZWxzUEsBAi0AFAAGAAgAAAAhACJf5TjFAQAA2QMAAA4AAAAAAAAA&#10;AAAAAAAALgIAAGRycy9lMm9Eb2MueG1sUEsBAi0AFAAGAAgAAAAhACSyLyTgAAAACQEAAA8AAAAA&#10;AAAAAAAAAAAAHwQAAGRycy9kb3ducmV2LnhtbFBLBQYAAAAABAAEAPMAAAAsBQAAAAA=&#10;" strokecolor="#4579b8 [3044]">
                      <v:stroke endarrow="block"/>
                    </v:shape>
                  </w:pict>
                </mc:Fallback>
              </mc:AlternateContent>
            </w:r>
          </w:p>
          <w:p w14:paraId="678B9411" w14:textId="77777777" w:rsidR="00BA39AD" w:rsidRDefault="00B60C26" w:rsidP="00964F2D">
            <w:r>
              <w:rPr>
                <w:noProof/>
              </w:rPr>
              <mc:AlternateContent>
                <mc:Choice Requires="wps">
                  <w:drawing>
                    <wp:anchor distT="0" distB="0" distL="114300" distR="114300" simplePos="0" relativeHeight="251662336" behindDoc="0" locked="0" layoutInCell="1" allowOverlap="1" wp14:anchorId="54BD9942" wp14:editId="0C8E9CB4">
                      <wp:simplePos x="0" y="0"/>
                      <wp:positionH relativeFrom="column">
                        <wp:posOffset>3081064</wp:posOffset>
                      </wp:positionH>
                      <wp:positionV relativeFrom="paragraph">
                        <wp:posOffset>429606</wp:posOffset>
                      </wp:positionV>
                      <wp:extent cx="511553" cy="332509"/>
                      <wp:effectExtent l="38100" t="38100" r="22225" b="29845"/>
                      <wp:wrapNone/>
                      <wp:docPr id="1600468661" name="Straight Arrow Connector 7"/>
                      <wp:cNvGraphicFramePr/>
                      <a:graphic xmlns:a="http://schemas.openxmlformats.org/drawingml/2006/main">
                        <a:graphicData uri="http://schemas.microsoft.com/office/word/2010/wordprocessingShape">
                          <wps:wsp>
                            <wps:cNvCnPr/>
                            <wps:spPr>
                              <a:xfrm flipH="1" flipV="1">
                                <a:off x="0" y="0"/>
                                <a:ext cx="511553" cy="3325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E87A5" id="Straight Arrow Connector 7" o:spid="_x0000_s1026" type="#_x0000_t32" style="position:absolute;margin-left:242.6pt;margin-top:33.85pt;width:40.3pt;height:26.2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RUyQEAAOMDAAAOAAAAZHJzL2Uyb0RvYy54bWysU02P1DAMvSPxH6LcmbYzGgTVdPYwy8cB&#10;wYqPvWdTp42UJpFjpu2/J0lnuggQ0iIulhv7PdvP7uFmGgw7AwbtbMOrTckZWOlabbuGf/v69sUr&#10;zgIJ2wrjLDR8hsBvjs+fHUZfw9b1zrSALJLYUI++4T2Rr4siyB4GETbOg41B5XAQFD+xK1oUY2Qf&#10;TLEty5fF6LD16CSEEF9vlyA/Zn6lQNInpQIQMw2PvVG2mO1DssXxIOoOhe+1vLQh/qGLQWgbi65U&#10;t4IE+476N6pBS3TBKdpINxROKS0hzxCnqcpfpvnSCw95lihO8KtM4f/Ryo/nk73DKMPoQx38HaYp&#10;JoUDU0b793GnPHv3yUux2DObsoDzKiBMxGR83FfVfr/jTMbQbrfdl6+TwMVCmMAeA70DN7DkNDwQ&#10;Ct31dHLWxlU5XEqI84dAC/AKSGBjkyWhzRvbMpp9vCdCLWxn4FInpRSPk2SPZgML/DMoptvY51Im&#10;HxmcDLKziOchpARL1coUsxNMaWNWYJkl+Cvwkp+gkA/wKeAVkSs7Syt40Nbhn6rTdG1ZLflXBZa5&#10;kwQPrp3zjrM08ZLyTi5Xn0715+8Mf/w3jz8AAAD//wMAUEsDBBQABgAIAAAAIQAU3Hgs2wAAAAoB&#10;AAAPAAAAZHJzL2Rvd25yZXYueG1sTI9BT4QwEIXvJv6HZky8uS0osEHKRkk8q6vxPNAKKJ0S2t3F&#10;f+94co+T+fLe96rd6iZxtEsYPWlINgqEpc6bkXoN729PN1sQISIZnDxZDT82wK6+vKiwNP5Er/a4&#10;j73gEAolahhinEspQzdYh2HjZ0v8+/SLw8jn0kuz4InD3SRTpXLpcCRuGHC2zWC77/3BaZCqacbC&#10;x+cPpC/0yW3x+NK1Wl9frQ/3IKJd4z8Mf/qsDjU7tf5AJohJw902SxnVkBcFCAayPOMtLZOpSkDW&#10;lTyfUP8CAAD//wMAUEsBAi0AFAAGAAgAAAAhALaDOJL+AAAA4QEAABMAAAAAAAAAAAAAAAAAAAAA&#10;AFtDb250ZW50X1R5cGVzXS54bWxQSwECLQAUAAYACAAAACEAOP0h/9YAAACUAQAACwAAAAAAAAAA&#10;AAAAAAAvAQAAX3JlbHMvLnJlbHNQSwECLQAUAAYACAAAACEA5ZiEVMkBAADjAwAADgAAAAAAAAAA&#10;AAAAAAAuAgAAZHJzL2Uyb0RvYy54bWxQSwECLQAUAAYACAAAACEAFNx4LNsAAAAKAQAADwAAAAAA&#10;AAAAAAAAAAAjBAAAZHJzL2Rvd25yZXYueG1sUEsFBgAAAAAEAAQA8wAAACsFAAAAAA==&#10;" strokecolor="#4579b8 [3044]">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74AD8B1A" wp14:editId="7B2AC344">
                      <wp:simplePos x="0" y="0"/>
                      <wp:positionH relativeFrom="column">
                        <wp:posOffset>3592617</wp:posOffset>
                      </wp:positionH>
                      <wp:positionV relativeFrom="paragraph">
                        <wp:posOffset>608650</wp:posOffset>
                      </wp:positionV>
                      <wp:extent cx="1119021" cy="554581"/>
                      <wp:effectExtent l="0" t="0" r="24130" b="17145"/>
                      <wp:wrapNone/>
                      <wp:docPr id="1757194466" name="Text Box 5"/>
                      <wp:cNvGraphicFramePr/>
                      <a:graphic xmlns:a="http://schemas.openxmlformats.org/drawingml/2006/main">
                        <a:graphicData uri="http://schemas.microsoft.com/office/word/2010/wordprocessingShape">
                          <wps:wsp>
                            <wps:cNvSpPr txBox="1"/>
                            <wps:spPr>
                              <a:xfrm>
                                <a:off x="0" y="0"/>
                                <a:ext cx="1119021" cy="554581"/>
                              </a:xfrm>
                              <a:prstGeom prst="rect">
                                <a:avLst/>
                              </a:prstGeom>
                              <a:solidFill>
                                <a:schemeClr val="lt1"/>
                              </a:solidFill>
                              <a:ln w="6350">
                                <a:solidFill>
                                  <a:prstClr val="black"/>
                                </a:solidFill>
                              </a:ln>
                            </wps:spPr>
                            <wps:txbx>
                              <w:txbxContent>
                                <w:p w14:paraId="2BABF332" w14:textId="550CA3D8" w:rsidR="00B60C26" w:rsidRPr="00B60C26" w:rsidRDefault="00B60C26">
                                  <w:pPr>
                                    <w:rPr>
                                      <w:sz w:val="16"/>
                                      <w:szCs w:val="16"/>
                                    </w:rPr>
                                  </w:pPr>
                                  <w:r w:rsidRPr="00B60C26">
                                    <w:rPr>
                                      <w:sz w:val="16"/>
                                      <w:szCs w:val="16"/>
                                    </w:rPr>
                                    <w:t>Date of waste pickup must be written on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D8B1A" id="Text Box 5" o:spid="_x0000_s1027" type="#_x0000_t202" style="position:absolute;margin-left:282.9pt;margin-top:47.95pt;width:88.1pt;height:4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H6OAIAAIMEAAAOAAAAZHJzL2Uyb0RvYy54bWysVE1v2zAMvQ/YfxB0X2xnSdcacYosRYYB&#10;RVsgLXpWZCkWJouapMTOfv0o5bPdTsMuMilSj+Qj6clt32qyFc4rMBUtBjklwnColVlX9OV58ema&#10;Eh+YqZkGIyq6E57eTj9+mHS2FENoQNfCEQQxvuxsRZsQbJllnjeiZX4AVhg0SnAtC6i6dVY71iF6&#10;q7Nhnl9lHbjaOuDCe7y92xvpNOFLKXh4lNKLQHRFMbeQTpfOVTyz6YSVa8dso/ghDfYPWbRMGQx6&#10;grpjgZGNU39AtYo78CDDgEObgZSKi1QDVlPk76pZNsyKVAuS4+2JJv//YPnDdmmfHAn9V+ixgZGQ&#10;zvrS42Wsp5eujV/MlKAdKdydaBN9IDw+KoqbfFhQwtE2Ho/G1wkmO7+2zodvAloShYo6bEtii23v&#10;fcCI6Hp0icE8aFUvlNZJiaMg5tqRLcMm6nAEf+OlDekqevV5nCfgN7YIfXq/0oz/iFVizAsv1LTB&#10;y3PtUQr9qieqvuBlBfUO6XKwnyRv+UIh/D3z4Yk5HB1kCNchPOIhNWBOcJAoacD9+tt99MeOopWS&#10;Dkexov7nhjlBif5usNc3xWgUZzcpo/GXISru0rK6tJhNOwckCvuB2SUx+gd9FKWD9hW3ZhajookZ&#10;jrErGo7iPOwXBLeOi9ksOeG0WhbuzdLyCB0bE2l97l+Zs4e2BhyIBzgOLSvfdXfvG18amG0CSJVa&#10;H3nes3qgHyc9deewlXGVLvXkdf53TH8DAAD//wMAUEsDBBQABgAIAAAAIQD2aWCh3QAAAAoBAAAP&#10;AAAAZHJzL2Rvd25yZXYueG1sTI/BTsMwEETvSPyDtUjcqEMgJQlxKkCFCycK4uzGW9sitiPbTcPf&#10;s5zguNqnmTfdZnEjmzEmG7yA61UBDP0QlPVawMf781UNLGXplRyDRwHfmGDTn591slXh5N9w3mXN&#10;KMSnVgowOU8t52kw6GRahQk9/Q4hOpnpjJqrKE8U7kZeFsWaO2k9NRg54ZPB4Wt3dAK2j7rRQy2j&#10;2dbK2nn5PLzqFyEuL5aHe2AZl/wHw68+qUNPTvtw9CqxUUC1rkg9C2iqBhgBd7cljdsTWd+UwPuO&#10;/5/Q/wAAAP//AwBQSwECLQAUAAYACAAAACEAtoM4kv4AAADhAQAAEwAAAAAAAAAAAAAAAAAAAAAA&#10;W0NvbnRlbnRfVHlwZXNdLnhtbFBLAQItABQABgAIAAAAIQA4/SH/1gAAAJQBAAALAAAAAAAAAAAA&#10;AAAAAC8BAABfcmVscy8ucmVsc1BLAQItABQABgAIAAAAIQDGD7H6OAIAAIMEAAAOAAAAAAAAAAAA&#10;AAAAAC4CAABkcnMvZTJvRG9jLnhtbFBLAQItABQABgAIAAAAIQD2aWCh3QAAAAoBAAAPAAAAAAAA&#10;AAAAAAAAAJIEAABkcnMvZG93bnJldi54bWxQSwUGAAAAAAQABADzAAAAnAUAAAAA&#10;" fillcolor="white [3201]" strokeweight=".5pt">
                      <v:textbox>
                        <w:txbxContent>
                          <w:p w14:paraId="2BABF332" w14:textId="550CA3D8" w:rsidR="00B60C26" w:rsidRPr="00B60C26" w:rsidRDefault="00B60C26">
                            <w:pPr>
                              <w:rPr>
                                <w:sz w:val="16"/>
                                <w:szCs w:val="16"/>
                              </w:rPr>
                            </w:pPr>
                            <w:r w:rsidRPr="00B60C26">
                              <w:rPr>
                                <w:sz w:val="16"/>
                                <w:szCs w:val="16"/>
                              </w:rPr>
                              <w:t>Date of waste pickup must be written on the form</w:t>
                            </w:r>
                          </w:p>
                        </w:txbxContent>
                      </v:textbox>
                    </v:shape>
                  </w:pict>
                </mc:Fallback>
              </mc:AlternateContent>
            </w:r>
            <w:r>
              <w:rPr>
                <w:noProof/>
              </w:rPr>
              <w:drawing>
                <wp:inline distT="0" distB="0" distL="0" distR="0" wp14:anchorId="2245B7AE" wp14:editId="3ABDABD7">
                  <wp:extent cx="3486750" cy="1162250"/>
                  <wp:effectExtent l="0" t="0" r="0" b="0"/>
                  <wp:docPr id="103496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64414" name=""/>
                          <pic:cNvPicPr/>
                        </pic:nvPicPr>
                        <pic:blipFill>
                          <a:blip r:embed="rId12"/>
                          <a:stretch>
                            <a:fillRect/>
                          </a:stretch>
                        </pic:blipFill>
                        <pic:spPr>
                          <a:xfrm>
                            <a:off x="0" y="0"/>
                            <a:ext cx="3503430" cy="1167810"/>
                          </a:xfrm>
                          <a:prstGeom prst="rect">
                            <a:avLst/>
                          </a:prstGeom>
                        </pic:spPr>
                      </pic:pic>
                    </a:graphicData>
                  </a:graphic>
                </wp:inline>
              </w:drawing>
            </w:r>
          </w:p>
          <w:p w14:paraId="7EB00118" w14:textId="77777777" w:rsidR="00B60C26" w:rsidRDefault="00B60C26" w:rsidP="00964F2D"/>
          <w:p w14:paraId="4DB83E03" w14:textId="2FFA8159" w:rsidR="00B60C26" w:rsidRDefault="00B60C26" w:rsidP="00964F2D">
            <w:r>
              <w:rPr>
                <w:noProof/>
              </w:rPr>
              <mc:AlternateContent>
                <mc:Choice Requires="wps">
                  <w:drawing>
                    <wp:anchor distT="0" distB="0" distL="114300" distR="114300" simplePos="0" relativeHeight="251664384" behindDoc="0" locked="0" layoutInCell="1" allowOverlap="1" wp14:anchorId="38411304" wp14:editId="6651D970">
                      <wp:simplePos x="0" y="0"/>
                      <wp:positionH relativeFrom="column">
                        <wp:posOffset>1866127</wp:posOffset>
                      </wp:positionH>
                      <wp:positionV relativeFrom="paragraph">
                        <wp:posOffset>410357</wp:posOffset>
                      </wp:positionV>
                      <wp:extent cx="716174" cy="422030"/>
                      <wp:effectExtent l="38100" t="0" r="27305" b="54610"/>
                      <wp:wrapNone/>
                      <wp:docPr id="1549342790" name="Straight Arrow Connector 9"/>
                      <wp:cNvGraphicFramePr/>
                      <a:graphic xmlns:a="http://schemas.openxmlformats.org/drawingml/2006/main">
                        <a:graphicData uri="http://schemas.microsoft.com/office/word/2010/wordprocessingShape">
                          <wps:wsp>
                            <wps:cNvCnPr/>
                            <wps:spPr>
                              <a:xfrm flipH="1">
                                <a:off x="0" y="0"/>
                                <a:ext cx="716174" cy="4220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B83AC" id="Straight Arrow Connector 9" o:spid="_x0000_s1026" type="#_x0000_t32" style="position:absolute;margin-left:146.95pt;margin-top:32.3pt;width:56.4pt;height:33.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6I2xwEAANkDAAAOAAAAZHJzL2Uyb0RvYy54bWysU8tu2zAQvBfoPxC815LcICkEyzk4fRyK&#10;NujjAxhqKRHgC+TWkv++S8pWirYo0CCXBUXuzM7Orna3szXsCDFp7zrebGrOwEnfazd0/Pu3d6/e&#10;cJZQuF4Y76DjJ0j8dv/yxW4KLWz96E0PkRGJS+0UOj4ihraqkhzBirTxARw9Kh+tQPqMQ9VHMRG7&#10;NdW2rq+rycc+RC8hJbq9Wx75vvArBRI/K5UAmek4acMSY4kPOVb7nWiHKMKo5VmGeIIKK7SjoivV&#10;nUDBfkT9B5XVMvrkFW6kt5VXSksoPVA3Tf1bN19HEaD0QuaksNqUno9Wfjoe3H0kG6aQ2hTuY+5i&#10;VtEyZXT4QDMtfZFSNhfbTqttMCOTdHnTXDc3V5xJerrabuvXxdZqocl0ISZ8D96yfOh4wij0MOLB&#10;O0cD8nEpIY4fE5IQAl4AGWxcjii0eet6hqdAW4RRCzcYyOOj9JxSPeovJzwZWOBfQDHdk86lTFkt&#10;OJjIjoKWQkgJDpuVibIzTGljVmBdLPgn8JyfoVDW7n/AK6JU9g5XsNXOx79Vx/kiWS35FweWvrMF&#10;D74/lckWa2h/ilfnXc8L+ut3gT/+kfufAAAA//8DAFBLAwQUAAYACAAAACEASt5t9+EAAAAKAQAA&#10;DwAAAGRycy9kb3ducmV2LnhtbEyPy07DMBBF90j8gzVI7KiTtHJJiFPxEIJukGihazeeJhGxndpO&#10;G/6eYQXL0Zx750y5mkzPTuhD56yEdJYAQ1s73dlGwsf2+eYWWIjKatU7ixK+McCqurwoVaHd2b7j&#10;aRMbRiU2FEpCG+NQcB7qFo0KMzegpd3BeaMijb7h2qszlZueZ0kiuFGdpQutGvCxxfprMxrSOLwc&#10;03Uudg+7p/HtM9suj6+1l/L6arq/AxZxin8w/OpTBipy2rvR6sB6CVk+zwmVIBYCGAGLRCyB7Ymc&#10;pynwquT/X6h+AAAA//8DAFBLAQItABQABgAIAAAAIQC2gziS/gAAAOEBAAATAAAAAAAAAAAAAAAA&#10;AAAAAABbQ29udGVudF9UeXBlc10ueG1sUEsBAi0AFAAGAAgAAAAhADj9If/WAAAAlAEAAAsAAAAA&#10;AAAAAAAAAAAALwEAAF9yZWxzLy5yZWxzUEsBAi0AFAAGAAgAAAAhACzbojbHAQAA2QMAAA4AAAAA&#10;AAAAAAAAAAAALgIAAGRycy9lMm9Eb2MueG1sUEsBAi0AFAAGAAgAAAAhAErebffhAAAACgEAAA8A&#10;AAAAAAAAAAAAAAAAIQQAAGRycy9kb3ducmV2LnhtbFBLBQYAAAAABAAEAPMAAAAvBQAAAAA=&#10;" strokecolor="#4579b8 [3044]">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23DE5FCA" wp14:editId="007C2F73">
                      <wp:simplePos x="0" y="0"/>
                      <wp:positionH relativeFrom="column">
                        <wp:posOffset>2582301</wp:posOffset>
                      </wp:positionH>
                      <wp:positionV relativeFrom="paragraph">
                        <wp:posOffset>231313</wp:posOffset>
                      </wp:positionV>
                      <wp:extent cx="1157387" cy="716174"/>
                      <wp:effectExtent l="0" t="0" r="24130" b="27305"/>
                      <wp:wrapNone/>
                      <wp:docPr id="1170021306" name="Text Box 8"/>
                      <wp:cNvGraphicFramePr/>
                      <a:graphic xmlns:a="http://schemas.openxmlformats.org/drawingml/2006/main">
                        <a:graphicData uri="http://schemas.microsoft.com/office/word/2010/wordprocessingShape">
                          <wps:wsp>
                            <wps:cNvSpPr txBox="1"/>
                            <wps:spPr>
                              <a:xfrm>
                                <a:off x="0" y="0"/>
                                <a:ext cx="1157387" cy="716174"/>
                              </a:xfrm>
                              <a:prstGeom prst="rect">
                                <a:avLst/>
                              </a:prstGeom>
                              <a:solidFill>
                                <a:schemeClr val="lt1"/>
                              </a:solidFill>
                              <a:ln w="6350">
                                <a:solidFill>
                                  <a:prstClr val="black"/>
                                </a:solidFill>
                              </a:ln>
                            </wps:spPr>
                            <wps:txbx>
                              <w:txbxContent>
                                <w:p w14:paraId="7F349EFC" w14:textId="2F35D9CE" w:rsidR="00B60C26" w:rsidRPr="00B60C26" w:rsidRDefault="00B60C26">
                                  <w:pPr>
                                    <w:rPr>
                                      <w:sz w:val="16"/>
                                      <w:szCs w:val="16"/>
                                    </w:rPr>
                                  </w:pPr>
                                  <w:r>
                                    <w:rPr>
                                      <w:sz w:val="16"/>
                                      <w:szCs w:val="16"/>
                                    </w:rPr>
                                    <w:t>This is the regulated medical waste ID code that we write on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E5FCA" id="Text Box 8" o:spid="_x0000_s1028" type="#_x0000_t202" style="position:absolute;margin-left:203.35pt;margin-top:18.2pt;width:91.15pt;height:56.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vXPAIAAIMEAAAOAAAAZHJzL2Uyb0RvYy54bWysVE1v2zAMvQ/YfxB0Xxyn+eiMOEWWIsOA&#10;oi2QDj0rshwLk0VNUmJnv36U7Hy022nYRaZE6ol8fPT8rq0VOQjrJOicpoMhJUJzKKTe5fT7y/rT&#10;LSXOM10wBVrk9CgcvVt8/DBvTCZGUIEqhCUIol3WmJxW3pssSRyvRM3cAIzQ6CzB1szj1u6SwrIG&#10;0WuVjIbDadKALYwFLpzD0/vOSRcRvywF909l6YQnKqeYm4+rjes2rMlizrKdZaaSvE+D/UMWNZMa&#10;Hz1D3TPPyN7KP6BqyS04KP2AQ51AWUouYg1YTTp8V82mYkbEWpAcZ840uf8Hyx8PG/NsiW+/QIsN&#10;DIQ0xmUOD0M9bWnr8MVMCfqRwuOZNtF6wsOldDK7uZ1RwtE3S6fpbBxgksttY53/KqAmwcipxbZE&#10;ttjhwfku9BQSHnOgZLGWSsVNkIJYKUsODJuofMwRwd9EKU2anE5vJsMI/MYXoM/3t4rxH316V1GI&#10;pzTmfKk9WL7dtkQWOR2deNlCcUS6LHRKcoavJcI/MOefmUXpIEM4Dv4Jl1IB5gS9RUkF9tffzkM8&#10;dhS9lDQoxZy6n3tmBSXqm8Zef07H46DduBlPZiPc2GvP9tqj9/UKkKgUB8/waIZ4r05maaF+xalZ&#10;hlfRxTTHt3PqT+bKdwOCU8fFchmDUK2G+Qe9MTxAh8YEWl/aV2ZN31aPgniEk2hZ9q67XWy4qWG5&#10;91DK2PrAc8dqTz8qPYqnn8owStf7GHX5dyx+AwAA//8DAFBLAwQUAAYACAAAACEAn3zeNN0AAAAK&#10;AQAADwAAAGRycy9kb3ducmV2LnhtbEyPwU7DMBBE70j8g7VI3KhDCSEJcSpAhQsnCuK8jV3bIrYj&#10;203D37Oc4Ljap5k33WZxI5tVTDZ4AderApjyQ5DWawEf789XNbCU0Uscg1cCvlWCTX9+1mErw8m/&#10;qXmXNaMQn1oUYHKeWs7TYJTDtAqT8vQ7hOgw0xk1lxFPFO5Gvi6Kiju0nhoMTurJqOFrd3QCto+6&#10;0UON0Wxrae28fB5e9YsQlxfLwz2wrJb8B8OvPqlDT077cPQysVFAWVR3hAq4qUpgBNzWDY3bE1k2&#10;a+B9x/9P6H8AAAD//wMAUEsBAi0AFAAGAAgAAAAhALaDOJL+AAAA4QEAABMAAAAAAAAAAAAAAAAA&#10;AAAAAFtDb250ZW50X1R5cGVzXS54bWxQSwECLQAUAAYACAAAACEAOP0h/9YAAACUAQAACwAAAAAA&#10;AAAAAAAAAAAvAQAAX3JlbHMvLnJlbHNQSwECLQAUAAYACAAAACEAAWkb1zwCAACDBAAADgAAAAAA&#10;AAAAAAAAAAAuAgAAZHJzL2Uyb0RvYy54bWxQSwECLQAUAAYACAAAACEAn3zeNN0AAAAKAQAADwAA&#10;AAAAAAAAAAAAAACWBAAAZHJzL2Rvd25yZXYueG1sUEsFBgAAAAAEAAQA8wAAAKAFAAAAAA==&#10;" fillcolor="white [3201]" strokeweight=".5pt">
                      <v:textbox>
                        <w:txbxContent>
                          <w:p w14:paraId="7F349EFC" w14:textId="2F35D9CE" w:rsidR="00B60C26" w:rsidRPr="00B60C26" w:rsidRDefault="00B60C26">
                            <w:pPr>
                              <w:rPr>
                                <w:sz w:val="16"/>
                                <w:szCs w:val="16"/>
                              </w:rPr>
                            </w:pPr>
                            <w:r>
                              <w:rPr>
                                <w:sz w:val="16"/>
                                <w:szCs w:val="16"/>
                              </w:rPr>
                              <w:t>This is the regulated medical waste ID code that we write on the form.</w:t>
                            </w:r>
                          </w:p>
                        </w:txbxContent>
                      </v:textbox>
                    </v:shape>
                  </w:pict>
                </mc:Fallback>
              </mc:AlternateContent>
            </w:r>
            <w:r>
              <w:rPr>
                <w:noProof/>
              </w:rPr>
              <w:drawing>
                <wp:inline distT="0" distB="0" distL="0" distR="0" wp14:anchorId="7417538B" wp14:editId="3DECE60B">
                  <wp:extent cx="2057400" cy="1895475"/>
                  <wp:effectExtent l="0" t="0" r="0" b="9525"/>
                  <wp:docPr id="1278316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16056" name=""/>
                          <pic:cNvPicPr/>
                        </pic:nvPicPr>
                        <pic:blipFill>
                          <a:blip r:embed="rId13"/>
                          <a:stretch>
                            <a:fillRect/>
                          </a:stretch>
                        </pic:blipFill>
                        <pic:spPr>
                          <a:xfrm>
                            <a:off x="0" y="0"/>
                            <a:ext cx="2057400" cy="1895475"/>
                          </a:xfrm>
                          <a:prstGeom prst="rect">
                            <a:avLst/>
                          </a:prstGeom>
                        </pic:spPr>
                      </pic:pic>
                    </a:graphicData>
                  </a:graphic>
                </wp:inline>
              </w:drawing>
            </w:r>
          </w:p>
        </w:tc>
        <w:tc>
          <w:tcPr>
            <w:tcW w:w="1440" w:type="dxa"/>
            <w:shd w:val="clear" w:color="auto" w:fill="auto"/>
          </w:tcPr>
          <w:p w14:paraId="302FE151" w14:textId="68360FFE" w:rsidR="005B28C3" w:rsidRPr="008016AF" w:rsidRDefault="005B28C3" w:rsidP="005B28C3">
            <w:pPr>
              <w:autoSpaceDE w:val="0"/>
              <w:autoSpaceDN w:val="0"/>
              <w:adjustRightInd w:val="0"/>
              <w:rPr>
                <w:rFonts w:cs="Tahoma"/>
                <w:bCs/>
              </w:rPr>
            </w:pPr>
            <w:r w:rsidRPr="008016AF">
              <w:rPr>
                <w:rFonts w:cs="Tahoma"/>
                <w:bCs/>
              </w:rPr>
              <w:t>Informational</w:t>
            </w:r>
          </w:p>
        </w:tc>
        <w:tc>
          <w:tcPr>
            <w:tcW w:w="1039" w:type="dxa"/>
            <w:shd w:val="clear" w:color="auto" w:fill="auto"/>
          </w:tcPr>
          <w:p w14:paraId="37E3AD4E" w14:textId="7D1060EE" w:rsidR="005B28C3" w:rsidRPr="008016AF" w:rsidRDefault="005B28C3" w:rsidP="005B28C3">
            <w:pPr>
              <w:autoSpaceDE w:val="0"/>
              <w:autoSpaceDN w:val="0"/>
              <w:adjustRightInd w:val="0"/>
              <w:rPr>
                <w:rFonts w:cs="Tahoma"/>
                <w:bCs/>
              </w:rPr>
            </w:pPr>
            <w:r w:rsidRPr="008016AF">
              <w:rPr>
                <w:rFonts w:cs="Tahoma"/>
                <w:bCs/>
              </w:rPr>
              <w:t>None</w:t>
            </w:r>
          </w:p>
        </w:tc>
      </w:tr>
      <w:tr w:rsidR="00697C98" w14:paraId="03D6E069" w14:textId="77777777" w:rsidTr="00503B5C">
        <w:tc>
          <w:tcPr>
            <w:tcW w:w="1525" w:type="dxa"/>
            <w:shd w:val="clear" w:color="auto" w:fill="auto"/>
          </w:tcPr>
          <w:p w14:paraId="49A671E9" w14:textId="49CA5A92" w:rsidR="0052488C" w:rsidRDefault="0052488C" w:rsidP="0039457E">
            <w:pPr>
              <w:autoSpaceDE w:val="0"/>
              <w:autoSpaceDN w:val="0"/>
              <w:adjustRightInd w:val="0"/>
              <w:rPr>
                <w:rFonts w:cs="Tahoma"/>
                <w:b/>
                <w:smallCaps/>
              </w:rPr>
            </w:pPr>
            <w:r>
              <w:rPr>
                <w:rFonts w:cs="Tahoma"/>
                <w:b/>
                <w:smallCaps/>
              </w:rPr>
              <w:t>To Do List</w:t>
            </w:r>
          </w:p>
        </w:tc>
        <w:tc>
          <w:tcPr>
            <w:tcW w:w="6930" w:type="dxa"/>
            <w:shd w:val="clear" w:color="auto" w:fill="auto"/>
          </w:tcPr>
          <w:p w14:paraId="2937C1CF" w14:textId="181400D4" w:rsidR="00697C98" w:rsidRDefault="00697C98" w:rsidP="0052488C">
            <w:pPr>
              <w:pStyle w:val="ListParagraph"/>
              <w:numPr>
                <w:ilvl w:val="0"/>
                <w:numId w:val="28"/>
              </w:numPr>
              <w:autoSpaceDE w:val="0"/>
              <w:autoSpaceDN w:val="0"/>
              <w:adjustRightInd w:val="0"/>
              <w:rPr>
                <w:rFonts w:cs="Tahoma"/>
                <w:bCs/>
              </w:rPr>
            </w:pPr>
            <w:r>
              <w:rPr>
                <w:rFonts w:cs="Tahoma"/>
                <w:bCs/>
              </w:rPr>
              <w:t>Complete Blood Administration Audits ASAP, but definitely before 12/31.</w:t>
            </w:r>
          </w:p>
          <w:p w14:paraId="6476E967" w14:textId="21A74611" w:rsidR="00782F00" w:rsidRDefault="00697C98" w:rsidP="0052488C">
            <w:pPr>
              <w:pStyle w:val="ListParagraph"/>
              <w:numPr>
                <w:ilvl w:val="0"/>
                <w:numId w:val="28"/>
              </w:numPr>
              <w:autoSpaceDE w:val="0"/>
              <w:autoSpaceDN w:val="0"/>
              <w:adjustRightInd w:val="0"/>
              <w:rPr>
                <w:rFonts w:cs="Tahoma"/>
                <w:bCs/>
              </w:rPr>
            </w:pPr>
            <w:r>
              <w:rPr>
                <w:rFonts w:cs="Tahoma"/>
                <w:bCs/>
              </w:rPr>
              <w:t>Complete MTS by 12/31.</w:t>
            </w:r>
          </w:p>
          <w:p w14:paraId="30EA3912" w14:textId="77777777" w:rsidR="00697C98" w:rsidRDefault="00697C98" w:rsidP="0052488C">
            <w:pPr>
              <w:pStyle w:val="ListParagraph"/>
              <w:numPr>
                <w:ilvl w:val="0"/>
                <w:numId w:val="28"/>
              </w:numPr>
              <w:autoSpaceDE w:val="0"/>
              <w:autoSpaceDN w:val="0"/>
              <w:adjustRightInd w:val="0"/>
              <w:rPr>
                <w:rFonts w:cs="Tahoma"/>
                <w:bCs/>
              </w:rPr>
            </w:pPr>
            <w:r>
              <w:rPr>
                <w:rFonts w:cs="Tahoma"/>
                <w:bCs/>
              </w:rPr>
              <w:t>Complete self eval and personal goal entry by 12/31.</w:t>
            </w:r>
          </w:p>
          <w:p w14:paraId="4E5AAC07" w14:textId="77777777" w:rsidR="00697C98" w:rsidRDefault="00697C98" w:rsidP="0052488C">
            <w:pPr>
              <w:pStyle w:val="ListParagraph"/>
              <w:numPr>
                <w:ilvl w:val="0"/>
                <w:numId w:val="28"/>
              </w:numPr>
              <w:autoSpaceDE w:val="0"/>
              <w:autoSpaceDN w:val="0"/>
              <w:adjustRightInd w:val="0"/>
              <w:rPr>
                <w:rFonts w:cs="Tahoma"/>
                <w:bCs/>
              </w:rPr>
            </w:pPr>
            <w:r>
              <w:rPr>
                <w:rFonts w:cs="Tahoma"/>
                <w:bCs/>
              </w:rPr>
              <w:t>Complete peer evals by 1/15.</w:t>
            </w:r>
          </w:p>
          <w:p w14:paraId="116CD66F" w14:textId="1A915E1E" w:rsidR="00697C98" w:rsidRPr="00697C98" w:rsidRDefault="00697C98" w:rsidP="00697C98">
            <w:pPr>
              <w:autoSpaceDE w:val="0"/>
              <w:autoSpaceDN w:val="0"/>
              <w:adjustRightInd w:val="0"/>
              <w:rPr>
                <w:rFonts w:cs="Tahoma"/>
                <w:bCs/>
              </w:rPr>
            </w:pPr>
          </w:p>
        </w:tc>
        <w:tc>
          <w:tcPr>
            <w:tcW w:w="1440" w:type="dxa"/>
            <w:shd w:val="clear" w:color="auto" w:fill="auto"/>
          </w:tcPr>
          <w:p w14:paraId="176B0B30" w14:textId="6C9DFB54" w:rsidR="0052488C" w:rsidRDefault="00645DEB" w:rsidP="0039457E">
            <w:pPr>
              <w:autoSpaceDE w:val="0"/>
              <w:autoSpaceDN w:val="0"/>
              <w:adjustRightInd w:val="0"/>
              <w:rPr>
                <w:rFonts w:cs="Tahoma"/>
                <w:bCs/>
              </w:rPr>
            </w:pPr>
            <w:r>
              <w:rPr>
                <w:rFonts w:cs="Tahoma"/>
                <w:bCs/>
              </w:rPr>
              <w:t>Informational</w:t>
            </w:r>
          </w:p>
        </w:tc>
        <w:tc>
          <w:tcPr>
            <w:tcW w:w="1039" w:type="dxa"/>
            <w:shd w:val="clear" w:color="auto" w:fill="auto"/>
          </w:tcPr>
          <w:p w14:paraId="0098E005" w14:textId="6943568E" w:rsidR="0052488C" w:rsidRDefault="00645DEB" w:rsidP="0039457E">
            <w:pPr>
              <w:autoSpaceDE w:val="0"/>
              <w:autoSpaceDN w:val="0"/>
              <w:adjustRightInd w:val="0"/>
              <w:rPr>
                <w:rFonts w:cs="Tahoma"/>
                <w:bCs/>
              </w:rPr>
            </w:pPr>
            <w:r>
              <w:rPr>
                <w:rFonts w:cs="Tahoma"/>
                <w:bCs/>
              </w:rPr>
              <w:t>All staff</w:t>
            </w:r>
          </w:p>
        </w:tc>
      </w:tr>
      <w:tr w:rsidR="00B60C26" w14:paraId="4A5BAA23" w14:textId="77777777" w:rsidTr="00503B5C">
        <w:tc>
          <w:tcPr>
            <w:tcW w:w="1525" w:type="dxa"/>
            <w:shd w:val="clear" w:color="auto" w:fill="auto"/>
          </w:tcPr>
          <w:p w14:paraId="43246825" w14:textId="19145273" w:rsidR="00B60C26" w:rsidRDefault="00B60C26" w:rsidP="0039457E">
            <w:pPr>
              <w:autoSpaceDE w:val="0"/>
              <w:autoSpaceDN w:val="0"/>
              <w:adjustRightInd w:val="0"/>
              <w:rPr>
                <w:rFonts w:cs="Tahoma"/>
                <w:b/>
                <w:smallCaps/>
              </w:rPr>
            </w:pPr>
            <w:r>
              <w:rPr>
                <w:rFonts w:cs="Tahoma"/>
                <w:b/>
                <w:smallCaps/>
              </w:rPr>
              <w:t>2025</w:t>
            </w:r>
          </w:p>
        </w:tc>
        <w:tc>
          <w:tcPr>
            <w:tcW w:w="6930" w:type="dxa"/>
            <w:shd w:val="clear" w:color="auto" w:fill="auto"/>
          </w:tcPr>
          <w:p w14:paraId="44B69D64" w14:textId="1D5D5A72" w:rsidR="00B60C26" w:rsidRDefault="00B60C26" w:rsidP="00B60C26">
            <w:pPr>
              <w:autoSpaceDE w:val="0"/>
              <w:autoSpaceDN w:val="0"/>
              <w:adjustRightInd w:val="0"/>
              <w:rPr>
                <w:rFonts w:cs="Tahoma"/>
                <w:bCs/>
              </w:rPr>
            </w:pPr>
            <w:r>
              <w:rPr>
                <w:rFonts w:cs="Tahoma"/>
                <w:bCs/>
              </w:rPr>
              <w:t>2025 will be a year of accountability for blood bank staff.  This includes, but is not limited to:</w:t>
            </w:r>
          </w:p>
          <w:p w14:paraId="63146342" w14:textId="77777777" w:rsidR="00B60C26" w:rsidRDefault="00B60C26" w:rsidP="00B60C26">
            <w:pPr>
              <w:pStyle w:val="ListParagraph"/>
              <w:numPr>
                <w:ilvl w:val="0"/>
                <w:numId w:val="36"/>
              </w:numPr>
              <w:autoSpaceDE w:val="0"/>
              <w:autoSpaceDN w:val="0"/>
              <w:adjustRightInd w:val="0"/>
              <w:rPr>
                <w:rFonts w:cs="Tahoma"/>
                <w:bCs/>
              </w:rPr>
            </w:pPr>
            <w:r>
              <w:rPr>
                <w:rFonts w:cs="Tahoma"/>
                <w:bCs/>
              </w:rPr>
              <w:t>Arriving to work on time, clocking in and out, clocking out for lunches, and leaving work on time.</w:t>
            </w:r>
          </w:p>
          <w:p w14:paraId="6486429C" w14:textId="77777777" w:rsidR="00B60C26" w:rsidRDefault="00B60C26" w:rsidP="00B60C26">
            <w:pPr>
              <w:pStyle w:val="ListParagraph"/>
              <w:numPr>
                <w:ilvl w:val="0"/>
                <w:numId w:val="36"/>
              </w:numPr>
              <w:autoSpaceDE w:val="0"/>
              <w:autoSpaceDN w:val="0"/>
              <w:adjustRightInd w:val="0"/>
              <w:rPr>
                <w:rFonts w:cs="Tahoma"/>
                <w:bCs/>
              </w:rPr>
            </w:pPr>
            <w:r>
              <w:rPr>
                <w:rFonts w:cs="Tahoma"/>
                <w:bCs/>
              </w:rPr>
              <w:t>Completing mandatory assignments by the due dates.</w:t>
            </w:r>
          </w:p>
          <w:p w14:paraId="08F812FE" w14:textId="77777777" w:rsidR="00B60C26" w:rsidRDefault="00B60C26" w:rsidP="00B60C26">
            <w:pPr>
              <w:pStyle w:val="ListParagraph"/>
              <w:numPr>
                <w:ilvl w:val="0"/>
                <w:numId w:val="36"/>
              </w:numPr>
              <w:autoSpaceDE w:val="0"/>
              <w:autoSpaceDN w:val="0"/>
              <w:adjustRightInd w:val="0"/>
              <w:rPr>
                <w:rFonts w:cs="Tahoma"/>
                <w:bCs/>
              </w:rPr>
            </w:pPr>
            <w:r>
              <w:rPr>
                <w:rFonts w:cs="Tahoma"/>
                <w:bCs/>
              </w:rPr>
              <w:t>Completing mandatory QC and maintenance tasks on time and correctly.</w:t>
            </w:r>
          </w:p>
          <w:p w14:paraId="7FBC1684" w14:textId="77777777" w:rsidR="00B60C26" w:rsidRDefault="00B60C26" w:rsidP="00B60C26">
            <w:pPr>
              <w:pStyle w:val="ListParagraph"/>
              <w:numPr>
                <w:ilvl w:val="0"/>
                <w:numId w:val="36"/>
              </w:numPr>
              <w:autoSpaceDE w:val="0"/>
              <w:autoSpaceDN w:val="0"/>
              <w:adjustRightInd w:val="0"/>
              <w:rPr>
                <w:rFonts w:cs="Tahoma"/>
                <w:bCs/>
              </w:rPr>
            </w:pPr>
            <w:r>
              <w:rPr>
                <w:rFonts w:cs="Tahoma"/>
                <w:bCs/>
              </w:rPr>
              <w:t>Using proper documentation technique.</w:t>
            </w:r>
          </w:p>
          <w:p w14:paraId="6B7FF737" w14:textId="77777777" w:rsidR="00B60C26" w:rsidRDefault="00B60C26" w:rsidP="00B60C26">
            <w:pPr>
              <w:pStyle w:val="ListParagraph"/>
              <w:numPr>
                <w:ilvl w:val="0"/>
                <w:numId w:val="36"/>
              </w:numPr>
              <w:autoSpaceDE w:val="0"/>
              <w:autoSpaceDN w:val="0"/>
              <w:adjustRightInd w:val="0"/>
              <w:rPr>
                <w:rFonts w:cs="Tahoma"/>
                <w:bCs/>
              </w:rPr>
            </w:pPr>
            <w:r>
              <w:rPr>
                <w:rFonts w:cs="Tahoma"/>
                <w:bCs/>
              </w:rPr>
              <w:t>Completing goals by the deadlines.</w:t>
            </w:r>
          </w:p>
          <w:p w14:paraId="4A6A8656" w14:textId="77777777" w:rsidR="00B60C26" w:rsidRDefault="00B60C26" w:rsidP="00B60C26">
            <w:pPr>
              <w:autoSpaceDE w:val="0"/>
              <w:autoSpaceDN w:val="0"/>
              <w:adjustRightInd w:val="0"/>
              <w:rPr>
                <w:rFonts w:cs="Tahoma"/>
                <w:bCs/>
              </w:rPr>
            </w:pPr>
          </w:p>
          <w:p w14:paraId="66BC25EF" w14:textId="10F1383C" w:rsidR="00B60C26" w:rsidRPr="00B60C26" w:rsidRDefault="00B60C26" w:rsidP="00B60C26">
            <w:pPr>
              <w:autoSpaceDE w:val="0"/>
              <w:autoSpaceDN w:val="0"/>
              <w:adjustRightInd w:val="0"/>
              <w:rPr>
                <w:rFonts w:cs="Tahoma"/>
                <w:bCs/>
              </w:rPr>
            </w:pPr>
            <w:r>
              <w:rPr>
                <w:rFonts w:cs="Tahoma"/>
                <w:bCs/>
              </w:rPr>
              <w:t>We have to be able to trust and rely on our coworkers.</w:t>
            </w:r>
          </w:p>
        </w:tc>
        <w:tc>
          <w:tcPr>
            <w:tcW w:w="1440" w:type="dxa"/>
            <w:shd w:val="clear" w:color="auto" w:fill="auto"/>
          </w:tcPr>
          <w:p w14:paraId="5B084180" w14:textId="4743EC1D" w:rsidR="00B60C26" w:rsidRDefault="00B60C26" w:rsidP="0039457E">
            <w:pPr>
              <w:autoSpaceDE w:val="0"/>
              <w:autoSpaceDN w:val="0"/>
              <w:adjustRightInd w:val="0"/>
              <w:rPr>
                <w:rFonts w:cs="Tahoma"/>
                <w:bCs/>
              </w:rPr>
            </w:pPr>
            <w:r>
              <w:rPr>
                <w:rFonts w:cs="Tahoma"/>
                <w:bCs/>
              </w:rPr>
              <w:t>Informational</w:t>
            </w:r>
          </w:p>
        </w:tc>
        <w:tc>
          <w:tcPr>
            <w:tcW w:w="1039" w:type="dxa"/>
            <w:shd w:val="clear" w:color="auto" w:fill="auto"/>
          </w:tcPr>
          <w:p w14:paraId="66C5B91E" w14:textId="70595E73" w:rsidR="00B60C26" w:rsidRDefault="00B60C26" w:rsidP="0039457E">
            <w:pPr>
              <w:autoSpaceDE w:val="0"/>
              <w:autoSpaceDN w:val="0"/>
              <w:adjustRightInd w:val="0"/>
              <w:rPr>
                <w:rFonts w:cs="Tahoma"/>
                <w:bCs/>
              </w:rPr>
            </w:pPr>
            <w:r>
              <w:rPr>
                <w:rFonts w:cs="Tahoma"/>
                <w:bCs/>
              </w:rPr>
              <w:t>All staff</w:t>
            </w:r>
          </w:p>
        </w:tc>
      </w:tr>
    </w:tbl>
    <w:p w14:paraId="040837F4" w14:textId="730D87EA" w:rsidR="0090788B" w:rsidRPr="000E630F" w:rsidRDefault="0090788B" w:rsidP="002A3AC7">
      <w:pPr>
        <w:tabs>
          <w:tab w:val="left" w:pos="1420"/>
          <w:tab w:val="left" w:leader="underscore" w:pos="5760"/>
        </w:tabs>
        <w:rPr>
          <w:rFonts w:cs="Tahoma"/>
        </w:rPr>
      </w:pPr>
    </w:p>
    <w:sectPr w:rsidR="0090788B" w:rsidRPr="000E630F" w:rsidSect="004A7CD4">
      <w:headerReference w:type="default" r:id="rId14"/>
      <w:footerReference w:type="default" r:id="rId15"/>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A71"/>
    <w:multiLevelType w:val="hybridMultilevel"/>
    <w:tmpl w:val="C1AC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48"/>
    <w:multiLevelType w:val="hybridMultilevel"/>
    <w:tmpl w:val="41ACA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7853"/>
    <w:multiLevelType w:val="hybridMultilevel"/>
    <w:tmpl w:val="5176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D65"/>
    <w:multiLevelType w:val="hybridMultilevel"/>
    <w:tmpl w:val="8C041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573B6"/>
    <w:multiLevelType w:val="hybridMultilevel"/>
    <w:tmpl w:val="CAB8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26FD"/>
    <w:multiLevelType w:val="hybridMultilevel"/>
    <w:tmpl w:val="A81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04FF3"/>
    <w:multiLevelType w:val="hybridMultilevel"/>
    <w:tmpl w:val="D2BE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723D5"/>
    <w:multiLevelType w:val="hybridMultilevel"/>
    <w:tmpl w:val="E922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B3B59"/>
    <w:multiLevelType w:val="hybridMultilevel"/>
    <w:tmpl w:val="A18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B77B6"/>
    <w:multiLevelType w:val="hybridMultilevel"/>
    <w:tmpl w:val="FC36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A3A66"/>
    <w:multiLevelType w:val="hybridMultilevel"/>
    <w:tmpl w:val="30C2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403FE"/>
    <w:multiLevelType w:val="hybridMultilevel"/>
    <w:tmpl w:val="9F2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2FE1"/>
    <w:multiLevelType w:val="hybridMultilevel"/>
    <w:tmpl w:val="195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312"/>
    <w:multiLevelType w:val="hybridMultilevel"/>
    <w:tmpl w:val="667E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67F85"/>
    <w:multiLevelType w:val="hybridMultilevel"/>
    <w:tmpl w:val="61A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814C2"/>
    <w:multiLevelType w:val="hybridMultilevel"/>
    <w:tmpl w:val="FAD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00DBB"/>
    <w:multiLevelType w:val="hybridMultilevel"/>
    <w:tmpl w:val="08EE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22E42"/>
    <w:multiLevelType w:val="hybridMultilevel"/>
    <w:tmpl w:val="FBA6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8527A"/>
    <w:multiLevelType w:val="hybridMultilevel"/>
    <w:tmpl w:val="CCD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B72293"/>
    <w:multiLevelType w:val="hybridMultilevel"/>
    <w:tmpl w:val="2BE2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33FCE"/>
    <w:multiLevelType w:val="hybridMultilevel"/>
    <w:tmpl w:val="D5745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19"/>
  </w:num>
  <w:num w:numId="2" w16cid:durableId="1987274447">
    <w:abstractNumId w:val="27"/>
  </w:num>
  <w:num w:numId="3" w16cid:durableId="323749801">
    <w:abstractNumId w:val="14"/>
  </w:num>
  <w:num w:numId="4" w16cid:durableId="771710377">
    <w:abstractNumId w:val="32"/>
  </w:num>
  <w:num w:numId="5" w16cid:durableId="1231961946">
    <w:abstractNumId w:val="26"/>
  </w:num>
  <w:num w:numId="6" w16cid:durableId="508570484">
    <w:abstractNumId w:val="13"/>
  </w:num>
  <w:num w:numId="7" w16cid:durableId="1449155303">
    <w:abstractNumId w:val="0"/>
  </w:num>
  <w:num w:numId="8" w16cid:durableId="70320232">
    <w:abstractNumId w:val="22"/>
  </w:num>
  <w:num w:numId="9" w16cid:durableId="359209575">
    <w:abstractNumId w:val="28"/>
  </w:num>
  <w:num w:numId="10" w16cid:durableId="691879331">
    <w:abstractNumId w:val="29"/>
  </w:num>
  <w:num w:numId="11" w16cid:durableId="1999308470">
    <w:abstractNumId w:val="4"/>
  </w:num>
  <w:num w:numId="12" w16cid:durableId="1937326548">
    <w:abstractNumId w:val="33"/>
  </w:num>
  <w:num w:numId="13" w16cid:durableId="1662660257">
    <w:abstractNumId w:val="5"/>
  </w:num>
  <w:num w:numId="14" w16cid:durableId="809833093">
    <w:abstractNumId w:val="15"/>
  </w:num>
  <w:num w:numId="15" w16cid:durableId="434861617">
    <w:abstractNumId w:val="6"/>
  </w:num>
  <w:num w:numId="16" w16cid:durableId="1542477916">
    <w:abstractNumId w:val="34"/>
  </w:num>
  <w:num w:numId="17" w16cid:durableId="333655048">
    <w:abstractNumId w:val="9"/>
  </w:num>
  <w:num w:numId="18" w16cid:durableId="1150753122">
    <w:abstractNumId w:val="11"/>
  </w:num>
  <w:num w:numId="19" w16cid:durableId="426584601">
    <w:abstractNumId w:val="21"/>
  </w:num>
  <w:num w:numId="20" w16cid:durableId="61105648">
    <w:abstractNumId w:val="30"/>
  </w:num>
  <w:num w:numId="21" w16cid:durableId="768742722">
    <w:abstractNumId w:val="20"/>
  </w:num>
  <w:num w:numId="22" w16cid:durableId="1843470768">
    <w:abstractNumId w:val="18"/>
  </w:num>
  <w:num w:numId="23" w16cid:durableId="1549105012">
    <w:abstractNumId w:val="37"/>
  </w:num>
  <w:num w:numId="24" w16cid:durableId="1600286828">
    <w:abstractNumId w:val="24"/>
  </w:num>
  <w:num w:numId="25" w16cid:durableId="748042528">
    <w:abstractNumId w:val="23"/>
  </w:num>
  <w:num w:numId="26" w16cid:durableId="1305965554">
    <w:abstractNumId w:val="35"/>
  </w:num>
  <w:num w:numId="27" w16cid:durableId="1689453167">
    <w:abstractNumId w:val="31"/>
  </w:num>
  <w:num w:numId="28" w16cid:durableId="1071466471">
    <w:abstractNumId w:val="2"/>
  </w:num>
  <w:num w:numId="29" w16cid:durableId="917641435">
    <w:abstractNumId w:val="7"/>
  </w:num>
  <w:num w:numId="30" w16cid:durableId="337729521">
    <w:abstractNumId w:val="17"/>
  </w:num>
  <w:num w:numId="31" w16cid:durableId="1522087991">
    <w:abstractNumId w:val="16"/>
  </w:num>
  <w:num w:numId="32" w16cid:durableId="1626815439">
    <w:abstractNumId w:val="3"/>
  </w:num>
  <w:num w:numId="33" w16cid:durableId="475534219">
    <w:abstractNumId w:val="1"/>
  </w:num>
  <w:num w:numId="34" w16cid:durableId="1672637663">
    <w:abstractNumId w:val="8"/>
  </w:num>
  <w:num w:numId="35" w16cid:durableId="1793211228">
    <w:abstractNumId w:val="12"/>
  </w:num>
  <w:num w:numId="36" w16cid:durableId="982807978">
    <w:abstractNumId w:val="10"/>
  </w:num>
  <w:num w:numId="37" w16cid:durableId="255553892">
    <w:abstractNumId w:val="25"/>
  </w:num>
  <w:num w:numId="38" w16cid:durableId="96986792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2AE"/>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66</TotalTime>
  <Pages>4</Pages>
  <Words>1030</Words>
  <Characters>5085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6</cp:revision>
  <cp:lastPrinted>2024-11-04T18:37:00Z</cp:lastPrinted>
  <dcterms:created xsi:type="dcterms:W3CDTF">2024-12-02T20:16:00Z</dcterms:created>
  <dcterms:modified xsi:type="dcterms:W3CDTF">2024-12-03T21:37:00Z</dcterms:modified>
</cp:coreProperties>
</file>