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53141A20" w:rsidR="002D5C56" w:rsidRPr="005264C8" w:rsidRDefault="00387F41" w:rsidP="00E71E50">
            <w:pPr>
              <w:pStyle w:val="Header"/>
              <w:tabs>
                <w:tab w:val="clear" w:pos="4320"/>
                <w:tab w:val="clear" w:pos="8640"/>
              </w:tabs>
              <w:jc w:val="center"/>
              <w:rPr>
                <w:smallCaps/>
                <w:sz w:val="22"/>
                <w:szCs w:val="22"/>
              </w:rPr>
            </w:pPr>
            <w:r>
              <w:rPr>
                <w:b/>
                <w:smallCaps/>
                <w:sz w:val="22"/>
                <w:szCs w:val="22"/>
              </w:rPr>
              <w:t xml:space="preserve">February </w:t>
            </w:r>
            <w:r w:rsidR="005903C2">
              <w:rPr>
                <w:b/>
                <w:smallCaps/>
                <w:sz w:val="22"/>
                <w:szCs w:val="22"/>
              </w:rPr>
              <w:t>19</w:t>
            </w:r>
            <w:r w:rsidR="00AC6A51">
              <w:rPr>
                <w:b/>
                <w:smallCaps/>
                <w:sz w:val="22"/>
                <w:szCs w:val="22"/>
              </w:rPr>
              <w:t>, 2025</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CB7266" w14:paraId="2CB6CEFC" w14:textId="77777777" w:rsidTr="00FA4709">
        <w:tc>
          <w:tcPr>
            <w:tcW w:w="445" w:type="dxa"/>
          </w:tcPr>
          <w:p w14:paraId="778BBB34" w14:textId="7F67706A" w:rsidR="00CB7266" w:rsidRDefault="00CB7266" w:rsidP="00CB7266">
            <w:pPr>
              <w:pStyle w:val="Header"/>
              <w:tabs>
                <w:tab w:val="clear" w:pos="4320"/>
                <w:tab w:val="clear" w:pos="8640"/>
              </w:tabs>
              <w:jc w:val="center"/>
              <w:rPr>
                <w:rFonts w:cs="Tahoma"/>
                <w:smallCaps/>
                <w:lang w:val="it-IT"/>
              </w:rPr>
            </w:pPr>
          </w:p>
        </w:tc>
        <w:tc>
          <w:tcPr>
            <w:tcW w:w="2719" w:type="dxa"/>
          </w:tcPr>
          <w:p w14:paraId="4699B17A" w14:textId="03151799" w:rsidR="00CB7266" w:rsidRDefault="00CB7266" w:rsidP="00CB7266">
            <w:pPr>
              <w:pStyle w:val="Header"/>
              <w:tabs>
                <w:tab w:val="clear" w:pos="4320"/>
                <w:tab w:val="clear" w:pos="8640"/>
              </w:tabs>
              <w:rPr>
                <w:rFonts w:cs="Tahoma"/>
                <w:smallCaps/>
                <w:lang w:val="it-IT"/>
              </w:rPr>
            </w:pPr>
            <w:r>
              <w:rPr>
                <w:rFonts w:cs="Tahoma"/>
                <w:smallCaps/>
                <w:lang w:val="it-IT"/>
              </w:rPr>
              <w:t>Kingsly Amindeh</w:t>
            </w:r>
          </w:p>
        </w:tc>
        <w:tc>
          <w:tcPr>
            <w:tcW w:w="431" w:type="dxa"/>
          </w:tcPr>
          <w:p w14:paraId="113A6B44" w14:textId="6607CF51" w:rsidR="00CB7266" w:rsidRDefault="00CB7266" w:rsidP="00CB7266">
            <w:pPr>
              <w:pStyle w:val="Header"/>
              <w:tabs>
                <w:tab w:val="clear" w:pos="4320"/>
                <w:tab w:val="clear" w:pos="8640"/>
              </w:tabs>
              <w:jc w:val="center"/>
              <w:rPr>
                <w:rFonts w:cs="Tahoma"/>
                <w:smallCaps/>
                <w:lang w:val="it-IT"/>
              </w:rPr>
            </w:pPr>
          </w:p>
        </w:tc>
        <w:tc>
          <w:tcPr>
            <w:tcW w:w="2733" w:type="dxa"/>
          </w:tcPr>
          <w:p w14:paraId="0931D04C" w14:textId="3B5CD969" w:rsidR="00CB7266" w:rsidRDefault="00CB7266" w:rsidP="00CB7266">
            <w:pPr>
              <w:pStyle w:val="Header"/>
              <w:tabs>
                <w:tab w:val="clear" w:pos="4320"/>
                <w:tab w:val="clear" w:pos="8640"/>
              </w:tabs>
              <w:rPr>
                <w:rFonts w:cs="Tahoma"/>
                <w:smallCaps/>
                <w:lang w:val="it-IT"/>
              </w:rPr>
            </w:pPr>
            <w:r>
              <w:rPr>
                <w:rFonts w:cs="Tahoma"/>
                <w:smallCaps/>
                <w:lang w:val="it-IT"/>
              </w:rPr>
              <w:t>Sam Haile</w:t>
            </w:r>
          </w:p>
        </w:tc>
        <w:tc>
          <w:tcPr>
            <w:tcW w:w="417" w:type="dxa"/>
          </w:tcPr>
          <w:p w14:paraId="571096C0" w14:textId="377E031A" w:rsidR="00CB7266" w:rsidRDefault="00CB7266" w:rsidP="00CB7266">
            <w:pPr>
              <w:pStyle w:val="Header"/>
              <w:tabs>
                <w:tab w:val="clear" w:pos="4320"/>
                <w:tab w:val="clear" w:pos="8640"/>
              </w:tabs>
              <w:jc w:val="center"/>
              <w:rPr>
                <w:rFonts w:cs="Tahoma"/>
                <w:smallCaps/>
                <w:lang w:val="it-IT"/>
              </w:rPr>
            </w:pPr>
            <w:r w:rsidRPr="008C63B9">
              <w:rPr>
                <w:rFonts w:cs="Tahoma"/>
                <w:smallCaps/>
                <w:lang w:val="it-IT"/>
              </w:rPr>
              <w:t>√</w:t>
            </w:r>
          </w:p>
        </w:tc>
        <w:tc>
          <w:tcPr>
            <w:tcW w:w="2749" w:type="dxa"/>
          </w:tcPr>
          <w:p w14:paraId="327424DC" w14:textId="6BF0FD48" w:rsidR="00CB7266" w:rsidRDefault="00CB7266" w:rsidP="00CB7266">
            <w:pPr>
              <w:pStyle w:val="Header"/>
              <w:tabs>
                <w:tab w:val="clear" w:pos="4320"/>
                <w:tab w:val="clear" w:pos="8640"/>
              </w:tabs>
              <w:rPr>
                <w:rFonts w:cs="Tahoma"/>
                <w:smallCaps/>
                <w:lang w:val="it-IT"/>
              </w:rPr>
            </w:pPr>
            <w:r>
              <w:rPr>
                <w:rFonts w:cs="Tahoma"/>
                <w:smallCaps/>
                <w:lang w:val="it-IT"/>
              </w:rPr>
              <w:t>Noela Muma</w:t>
            </w:r>
          </w:p>
        </w:tc>
      </w:tr>
      <w:tr w:rsidR="00CB7266" w14:paraId="765BB225" w14:textId="77777777" w:rsidTr="00FA4709">
        <w:tc>
          <w:tcPr>
            <w:tcW w:w="445" w:type="dxa"/>
          </w:tcPr>
          <w:p w14:paraId="7C2F62D3" w14:textId="7E80B309" w:rsidR="00CB7266" w:rsidRDefault="00CB7266" w:rsidP="00CB7266">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9ABF886" w:rsidR="00CB7266" w:rsidRDefault="00CB7266" w:rsidP="00CB7266">
            <w:pPr>
              <w:pStyle w:val="Header"/>
              <w:tabs>
                <w:tab w:val="clear" w:pos="4320"/>
                <w:tab w:val="clear" w:pos="8640"/>
              </w:tabs>
              <w:rPr>
                <w:rFonts w:cs="Tahoma"/>
                <w:smallCaps/>
                <w:lang w:val="it-IT"/>
              </w:rPr>
            </w:pPr>
            <w:r>
              <w:rPr>
                <w:rFonts w:cs="Tahoma"/>
                <w:smallCaps/>
                <w:lang w:val="it-IT"/>
              </w:rPr>
              <w:t>Basil Belgrave</w:t>
            </w:r>
          </w:p>
        </w:tc>
        <w:tc>
          <w:tcPr>
            <w:tcW w:w="431" w:type="dxa"/>
          </w:tcPr>
          <w:p w14:paraId="3259D2D8" w14:textId="528E7985" w:rsidR="00CB7266" w:rsidRDefault="00CB7266" w:rsidP="00CB7266">
            <w:pPr>
              <w:pStyle w:val="Header"/>
              <w:tabs>
                <w:tab w:val="clear" w:pos="4320"/>
                <w:tab w:val="clear" w:pos="8640"/>
              </w:tabs>
              <w:jc w:val="center"/>
              <w:rPr>
                <w:rFonts w:cs="Tahoma"/>
                <w:smallCaps/>
                <w:lang w:val="it-IT"/>
              </w:rPr>
            </w:pPr>
            <w:r w:rsidRPr="00AC1F33">
              <w:rPr>
                <w:rFonts w:cs="Tahoma"/>
                <w:smallCaps/>
                <w:lang w:val="it-IT"/>
              </w:rPr>
              <w:t>√</w:t>
            </w:r>
          </w:p>
        </w:tc>
        <w:tc>
          <w:tcPr>
            <w:tcW w:w="2733" w:type="dxa"/>
          </w:tcPr>
          <w:p w14:paraId="3AFA7798" w14:textId="42F06A28" w:rsidR="00CB7266" w:rsidRDefault="00CB7266" w:rsidP="00CB7266">
            <w:pPr>
              <w:pStyle w:val="Header"/>
              <w:tabs>
                <w:tab w:val="clear" w:pos="4320"/>
                <w:tab w:val="clear" w:pos="8640"/>
              </w:tabs>
              <w:rPr>
                <w:rFonts w:cs="Tahoma"/>
                <w:smallCaps/>
                <w:lang w:val="it-IT"/>
              </w:rPr>
            </w:pPr>
            <w:r>
              <w:rPr>
                <w:rFonts w:cs="Tahoma"/>
                <w:smallCaps/>
                <w:lang w:val="it-IT"/>
              </w:rPr>
              <w:t>LaShawn McKoy</w:t>
            </w:r>
          </w:p>
        </w:tc>
        <w:tc>
          <w:tcPr>
            <w:tcW w:w="417" w:type="dxa"/>
          </w:tcPr>
          <w:p w14:paraId="35CAD4DE" w14:textId="7849CEDD" w:rsidR="00CB7266" w:rsidRDefault="00CB7266" w:rsidP="00CB7266">
            <w:pPr>
              <w:pStyle w:val="Header"/>
              <w:tabs>
                <w:tab w:val="clear" w:pos="4320"/>
                <w:tab w:val="clear" w:pos="8640"/>
              </w:tabs>
              <w:jc w:val="center"/>
              <w:rPr>
                <w:rFonts w:cs="Tahoma"/>
                <w:smallCaps/>
                <w:lang w:val="it-IT"/>
              </w:rPr>
            </w:pPr>
            <w:r w:rsidRPr="008C63B9">
              <w:rPr>
                <w:rFonts w:cs="Tahoma"/>
                <w:smallCaps/>
                <w:lang w:val="it-IT"/>
              </w:rPr>
              <w:t>√</w:t>
            </w:r>
          </w:p>
        </w:tc>
        <w:tc>
          <w:tcPr>
            <w:tcW w:w="2749" w:type="dxa"/>
          </w:tcPr>
          <w:p w14:paraId="41550989" w14:textId="1731B263" w:rsidR="00CB7266" w:rsidRDefault="00CB7266" w:rsidP="00CB7266">
            <w:pPr>
              <w:pStyle w:val="Header"/>
              <w:tabs>
                <w:tab w:val="clear" w:pos="4320"/>
                <w:tab w:val="clear" w:pos="8640"/>
              </w:tabs>
              <w:rPr>
                <w:rFonts w:cs="Tahoma"/>
                <w:smallCaps/>
                <w:lang w:val="it-IT"/>
              </w:rPr>
            </w:pPr>
            <w:r>
              <w:rPr>
                <w:rFonts w:cs="Tahoma"/>
                <w:smallCaps/>
                <w:lang w:val="it-IT"/>
              </w:rPr>
              <w:t>Seleshe Russom</w:t>
            </w:r>
          </w:p>
        </w:tc>
      </w:tr>
      <w:tr w:rsidR="00CB7266" w14:paraId="494D025C" w14:textId="77777777" w:rsidTr="00FA4709">
        <w:tc>
          <w:tcPr>
            <w:tcW w:w="445" w:type="dxa"/>
          </w:tcPr>
          <w:p w14:paraId="36CE2C6E" w14:textId="5693A0C8" w:rsidR="00CB7266" w:rsidRDefault="00CB7266" w:rsidP="00CB7266">
            <w:pPr>
              <w:pStyle w:val="Header"/>
              <w:tabs>
                <w:tab w:val="clear" w:pos="4320"/>
                <w:tab w:val="clear" w:pos="8640"/>
              </w:tabs>
              <w:jc w:val="center"/>
              <w:rPr>
                <w:rFonts w:cs="Tahoma"/>
                <w:smallCaps/>
                <w:lang w:val="it-IT"/>
              </w:rPr>
            </w:pPr>
          </w:p>
        </w:tc>
        <w:tc>
          <w:tcPr>
            <w:tcW w:w="2719" w:type="dxa"/>
          </w:tcPr>
          <w:p w14:paraId="1E8B3C86" w14:textId="61CEA2C0" w:rsidR="00CB7266" w:rsidRDefault="00CB7266" w:rsidP="00CB7266">
            <w:pPr>
              <w:pStyle w:val="Header"/>
              <w:tabs>
                <w:tab w:val="clear" w:pos="4320"/>
                <w:tab w:val="clear" w:pos="8640"/>
              </w:tabs>
              <w:rPr>
                <w:rFonts w:cs="Tahoma"/>
                <w:smallCaps/>
                <w:lang w:val="it-IT"/>
              </w:rPr>
            </w:pPr>
            <w:r>
              <w:rPr>
                <w:rFonts w:cs="Tahoma"/>
                <w:smallCaps/>
                <w:lang w:val="it-IT"/>
              </w:rPr>
              <w:t>Wayne Dawes</w:t>
            </w:r>
          </w:p>
        </w:tc>
        <w:tc>
          <w:tcPr>
            <w:tcW w:w="431" w:type="dxa"/>
          </w:tcPr>
          <w:p w14:paraId="5E9D9BDF" w14:textId="3ED8C64D" w:rsidR="00CB7266" w:rsidRDefault="00CB7266" w:rsidP="00CB7266">
            <w:pPr>
              <w:pStyle w:val="Header"/>
              <w:tabs>
                <w:tab w:val="clear" w:pos="4320"/>
                <w:tab w:val="clear" w:pos="8640"/>
              </w:tabs>
              <w:jc w:val="center"/>
              <w:rPr>
                <w:rFonts w:cs="Tahoma"/>
                <w:smallCaps/>
                <w:lang w:val="it-IT"/>
              </w:rPr>
            </w:pPr>
            <w:r w:rsidRPr="00AC1F33">
              <w:rPr>
                <w:rFonts w:cs="Tahoma"/>
                <w:smallCaps/>
                <w:lang w:val="it-IT"/>
              </w:rPr>
              <w:t>√</w:t>
            </w:r>
          </w:p>
        </w:tc>
        <w:tc>
          <w:tcPr>
            <w:tcW w:w="2733" w:type="dxa"/>
          </w:tcPr>
          <w:p w14:paraId="5F71A6E2" w14:textId="60D7B6DF" w:rsidR="00CB7266" w:rsidRDefault="00CB7266" w:rsidP="00CB7266">
            <w:pPr>
              <w:pStyle w:val="Header"/>
              <w:tabs>
                <w:tab w:val="clear" w:pos="4320"/>
                <w:tab w:val="clear" w:pos="8640"/>
              </w:tabs>
              <w:rPr>
                <w:rFonts w:cs="Tahoma"/>
                <w:smallCaps/>
                <w:lang w:val="it-IT"/>
              </w:rPr>
            </w:pPr>
            <w:r>
              <w:rPr>
                <w:rFonts w:cs="Tahoma"/>
                <w:smallCaps/>
                <w:lang w:val="it-IT"/>
              </w:rPr>
              <w:t>Arlene Mencias</w:t>
            </w:r>
          </w:p>
        </w:tc>
        <w:tc>
          <w:tcPr>
            <w:tcW w:w="417" w:type="dxa"/>
          </w:tcPr>
          <w:p w14:paraId="261C0305" w14:textId="4291ECFF" w:rsidR="00CB7266" w:rsidRDefault="00CB7266" w:rsidP="00CB7266">
            <w:pPr>
              <w:pStyle w:val="Header"/>
              <w:tabs>
                <w:tab w:val="clear" w:pos="4320"/>
                <w:tab w:val="clear" w:pos="8640"/>
              </w:tabs>
              <w:jc w:val="center"/>
              <w:rPr>
                <w:rFonts w:cs="Tahoma"/>
                <w:smallCaps/>
                <w:lang w:val="it-IT"/>
              </w:rPr>
            </w:pPr>
            <w:r w:rsidRPr="008C63B9">
              <w:rPr>
                <w:rFonts w:cs="Tahoma"/>
                <w:smallCaps/>
                <w:lang w:val="it-IT"/>
              </w:rPr>
              <w:t>√</w:t>
            </w:r>
          </w:p>
        </w:tc>
        <w:tc>
          <w:tcPr>
            <w:tcW w:w="2749" w:type="dxa"/>
          </w:tcPr>
          <w:p w14:paraId="1BACA545" w14:textId="689543EC" w:rsidR="00CB7266" w:rsidRDefault="00CB7266" w:rsidP="00CB7266">
            <w:pPr>
              <w:pStyle w:val="Header"/>
              <w:tabs>
                <w:tab w:val="clear" w:pos="4320"/>
                <w:tab w:val="clear" w:pos="8640"/>
              </w:tabs>
              <w:rPr>
                <w:rFonts w:cs="Tahoma"/>
                <w:smallCaps/>
                <w:lang w:val="it-IT"/>
              </w:rPr>
            </w:pPr>
            <w:r>
              <w:rPr>
                <w:rFonts w:cs="Tahoma"/>
                <w:smallCaps/>
                <w:lang w:val="it-IT"/>
              </w:rPr>
              <w:t>George Sonkwa</w:t>
            </w:r>
          </w:p>
        </w:tc>
      </w:tr>
      <w:tr w:rsidR="000E7A75" w14:paraId="32800098" w14:textId="77777777" w:rsidTr="00FA4709">
        <w:tc>
          <w:tcPr>
            <w:tcW w:w="445" w:type="dxa"/>
          </w:tcPr>
          <w:p w14:paraId="2A606967" w14:textId="2A6169C4" w:rsidR="000E7A75" w:rsidRDefault="00CB7266" w:rsidP="000E7A75">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09B13BD6" w:rsidR="000E7A75" w:rsidRDefault="005903C2" w:rsidP="000E7A75">
            <w:pPr>
              <w:pStyle w:val="Header"/>
              <w:tabs>
                <w:tab w:val="clear" w:pos="4320"/>
                <w:tab w:val="clear" w:pos="8640"/>
              </w:tabs>
              <w:rPr>
                <w:rFonts w:cs="Tahoma"/>
                <w:smallCaps/>
                <w:lang w:val="it-IT"/>
              </w:rPr>
            </w:pPr>
            <w:r>
              <w:rPr>
                <w:rFonts w:cs="Tahoma"/>
                <w:smallCaps/>
                <w:lang w:val="it-IT"/>
              </w:rPr>
              <w:t>Diana Dry-Alston</w:t>
            </w:r>
          </w:p>
        </w:tc>
        <w:tc>
          <w:tcPr>
            <w:tcW w:w="431" w:type="dxa"/>
          </w:tcPr>
          <w:p w14:paraId="6CE43FC4" w14:textId="75F25113" w:rsidR="000E7A75" w:rsidRDefault="000E7A75" w:rsidP="000E7A75">
            <w:pPr>
              <w:pStyle w:val="Header"/>
              <w:tabs>
                <w:tab w:val="clear" w:pos="4320"/>
                <w:tab w:val="clear" w:pos="8640"/>
              </w:tabs>
              <w:jc w:val="center"/>
              <w:rPr>
                <w:rFonts w:cs="Tahoma"/>
                <w:smallCaps/>
                <w:lang w:val="it-IT"/>
              </w:rPr>
            </w:pPr>
          </w:p>
        </w:tc>
        <w:tc>
          <w:tcPr>
            <w:tcW w:w="2733" w:type="dxa"/>
          </w:tcPr>
          <w:p w14:paraId="0B6F26C3" w14:textId="5A9A8BCE" w:rsidR="000E7A75" w:rsidRDefault="000E7A75" w:rsidP="000E7A75">
            <w:pPr>
              <w:pStyle w:val="Header"/>
              <w:tabs>
                <w:tab w:val="clear" w:pos="4320"/>
                <w:tab w:val="clear" w:pos="8640"/>
              </w:tabs>
              <w:rPr>
                <w:rFonts w:cs="Tahoma"/>
                <w:smallCaps/>
                <w:lang w:val="it-IT"/>
              </w:rPr>
            </w:pPr>
          </w:p>
        </w:tc>
        <w:tc>
          <w:tcPr>
            <w:tcW w:w="417" w:type="dxa"/>
          </w:tcPr>
          <w:p w14:paraId="422EB153" w14:textId="2DBA2E9A" w:rsidR="000E7A75" w:rsidRDefault="000E7A75" w:rsidP="000E7A75">
            <w:pPr>
              <w:pStyle w:val="Header"/>
              <w:tabs>
                <w:tab w:val="clear" w:pos="4320"/>
                <w:tab w:val="clear" w:pos="8640"/>
              </w:tabs>
              <w:jc w:val="center"/>
              <w:rPr>
                <w:rFonts w:cs="Tahoma"/>
                <w:smallCaps/>
                <w:lang w:val="it-IT"/>
              </w:rPr>
            </w:pPr>
          </w:p>
        </w:tc>
        <w:tc>
          <w:tcPr>
            <w:tcW w:w="2749" w:type="dxa"/>
          </w:tcPr>
          <w:p w14:paraId="1455969F" w14:textId="788BFEC8" w:rsidR="000E7A75" w:rsidRDefault="000E7A75" w:rsidP="000E7A75">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080263CE"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w:t>
      </w:r>
      <w:r w:rsidR="007E138B">
        <w:rPr>
          <w:rFonts w:cs="Tahoma"/>
          <w:bCs/>
          <w:smallCaps/>
        </w:rPr>
        <w:t>700</w:t>
      </w:r>
      <w:r w:rsidR="00FA4709">
        <w:rPr>
          <w:rFonts w:cs="Tahoma"/>
          <w:bCs/>
          <w:smallCaps/>
        </w:rPr>
        <w:t xml:space="preserve"> and 1</w:t>
      </w:r>
      <w:r w:rsidR="007E138B">
        <w:rPr>
          <w:rFonts w:cs="Tahoma"/>
          <w:bCs/>
          <w:smallCaps/>
        </w:rPr>
        <w:t>5</w:t>
      </w:r>
      <w:r w:rsidR="00FA4709">
        <w:rPr>
          <w:rFonts w:cs="Tahoma"/>
          <w:bCs/>
          <w:smallCaps/>
        </w:rPr>
        <w:t>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710"/>
        <w:gridCol w:w="6682"/>
        <w:gridCol w:w="1462"/>
        <w:gridCol w:w="1080"/>
      </w:tblGrid>
      <w:tr w:rsidR="00612D83" w14:paraId="4FA75440" w14:textId="77777777" w:rsidTr="00CD16FE">
        <w:tc>
          <w:tcPr>
            <w:tcW w:w="1710"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682"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62"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80"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612D83" w14:paraId="6B96219C" w14:textId="77777777" w:rsidTr="00CD16FE">
        <w:tc>
          <w:tcPr>
            <w:tcW w:w="1710" w:type="dxa"/>
            <w:shd w:val="clear" w:color="auto" w:fill="auto"/>
          </w:tcPr>
          <w:p w14:paraId="445D3752" w14:textId="42C0CF84" w:rsidR="005903C2" w:rsidRPr="005903C2" w:rsidRDefault="005903C2" w:rsidP="0051743A">
            <w:pPr>
              <w:autoSpaceDE w:val="0"/>
              <w:autoSpaceDN w:val="0"/>
              <w:adjustRightInd w:val="0"/>
              <w:jc w:val="center"/>
              <w:rPr>
                <w:rFonts w:cs="Tahoma"/>
                <w:b/>
                <w:smallCaps/>
              </w:rPr>
            </w:pPr>
            <w:r w:rsidRPr="005903C2">
              <w:rPr>
                <w:rFonts w:cs="Tahoma"/>
                <w:b/>
                <w:smallCaps/>
              </w:rPr>
              <w:t>Documentation</w:t>
            </w:r>
          </w:p>
        </w:tc>
        <w:tc>
          <w:tcPr>
            <w:tcW w:w="6682" w:type="dxa"/>
            <w:shd w:val="clear" w:color="auto" w:fill="auto"/>
          </w:tcPr>
          <w:p w14:paraId="4DAF45E5" w14:textId="77777777" w:rsidR="005903C2" w:rsidRDefault="005903C2" w:rsidP="005903C2">
            <w:pPr>
              <w:autoSpaceDE w:val="0"/>
              <w:autoSpaceDN w:val="0"/>
              <w:adjustRightInd w:val="0"/>
              <w:rPr>
                <w:rFonts w:cs="Tahoma"/>
                <w:bCs/>
                <w:smallCaps/>
              </w:rPr>
            </w:pPr>
            <w:r>
              <w:rPr>
                <w:rFonts w:cs="Tahoma"/>
                <w:bCs/>
                <w:smallCaps/>
              </w:rPr>
              <w:t>Documentation must be done at the time a task is performed.  For specimens, we must read and record each tube or gel microtube and result in Sunquest.  If Sunquest is down, documentation must take place on a downtime form.</w:t>
            </w:r>
          </w:p>
          <w:p w14:paraId="5B770CB2" w14:textId="77777777" w:rsidR="005903C2" w:rsidRDefault="005903C2" w:rsidP="005903C2">
            <w:pPr>
              <w:autoSpaceDE w:val="0"/>
              <w:autoSpaceDN w:val="0"/>
              <w:adjustRightInd w:val="0"/>
              <w:rPr>
                <w:rFonts w:cs="Tahoma"/>
                <w:bCs/>
                <w:smallCaps/>
              </w:rPr>
            </w:pPr>
          </w:p>
          <w:p w14:paraId="1294BAAF" w14:textId="77777777" w:rsidR="005903C2" w:rsidRDefault="005903C2" w:rsidP="005903C2">
            <w:pPr>
              <w:autoSpaceDE w:val="0"/>
              <w:autoSpaceDN w:val="0"/>
              <w:adjustRightInd w:val="0"/>
              <w:rPr>
                <w:rFonts w:cs="Tahoma"/>
                <w:bCs/>
                <w:smallCaps/>
              </w:rPr>
            </w:pPr>
            <w:r>
              <w:rPr>
                <w:rFonts w:cs="Tahoma"/>
                <w:bCs/>
                <w:smallCaps/>
              </w:rPr>
              <w:t>We do not do QC or testing, “remember results,” and document later.</w:t>
            </w:r>
          </w:p>
          <w:p w14:paraId="6B0E3528" w14:textId="77777777" w:rsidR="005903C2" w:rsidRDefault="005903C2" w:rsidP="005903C2">
            <w:pPr>
              <w:autoSpaceDE w:val="0"/>
              <w:autoSpaceDN w:val="0"/>
              <w:adjustRightInd w:val="0"/>
              <w:rPr>
                <w:rFonts w:cs="Tahoma"/>
                <w:bCs/>
                <w:smallCaps/>
              </w:rPr>
            </w:pPr>
          </w:p>
          <w:p w14:paraId="5710D270" w14:textId="77777777" w:rsidR="005903C2" w:rsidRDefault="005903C2" w:rsidP="005903C2">
            <w:pPr>
              <w:autoSpaceDE w:val="0"/>
              <w:autoSpaceDN w:val="0"/>
              <w:adjustRightInd w:val="0"/>
              <w:rPr>
                <w:rFonts w:cs="Tahoma"/>
                <w:bCs/>
                <w:smallCaps/>
              </w:rPr>
            </w:pPr>
            <w:r>
              <w:rPr>
                <w:rFonts w:cs="Tahoma"/>
                <w:bCs/>
                <w:smallCaps/>
              </w:rPr>
              <w:t>This will be considered falsification of documentation.  Staff can be terminated for this offense.</w:t>
            </w:r>
          </w:p>
          <w:p w14:paraId="4720206D" w14:textId="7FADDE4D" w:rsidR="005903C2" w:rsidRPr="005903C2" w:rsidRDefault="005903C2" w:rsidP="005903C2">
            <w:pPr>
              <w:autoSpaceDE w:val="0"/>
              <w:autoSpaceDN w:val="0"/>
              <w:adjustRightInd w:val="0"/>
              <w:rPr>
                <w:rFonts w:cs="Tahoma"/>
                <w:bCs/>
                <w:smallCaps/>
              </w:rPr>
            </w:pPr>
          </w:p>
        </w:tc>
        <w:tc>
          <w:tcPr>
            <w:tcW w:w="1462" w:type="dxa"/>
            <w:shd w:val="clear" w:color="auto" w:fill="auto"/>
          </w:tcPr>
          <w:p w14:paraId="3688D50F" w14:textId="1F514CD9" w:rsidR="005903C2" w:rsidRPr="005903C2" w:rsidRDefault="005903C2"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3A6263A9" w14:textId="5747ECA1" w:rsidR="005903C2" w:rsidRPr="005903C2" w:rsidRDefault="005903C2" w:rsidP="0051743A">
            <w:pPr>
              <w:autoSpaceDE w:val="0"/>
              <w:autoSpaceDN w:val="0"/>
              <w:adjustRightInd w:val="0"/>
              <w:jc w:val="center"/>
              <w:rPr>
                <w:rFonts w:cs="Tahoma"/>
                <w:bCs/>
                <w:smallCaps/>
              </w:rPr>
            </w:pPr>
            <w:r>
              <w:rPr>
                <w:rFonts w:cs="Tahoma"/>
                <w:bCs/>
                <w:smallCaps/>
              </w:rPr>
              <w:t>None</w:t>
            </w:r>
          </w:p>
        </w:tc>
      </w:tr>
      <w:tr w:rsidR="00612D83" w14:paraId="174E4468" w14:textId="77777777" w:rsidTr="00CD16FE">
        <w:tc>
          <w:tcPr>
            <w:tcW w:w="1710" w:type="dxa"/>
            <w:shd w:val="clear" w:color="auto" w:fill="auto"/>
          </w:tcPr>
          <w:p w14:paraId="6C87A196" w14:textId="22B4826C" w:rsidR="005903C2" w:rsidRPr="005903C2" w:rsidRDefault="00013FA9" w:rsidP="0051743A">
            <w:pPr>
              <w:autoSpaceDE w:val="0"/>
              <w:autoSpaceDN w:val="0"/>
              <w:adjustRightInd w:val="0"/>
              <w:jc w:val="center"/>
              <w:rPr>
                <w:rFonts w:cs="Tahoma"/>
                <w:b/>
                <w:smallCaps/>
              </w:rPr>
            </w:pPr>
            <w:r>
              <w:rPr>
                <w:rFonts w:cs="Tahoma"/>
                <w:b/>
                <w:smallCaps/>
              </w:rPr>
              <w:t>BB Referral Form</w:t>
            </w:r>
          </w:p>
        </w:tc>
        <w:tc>
          <w:tcPr>
            <w:tcW w:w="6682" w:type="dxa"/>
            <w:shd w:val="clear" w:color="auto" w:fill="auto"/>
          </w:tcPr>
          <w:p w14:paraId="454A05B6" w14:textId="1D472670" w:rsidR="005903C2" w:rsidRDefault="00013FA9" w:rsidP="005903C2">
            <w:pPr>
              <w:autoSpaceDE w:val="0"/>
              <w:autoSpaceDN w:val="0"/>
              <w:adjustRightInd w:val="0"/>
              <w:rPr>
                <w:rFonts w:cs="Tahoma"/>
                <w:bCs/>
                <w:smallCaps/>
              </w:rPr>
            </w:pPr>
            <w:r>
              <w:rPr>
                <w:rFonts w:cs="Tahoma"/>
                <w:bCs/>
                <w:smallCaps/>
              </w:rPr>
              <w:t>When you have a positive antibody screen, you must refer the extra pink tube and at least 2 segments to WOBB STAT.</w:t>
            </w:r>
          </w:p>
          <w:p w14:paraId="3571E408" w14:textId="77777777" w:rsidR="00013FA9" w:rsidRDefault="00013FA9" w:rsidP="005903C2">
            <w:pPr>
              <w:autoSpaceDE w:val="0"/>
              <w:autoSpaceDN w:val="0"/>
              <w:adjustRightInd w:val="0"/>
              <w:rPr>
                <w:rFonts w:cs="Tahoma"/>
                <w:bCs/>
                <w:smallCaps/>
              </w:rPr>
            </w:pPr>
          </w:p>
          <w:p w14:paraId="2AC0A899" w14:textId="0C25FC41" w:rsidR="00013FA9" w:rsidRDefault="00013FA9" w:rsidP="005903C2">
            <w:pPr>
              <w:autoSpaceDE w:val="0"/>
              <w:autoSpaceDN w:val="0"/>
              <w:adjustRightInd w:val="0"/>
              <w:rPr>
                <w:rFonts w:cs="Tahoma"/>
                <w:bCs/>
                <w:smallCaps/>
              </w:rPr>
            </w:pPr>
            <w:r>
              <w:rPr>
                <w:rFonts w:cs="Tahoma"/>
                <w:bCs/>
                <w:smallCaps/>
              </w:rPr>
              <w:t>You are responsible for completing the Blood Bank Workup Referral Form and performing the screening crossmatches THEN faxing the referral form to WOBB.</w:t>
            </w:r>
          </w:p>
          <w:p w14:paraId="629C6D57" w14:textId="77777777" w:rsidR="00013FA9" w:rsidRDefault="00013FA9" w:rsidP="005903C2">
            <w:pPr>
              <w:autoSpaceDE w:val="0"/>
              <w:autoSpaceDN w:val="0"/>
              <w:adjustRightInd w:val="0"/>
              <w:rPr>
                <w:rFonts w:cs="Tahoma"/>
                <w:bCs/>
                <w:smallCaps/>
              </w:rPr>
            </w:pPr>
          </w:p>
          <w:p w14:paraId="0B5BE6BB" w14:textId="79FE2408" w:rsidR="00013FA9" w:rsidRDefault="00013FA9" w:rsidP="005903C2">
            <w:pPr>
              <w:autoSpaceDE w:val="0"/>
              <w:autoSpaceDN w:val="0"/>
              <w:adjustRightInd w:val="0"/>
              <w:rPr>
                <w:rFonts w:cs="Tahoma"/>
                <w:bCs/>
                <w:smallCaps/>
              </w:rPr>
            </w:pPr>
            <w:r>
              <w:rPr>
                <w:rFonts w:cs="Tahoma"/>
                <w:bCs/>
                <w:smallCaps/>
              </w:rPr>
              <w:t>For the form, you must call the patient care area and ask the questions.  The nurse should be asking the patient for the information.  If the patient has been hospitalized somewhere else within 90 days, you must call that hospital and ask them for the BB history.</w:t>
            </w:r>
          </w:p>
          <w:p w14:paraId="501D8C97" w14:textId="77777777" w:rsidR="00013FA9" w:rsidRDefault="00013FA9" w:rsidP="005903C2">
            <w:pPr>
              <w:autoSpaceDE w:val="0"/>
              <w:autoSpaceDN w:val="0"/>
              <w:adjustRightInd w:val="0"/>
              <w:rPr>
                <w:rFonts w:cs="Tahoma"/>
                <w:bCs/>
                <w:smallCaps/>
              </w:rPr>
            </w:pPr>
          </w:p>
          <w:p w14:paraId="2A4EEB55" w14:textId="61C498D2" w:rsidR="00013FA9" w:rsidRPr="005903C2" w:rsidRDefault="00013FA9" w:rsidP="005903C2">
            <w:pPr>
              <w:autoSpaceDE w:val="0"/>
              <w:autoSpaceDN w:val="0"/>
              <w:adjustRightInd w:val="0"/>
              <w:rPr>
                <w:rFonts w:cs="Tahoma"/>
                <w:bCs/>
                <w:smallCaps/>
              </w:rPr>
            </w:pPr>
            <w:r>
              <w:rPr>
                <w:rFonts w:cs="Tahoma"/>
                <w:bCs/>
                <w:smallCaps/>
                <w:noProof/>
              </w:rPr>
              <w:drawing>
                <wp:inline distT="0" distB="0" distL="0" distR="0" wp14:anchorId="2C31DDD4" wp14:editId="4D6F100E">
                  <wp:extent cx="3743325" cy="2121535"/>
                  <wp:effectExtent l="0" t="0" r="9525" b="0"/>
                  <wp:docPr id="154291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2121535"/>
                          </a:xfrm>
                          <a:prstGeom prst="rect">
                            <a:avLst/>
                          </a:prstGeom>
                          <a:noFill/>
                        </pic:spPr>
                      </pic:pic>
                    </a:graphicData>
                  </a:graphic>
                </wp:inline>
              </w:drawing>
            </w:r>
          </w:p>
        </w:tc>
        <w:tc>
          <w:tcPr>
            <w:tcW w:w="1462" w:type="dxa"/>
            <w:shd w:val="clear" w:color="auto" w:fill="auto"/>
          </w:tcPr>
          <w:p w14:paraId="30A6EED3" w14:textId="6E0AE92A" w:rsidR="005903C2" w:rsidRPr="005903C2" w:rsidRDefault="00290CB0"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0F24F16B" w14:textId="24E07442" w:rsidR="005903C2" w:rsidRPr="005903C2" w:rsidRDefault="00290CB0" w:rsidP="0051743A">
            <w:pPr>
              <w:autoSpaceDE w:val="0"/>
              <w:autoSpaceDN w:val="0"/>
              <w:adjustRightInd w:val="0"/>
              <w:jc w:val="center"/>
              <w:rPr>
                <w:rFonts w:cs="Tahoma"/>
                <w:bCs/>
                <w:smallCaps/>
              </w:rPr>
            </w:pPr>
            <w:r>
              <w:rPr>
                <w:rFonts w:cs="Tahoma"/>
                <w:bCs/>
                <w:smallCaps/>
              </w:rPr>
              <w:t>None</w:t>
            </w:r>
          </w:p>
        </w:tc>
      </w:tr>
      <w:tr w:rsidR="00612D83" w14:paraId="4416623A" w14:textId="77777777" w:rsidTr="00CD16FE">
        <w:tc>
          <w:tcPr>
            <w:tcW w:w="1710" w:type="dxa"/>
            <w:shd w:val="clear" w:color="auto" w:fill="auto"/>
          </w:tcPr>
          <w:p w14:paraId="0CB7F83D" w14:textId="3E1370B3" w:rsidR="005903C2" w:rsidRPr="00290CB0" w:rsidRDefault="00290CB0" w:rsidP="0051743A">
            <w:pPr>
              <w:autoSpaceDE w:val="0"/>
              <w:autoSpaceDN w:val="0"/>
              <w:adjustRightInd w:val="0"/>
              <w:jc w:val="center"/>
              <w:rPr>
                <w:rFonts w:cs="Tahoma"/>
                <w:b/>
                <w:smallCaps/>
              </w:rPr>
            </w:pPr>
            <w:r>
              <w:rPr>
                <w:rFonts w:cs="Tahoma"/>
                <w:b/>
                <w:smallCaps/>
              </w:rPr>
              <w:lastRenderedPageBreak/>
              <w:t>HemaTrax</w:t>
            </w:r>
          </w:p>
        </w:tc>
        <w:tc>
          <w:tcPr>
            <w:tcW w:w="6682" w:type="dxa"/>
            <w:shd w:val="clear" w:color="auto" w:fill="auto"/>
          </w:tcPr>
          <w:p w14:paraId="6B7B5D85" w14:textId="2B1661D0" w:rsidR="005903C2" w:rsidRDefault="00C73D6E" w:rsidP="005903C2">
            <w:pPr>
              <w:autoSpaceDE w:val="0"/>
              <w:autoSpaceDN w:val="0"/>
              <w:adjustRightInd w:val="0"/>
              <w:rPr>
                <w:rFonts w:cs="Tahoma"/>
                <w:bCs/>
                <w:smallCaps/>
              </w:rPr>
            </w:pPr>
            <w:r>
              <w:rPr>
                <w:rFonts w:cs="Tahoma"/>
                <w:bCs/>
                <w:smallCaps/>
              </w:rPr>
              <w:t>Staff members have been stating they cannot print labels from HemaTrax.  It appears people are not selecting the label or printer.  You must select the label (Product Type and Expiration) and the printer or the label will not print.</w:t>
            </w:r>
          </w:p>
          <w:p w14:paraId="32A889CF" w14:textId="77777777" w:rsidR="00C73D6E" w:rsidRDefault="00C73D6E" w:rsidP="005903C2">
            <w:pPr>
              <w:autoSpaceDE w:val="0"/>
              <w:autoSpaceDN w:val="0"/>
              <w:adjustRightInd w:val="0"/>
              <w:rPr>
                <w:rFonts w:cs="Tahoma"/>
                <w:bCs/>
                <w:smallCaps/>
              </w:rPr>
            </w:pPr>
          </w:p>
          <w:p w14:paraId="2C4589B6" w14:textId="77777777" w:rsidR="00C73D6E" w:rsidRDefault="00C73D6E" w:rsidP="005903C2">
            <w:pPr>
              <w:autoSpaceDE w:val="0"/>
              <w:autoSpaceDN w:val="0"/>
              <w:adjustRightInd w:val="0"/>
              <w:rPr>
                <w:rFonts w:cs="Tahoma"/>
                <w:bCs/>
                <w:smallCaps/>
              </w:rPr>
            </w:pPr>
            <w:r>
              <w:rPr>
                <w:rFonts w:cs="Tahoma"/>
                <w:bCs/>
                <w:smallCaps/>
                <w:noProof/>
              </w:rPr>
              <mc:AlternateContent>
                <mc:Choice Requires="wps">
                  <w:drawing>
                    <wp:anchor distT="0" distB="0" distL="114300" distR="114300" simplePos="0" relativeHeight="251660288" behindDoc="0" locked="0" layoutInCell="1" allowOverlap="1" wp14:anchorId="118A20CD" wp14:editId="764CBD0A">
                      <wp:simplePos x="0" y="0"/>
                      <wp:positionH relativeFrom="column">
                        <wp:posOffset>1757045</wp:posOffset>
                      </wp:positionH>
                      <wp:positionV relativeFrom="paragraph">
                        <wp:posOffset>847090</wp:posOffset>
                      </wp:positionV>
                      <wp:extent cx="1244600" cy="438150"/>
                      <wp:effectExtent l="38100" t="0" r="12700" b="76200"/>
                      <wp:wrapNone/>
                      <wp:docPr id="399115687" name="Straight Arrow Connector 4"/>
                      <wp:cNvGraphicFramePr/>
                      <a:graphic xmlns:a="http://schemas.openxmlformats.org/drawingml/2006/main">
                        <a:graphicData uri="http://schemas.microsoft.com/office/word/2010/wordprocessingShape">
                          <wps:wsp>
                            <wps:cNvCnPr/>
                            <wps:spPr>
                              <a:xfrm flipH="1">
                                <a:off x="0" y="0"/>
                                <a:ext cx="12446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205F99" id="_x0000_t32" coordsize="21600,21600" o:spt="32" o:oned="t" path="m,l21600,21600e" filled="f">
                      <v:path arrowok="t" fillok="f" o:connecttype="none"/>
                      <o:lock v:ext="edit" shapetype="t"/>
                    </v:shapetype>
                    <v:shape id="Straight Arrow Connector 4" o:spid="_x0000_s1026" type="#_x0000_t32" style="position:absolute;margin-left:138.35pt;margin-top:66.7pt;width:98pt;height:3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" strokecolor="#4579b8 [3044]">
                      <v:stroke endarrow="block"/>
                    </v:shape>
                  </w:pict>
                </mc:Fallback>
              </mc:AlternateContent>
            </w:r>
            <w:r>
              <w:rPr>
                <w:rFonts w:cs="Tahoma"/>
                <w:bCs/>
                <w:smallCaps/>
                <w:noProof/>
              </w:rPr>
              <mc:AlternateContent>
                <mc:Choice Requires="wps">
                  <w:drawing>
                    <wp:anchor distT="0" distB="0" distL="114300" distR="114300" simplePos="0" relativeHeight="251659264" behindDoc="0" locked="0" layoutInCell="1" allowOverlap="1" wp14:anchorId="1F1363EE" wp14:editId="53F99DD1">
                      <wp:simplePos x="0" y="0"/>
                      <wp:positionH relativeFrom="column">
                        <wp:posOffset>1680845</wp:posOffset>
                      </wp:positionH>
                      <wp:positionV relativeFrom="paragraph">
                        <wp:posOffset>522605</wp:posOffset>
                      </wp:positionV>
                      <wp:extent cx="1219200" cy="374650"/>
                      <wp:effectExtent l="38100" t="0" r="19050" b="63500"/>
                      <wp:wrapNone/>
                      <wp:docPr id="828763943" name="Straight Arrow Connector 3"/>
                      <wp:cNvGraphicFramePr/>
                      <a:graphic xmlns:a="http://schemas.openxmlformats.org/drawingml/2006/main">
                        <a:graphicData uri="http://schemas.microsoft.com/office/word/2010/wordprocessingShape">
                          <wps:wsp>
                            <wps:cNvCnPr/>
                            <wps:spPr>
                              <a:xfrm flipH="1">
                                <a:off x="0" y="0"/>
                                <a:ext cx="121920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C31102" id="Straight Arrow Connector 3" o:spid="_x0000_s1026" type="#_x0000_t32" style="position:absolute;margin-left:132.35pt;margin-top:41.15pt;width:96pt;height:29.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" strokecolor="#4579b8 [3044]">
                      <v:stroke endarrow="block"/>
                    </v:shape>
                  </w:pict>
                </mc:Fallback>
              </mc:AlternateContent>
            </w:r>
            <w:r>
              <w:rPr>
                <w:rFonts w:cs="Tahoma"/>
                <w:bCs/>
                <w:smallCaps/>
                <w:noProof/>
              </w:rPr>
              <w:drawing>
                <wp:inline distT="0" distB="0" distL="0" distR="0" wp14:anchorId="64384BD8" wp14:editId="58B744AB">
                  <wp:extent cx="3599516" cy="4247515"/>
                  <wp:effectExtent l="0" t="0" r="1270" b="635"/>
                  <wp:docPr id="198827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823" cy="4251418"/>
                          </a:xfrm>
                          <a:prstGeom prst="rect">
                            <a:avLst/>
                          </a:prstGeom>
                          <a:noFill/>
                        </pic:spPr>
                      </pic:pic>
                    </a:graphicData>
                  </a:graphic>
                </wp:inline>
              </w:drawing>
            </w:r>
          </w:p>
          <w:p w14:paraId="08BAFBA1" w14:textId="63B0D28C" w:rsidR="00612D83" w:rsidRPr="005903C2" w:rsidRDefault="00612D83" w:rsidP="005903C2">
            <w:pPr>
              <w:autoSpaceDE w:val="0"/>
              <w:autoSpaceDN w:val="0"/>
              <w:adjustRightInd w:val="0"/>
              <w:rPr>
                <w:rFonts w:cs="Tahoma"/>
                <w:bCs/>
                <w:smallCaps/>
              </w:rPr>
            </w:pPr>
          </w:p>
        </w:tc>
        <w:tc>
          <w:tcPr>
            <w:tcW w:w="1462" w:type="dxa"/>
            <w:shd w:val="clear" w:color="auto" w:fill="auto"/>
          </w:tcPr>
          <w:p w14:paraId="0853FD33" w14:textId="00E10DEB" w:rsidR="005903C2" w:rsidRPr="005903C2" w:rsidRDefault="00612D83"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1925395D" w14:textId="5DC18A50" w:rsidR="005903C2" w:rsidRPr="005903C2" w:rsidRDefault="00612D83" w:rsidP="0051743A">
            <w:pPr>
              <w:autoSpaceDE w:val="0"/>
              <w:autoSpaceDN w:val="0"/>
              <w:adjustRightInd w:val="0"/>
              <w:jc w:val="center"/>
              <w:rPr>
                <w:rFonts w:cs="Tahoma"/>
                <w:bCs/>
                <w:smallCaps/>
              </w:rPr>
            </w:pPr>
            <w:r>
              <w:rPr>
                <w:rFonts w:cs="Tahoma"/>
                <w:bCs/>
                <w:smallCaps/>
              </w:rPr>
              <w:t>None</w:t>
            </w:r>
          </w:p>
        </w:tc>
      </w:tr>
      <w:tr w:rsidR="00612D83" w14:paraId="5F84D8E4" w14:textId="77777777" w:rsidTr="00CD16FE">
        <w:tc>
          <w:tcPr>
            <w:tcW w:w="1710" w:type="dxa"/>
            <w:shd w:val="clear" w:color="auto" w:fill="auto"/>
          </w:tcPr>
          <w:p w14:paraId="70F049BE" w14:textId="2B2A6366" w:rsidR="005903C2" w:rsidRPr="00CD16FE" w:rsidRDefault="00612D83" w:rsidP="0051743A">
            <w:pPr>
              <w:autoSpaceDE w:val="0"/>
              <w:autoSpaceDN w:val="0"/>
              <w:adjustRightInd w:val="0"/>
              <w:jc w:val="center"/>
              <w:rPr>
                <w:rFonts w:cs="Tahoma"/>
                <w:b/>
                <w:smallCaps/>
              </w:rPr>
            </w:pPr>
            <w:r w:rsidRPr="00CD16FE">
              <w:rPr>
                <w:rFonts w:cs="Tahoma"/>
                <w:b/>
                <w:smallCaps/>
              </w:rPr>
              <w:t>Inova Blood Orders</w:t>
            </w:r>
          </w:p>
        </w:tc>
        <w:tc>
          <w:tcPr>
            <w:tcW w:w="6682" w:type="dxa"/>
            <w:shd w:val="clear" w:color="auto" w:fill="auto"/>
          </w:tcPr>
          <w:p w14:paraId="6F099508" w14:textId="5DE869D7" w:rsidR="00CB7266" w:rsidRDefault="00612D83" w:rsidP="005903C2">
            <w:pPr>
              <w:autoSpaceDE w:val="0"/>
              <w:autoSpaceDN w:val="0"/>
              <w:adjustRightInd w:val="0"/>
              <w:rPr>
                <w:rFonts w:cs="Tahoma"/>
                <w:bCs/>
                <w:smallCaps/>
              </w:rPr>
            </w:pPr>
            <w:r>
              <w:rPr>
                <w:rFonts w:cs="Tahoma"/>
                <w:bCs/>
                <w:smallCaps/>
              </w:rPr>
              <w:t>Evening shift must check inventory each day at the START of the shift.  If inventory levels are adequate (even if they are below par levels) nothing needs to be done.  If inventory levels are critically low, you must place an order for blood.</w:t>
            </w:r>
            <w:r w:rsidR="00CB7266">
              <w:rPr>
                <w:rFonts w:cs="Tahoma"/>
                <w:bCs/>
                <w:smallCaps/>
              </w:rPr>
              <w:t xml:space="preserve">  We place our routine orders for blood on Sundays and Wednesdays.  The Inova form must be completed and submitted on these days.  Normally, we fax the form to Inova.  however, they are having fax issues and are asking us to e-mail them at this address:</w:t>
            </w:r>
          </w:p>
          <w:p w14:paraId="4749BE89" w14:textId="77777777" w:rsidR="00CB7266" w:rsidRDefault="00CB7266" w:rsidP="00CB7266">
            <w:pPr>
              <w:rPr>
                <w:rFonts w:ascii="Aptos" w:hAnsi="Aptos"/>
                <w:sz w:val="22"/>
                <w:szCs w:val="22"/>
              </w:rPr>
            </w:pPr>
            <w:r>
              <w:rPr>
                <w:sz w:val="22"/>
                <w:szCs w:val="22"/>
              </w:rPr>
              <w:t xml:space="preserve">Hospital Services Department </w:t>
            </w:r>
            <w:hyperlink r:id="rId11" w:history="1">
              <w:r>
                <w:rPr>
                  <w:rStyle w:val="Hyperlink"/>
                  <w:sz w:val="22"/>
                  <w:szCs w:val="22"/>
                </w:rPr>
                <w:t>HospitalSvcDept@inova.org</w:t>
              </w:r>
            </w:hyperlink>
          </w:p>
          <w:p w14:paraId="53776F30" w14:textId="77777777" w:rsidR="00CB7266" w:rsidRDefault="00CB7266" w:rsidP="005903C2">
            <w:pPr>
              <w:autoSpaceDE w:val="0"/>
              <w:autoSpaceDN w:val="0"/>
              <w:adjustRightInd w:val="0"/>
              <w:rPr>
                <w:rFonts w:cs="Tahoma"/>
                <w:bCs/>
                <w:smallCaps/>
              </w:rPr>
            </w:pPr>
          </w:p>
          <w:p w14:paraId="750306CC" w14:textId="77777777" w:rsidR="00612D83" w:rsidRDefault="00612D83" w:rsidP="005903C2">
            <w:pPr>
              <w:autoSpaceDE w:val="0"/>
              <w:autoSpaceDN w:val="0"/>
              <w:adjustRightInd w:val="0"/>
              <w:rPr>
                <w:rFonts w:cs="Tahoma"/>
                <w:bCs/>
                <w:smallCaps/>
              </w:rPr>
            </w:pPr>
          </w:p>
          <w:p w14:paraId="054CDB7D" w14:textId="1C510637" w:rsidR="00612D83" w:rsidRDefault="00612D83" w:rsidP="005903C2">
            <w:pPr>
              <w:autoSpaceDE w:val="0"/>
              <w:autoSpaceDN w:val="0"/>
              <w:adjustRightInd w:val="0"/>
              <w:rPr>
                <w:rFonts w:cs="Tahoma"/>
                <w:bCs/>
                <w:smallCaps/>
              </w:rPr>
            </w:pPr>
            <w:r>
              <w:rPr>
                <w:rFonts w:cs="Tahoma"/>
                <w:bCs/>
                <w:smallCaps/>
              </w:rPr>
              <w:t>INV = how many we have in inventory</w:t>
            </w:r>
          </w:p>
          <w:p w14:paraId="17FE157A" w14:textId="47DFBD03" w:rsidR="00612D83" w:rsidRDefault="00612D83" w:rsidP="005903C2">
            <w:pPr>
              <w:autoSpaceDE w:val="0"/>
              <w:autoSpaceDN w:val="0"/>
              <w:adjustRightInd w:val="0"/>
              <w:rPr>
                <w:rFonts w:cs="Tahoma"/>
                <w:bCs/>
                <w:smallCaps/>
              </w:rPr>
            </w:pPr>
            <w:r>
              <w:rPr>
                <w:rFonts w:cs="Tahoma"/>
                <w:bCs/>
                <w:smallCaps/>
              </w:rPr>
              <w:t># ORDERED = number we want (par level minus inventory level)</w:t>
            </w:r>
          </w:p>
          <w:p w14:paraId="0BF9CD4B" w14:textId="77777777" w:rsidR="00612D83" w:rsidRDefault="00612D83" w:rsidP="005903C2">
            <w:pPr>
              <w:autoSpaceDE w:val="0"/>
              <w:autoSpaceDN w:val="0"/>
              <w:adjustRightInd w:val="0"/>
              <w:rPr>
                <w:rFonts w:cs="Tahoma"/>
                <w:bCs/>
                <w:smallCaps/>
              </w:rPr>
            </w:pPr>
          </w:p>
          <w:p w14:paraId="0B8F59F6" w14:textId="77777777" w:rsidR="00612D83" w:rsidRDefault="00612D83" w:rsidP="005903C2">
            <w:pPr>
              <w:autoSpaceDE w:val="0"/>
              <w:autoSpaceDN w:val="0"/>
              <w:adjustRightInd w:val="0"/>
              <w:rPr>
                <w:rFonts w:cs="Tahoma"/>
                <w:bCs/>
                <w:smallCaps/>
              </w:rPr>
            </w:pPr>
            <w:r>
              <w:rPr>
                <w:noProof/>
              </w:rPr>
              <w:drawing>
                <wp:inline distT="0" distB="0" distL="0" distR="0" wp14:anchorId="1573AB25" wp14:editId="209A9C59">
                  <wp:extent cx="3907790" cy="1608250"/>
                  <wp:effectExtent l="0" t="0" r="0" b="0"/>
                  <wp:docPr id="509495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95664" name=""/>
                          <pic:cNvPicPr/>
                        </pic:nvPicPr>
                        <pic:blipFill>
                          <a:blip r:embed="rId12"/>
                          <a:stretch>
                            <a:fillRect/>
                          </a:stretch>
                        </pic:blipFill>
                        <pic:spPr>
                          <a:xfrm>
                            <a:off x="0" y="0"/>
                            <a:ext cx="3932554" cy="1618442"/>
                          </a:xfrm>
                          <a:prstGeom prst="rect">
                            <a:avLst/>
                          </a:prstGeom>
                        </pic:spPr>
                      </pic:pic>
                    </a:graphicData>
                  </a:graphic>
                </wp:inline>
              </w:drawing>
            </w:r>
          </w:p>
          <w:p w14:paraId="4D49ED5E" w14:textId="0D83D449" w:rsidR="00612D83" w:rsidRPr="005903C2" w:rsidRDefault="00612D83" w:rsidP="005903C2">
            <w:pPr>
              <w:autoSpaceDE w:val="0"/>
              <w:autoSpaceDN w:val="0"/>
              <w:adjustRightInd w:val="0"/>
              <w:rPr>
                <w:rFonts w:cs="Tahoma"/>
                <w:bCs/>
                <w:smallCaps/>
              </w:rPr>
            </w:pPr>
          </w:p>
        </w:tc>
        <w:tc>
          <w:tcPr>
            <w:tcW w:w="1462" w:type="dxa"/>
            <w:shd w:val="clear" w:color="auto" w:fill="auto"/>
          </w:tcPr>
          <w:p w14:paraId="282405FE" w14:textId="222FB755" w:rsidR="005903C2" w:rsidRPr="005903C2" w:rsidRDefault="00612D83"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0906A8C2" w14:textId="2E8F9CDE" w:rsidR="005903C2" w:rsidRPr="005903C2" w:rsidRDefault="00612D83" w:rsidP="0051743A">
            <w:pPr>
              <w:autoSpaceDE w:val="0"/>
              <w:autoSpaceDN w:val="0"/>
              <w:adjustRightInd w:val="0"/>
              <w:jc w:val="center"/>
              <w:rPr>
                <w:rFonts w:cs="Tahoma"/>
                <w:bCs/>
                <w:smallCaps/>
              </w:rPr>
            </w:pPr>
            <w:r>
              <w:rPr>
                <w:rFonts w:cs="Tahoma"/>
                <w:bCs/>
                <w:smallCaps/>
              </w:rPr>
              <w:t>None</w:t>
            </w:r>
          </w:p>
        </w:tc>
      </w:tr>
      <w:tr w:rsidR="00CD16FE" w14:paraId="1CC80AAA" w14:textId="77777777" w:rsidTr="00CD16FE">
        <w:tc>
          <w:tcPr>
            <w:tcW w:w="1710" w:type="dxa"/>
            <w:shd w:val="clear" w:color="auto" w:fill="auto"/>
          </w:tcPr>
          <w:p w14:paraId="2CB18F9D" w14:textId="76462A7F" w:rsidR="00CD16FE" w:rsidRPr="00CD16FE" w:rsidRDefault="00CD16FE" w:rsidP="00CD16FE">
            <w:pPr>
              <w:autoSpaceDE w:val="0"/>
              <w:autoSpaceDN w:val="0"/>
              <w:adjustRightInd w:val="0"/>
              <w:jc w:val="center"/>
              <w:rPr>
                <w:rFonts w:cs="Tahoma"/>
                <w:b/>
                <w:smallCaps/>
              </w:rPr>
            </w:pPr>
            <w:r w:rsidRPr="00CD16FE">
              <w:rPr>
                <w:rFonts w:cs="Tahoma"/>
                <w:b/>
                <w:smallCaps/>
              </w:rPr>
              <w:lastRenderedPageBreak/>
              <w:t>Maintenance Assignments</w:t>
            </w:r>
          </w:p>
        </w:tc>
        <w:tc>
          <w:tcPr>
            <w:tcW w:w="6682" w:type="dxa"/>
            <w:shd w:val="clear" w:color="auto" w:fill="auto"/>
          </w:tcPr>
          <w:p w14:paraId="7CD93FD8" w14:textId="77777777" w:rsidR="00CD16FE" w:rsidRDefault="00CD16FE" w:rsidP="00CD16FE">
            <w:pPr>
              <w:autoSpaceDE w:val="0"/>
              <w:autoSpaceDN w:val="0"/>
              <w:adjustRightInd w:val="0"/>
              <w:rPr>
                <w:rFonts w:cs="Tahoma"/>
                <w:bCs/>
                <w:smallCaps/>
              </w:rPr>
            </w:pPr>
            <w:r>
              <w:rPr>
                <w:rFonts w:cs="Tahoma"/>
                <w:bCs/>
                <w:smallCaps/>
              </w:rPr>
              <w:t>Staff must review the maintenance assignment sheet regularly and complete maintenance as required.  Please ensure you are following the procedure and documenting as required.  DETAILS MATTER!</w:t>
            </w:r>
          </w:p>
          <w:p w14:paraId="32DF408B" w14:textId="77777777" w:rsidR="00CD16FE" w:rsidRDefault="00CD16FE" w:rsidP="00CD16FE">
            <w:pPr>
              <w:autoSpaceDE w:val="0"/>
              <w:autoSpaceDN w:val="0"/>
              <w:adjustRightInd w:val="0"/>
              <w:rPr>
                <w:rFonts w:cs="Tahoma"/>
                <w:bCs/>
                <w:smallCaps/>
              </w:rPr>
            </w:pPr>
          </w:p>
        </w:tc>
        <w:tc>
          <w:tcPr>
            <w:tcW w:w="1462" w:type="dxa"/>
            <w:shd w:val="clear" w:color="auto" w:fill="auto"/>
          </w:tcPr>
          <w:p w14:paraId="39BBEB6A" w14:textId="35734F75" w:rsidR="00CD16FE" w:rsidRDefault="00CD16FE" w:rsidP="00CD16FE">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79430FF4" w14:textId="23BC1D70" w:rsidR="00CD16FE" w:rsidRDefault="00CD16FE" w:rsidP="00CD16FE">
            <w:pPr>
              <w:autoSpaceDE w:val="0"/>
              <w:autoSpaceDN w:val="0"/>
              <w:adjustRightInd w:val="0"/>
              <w:jc w:val="center"/>
              <w:rPr>
                <w:rFonts w:cs="Tahoma"/>
                <w:bCs/>
                <w:smallCaps/>
              </w:rPr>
            </w:pPr>
            <w:r>
              <w:rPr>
                <w:rFonts w:cs="Tahoma"/>
                <w:bCs/>
                <w:smallCaps/>
              </w:rPr>
              <w:t>None</w:t>
            </w:r>
          </w:p>
        </w:tc>
      </w:tr>
      <w:tr w:rsidR="00F10795" w14:paraId="7D3AEF81" w14:textId="77777777" w:rsidTr="00CD16FE">
        <w:tc>
          <w:tcPr>
            <w:tcW w:w="1710" w:type="dxa"/>
            <w:shd w:val="clear" w:color="auto" w:fill="auto"/>
          </w:tcPr>
          <w:p w14:paraId="3A7B6128" w14:textId="4409B1DA" w:rsidR="00F10795" w:rsidRPr="00CD16FE" w:rsidRDefault="00F10795" w:rsidP="00CD16FE">
            <w:pPr>
              <w:autoSpaceDE w:val="0"/>
              <w:autoSpaceDN w:val="0"/>
              <w:adjustRightInd w:val="0"/>
              <w:jc w:val="center"/>
              <w:rPr>
                <w:rFonts w:cs="Tahoma"/>
                <w:b/>
                <w:smallCaps/>
              </w:rPr>
            </w:pPr>
            <w:r>
              <w:rPr>
                <w:rFonts w:cs="Tahoma"/>
                <w:b/>
                <w:smallCaps/>
              </w:rPr>
              <w:t>Releasing Units</w:t>
            </w:r>
          </w:p>
        </w:tc>
        <w:tc>
          <w:tcPr>
            <w:tcW w:w="6682" w:type="dxa"/>
            <w:shd w:val="clear" w:color="auto" w:fill="auto"/>
          </w:tcPr>
          <w:p w14:paraId="7C27C0C0" w14:textId="2B6F4C0D" w:rsidR="00F10795" w:rsidRDefault="00F10795" w:rsidP="00CD16FE">
            <w:pPr>
              <w:autoSpaceDE w:val="0"/>
              <w:autoSpaceDN w:val="0"/>
              <w:adjustRightInd w:val="0"/>
              <w:rPr>
                <w:rFonts w:cs="Tahoma"/>
                <w:bCs/>
                <w:smallCaps/>
              </w:rPr>
            </w:pPr>
            <w:r>
              <w:rPr>
                <w:rFonts w:cs="Tahoma"/>
                <w:bCs/>
                <w:smallCaps/>
              </w:rPr>
              <w:t>You must verify that all testing is complete on a unit before releasing it.  This specifically refers to units that were emergency released and returned.  The crossmatch must be documented.  You cannot document the crossmatch if you release a unit prior to testing.</w:t>
            </w:r>
          </w:p>
          <w:p w14:paraId="2A4B2196" w14:textId="4BBA0653" w:rsidR="00F10795" w:rsidRDefault="00F10795" w:rsidP="00CD16FE">
            <w:pPr>
              <w:autoSpaceDE w:val="0"/>
              <w:autoSpaceDN w:val="0"/>
              <w:adjustRightInd w:val="0"/>
              <w:rPr>
                <w:rFonts w:cs="Tahoma"/>
                <w:bCs/>
                <w:smallCaps/>
              </w:rPr>
            </w:pPr>
          </w:p>
        </w:tc>
        <w:tc>
          <w:tcPr>
            <w:tcW w:w="1462" w:type="dxa"/>
            <w:shd w:val="clear" w:color="auto" w:fill="auto"/>
          </w:tcPr>
          <w:p w14:paraId="1F543A1B" w14:textId="6C056465" w:rsidR="00F10795" w:rsidRDefault="00F10795" w:rsidP="00CD16FE">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7D45E3A3" w14:textId="21A4DFF7" w:rsidR="00F10795" w:rsidRDefault="00F10795" w:rsidP="00CD16FE">
            <w:pPr>
              <w:autoSpaceDE w:val="0"/>
              <w:autoSpaceDN w:val="0"/>
              <w:adjustRightInd w:val="0"/>
              <w:jc w:val="center"/>
              <w:rPr>
                <w:rFonts w:cs="Tahoma"/>
                <w:bCs/>
                <w:smallCaps/>
              </w:rPr>
            </w:pPr>
            <w:r>
              <w:rPr>
                <w:rFonts w:cs="Tahoma"/>
                <w:bCs/>
                <w:smallCaps/>
              </w:rPr>
              <w:t>None</w:t>
            </w:r>
          </w:p>
        </w:tc>
      </w:tr>
      <w:tr w:rsidR="00612D83" w14:paraId="1199D497" w14:textId="77777777" w:rsidTr="00CD16FE">
        <w:tc>
          <w:tcPr>
            <w:tcW w:w="1710" w:type="dxa"/>
            <w:shd w:val="clear" w:color="auto" w:fill="auto"/>
          </w:tcPr>
          <w:p w14:paraId="3E1CE0A0" w14:textId="738EAD44" w:rsidR="005903C2" w:rsidRPr="00CD16FE" w:rsidRDefault="007E138B" w:rsidP="0051743A">
            <w:pPr>
              <w:autoSpaceDE w:val="0"/>
              <w:autoSpaceDN w:val="0"/>
              <w:adjustRightInd w:val="0"/>
              <w:jc w:val="center"/>
              <w:rPr>
                <w:rFonts w:cs="Tahoma"/>
                <w:b/>
                <w:smallCaps/>
              </w:rPr>
            </w:pPr>
            <w:r w:rsidRPr="00CD16FE">
              <w:rPr>
                <w:rFonts w:cs="Tahoma"/>
                <w:b/>
                <w:smallCaps/>
              </w:rPr>
              <w:t>Case Study 1</w:t>
            </w:r>
          </w:p>
        </w:tc>
        <w:tc>
          <w:tcPr>
            <w:tcW w:w="6682" w:type="dxa"/>
            <w:shd w:val="clear" w:color="auto" w:fill="auto"/>
          </w:tcPr>
          <w:p w14:paraId="5D68CFED" w14:textId="77777777" w:rsidR="005903C2" w:rsidRDefault="007E138B" w:rsidP="005903C2">
            <w:pPr>
              <w:autoSpaceDE w:val="0"/>
              <w:autoSpaceDN w:val="0"/>
              <w:adjustRightInd w:val="0"/>
              <w:rPr>
                <w:rFonts w:cs="Tahoma"/>
                <w:bCs/>
                <w:smallCaps/>
              </w:rPr>
            </w:pPr>
            <w:r>
              <w:rPr>
                <w:rFonts w:cs="Tahoma"/>
                <w:bCs/>
                <w:smallCaps/>
              </w:rPr>
              <w:t>A patient is seen in the ED.  The MD orders Emergency Release red cells.  We issue the red cells.  Later, we get a T&amp;S for the patient and the AbS is positive.  What steps need to be taken?</w:t>
            </w:r>
          </w:p>
          <w:p w14:paraId="548B4364" w14:textId="77777777" w:rsidR="007E138B" w:rsidRDefault="007E138B" w:rsidP="005903C2">
            <w:pPr>
              <w:autoSpaceDE w:val="0"/>
              <w:autoSpaceDN w:val="0"/>
              <w:adjustRightInd w:val="0"/>
              <w:rPr>
                <w:rFonts w:cs="Tahoma"/>
                <w:bCs/>
                <w:smallCaps/>
              </w:rPr>
            </w:pPr>
          </w:p>
          <w:p w14:paraId="778E82D5" w14:textId="4BCF38FC" w:rsidR="007E138B" w:rsidRDefault="007E138B" w:rsidP="007E138B">
            <w:pPr>
              <w:pStyle w:val="ListParagraph"/>
              <w:numPr>
                <w:ilvl w:val="0"/>
                <w:numId w:val="43"/>
              </w:numPr>
              <w:autoSpaceDE w:val="0"/>
              <w:autoSpaceDN w:val="0"/>
              <w:adjustRightInd w:val="0"/>
              <w:rPr>
                <w:rFonts w:cs="Tahoma"/>
                <w:bCs/>
                <w:smallCaps/>
              </w:rPr>
            </w:pPr>
            <w:r>
              <w:rPr>
                <w:rFonts w:cs="Tahoma"/>
                <w:bCs/>
                <w:smallCaps/>
              </w:rPr>
              <w:t>What type of crossmatch needs to be done</w:t>
            </w:r>
            <w:r w:rsidR="00CB7266">
              <w:rPr>
                <w:rFonts w:cs="Tahoma"/>
                <w:bCs/>
                <w:smallCaps/>
              </w:rPr>
              <w:t>?</w:t>
            </w:r>
          </w:p>
          <w:p w14:paraId="48B555B3" w14:textId="502BE27C" w:rsidR="00CB7266" w:rsidRPr="00CB7266" w:rsidRDefault="00CB7266" w:rsidP="00CB7266">
            <w:pPr>
              <w:pStyle w:val="ListParagraph"/>
              <w:autoSpaceDE w:val="0"/>
              <w:autoSpaceDN w:val="0"/>
              <w:adjustRightInd w:val="0"/>
              <w:rPr>
                <w:rFonts w:cs="Tahoma"/>
                <w:bCs/>
                <w:smallCaps/>
                <w:color w:val="4F81BD" w:themeColor="accent1"/>
              </w:rPr>
            </w:pPr>
            <w:r>
              <w:rPr>
                <w:rFonts w:cs="Tahoma"/>
                <w:bCs/>
                <w:smallCaps/>
                <w:color w:val="4F81BD" w:themeColor="accent1"/>
              </w:rPr>
              <w:t>We must complete BOTH the immediate spin and the gel crossmatch and document them in Sunquest</w:t>
            </w:r>
          </w:p>
          <w:p w14:paraId="1892233D" w14:textId="77777777" w:rsidR="007E138B" w:rsidRDefault="007E138B" w:rsidP="007E138B">
            <w:pPr>
              <w:pStyle w:val="ListParagraph"/>
              <w:numPr>
                <w:ilvl w:val="0"/>
                <w:numId w:val="43"/>
              </w:numPr>
              <w:autoSpaceDE w:val="0"/>
              <w:autoSpaceDN w:val="0"/>
              <w:adjustRightInd w:val="0"/>
              <w:rPr>
                <w:rFonts w:cs="Tahoma"/>
                <w:bCs/>
                <w:smallCaps/>
              </w:rPr>
            </w:pPr>
            <w:r>
              <w:rPr>
                <w:rFonts w:cs="Tahoma"/>
                <w:bCs/>
                <w:smallCaps/>
              </w:rPr>
              <w:t>Do we need to send the segments to WOMC?</w:t>
            </w:r>
          </w:p>
          <w:p w14:paraId="0B8803DD" w14:textId="77777777" w:rsidR="00CB7266" w:rsidRDefault="00CB7266" w:rsidP="00CB7266">
            <w:pPr>
              <w:pStyle w:val="ListParagraph"/>
              <w:autoSpaceDE w:val="0"/>
              <w:autoSpaceDN w:val="0"/>
              <w:adjustRightInd w:val="0"/>
              <w:rPr>
                <w:rFonts w:cs="Tahoma"/>
                <w:bCs/>
                <w:smallCaps/>
                <w:color w:val="4F81BD" w:themeColor="accent1"/>
              </w:rPr>
            </w:pPr>
            <w:r>
              <w:rPr>
                <w:rFonts w:cs="Tahoma"/>
                <w:bCs/>
                <w:smallCaps/>
                <w:color w:val="4F81BD" w:themeColor="accent1"/>
              </w:rPr>
              <w:t>Yes, the units need to be antigen typed to see if they are truly compatible</w:t>
            </w:r>
          </w:p>
          <w:p w14:paraId="12E8552D" w14:textId="77777777" w:rsidR="00CB7266" w:rsidRDefault="00CB7266" w:rsidP="00CB7266">
            <w:pPr>
              <w:pStyle w:val="ListParagraph"/>
              <w:numPr>
                <w:ilvl w:val="0"/>
                <w:numId w:val="43"/>
              </w:numPr>
              <w:autoSpaceDE w:val="0"/>
              <w:autoSpaceDN w:val="0"/>
              <w:adjustRightInd w:val="0"/>
              <w:rPr>
                <w:rFonts w:cs="Tahoma"/>
                <w:bCs/>
                <w:smallCaps/>
              </w:rPr>
            </w:pPr>
            <w:r>
              <w:rPr>
                <w:rFonts w:cs="Tahoma"/>
                <w:bCs/>
                <w:smallCaps/>
              </w:rPr>
              <w:t>Should anything else be done?</w:t>
            </w:r>
          </w:p>
          <w:p w14:paraId="2FA58B10" w14:textId="77777777" w:rsidR="00CB7266" w:rsidRDefault="00CB7266" w:rsidP="00CB7266">
            <w:pPr>
              <w:pStyle w:val="ListParagraph"/>
              <w:autoSpaceDE w:val="0"/>
              <w:autoSpaceDN w:val="0"/>
              <w:adjustRightInd w:val="0"/>
              <w:rPr>
                <w:rFonts w:cs="Tahoma"/>
                <w:bCs/>
                <w:smallCaps/>
                <w:color w:val="4F81BD" w:themeColor="accent1"/>
              </w:rPr>
            </w:pPr>
            <w:r>
              <w:rPr>
                <w:rFonts w:cs="Tahoma"/>
                <w:bCs/>
                <w:smallCaps/>
                <w:color w:val="4F81BD" w:themeColor="accent1"/>
              </w:rPr>
              <w:t>If the units are incompatible, we should notify the pathologist and the patient care team, so they can watch for early signs of hemolysis or decreased red cell survival.</w:t>
            </w:r>
          </w:p>
          <w:p w14:paraId="74E232EA" w14:textId="14438675" w:rsidR="00CB7266" w:rsidRPr="00CB7266" w:rsidRDefault="00CB7266" w:rsidP="00CB7266">
            <w:pPr>
              <w:pStyle w:val="ListParagraph"/>
              <w:autoSpaceDE w:val="0"/>
              <w:autoSpaceDN w:val="0"/>
              <w:adjustRightInd w:val="0"/>
              <w:rPr>
                <w:rFonts w:cs="Tahoma"/>
                <w:bCs/>
                <w:smallCaps/>
                <w:color w:val="4F81BD" w:themeColor="accent1"/>
              </w:rPr>
            </w:pPr>
          </w:p>
        </w:tc>
        <w:tc>
          <w:tcPr>
            <w:tcW w:w="1462" w:type="dxa"/>
            <w:shd w:val="clear" w:color="auto" w:fill="auto"/>
          </w:tcPr>
          <w:p w14:paraId="24C81E37" w14:textId="488E1EFC" w:rsidR="005903C2" w:rsidRPr="005903C2" w:rsidRDefault="007E138B"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2C3BEA57" w14:textId="067256B6" w:rsidR="005903C2" w:rsidRPr="005903C2" w:rsidRDefault="007E138B" w:rsidP="0051743A">
            <w:pPr>
              <w:autoSpaceDE w:val="0"/>
              <w:autoSpaceDN w:val="0"/>
              <w:adjustRightInd w:val="0"/>
              <w:jc w:val="center"/>
              <w:rPr>
                <w:rFonts w:cs="Tahoma"/>
                <w:bCs/>
                <w:smallCaps/>
              </w:rPr>
            </w:pPr>
            <w:r>
              <w:rPr>
                <w:rFonts w:cs="Tahoma"/>
                <w:bCs/>
                <w:smallCaps/>
              </w:rPr>
              <w:t>None</w:t>
            </w:r>
          </w:p>
        </w:tc>
      </w:tr>
      <w:tr w:rsidR="00612D83" w14:paraId="163DBDF4" w14:textId="77777777" w:rsidTr="00CD16FE">
        <w:tc>
          <w:tcPr>
            <w:tcW w:w="1710" w:type="dxa"/>
            <w:shd w:val="clear" w:color="auto" w:fill="auto"/>
          </w:tcPr>
          <w:p w14:paraId="4EC69409" w14:textId="79BF8405" w:rsidR="005903C2" w:rsidRPr="00CD16FE" w:rsidRDefault="007E138B" w:rsidP="0051743A">
            <w:pPr>
              <w:autoSpaceDE w:val="0"/>
              <w:autoSpaceDN w:val="0"/>
              <w:adjustRightInd w:val="0"/>
              <w:jc w:val="center"/>
              <w:rPr>
                <w:rFonts w:cs="Tahoma"/>
                <w:b/>
                <w:smallCaps/>
              </w:rPr>
            </w:pPr>
            <w:r w:rsidRPr="00CD16FE">
              <w:rPr>
                <w:rFonts w:cs="Tahoma"/>
                <w:b/>
                <w:smallCaps/>
              </w:rPr>
              <w:t>Case Study 2</w:t>
            </w:r>
          </w:p>
        </w:tc>
        <w:tc>
          <w:tcPr>
            <w:tcW w:w="6682" w:type="dxa"/>
            <w:shd w:val="clear" w:color="auto" w:fill="auto"/>
          </w:tcPr>
          <w:p w14:paraId="75FE5F47" w14:textId="77777777" w:rsidR="005903C2" w:rsidRDefault="007E138B" w:rsidP="005903C2">
            <w:pPr>
              <w:autoSpaceDE w:val="0"/>
              <w:autoSpaceDN w:val="0"/>
              <w:adjustRightInd w:val="0"/>
              <w:rPr>
                <w:rFonts w:cs="Tahoma"/>
                <w:bCs/>
                <w:smallCaps/>
              </w:rPr>
            </w:pPr>
            <w:r>
              <w:rPr>
                <w:rFonts w:cs="Tahoma"/>
                <w:bCs/>
                <w:smallCaps/>
              </w:rPr>
              <w:t>You are just coming on to shift.  WOMC calls to tell you the last shift send an antibody workup for a patient, but the T&amp;S results are not in Sunquest.  What steps should be taken?</w:t>
            </w:r>
          </w:p>
          <w:p w14:paraId="47A5CD12" w14:textId="77777777" w:rsidR="007E138B" w:rsidRDefault="007E138B" w:rsidP="005903C2">
            <w:pPr>
              <w:autoSpaceDE w:val="0"/>
              <w:autoSpaceDN w:val="0"/>
              <w:adjustRightInd w:val="0"/>
              <w:rPr>
                <w:rFonts w:cs="Tahoma"/>
                <w:bCs/>
                <w:smallCaps/>
              </w:rPr>
            </w:pPr>
          </w:p>
          <w:p w14:paraId="37037CBA" w14:textId="77777777" w:rsidR="007E138B" w:rsidRDefault="007E138B" w:rsidP="007E138B">
            <w:pPr>
              <w:pStyle w:val="ListParagraph"/>
              <w:numPr>
                <w:ilvl w:val="0"/>
                <w:numId w:val="44"/>
              </w:numPr>
              <w:autoSpaceDE w:val="0"/>
              <w:autoSpaceDN w:val="0"/>
              <w:adjustRightInd w:val="0"/>
              <w:rPr>
                <w:rFonts w:cs="Tahoma"/>
                <w:bCs/>
                <w:smallCaps/>
              </w:rPr>
            </w:pPr>
            <w:r>
              <w:rPr>
                <w:rFonts w:cs="Tahoma"/>
                <w:bCs/>
                <w:smallCaps/>
              </w:rPr>
              <w:t>Can we enter results?</w:t>
            </w:r>
          </w:p>
          <w:p w14:paraId="06D6F309" w14:textId="0E762735" w:rsidR="00CB7266" w:rsidRPr="00CB7266" w:rsidRDefault="00CB7266" w:rsidP="00CB7266">
            <w:pPr>
              <w:pStyle w:val="ListParagraph"/>
              <w:autoSpaceDE w:val="0"/>
              <w:autoSpaceDN w:val="0"/>
              <w:adjustRightInd w:val="0"/>
              <w:rPr>
                <w:rFonts w:cs="Tahoma"/>
                <w:bCs/>
                <w:smallCaps/>
                <w:color w:val="4F81BD" w:themeColor="accent1"/>
              </w:rPr>
            </w:pPr>
            <w:r>
              <w:rPr>
                <w:rFonts w:cs="Tahoma"/>
                <w:bCs/>
                <w:smallCaps/>
                <w:color w:val="4F81BD" w:themeColor="accent1"/>
              </w:rPr>
              <w:t>We can enter results if they are documented on a downtime form.  If they are not documented, the specimen should be tested and resulted.</w:t>
            </w:r>
          </w:p>
          <w:p w14:paraId="615E079C" w14:textId="77777777" w:rsidR="007E138B" w:rsidRDefault="007E138B" w:rsidP="007E138B">
            <w:pPr>
              <w:pStyle w:val="ListParagraph"/>
              <w:numPr>
                <w:ilvl w:val="0"/>
                <w:numId w:val="44"/>
              </w:numPr>
              <w:autoSpaceDE w:val="0"/>
              <w:autoSpaceDN w:val="0"/>
              <w:adjustRightInd w:val="0"/>
              <w:rPr>
                <w:rFonts w:cs="Tahoma"/>
                <w:bCs/>
                <w:smallCaps/>
              </w:rPr>
            </w:pPr>
            <w:r>
              <w:rPr>
                <w:rFonts w:cs="Tahoma"/>
                <w:bCs/>
                <w:smallCaps/>
              </w:rPr>
              <w:t>Do we need to call the testing tech in?</w:t>
            </w:r>
          </w:p>
          <w:p w14:paraId="324AB6B1" w14:textId="61DD8B1D" w:rsidR="00CB7266" w:rsidRPr="00CB7266" w:rsidRDefault="00CB7266" w:rsidP="00CB7266">
            <w:pPr>
              <w:pStyle w:val="ListParagraph"/>
              <w:autoSpaceDE w:val="0"/>
              <w:autoSpaceDN w:val="0"/>
              <w:adjustRightInd w:val="0"/>
              <w:rPr>
                <w:rFonts w:cs="Tahoma"/>
                <w:bCs/>
                <w:smallCaps/>
                <w:color w:val="4F81BD" w:themeColor="accent1"/>
              </w:rPr>
            </w:pPr>
            <w:r>
              <w:rPr>
                <w:rFonts w:cs="Tahoma"/>
                <w:bCs/>
                <w:smallCaps/>
                <w:color w:val="4F81BD" w:themeColor="accent1"/>
              </w:rPr>
              <w:t>There is no need to call the testing tech in to result.  That will cause delays in resulting.</w:t>
            </w:r>
          </w:p>
          <w:p w14:paraId="54465225" w14:textId="77777777" w:rsidR="007E138B" w:rsidRDefault="007E138B" w:rsidP="007E138B">
            <w:pPr>
              <w:pStyle w:val="ListParagraph"/>
              <w:numPr>
                <w:ilvl w:val="0"/>
                <w:numId w:val="44"/>
              </w:numPr>
              <w:autoSpaceDE w:val="0"/>
              <w:autoSpaceDN w:val="0"/>
              <w:adjustRightInd w:val="0"/>
              <w:rPr>
                <w:rFonts w:cs="Tahoma"/>
                <w:bCs/>
                <w:smallCaps/>
              </w:rPr>
            </w:pPr>
            <w:r>
              <w:rPr>
                <w:rFonts w:cs="Tahoma"/>
                <w:bCs/>
                <w:smallCaps/>
              </w:rPr>
              <w:t>What additional steps are needed?</w:t>
            </w:r>
          </w:p>
          <w:p w14:paraId="75A14680" w14:textId="3C3501ED" w:rsidR="00CB7266" w:rsidRPr="00CB7266" w:rsidRDefault="00CB7266" w:rsidP="00CB7266">
            <w:pPr>
              <w:pStyle w:val="ListParagraph"/>
              <w:autoSpaceDE w:val="0"/>
              <w:autoSpaceDN w:val="0"/>
              <w:adjustRightInd w:val="0"/>
              <w:rPr>
                <w:rFonts w:cs="Tahoma"/>
                <w:bCs/>
                <w:smallCaps/>
                <w:color w:val="4F81BD" w:themeColor="accent1"/>
              </w:rPr>
            </w:pPr>
            <w:r>
              <w:rPr>
                <w:rFonts w:cs="Tahoma"/>
                <w:bCs/>
                <w:smallCaps/>
                <w:color w:val="4F81BD" w:themeColor="accent1"/>
              </w:rPr>
              <w:t>Document the failure to follow procedure on a PI/Variance form or in Medialab IQE.</w:t>
            </w:r>
          </w:p>
          <w:p w14:paraId="332A0E43" w14:textId="18145B4B" w:rsidR="007E138B" w:rsidRPr="007E138B" w:rsidRDefault="007E138B" w:rsidP="007E138B">
            <w:pPr>
              <w:pStyle w:val="ListParagraph"/>
              <w:autoSpaceDE w:val="0"/>
              <w:autoSpaceDN w:val="0"/>
              <w:adjustRightInd w:val="0"/>
              <w:rPr>
                <w:rFonts w:cs="Tahoma"/>
                <w:bCs/>
                <w:smallCaps/>
              </w:rPr>
            </w:pPr>
          </w:p>
        </w:tc>
        <w:tc>
          <w:tcPr>
            <w:tcW w:w="1462" w:type="dxa"/>
            <w:shd w:val="clear" w:color="auto" w:fill="auto"/>
          </w:tcPr>
          <w:p w14:paraId="6F71F6E1" w14:textId="078861DF" w:rsidR="005903C2" w:rsidRPr="005903C2" w:rsidRDefault="007E138B"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02190E14" w14:textId="54B1B239" w:rsidR="005903C2" w:rsidRPr="005903C2" w:rsidRDefault="007E138B" w:rsidP="0051743A">
            <w:pPr>
              <w:autoSpaceDE w:val="0"/>
              <w:autoSpaceDN w:val="0"/>
              <w:adjustRightInd w:val="0"/>
              <w:jc w:val="center"/>
              <w:rPr>
                <w:rFonts w:cs="Tahoma"/>
                <w:bCs/>
                <w:smallCaps/>
              </w:rPr>
            </w:pPr>
            <w:r>
              <w:rPr>
                <w:rFonts w:cs="Tahoma"/>
                <w:bCs/>
                <w:smallCaps/>
              </w:rPr>
              <w:t>None</w:t>
            </w:r>
          </w:p>
        </w:tc>
      </w:tr>
      <w:tr w:rsidR="00CD16FE" w14:paraId="33BB3303" w14:textId="77777777" w:rsidTr="00CD16FE">
        <w:tc>
          <w:tcPr>
            <w:tcW w:w="1710" w:type="dxa"/>
            <w:shd w:val="clear" w:color="auto" w:fill="auto"/>
          </w:tcPr>
          <w:p w14:paraId="336CB018" w14:textId="20138316" w:rsidR="00CD16FE" w:rsidRPr="00CD16FE" w:rsidRDefault="00CD16FE" w:rsidP="0051743A">
            <w:pPr>
              <w:autoSpaceDE w:val="0"/>
              <w:autoSpaceDN w:val="0"/>
              <w:adjustRightInd w:val="0"/>
              <w:jc w:val="center"/>
              <w:rPr>
                <w:rFonts w:cs="Tahoma"/>
                <w:b/>
                <w:smallCaps/>
              </w:rPr>
            </w:pPr>
            <w:r>
              <w:rPr>
                <w:rFonts w:cs="Tahoma"/>
                <w:b/>
                <w:smallCaps/>
              </w:rPr>
              <w:t>Training Needs</w:t>
            </w:r>
          </w:p>
        </w:tc>
        <w:tc>
          <w:tcPr>
            <w:tcW w:w="6682" w:type="dxa"/>
            <w:shd w:val="clear" w:color="auto" w:fill="auto"/>
          </w:tcPr>
          <w:p w14:paraId="051251D5" w14:textId="62C02BB8" w:rsidR="00CD16FE" w:rsidRDefault="00CD16FE" w:rsidP="005903C2">
            <w:pPr>
              <w:autoSpaceDE w:val="0"/>
              <w:autoSpaceDN w:val="0"/>
              <w:adjustRightInd w:val="0"/>
              <w:rPr>
                <w:rFonts w:cs="Tahoma"/>
                <w:bCs/>
                <w:smallCaps/>
              </w:rPr>
            </w:pPr>
            <w:r>
              <w:rPr>
                <w:rFonts w:cs="Tahoma"/>
                <w:bCs/>
                <w:smallCaps/>
              </w:rPr>
              <w:t>Please let me know if you need additional training or clarification on anything in BB.</w:t>
            </w:r>
            <w:r w:rsidR="00CB7266">
              <w:rPr>
                <w:rFonts w:cs="Tahoma"/>
                <w:bCs/>
                <w:smallCaps/>
              </w:rPr>
              <w:t xml:space="preserve">  We can provide additional training to any staff member for areas you do not feel confident about.</w:t>
            </w:r>
          </w:p>
          <w:p w14:paraId="6BAC5D9C" w14:textId="17B578F8" w:rsidR="00CD16FE" w:rsidRDefault="00CD16FE" w:rsidP="005903C2">
            <w:pPr>
              <w:autoSpaceDE w:val="0"/>
              <w:autoSpaceDN w:val="0"/>
              <w:adjustRightInd w:val="0"/>
              <w:rPr>
                <w:rFonts w:cs="Tahoma"/>
                <w:bCs/>
                <w:smallCaps/>
              </w:rPr>
            </w:pPr>
          </w:p>
        </w:tc>
        <w:tc>
          <w:tcPr>
            <w:tcW w:w="1462" w:type="dxa"/>
            <w:shd w:val="clear" w:color="auto" w:fill="auto"/>
          </w:tcPr>
          <w:p w14:paraId="4E902228" w14:textId="12ECFF19" w:rsidR="00CD16FE" w:rsidRDefault="00CD16FE"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0A7B355F" w14:textId="0A935691" w:rsidR="00CD16FE" w:rsidRDefault="00CD16FE" w:rsidP="0051743A">
            <w:pPr>
              <w:autoSpaceDE w:val="0"/>
              <w:autoSpaceDN w:val="0"/>
              <w:adjustRightInd w:val="0"/>
              <w:jc w:val="center"/>
              <w:rPr>
                <w:rFonts w:cs="Tahoma"/>
                <w:bCs/>
                <w:smallCaps/>
              </w:rPr>
            </w:pPr>
            <w:r>
              <w:rPr>
                <w:rFonts w:cs="Tahoma"/>
                <w:bCs/>
                <w:smallCaps/>
              </w:rPr>
              <w:t>None</w:t>
            </w:r>
          </w:p>
        </w:tc>
      </w:tr>
      <w:tr w:rsidR="00612D83" w14:paraId="6E678170" w14:textId="77777777" w:rsidTr="00CD16FE">
        <w:tc>
          <w:tcPr>
            <w:tcW w:w="1710" w:type="dxa"/>
            <w:shd w:val="clear" w:color="auto" w:fill="auto"/>
          </w:tcPr>
          <w:p w14:paraId="5FDECD26" w14:textId="45C58044" w:rsidR="00CD16FE" w:rsidRPr="005903C2" w:rsidRDefault="00CD16FE" w:rsidP="0051743A">
            <w:pPr>
              <w:autoSpaceDE w:val="0"/>
              <w:autoSpaceDN w:val="0"/>
              <w:adjustRightInd w:val="0"/>
              <w:jc w:val="center"/>
              <w:rPr>
                <w:rFonts w:cs="Tahoma"/>
                <w:bCs/>
                <w:smallCaps/>
              </w:rPr>
            </w:pPr>
            <w:r>
              <w:rPr>
                <w:rFonts w:cs="Tahoma"/>
                <w:bCs/>
                <w:smallCaps/>
              </w:rPr>
              <w:t>Questions</w:t>
            </w:r>
          </w:p>
        </w:tc>
        <w:tc>
          <w:tcPr>
            <w:tcW w:w="6682" w:type="dxa"/>
            <w:shd w:val="clear" w:color="auto" w:fill="auto"/>
          </w:tcPr>
          <w:p w14:paraId="765F9EB9" w14:textId="41699B53" w:rsidR="00CD16FE" w:rsidRDefault="00CB7266" w:rsidP="005903C2">
            <w:pPr>
              <w:autoSpaceDE w:val="0"/>
              <w:autoSpaceDN w:val="0"/>
              <w:adjustRightInd w:val="0"/>
              <w:rPr>
                <w:rFonts w:cs="Tahoma"/>
                <w:bCs/>
                <w:smallCaps/>
              </w:rPr>
            </w:pPr>
            <w:r>
              <w:rPr>
                <w:rFonts w:cs="Tahoma"/>
                <w:bCs/>
                <w:smallCaps/>
              </w:rPr>
              <w:t>Evening shift asked us to look at volumes stating workload is too high for 2 people to manage both core lab and blood bank.  The concerns were passed to Rob/Zanetta as they do scheduling.</w:t>
            </w:r>
          </w:p>
          <w:p w14:paraId="6FEE6744" w14:textId="77777777" w:rsidR="00CD16FE" w:rsidRDefault="00CD16FE" w:rsidP="005903C2">
            <w:pPr>
              <w:autoSpaceDE w:val="0"/>
              <w:autoSpaceDN w:val="0"/>
              <w:adjustRightInd w:val="0"/>
              <w:rPr>
                <w:rFonts w:cs="Tahoma"/>
                <w:bCs/>
                <w:smallCaps/>
              </w:rPr>
            </w:pPr>
          </w:p>
          <w:p w14:paraId="1CE833CB" w14:textId="77777777" w:rsidR="00CD16FE" w:rsidRDefault="00CD16FE" w:rsidP="005903C2">
            <w:pPr>
              <w:autoSpaceDE w:val="0"/>
              <w:autoSpaceDN w:val="0"/>
              <w:adjustRightInd w:val="0"/>
              <w:rPr>
                <w:rFonts w:cs="Tahoma"/>
                <w:bCs/>
                <w:smallCaps/>
              </w:rPr>
            </w:pPr>
          </w:p>
          <w:p w14:paraId="0E1141B8" w14:textId="77777777" w:rsidR="00CD16FE" w:rsidRDefault="00CD16FE" w:rsidP="005903C2">
            <w:pPr>
              <w:autoSpaceDE w:val="0"/>
              <w:autoSpaceDN w:val="0"/>
              <w:adjustRightInd w:val="0"/>
              <w:rPr>
                <w:rFonts w:cs="Tahoma"/>
                <w:bCs/>
                <w:smallCaps/>
              </w:rPr>
            </w:pPr>
          </w:p>
          <w:p w14:paraId="3974004D" w14:textId="77777777" w:rsidR="00CD16FE" w:rsidRDefault="00CD16FE" w:rsidP="005903C2">
            <w:pPr>
              <w:autoSpaceDE w:val="0"/>
              <w:autoSpaceDN w:val="0"/>
              <w:adjustRightInd w:val="0"/>
              <w:rPr>
                <w:rFonts w:cs="Tahoma"/>
                <w:bCs/>
                <w:smallCaps/>
              </w:rPr>
            </w:pPr>
          </w:p>
          <w:p w14:paraId="4ED43681" w14:textId="77777777" w:rsidR="00CD16FE" w:rsidRDefault="00CD16FE" w:rsidP="005903C2">
            <w:pPr>
              <w:autoSpaceDE w:val="0"/>
              <w:autoSpaceDN w:val="0"/>
              <w:adjustRightInd w:val="0"/>
              <w:rPr>
                <w:rFonts w:cs="Tahoma"/>
                <w:bCs/>
                <w:smallCaps/>
              </w:rPr>
            </w:pPr>
          </w:p>
          <w:p w14:paraId="19C6A8EF" w14:textId="77777777" w:rsidR="00CD16FE" w:rsidRDefault="00CD16FE" w:rsidP="005903C2">
            <w:pPr>
              <w:autoSpaceDE w:val="0"/>
              <w:autoSpaceDN w:val="0"/>
              <w:adjustRightInd w:val="0"/>
              <w:rPr>
                <w:rFonts w:cs="Tahoma"/>
                <w:bCs/>
                <w:smallCaps/>
              </w:rPr>
            </w:pPr>
          </w:p>
          <w:p w14:paraId="6E15DA5C" w14:textId="77777777" w:rsidR="00CD16FE" w:rsidRDefault="00CD16FE" w:rsidP="005903C2">
            <w:pPr>
              <w:autoSpaceDE w:val="0"/>
              <w:autoSpaceDN w:val="0"/>
              <w:adjustRightInd w:val="0"/>
              <w:rPr>
                <w:rFonts w:cs="Tahoma"/>
                <w:bCs/>
                <w:smallCaps/>
              </w:rPr>
            </w:pPr>
          </w:p>
          <w:p w14:paraId="017108C5" w14:textId="2A6453D0" w:rsidR="00CD16FE" w:rsidRPr="005903C2" w:rsidRDefault="00CD16FE" w:rsidP="005903C2">
            <w:pPr>
              <w:autoSpaceDE w:val="0"/>
              <w:autoSpaceDN w:val="0"/>
              <w:adjustRightInd w:val="0"/>
              <w:rPr>
                <w:rFonts w:cs="Tahoma"/>
                <w:bCs/>
                <w:smallCaps/>
              </w:rPr>
            </w:pPr>
          </w:p>
        </w:tc>
        <w:tc>
          <w:tcPr>
            <w:tcW w:w="1462" w:type="dxa"/>
            <w:shd w:val="clear" w:color="auto" w:fill="auto"/>
          </w:tcPr>
          <w:p w14:paraId="686A1880" w14:textId="0D9F57F6" w:rsidR="005903C2" w:rsidRPr="005903C2" w:rsidRDefault="00CB7266" w:rsidP="0051743A">
            <w:pPr>
              <w:autoSpaceDE w:val="0"/>
              <w:autoSpaceDN w:val="0"/>
              <w:adjustRightInd w:val="0"/>
              <w:jc w:val="center"/>
              <w:rPr>
                <w:rFonts w:cs="Tahoma"/>
                <w:bCs/>
                <w:smallCaps/>
              </w:rPr>
            </w:pPr>
            <w:r>
              <w:rPr>
                <w:rFonts w:cs="Tahoma"/>
                <w:bCs/>
                <w:smallCaps/>
              </w:rPr>
              <w:t>Informational</w:t>
            </w:r>
          </w:p>
        </w:tc>
        <w:tc>
          <w:tcPr>
            <w:tcW w:w="1080" w:type="dxa"/>
            <w:shd w:val="clear" w:color="auto" w:fill="auto"/>
          </w:tcPr>
          <w:p w14:paraId="493AC369" w14:textId="21B82CC2" w:rsidR="005903C2" w:rsidRPr="005903C2" w:rsidRDefault="00CB7266" w:rsidP="0051743A">
            <w:pPr>
              <w:autoSpaceDE w:val="0"/>
              <w:autoSpaceDN w:val="0"/>
              <w:adjustRightInd w:val="0"/>
              <w:jc w:val="center"/>
              <w:rPr>
                <w:rFonts w:cs="Tahoma"/>
                <w:bCs/>
                <w:smallCaps/>
              </w:rPr>
            </w:pPr>
            <w:r>
              <w:rPr>
                <w:rFonts w:cs="Tahoma"/>
                <w:bCs/>
                <w:smallCaps/>
              </w:rPr>
              <w:t>None</w:t>
            </w:r>
          </w:p>
        </w:tc>
      </w:tr>
    </w:tbl>
    <w:p w14:paraId="040837F4" w14:textId="4ED8876E" w:rsidR="0090788B" w:rsidRDefault="0090788B" w:rsidP="00D93C85">
      <w:pPr>
        <w:rPr>
          <w:rFonts w:cs="Tahoma"/>
        </w:rPr>
      </w:pPr>
    </w:p>
    <w:p w14:paraId="489AD1E2" w14:textId="77777777" w:rsidR="005903C2" w:rsidRDefault="005903C2" w:rsidP="00D93C85">
      <w:pPr>
        <w:rPr>
          <w:rFonts w:cs="Tahoma"/>
        </w:rPr>
      </w:pPr>
    </w:p>
    <w:p w14:paraId="2A47DF88" w14:textId="77777777" w:rsidR="005903C2" w:rsidRPr="000E630F" w:rsidRDefault="005903C2" w:rsidP="00D93C85">
      <w:pPr>
        <w:rPr>
          <w:rFonts w:cs="Tahoma"/>
        </w:rPr>
      </w:pPr>
    </w:p>
    <w:sectPr w:rsidR="005903C2" w:rsidRPr="000E630F" w:rsidSect="004A7CD4">
      <w:headerReference w:type="default" r:id="rId13"/>
      <w:footerReference w:type="default" r:id="rId14"/>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A71"/>
    <w:multiLevelType w:val="hybridMultilevel"/>
    <w:tmpl w:val="C1AC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0AA5"/>
    <w:multiLevelType w:val="hybridMultilevel"/>
    <w:tmpl w:val="0DD8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C0E48"/>
    <w:multiLevelType w:val="hybridMultilevel"/>
    <w:tmpl w:val="41ACA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27853"/>
    <w:multiLevelType w:val="hybridMultilevel"/>
    <w:tmpl w:val="5176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14D65"/>
    <w:multiLevelType w:val="hybridMultilevel"/>
    <w:tmpl w:val="8C041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573B6"/>
    <w:multiLevelType w:val="hybridMultilevel"/>
    <w:tmpl w:val="CAB88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2693D"/>
    <w:multiLevelType w:val="hybridMultilevel"/>
    <w:tmpl w:val="1928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E6DF0"/>
    <w:multiLevelType w:val="hybridMultilevel"/>
    <w:tmpl w:val="CF8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C26FD"/>
    <w:multiLevelType w:val="hybridMultilevel"/>
    <w:tmpl w:val="A814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04FF3"/>
    <w:multiLevelType w:val="hybridMultilevel"/>
    <w:tmpl w:val="D2BE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723D5"/>
    <w:multiLevelType w:val="hybridMultilevel"/>
    <w:tmpl w:val="E922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3056"/>
    <w:multiLevelType w:val="hybridMultilevel"/>
    <w:tmpl w:val="C89C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64100"/>
    <w:multiLevelType w:val="hybridMultilevel"/>
    <w:tmpl w:val="05D2A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202CE"/>
    <w:multiLevelType w:val="hybridMultilevel"/>
    <w:tmpl w:val="1F509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B3B59"/>
    <w:multiLevelType w:val="hybridMultilevel"/>
    <w:tmpl w:val="A18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B77B6"/>
    <w:multiLevelType w:val="hybridMultilevel"/>
    <w:tmpl w:val="FC36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A3A66"/>
    <w:multiLevelType w:val="hybridMultilevel"/>
    <w:tmpl w:val="30C2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403FE"/>
    <w:multiLevelType w:val="hybridMultilevel"/>
    <w:tmpl w:val="9F2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2FE1"/>
    <w:multiLevelType w:val="hybridMultilevel"/>
    <w:tmpl w:val="195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17312"/>
    <w:multiLevelType w:val="hybridMultilevel"/>
    <w:tmpl w:val="667E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67F85"/>
    <w:multiLevelType w:val="hybridMultilevel"/>
    <w:tmpl w:val="61A2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814C2"/>
    <w:multiLevelType w:val="hybridMultilevel"/>
    <w:tmpl w:val="FAD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00DBB"/>
    <w:multiLevelType w:val="hybridMultilevel"/>
    <w:tmpl w:val="08EE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22E42"/>
    <w:multiLevelType w:val="hybridMultilevel"/>
    <w:tmpl w:val="FBA6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D4488"/>
    <w:multiLevelType w:val="hybridMultilevel"/>
    <w:tmpl w:val="4EDE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06A0C"/>
    <w:multiLevelType w:val="hybridMultilevel"/>
    <w:tmpl w:val="2D8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8527A"/>
    <w:multiLevelType w:val="hybridMultilevel"/>
    <w:tmpl w:val="CCD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72293"/>
    <w:multiLevelType w:val="hybridMultilevel"/>
    <w:tmpl w:val="2BE2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33FCE"/>
    <w:multiLevelType w:val="hybridMultilevel"/>
    <w:tmpl w:val="D5745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24"/>
  </w:num>
  <w:num w:numId="2" w16cid:durableId="1987274447">
    <w:abstractNumId w:val="32"/>
  </w:num>
  <w:num w:numId="3" w16cid:durableId="323749801">
    <w:abstractNumId w:val="17"/>
  </w:num>
  <w:num w:numId="4" w16cid:durableId="771710377">
    <w:abstractNumId w:val="37"/>
  </w:num>
  <w:num w:numId="5" w16cid:durableId="1231961946">
    <w:abstractNumId w:val="31"/>
  </w:num>
  <w:num w:numId="6" w16cid:durableId="508570484">
    <w:abstractNumId w:val="15"/>
  </w:num>
  <w:num w:numId="7" w16cid:durableId="1449155303">
    <w:abstractNumId w:val="0"/>
  </w:num>
  <w:num w:numId="8" w16cid:durableId="70320232">
    <w:abstractNumId w:val="27"/>
  </w:num>
  <w:num w:numId="9" w16cid:durableId="359209575">
    <w:abstractNumId w:val="33"/>
  </w:num>
  <w:num w:numId="10" w16cid:durableId="691879331">
    <w:abstractNumId w:val="34"/>
  </w:num>
  <w:num w:numId="11" w16cid:durableId="1999308470">
    <w:abstractNumId w:val="5"/>
  </w:num>
  <w:num w:numId="12" w16cid:durableId="1937326548">
    <w:abstractNumId w:val="38"/>
  </w:num>
  <w:num w:numId="13" w16cid:durableId="1662660257">
    <w:abstractNumId w:val="6"/>
  </w:num>
  <w:num w:numId="14" w16cid:durableId="809833093">
    <w:abstractNumId w:val="19"/>
  </w:num>
  <w:num w:numId="15" w16cid:durableId="434861617">
    <w:abstractNumId w:val="7"/>
  </w:num>
  <w:num w:numId="16" w16cid:durableId="1542477916">
    <w:abstractNumId w:val="40"/>
  </w:num>
  <w:num w:numId="17" w16cid:durableId="333655048">
    <w:abstractNumId w:val="11"/>
  </w:num>
  <w:num w:numId="18" w16cid:durableId="1150753122">
    <w:abstractNumId w:val="13"/>
  </w:num>
  <w:num w:numId="19" w16cid:durableId="426584601">
    <w:abstractNumId w:val="26"/>
  </w:num>
  <w:num w:numId="20" w16cid:durableId="61105648">
    <w:abstractNumId w:val="35"/>
  </w:num>
  <w:num w:numId="21" w16cid:durableId="768742722">
    <w:abstractNumId w:val="25"/>
  </w:num>
  <w:num w:numId="22" w16cid:durableId="1843470768">
    <w:abstractNumId w:val="23"/>
  </w:num>
  <w:num w:numId="23" w16cid:durableId="1549105012">
    <w:abstractNumId w:val="43"/>
  </w:num>
  <w:num w:numId="24" w16cid:durableId="1600286828">
    <w:abstractNumId w:val="29"/>
  </w:num>
  <w:num w:numId="25" w16cid:durableId="748042528">
    <w:abstractNumId w:val="28"/>
  </w:num>
  <w:num w:numId="26" w16cid:durableId="1305965554">
    <w:abstractNumId w:val="41"/>
  </w:num>
  <w:num w:numId="27" w16cid:durableId="1689453167">
    <w:abstractNumId w:val="36"/>
  </w:num>
  <w:num w:numId="28" w16cid:durableId="1071466471">
    <w:abstractNumId w:val="3"/>
  </w:num>
  <w:num w:numId="29" w16cid:durableId="917641435">
    <w:abstractNumId w:val="8"/>
  </w:num>
  <w:num w:numId="30" w16cid:durableId="337729521">
    <w:abstractNumId w:val="22"/>
  </w:num>
  <w:num w:numId="31" w16cid:durableId="1522087991">
    <w:abstractNumId w:val="21"/>
  </w:num>
  <w:num w:numId="32" w16cid:durableId="1626815439">
    <w:abstractNumId w:val="4"/>
  </w:num>
  <w:num w:numId="33" w16cid:durableId="475534219">
    <w:abstractNumId w:val="1"/>
  </w:num>
  <w:num w:numId="34" w16cid:durableId="1672637663">
    <w:abstractNumId w:val="9"/>
  </w:num>
  <w:num w:numId="35" w16cid:durableId="1793211228">
    <w:abstractNumId w:val="14"/>
  </w:num>
  <w:num w:numId="36" w16cid:durableId="982807978">
    <w:abstractNumId w:val="12"/>
  </w:num>
  <w:num w:numId="37" w16cid:durableId="255553892">
    <w:abstractNumId w:val="30"/>
  </w:num>
  <w:num w:numId="38" w16cid:durableId="969867920">
    <w:abstractNumId w:val="42"/>
  </w:num>
  <w:num w:numId="39" w16cid:durableId="2068451934">
    <w:abstractNumId w:val="16"/>
  </w:num>
  <w:num w:numId="40" w16cid:durableId="1775398262">
    <w:abstractNumId w:val="20"/>
  </w:num>
  <w:num w:numId="41" w16cid:durableId="427510671">
    <w:abstractNumId w:val="18"/>
  </w:num>
  <w:num w:numId="42" w16cid:durableId="783621264">
    <w:abstractNumId w:val="2"/>
  </w:num>
  <w:num w:numId="43" w16cid:durableId="1800954402">
    <w:abstractNumId w:val="10"/>
  </w:num>
  <w:num w:numId="44" w16cid:durableId="2057507618">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A9"/>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1975"/>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A75"/>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096"/>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432"/>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CB0"/>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2AF"/>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04C"/>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1E"/>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B7B"/>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41"/>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6CF"/>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0EAD"/>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63B"/>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75C"/>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2"/>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639"/>
    <w:rsid w:val="0059475C"/>
    <w:rsid w:val="0059508B"/>
    <w:rsid w:val="00595999"/>
    <w:rsid w:val="00595B84"/>
    <w:rsid w:val="00595BE2"/>
    <w:rsid w:val="00596270"/>
    <w:rsid w:val="005963AE"/>
    <w:rsid w:val="00597288"/>
    <w:rsid w:val="005972C2"/>
    <w:rsid w:val="00597672"/>
    <w:rsid w:val="005976EE"/>
    <w:rsid w:val="005A0C26"/>
    <w:rsid w:val="005A11BA"/>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2D83"/>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19F8"/>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4F0"/>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C98"/>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27A"/>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2D"/>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24F"/>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6578"/>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8B"/>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47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1A88"/>
    <w:rsid w:val="008921B0"/>
    <w:rsid w:val="00892A1A"/>
    <w:rsid w:val="00894000"/>
    <w:rsid w:val="00895094"/>
    <w:rsid w:val="0089522E"/>
    <w:rsid w:val="008954F6"/>
    <w:rsid w:val="00897537"/>
    <w:rsid w:val="008979B5"/>
    <w:rsid w:val="00897ABE"/>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69BD"/>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58A5"/>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6D68"/>
    <w:rsid w:val="00947432"/>
    <w:rsid w:val="00947DBF"/>
    <w:rsid w:val="00947EE0"/>
    <w:rsid w:val="009508C2"/>
    <w:rsid w:val="009509DC"/>
    <w:rsid w:val="00950A28"/>
    <w:rsid w:val="00950B7D"/>
    <w:rsid w:val="0095103E"/>
    <w:rsid w:val="00951237"/>
    <w:rsid w:val="00951261"/>
    <w:rsid w:val="0095203B"/>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E76"/>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97C49"/>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A8B"/>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354"/>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E3A"/>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A51"/>
    <w:rsid w:val="00AC6D5B"/>
    <w:rsid w:val="00AC6DFB"/>
    <w:rsid w:val="00AC7451"/>
    <w:rsid w:val="00AC7550"/>
    <w:rsid w:val="00AC78D2"/>
    <w:rsid w:val="00AC7931"/>
    <w:rsid w:val="00AC7AA2"/>
    <w:rsid w:val="00AC7C57"/>
    <w:rsid w:val="00AC7CC2"/>
    <w:rsid w:val="00AD03C9"/>
    <w:rsid w:val="00AD063D"/>
    <w:rsid w:val="00AD0C4D"/>
    <w:rsid w:val="00AD1826"/>
    <w:rsid w:val="00AD19B8"/>
    <w:rsid w:val="00AD1A95"/>
    <w:rsid w:val="00AD1D40"/>
    <w:rsid w:val="00AD2687"/>
    <w:rsid w:val="00AD2D58"/>
    <w:rsid w:val="00AD2E0F"/>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754"/>
    <w:rsid w:val="00B17BE7"/>
    <w:rsid w:val="00B17C6C"/>
    <w:rsid w:val="00B17CF9"/>
    <w:rsid w:val="00B200F3"/>
    <w:rsid w:val="00B20257"/>
    <w:rsid w:val="00B20980"/>
    <w:rsid w:val="00B20A2F"/>
    <w:rsid w:val="00B214C0"/>
    <w:rsid w:val="00B219C0"/>
    <w:rsid w:val="00B21AC4"/>
    <w:rsid w:val="00B21C3C"/>
    <w:rsid w:val="00B21C8A"/>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0C26"/>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AB3"/>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51D"/>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070"/>
    <w:rsid w:val="00BA2F20"/>
    <w:rsid w:val="00BA30F9"/>
    <w:rsid w:val="00BA31B4"/>
    <w:rsid w:val="00BA35A9"/>
    <w:rsid w:val="00BA39AD"/>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6CA8"/>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337"/>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4DD"/>
    <w:rsid w:val="00C159AA"/>
    <w:rsid w:val="00C15E66"/>
    <w:rsid w:val="00C15F67"/>
    <w:rsid w:val="00C16201"/>
    <w:rsid w:val="00C16851"/>
    <w:rsid w:val="00C178B0"/>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3D6E"/>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AE1"/>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526"/>
    <w:rsid w:val="00CB6B11"/>
    <w:rsid w:val="00CB6CB9"/>
    <w:rsid w:val="00CB7266"/>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9A8"/>
    <w:rsid w:val="00CC5D19"/>
    <w:rsid w:val="00CC6147"/>
    <w:rsid w:val="00CC6511"/>
    <w:rsid w:val="00CC6766"/>
    <w:rsid w:val="00CC69FE"/>
    <w:rsid w:val="00CC6CCB"/>
    <w:rsid w:val="00CC7805"/>
    <w:rsid w:val="00CC7940"/>
    <w:rsid w:val="00CC7F25"/>
    <w:rsid w:val="00CD01ED"/>
    <w:rsid w:val="00CD02AE"/>
    <w:rsid w:val="00CD0D3C"/>
    <w:rsid w:val="00CD16FE"/>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5E28"/>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800"/>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85"/>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179"/>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EA7"/>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9DB"/>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12D"/>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6B2B"/>
    <w:rsid w:val="00E670BE"/>
    <w:rsid w:val="00E672B6"/>
    <w:rsid w:val="00E67BFE"/>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795"/>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169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B73"/>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5DB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09733718">
      <w:bodyDiv w:val="1"/>
      <w:marLeft w:val="0"/>
      <w:marRight w:val="0"/>
      <w:marTop w:val="0"/>
      <w:marBottom w:val="0"/>
      <w:divBdr>
        <w:top w:val="none" w:sz="0" w:space="0" w:color="auto"/>
        <w:left w:val="none" w:sz="0" w:space="0" w:color="auto"/>
        <w:bottom w:val="none" w:sz="0" w:space="0" w:color="auto"/>
        <w:right w:val="none" w:sz="0" w:space="0" w:color="auto"/>
      </w:divBdr>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spitalSvcDept@inov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39</TotalTime>
  <Pages>3</Pages>
  <Words>777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11</cp:revision>
  <cp:lastPrinted>2024-11-04T18:37:00Z</cp:lastPrinted>
  <dcterms:created xsi:type="dcterms:W3CDTF">2025-02-19T18:41:00Z</dcterms:created>
  <dcterms:modified xsi:type="dcterms:W3CDTF">2025-02-21T13:48:00Z</dcterms:modified>
</cp:coreProperties>
</file>