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48277EF0" w14:textId="13EF5D11" w:rsidR="00B77653" w:rsidRDefault="00B77653" w:rsidP="0017686D">
      <w:pPr>
        <w:spacing w:after="0"/>
        <w:jc w:val="center"/>
        <w:rPr>
          <w:b/>
          <w:bCs/>
          <w:sz w:val="28"/>
          <w:szCs w:val="28"/>
        </w:rPr>
      </w:pPr>
      <w:r w:rsidRPr="00357DA6">
        <w:rPr>
          <w:b/>
          <w:bCs/>
          <w:sz w:val="28"/>
          <w:szCs w:val="28"/>
        </w:rPr>
        <w:t>Lab Alert</w:t>
      </w:r>
      <w:r w:rsidR="00341498">
        <w:rPr>
          <w:b/>
          <w:bCs/>
          <w:sz w:val="28"/>
          <w:szCs w:val="28"/>
        </w:rPr>
        <w:t>—</w:t>
      </w:r>
      <w:r w:rsidR="003C2821">
        <w:rPr>
          <w:b/>
          <w:bCs/>
          <w:sz w:val="28"/>
          <w:szCs w:val="28"/>
        </w:rPr>
        <w:t>Verifying FIN During Order Entry</w:t>
      </w:r>
      <w:r w:rsidR="00B03091">
        <w:rPr>
          <w:b/>
          <w:bCs/>
          <w:sz w:val="28"/>
          <w:szCs w:val="28"/>
        </w:rPr>
        <w:t xml:space="preserve"> </w:t>
      </w:r>
    </w:p>
    <w:p w14:paraId="1DD29D18" w14:textId="77777777" w:rsidR="00E0137F" w:rsidRPr="00357DA6" w:rsidRDefault="00E0137F" w:rsidP="0017686D">
      <w:pPr>
        <w:spacing w:after="0"/>
        <w:jc w:val="center"/>
        <w:rPr>
          <w:b/>
          <w:bCs/>
          <w:sz w:val="28"/>
          <w:szCs w:val="28"/>
        </w:rPr>
      </w:pPr>
    </w:p>
    <w:tbl>
      <w:tblPr>
        <w:tblStyle w:val="TableGrid"/>
        <w:tblW w:w="10758" w:type="dxa"/>
        <w:tblInd w:w="-545" w:type="dxa"/>
        <w:tblLook w:val="04A0" w:firstRow="1" w:lastRow="0" w:firstColumn="1" w:lastColumn="0" w:noHBand="0" w:noVBand="1"/>
      </w:tblPr>
      <w:tblGrid>
        <w:gridCol w:w="1989"/>
        <w:gridCol w:w="8769"/>
      </w:tblGrid>
      <w:tr w:rsidR="00B03091" w14:paraId="353E6A53" w14:textId="77777777" w:rsidTr="00E25963">
        <w:tc>
          <w:tcPr>
            <w:tcW w:w="1989" w:type="dxa"/>
          </w:tcPr>
          <w:p w14:paraId="31A50EB6" w14:textId="4694AE51" w:rsidR="00B03091" w:rsidRPr="00357DA6" w:rsidRDefault="00B03091" w:rsidP="008310E5">
            <w:pPr>
              <w:jc w:val="right"/>
              <w:rPr>
                <w:b/>
                <w:bCs/>
                <w:sz w:val="24"/>
                <w:szCs w:val="24"/>
              </w:rPr>
            </w:pPr>
            <w:r>
              <w:rPr>
                <w:b/>
                <w:bCs/>
                <w:sz w:val="24"/>
                <w:szCs w:val="24"/>
              </w:rPr>
              <w:t>Situation</w:t>
            </w:r>
          </w:p>
        </w:tc>
        <w:tc>
          <w:tcPr>
            <w:tcW w:w="8769" w:type="dxa"/>
          </w:tcPr>
          <w:p w14:paraId="62001733" w14:textId="69E2BDC7" w:rsidR="00B03091" w:rsidRDefault="003C2821" w:rsidP="008310E5">
            <w:pPr>
              <w:rPr>
                <w:sz w:val="24"/>
                <w:szCs w:val="24"/>
              </w:rPr>
            </w:pPr>
            <w:r>
              <w:rPr>
                <w:sz w:val="24"/>
                <w:szCs w:val="24"/>
              </w:rPr>
              <w:t>Laboratory staff must verify the patient’s FIN number when placing orders in Order Entry.  Outpatients must go to registration before being seen in the lab each time they come to have blood drawn.  Every patient must be wearing an armband before labs will be collected.</w:t>
            </w:r>
          </w:p>
          <w:p w14:paraId="24323595" w14:textId="5A13FBA9" w:rsidR="00B03091" w:rsidRDefault="00B03091" w:rsidP="008310E5">
            <w:pPr>
              <w:rPr>
                <w:sz w:val="24"/>
                <w:szCs w:val="24"/>
              </w:rPr>
            </w:pPr>
          </w:p>
        </w:tc>
      </w:tr>
      <w:tr w:rsidR="00B77653" w14:paraId="297D97B0" w14:textId="77777777" w:rsidTr="00E25963">
        <w:tc>
          <w:tcPr>
            <w:tcW w:w="1989" w:type="dxa"/>
          </w:tcPr>
          <w:p w14:paraId="7329C503" w14:textId="2784650D" w:rsidR="00B77653" w:rsidRPr="00357DA6" w:rsidRDefault="00341498" w:rsidP="008310E5">
            <w:pPr>
              <w:jc w:val="right"/>
              <w:rPr>
                <w:b/>
                <w:bCs/>
                <w:sz w:val="24"/>
                <w:szCs w:val="24"/>
              </w:rPr>
            </w:pPr>
            <w:r>
              <w:rPr>
                <w:b/>
                <w:bCs/>
                <w:sz w:val="24"/>
                <w:szCs w:val="24"/>
              </w:rPr>
              <w:t>Background</w:t>
            </w:r>
          </w:p>
        </w:tc>
        <w:tc>
          <w:tcPr>
            <w:tcW w:w="8769" w:type="dxa"/>
          </w:tcPr>
          <w:p w14:paraId="37F8DBBD" w14:textId="52735A3A" w:rsidR="00CD6E5E" w:rsidRDefault="003C2821" w:rsidP="00B03091">
            <w:pPr>
              <w:rPr>
                <w:sz w:val="24"/>
                <w:szCs w:val="24"/>
              </w:rPr>
            </w:pPr>
            <w:r>
              <w:rPr>
                <w:sz w:val="24"/>
                <w:szCs w:val="24"/>
              </w:rPr>
              <w:t xml:space="preserve">AHC has experienced billing rejections for outpatient </w:t>
            </w:r>
            <w:proofErr w:type="spellStart"/>
            <w:r>
              <w:rPr>
                <w:sz w:val="24"/>
                <w:szCs w:val="24"/>
              </w:rPr>
              <w:t>labwork</w:t>
            </w:r>
            <w:proofErr w:type="spellEnd"/>
            <w:r>
              <w:rPr>
                <w:sz w:val="24"/>
                <w:szCs w:val="24"/>
              </w:rPr>
              <w:t>.  The root cause of the issues is a failure of lab staff to place orders on the correct FIN.</w:t>
            </w:r>
            <w:r w:rsidR="00E25963">
              <w:rPr>
                <w:sz w:val="24"/>
                <w:szCs w:val="24"/>
              </w:rPr>
              <w:t xml:space="preserve">  Staff are only verifying the medical record number.</w:t>
            </w:r>
          </w:p>
          <w:p w14:paraId="2477F84E" w14:textId="095DC804" w:rsidR="00B03091" w:rsidRPr="00E0137F" w:rsidRDefault="00B03091" w:rsidP="00B03091">
            <w:pPr>
              <w:rPr>
                <w:sz w:val="24"/>
                <w:szCs w:val="24"/>
              </w:rPr>
            </w:pPr>
          </w:p>
        </w:tc>
      </w:tr>
      <w:tr w:rsidR="00B03091" w14:paraId="4C71D8BD" w14:textId="77777777" w:rsidTr="00E25963">
        <w:tc>
          <w:tcPr>
            <w:tcW w:w="1989" w:type="dxa"/>
          </w:tcPr>
          <w:p w14:paraId="50F2A18C" w14:textId="1EDC8E49" w:rsidR="00B03091" w:rsidRDefault="00B03091" w:rsidP="008310E5">
            <w:pPr>
              <w:jc w:val="right"/>
              <w:rPr>
                <w:b/>
                <w:bCs/>
                <w:sz w:val="24"/>
                <w:szCs w:val="24"/>
              </w:rPr>
            </w:pPr>
            <w:r>
              <w:rPr>
                <w:b/>
                <w:bCs/>
                <w:sz w:val="24"/>
                <w:szCs w:val="24"/>
              </w:rPr>
              <w:t>Assessment</w:t>
            </w:r>
          </w:p>
        </w:tc>
        <w:tc>
          <w:tcPr>
            <w:tcW w:w="8769" w:type="dxa"/>
          </w:tcPr>
          <w:p w14:paraId="38D16B14" w14:textId="4A668065" w:rsidR="009E4B6C" w:rsidRDefault="003C2821" w:rsidP="00B03091">
            <w:pPr>
              <w:rPr>
                <w:sz w:val="24"/>
                <w:szCs w:val="24"/>
              </w:rPr>
            </w:pPr>
            <w:r>
              <w:rPr>
                <w:sz w:val="24"/>
                <w:szCs w:val="24"/>
              </w:rPr>
              <w:t>When placing orders in order entry, you can look up the patient using the MRN, FIN, or name.  If the patient has more than one active FIN, the encounters will display at the bottom of the screen.  The person placing the orders must select the FIN that corresponds with the registration.</w:t>
            </w:r>
          </w:p>
          <w:p w14:paraId="5150FB4B" w14:textId="77777777" w:rsidR="003C2821" w:rsidRDefault="003C2821" w:rsidP="00B03091">
            <w:pPr>
              <w:rPr>
                <w:sz w:val="24"/>
                <w:szCs w:val="24"/>
              </w:rPr>
            </w:pPr>
          </w:p>
          <w:p w14:paraId="6EF5F674" w14:textId="222DB943" w:rsidR="003C2821" w:rsidRDefault="003C2821" w:rsidP="00B03091">
            <w:pPr>
              <w:rPr>
                <w:sz w:val="24"/>
                <w:szCs w:val="24"/>
              </w:rPr>
            </w:pPr>
            <w:r>
              <w:rPr>
                <w:sz w:val="24"/>
                <w:szCs w:val="24"/>
              </w:rPr>
              <w:t xml:space="preserve">Outpatient FINs generally expire at 2359 on the day of registration.  If a patient is recalled for any reason (labs hemolyzed/clotted or missed test), the patient must return to registration to obtain a new FIN prior to </w:t>
            </w:r>
            <w:r w:rsidR="00E25963">
              <w:rPr>
                <w:sz w:val="24"/>
                <w:szCs w:val="24"/>
              </w:rPr>
              <w:t>re-</w:t>
            </w:r>
            <w:r>
              <w:rPr>
                <w:sz w:val="24"/>
                <w:szCs w:val="24"/>
              </w:rPr>
              <w:t>collection.</w:t>
            </w:r>
          </w:p>
          <w:p w14:paraId="084EFF83" w14:textId="621272A6" w:rsidR="003C2821" w:rsidRDefault="003C2821" w:rsidP="00B03091">
            <w:pPr>
              <w:rPr>
                <w:sz w:val="24"/>
                <w:szCs w:val="24"/>
              </w:rPr>
            </w:pPr>
          </w:p>
          <w:p w14:paraId="41302CC6" w14:textId="20654A77" w:rsidR="003C2821" w:rsidRDefault="003C2821" w:rsidP="00B03091">
            <w:pPr>
              <w:rPr>
                <w:sz w:val="24"/>
                <w:szCs w:val="24"/>
              </w:rPr>
            </w:pPr>
            <w:r>
              <w:rPr>
                <w:noProof/>
                <w:sz w:val="24"/>
                <w:szCs w:val="24"/>
              </w:rPr>
              <w:drawing>
                <wp:inline distT="0" distB="0" distL="0" distR="0" wp14:anchorId="5B89C12B" wp14:editId="185F7056">
                  <wp:extent cx="5322570" cy="3103245"/>
                  <wp:effectExtent l="0" t="0" r="0" b="1905"/>
                  <wp:docPr id="2117409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2570" cy="3103245"/>
                          </a:xfrm>
                          <a:prstGeom prst="rect">
                            <a:avLst/>
                          </a:prstGeom>
                          <a:noFill/>
                        </pic:spPr>
                      </pic:pic>
                    </a:graphicData>
                  </a:graphic>
                </wp:inline>
              </w:drawing>
            </w:r>
          </w:p>
          <w:p w14:paraId="072C602A" w14:textId="5B861AE8" w:rsidR="00B03091" w:rsidRDefault="00B03091" w:rsidP="00B03091">
            <w:pPr>
              <w:rPr>
                <w:sz w:val="24"/>
                <w:szCs w:val="24"/>
              </w:rPr>
            </w:pPr>
          </w:p>
        </w:tc>
      </w:tr>
      <w:tr w:rsidR="00B03091" w14:paraId="5E908F09" w14:textId="77777777" w:rsidTr="00E25963">
        <w:tc>
          <w:tcPr>
            <w:tcW w:w="1989" w:type="dxa"/>
          </w:tcPr>
          <w:p w14:paraId="3692554D" w14:textId="5E504572" w:rsidR="00B03091" w:rsidRDefault="00B03091" w:rsidP="008310E5">
            <w:pPr>
              <w:jc w:val="right"/>
              <w:rPr>
                <w:b/>
                <w:bCs/>
                <w:sz w:val="24"/>
                <w:szCs w:val="24"/>
              </w:rPr>
            </w:pPr>
            <w:r>
              <w:rPr>
                <w:b/>
                <w:bCs/>
                <w:sz w:val="24"/>
                <w:szCs w:val="24"/>
              </w:rPr>
              <w:t>Recommendation</w:t>
            </w:r>
          </w:p>
        </w:tc>
        <w:tc>
          <w:tcPr>
            <w:tcW w:w="8769" w:type="dxa"/>
          </w:tcPr>
          <w:p w14:paraId="0E6DCFEB" w14:textId="77777777" w:rsidR="009E4B6C" w:rsidRDefault="003C2821" w:rsidP="003C2821">
            <w:pPr>
              <w:rPr>
                <w:sz w:val="24"/>
                <w:szCs w:val="24"/>
              </w:rPr>
            </w:pPr>
            <w:r>
              <w:rPr>
                <w:sz w:val="24"/>
                <w:szCs w:val="24"/>
              </w:rPr>
              <w:t>All laboratory staff members must follow procedures for placing laboratory orders.  These include verifying the FIN number in order entry.</w:t>
            </w:r>
          </w:p>
          <w:p w14:paraId="26DF4616" w14:textId="3316A8CA" w:rsidR="003C2821" w:rsidRDefault="003C2821" w:rsidP="003C2821">
            <w:pPr>
              <w:rPr>
                <w:sz w:val="24"/>
                <w:szCs w:val="24"/>
              </w:rPr>
            </w:pPr>
          </w:p>
        </w:tc>
      </w:tr>
    </w:tbl>
    <w:p w14:paraId="47232152" w14:textId="77777777" w:rsidR="00B77653" w:rsidRPr="00B77653" w:rsidRDefault="00B77653" w:rsidP="00003492">
      <w:pPr>
        <w:spacing w:line="240" w:lineRule="auto"/>
        <w:rPr>
          <w:sz w:val="36"/>
          <w:szCs w:val="36"/>
        </w:rPr>
      </w:pPr>
    </w:p>
    <w:sectPr w:rsidR="00B77653" w:rsidRPr="00B77653" w:rsidSect="00003492">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E4D"/>
    <w:multiLevelType w:val="hybridMultilevel"/>
    <w:tmpl w:val="92D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76B7"/>
    <w:multiLevelType w:val="hybridMultilevel"/>
    <w:tmpl w:val="420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5938"/>
    <w:multiLevelType w:val="hybridMultilevel"/>
    <w:tmpl w:val="560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820F5"/>
    <w:multiLevelType w:val="hybridMultilevel"/>
    <w:tmpl w:val="4586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85AC1"/>
    <w:multiLevelType w:val="hybridMultilevel"/>
    <w:tmpl w:val="5A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320B4"/>
    <w:multiLevelType w:val="hybridMultilevel"/>
    <w:tmpl w:val="896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11835"/>
    <w:multiLevelType w:val="hybridMultilevel"/>
    <w:tmpl w:val="B2F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4837">
    <w:abstractNumId w:val="6"/>
  </w:num>
  <w:num w:numId="2" w16cid:durableId="338581141">
    <w:abstractNumId w:val="2"/>
  </w:num>
  <w:num w:numId="3" w16cid:durableId="582295777">
    <w:abstractNumId w:val="8"/>
  </w:num>
  <w:num w:numId="4" w16cid:durableId="1894924453">
    <w:abstractNumId w:val="9"/>
  </w:num>
  <w:num w:numId="5" w16cid:durableId="123277898">
    <w:abstractNumId w:val="1"/>
  </w:num>
  <w:num w:numId="6" w16cid:durableId="1997344697">
    <w:abstractNumId w:val="3"/>
  </w:num>
  <w:num w:numId="7" w16cid:durableId="1250197309">
    <w:abstractNumId w:val="7"/>
  </w:num>
  <w:num w:numId="8" w16cid:durableId="1646736471">
    <w:abstractNumId w:val="5"/>
  </w:num>
  <w:num w:numId="9" w16cid:durableId="1118374122">
    <w:abstractNumId w:val="10"/>
  </w:num>
  <w:num w:numId="10" w16cid:durableId="336008301">
    <w:abstractNumId w:val="4"/>
  </w:num>
  <w:num w:numId="11" w16cid:durableId="127166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3"/>
    <w:rsid w:val="00003492"/>
    <w:rsid w:val="000E59E5"/>
    <w:rsid w:val="0017686D"/>
    <w:rsid w:val="001F157A"/>
    <w:rsid w:val="00262D2A"/>
    <w:rsid w:val="00340FBA"/>
    <w:rsid w:val="00341498"/>
    <w:rsid w:val="00357DA6"/>
    <w:rsid w:val="003C2821"/>
    <w:rsid w:val="004462F7"/>
    <w:rsid w:val="004C670C"/>
    <w:rsid w:val="00686308"/>
    <w:rsid w:val="006E159D"/>
    <w:rsid w:val="007B62D1"/>
    <w:rsid w:val="008310E5"/>
    <w:rsid w:val="008F6FEF"/>
    <w:rsid w:val="009A2A46"/>
    <w:rsid w:val="009E4B6C"/>
    <w:rsid w:val="00A06B13"/>
    <w:rsid w:val="00B03091"/>
    <w:rsid w:val="00B77653"/>
    <w:rsid w:val="00B81CE3"/>
    <w:rsid w:val="00C22CF6"/>
    <w:rsid w:val="00C800E3"/>
    <w:rsid w:val="00C8226C"/>
    <w:rsid w:val="00CB43D4"/>
    <w:rsid w:val="00CC0285"/>
    <w:rsid w:val="00CD6E5E"/>
    <w:rsid w:val="00D16501"/>
    <w:rsid w:val="00D2275A"/>
    <w:rsid w:val="00E0137F"/>
    <w:rsid w:val="00E25963"/>
    <w:rsid w:val="00F1163B"/>
    <w:rsid w:val="00F33F82"/>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4</cp:revision>
  <cp:lastPrinted>2023-12-11T18:47:00Z</cp:lastPrinted>
  <dcterms:created xsi:type="dcterms:W3CDTF">2025-02-20T16:34:00Z</dcterms:created>
  <dcterms:modified xsi:type="dcterms:W3CDTF">2025-02-20T16:53:00Z</dcterms:modified>
</cp:coreProperties>
</file>