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F8" w:rsidRDefault="002454BE" w:rsidP="009A2A82">
      <w:pPr>
        <w:pStyle w:val="Title"/>
      </w:pPr>
      <w:r>
        <w:br/>
      </w:r>
      <w:r w:rsidRPr="00B8476A">
        <w:t>Dignity Health Central Coast Service Area</w:t>
      </w:r>
    </w:p>
    <w:p w:rsidR="00745557" w:rsidRDefault="00745557" w:rsidP="009A2A82">
      <w:pPr>
        <w:pStyle w:val="Title"/>
      </w:pPr>
    </w:p>
    <w:p w:rsidR="00DE0069" w:rsidRDefault="00DE0069" w:rsidP="009A2A82">
      <w:pPr>
        <w:pStyle w:val="Title"/>
      </w:pPr>
    </w:p>
    <w:p w:rsidR="005A4A85" w:rsidRDefault="00074560" w:rsidP="005A4A85">
      <w:pPr>
        <w:tabs>
          <w:tab w:val="clear" w:pos="7320"/>
        </w:tabs>
        <w:spacing w:line="360" w:lineRule="auto"/>
        <w:ind w:left="0"/>
      </w:pPr>
      <w:sdt>
        <w:sdtPr>
          <w:rPr>
            <w:b/>
          </w:rPr>
          <w:alias w:val="Type Title in Field on Right"/>
          <w:tag w:val="Type Title in Field on Right"/>
          <w:id w:val="1281069417"/>
          <w:lock w:val="contentLocked"/>
          <w:placeholder>
            <w:docPart w:val="427526CED6F541978099E3D7443AE9D0"/>
          </w:placeholder>
        </w:sdtPr>
        <w:sdtEndPr>
          <w:rPr>
            <w:b w:val="0"/>
          </w:rPr>
        </w:sdtEndPr>
        <w:sdtContent>
          <w:r w:rsidR="005A4A85" w:rsidRPr="00A247B0">
            <w:rPr>
              <w:b/>
            </w:rPr>
            <w:t>SUBJECT</w:t>
          </w:r>
          <w:r w:rsidR="005A4A85" w:rsidRPr="00EC6D3B">
            <w:t>:</w:t>
          </w:r>
        </w:sdtContent>
      </w:sdt>
      <w:r w:rsidR="005A4A85">
        <w:t xml:space="preserve"> </w:t>
      </w:r>
      <w:sdt>
        <w:sdtPr>
          <w:rPr>
            <w:rStyle w:val="ZH1"/>
          </w:rPr>
          <w:alias w:val="Type Title Here"/>
          <w:tag w:val="Type Title Here"/>
          <w:id w:val="1360863306"/>
          <w:placeholder>
            <w:docPart w:val="F2D0D3E908904A39842FD367A8246841"/>
          </w:placeholder>
          <w:text w:multiLine="1"/>
        </w:sdtPr>
        <w:sdtEndPr>
          <w:rPr>
            <w:rStyle w:val="DefaultParagraphFont"/>
          </w:rPr>
        </w:sdtEndPr>
        <w:sdtContent>
          <w:r w:rsidR="002A45DC">
            <w:rPr>
              <w:rStyle w:val="ZH1"/>
            </w:rPr>
            <w:t>Manual Body Fluid Cell Count</w:t>
          </w:r>
        </w:sdtContent>
      </w:sdt>
    </w:p>
    <w:p w:rsidR="002F2C60" w:rsidRDefault="00074560" w:rsidP="005A4A85">
      <w:pPr>
        <w:spacing w:line="360" w:lineRule="auto"/>
        <w:ind w:left="0"/>
      </w:pPr>
      <w:sdt>
        <w:sdtPr>
          <w:rPr>
            <w:b/>
          </w:rPr>
          <w:alias w:val="Type in field on right"/>
          <w:tag w:val="Type in field on right"/>
          <w:id w:val="1938952114"/>
          <w:lock w:val="sdtContentLocked"/>
          <w:placeholder>
            <w:docPart w:val="DAE3F606878E4C11A1E671629483F853"/>
          </w:placeholder>
        </w:sdtPr>
        <w:sdtEndPr>
          <w:rPr>
            <w:b w:val="0"/>
          </w:rPr>
        </w:sdtEndPr>
        <w:sdtContent>
          <w:r w:rsidR="002F2C60" w:rsidRPr="00FA7F4A">
            <w:rPr>
              <w:rStyle w:val="TitleChar"/>
            </w:rPr>
            <w:t>ORIGIN:</w:t>
          </w:r>
        </w:sdtContent>
      </w:sdt>
      <w:r w:rsidR="002F2C60">
        <w:t xml:space="preserve"> </w:t>
      </w:r>
      <w:sdt>
        <w:sdtPr>
          <w:rPr>
            <w:rStyle w:val="ZH1"/>
          </w:rPr>
          <w:alias w:val="Where does it live/ which dept is responsible for it?"/>
          <w:tag w:val="Where does it live/ which dept is responsible for it?"/>
          <w:id w:val="1650331819"/>
          <w:lock w:val="sdtLocked"/>
          <w:placeholder>
            <w:docPart w:val="1090956F6C3F4C52B749D5D9439D4F10"/>
          </w:placeholder>
          <w:text w:multiLine="1"/>
        </w:sdtPr>
        <w:sdtEndPr>
          <w:rPr>
            <w:rStyle w:val="DefaultParagraphFont"/>
          </w:rPr>
        </w:sdtEndPr>
        <w:sdtContent>
          <w:r w:rsidR="00BF3EA6">
            <w:rPr>
              <w:rStyle w:val="ZH1"/>
            </w:rPr>
            <w:t>Clinical Laboratory</w:t>
          </w:r>
        </w:sdtContent>
      </w:sdt>
      <w:r w:rsidR="00FA7F4A">
        <w:tab/>
      </w:r>
    </w:p>
    <w:p w:rsidR="00484842" w:rsidRPr="00FA7F4A" w:rsidRDefault="00074560" w:rsidP="002540BE">
      <w:pPr>
        <w:ind w:left="0"/>
      </w:pPr>
      <w:sdt>
        <w:sdtPr>
          <w:rPr>
            <w:b/>
          </w:rPr>
          <w:alias w:val="Type in field on right"/>
          <w:tag w:val="Type in field on right"/>
          <w:id w:val="-1010674868"/>
          <w:lock w:val="contentLocked"/>
          <w:placeholder>
            <w:docPart w:val="F050150A521B417D90102000C87DBCDE"/>
          </w:placeholder>
        </w:sdtPr>
        <w:sdtEndPr>
          <w:rPr>
            <w:b w:val="0"/>
          </w:rPr>
        </w:sdtEndPr>
        <w:sdtContent>
          <w:r w:rsidR="00484842">
            <w:rPr>
              <w:rStyle w:val="TitleChar"/>
            </w:rPr>
            <w:t>POLICY NUMBER</w:t>
          </w:r>
          <w:r w:rsidR="00484842" w:rsidRPr="00FA7F4A">
            <w:rPr>
              <w:rStyle w:val="TitleChar"/>
            </w:rPr>
            <w:t>:</w:t>
          </w:r>
        </w:sdtContent>
      </w:sdt>
      <w:r w:rsidR="00484842">
        <w:t xml:space="preserve"> </w:t>
      </w:r>
      <w:sdt>
        <w:sdtPr>
          <w:rPr>
            <w:rStyle w:val="ZH1"/>
          </w:rPr>
          <w:alias w:val="Where does it live/ which dept is responsible for it?"/>
          <w:tag w:val="Where does it live/ which dept is responsible for it?"/>
          <w:id w:val="-755820173"/>
          <w:placeholder>
            <w:docPart w:val="94F0F84C11274A1A9F94B42D289C91FA"/>
          </w:placeholder>
          <w:text w:multiLine="1"/>
        </w:sdtPr>
        <w:sdtEndPr>
          <w:rPr>
            <w:rStyle w:val="ZH1"/>
          </w:rPr>
        </w:sdtEndPr>
        <w:sdtContent>
          <w:r w:rsidR="00BF3EA6" w:rsidRPr="00BF3EA6">
            <w:rPr>
              <w:rStyle w:val="ZH1"/>
            </w:rPr>
            <w:t>7500</w:t>
          </w:r>
          <w:proofErr w:type="gramStart"/>
          <w:r w:rsidR="00BF3EA6" w:rsidRPr="00BF3EA6">
            <w:rPr>
              <w:rStyle w:val="ZH1"/>
            </w:rPr>
            <w:t>.H.CC.50</w:t>
          </w:r>
          <w:proofErr w:type="gramEnd"/>
        </w:sdtContent>
      </w:sdt>
      <w:r w:rsidR="00484842">
        <w:tab/>
      </w:r>
    </w:p>
    <w:p w:rsidR="002F2C60" w:rsidRDefault="002F2C60" w:rsidP="009A2A82">
      <w:pPr>
        <w:pStyle w:val="Title"/>
      </w:pPr>
    </w:p>
    <w:tbl>
      <w:tblPr>
        <w:tblStyle w:val="TableGrid"/>
        <w:tblW w:w="9787" w:type="dxa"/>
        <w:tblInd w:w="18" w:type="dxa"/>
        <w:tblLook w:val="04A0" w:firstRow="1" w:lastRow="0" w:firstColumn="1" w:lastColumn="0" w:noHBand="0" w:noVBand="1"/>
      </w:tblPr>
      <w:tblGrid>
        <w:gridCol w:w="1144"/>
        <w:gridCol w:w="1349"/>
        <w:gridCol w:w="2604"/>
        <w:gridCol w:w="4690"/>
      </w:tblGrid>
      <w:tr w:rsidR="00E915B3" w:rsidRPr="00871139" w:rsidTr="00A412CA">
        <w:trPr>
          <w:trHeight w:val="324"/>
        </w:trPr>
        <w:sdt>
          <w:sdtPr>
            <w:rPr>
              <w:b/>
              <w:sz w:val="18"/>
            </w:rPr>
            <w:id w:val="1255022333"/>
            <w:lock w:val="sdtContentLocked"/>
            <w:placeholder>
              <w:docPart w:val="999561289502452E8677F621A14C8B26"/>
            </w:placeholder>
            <w:showingPlcHdr/>
            <w:text/>
          </w:sdtPr>
          <w:sdtEndPr/>
          <w:sdtContent>
            <w:tc>
              <w:tcPr>
                <w:tcW w:w="9787" w:type="dxa"/>
                <w:gridSpan w:val="4"/>
                <w:tcBorders>
                  <w:bottom w:val="single" w:sz="4" w:space="0" w:color="auto"/>
                </w:tcBorders>
              </w:tcPr>
              <w:p w:rsidR="00E915B3" w:rsidRPr="00871139" w:rsidRDefault="00E915B3" w:rsidP="00A412CA">
                <w:pPr>
                  <w:ind w:left="0"/>
                  <w:rPr>
                    <w:b/>
                    <w:sz w:val="18"/>
                  </w:rPr>
                </w:pPr>
                <w:r>
                  <w:rPr>
                    <w:b/>
                    <w:sz w:val="18"/>
                  </w:rPr>
                  <w:t>Document Category:</w:t>
                </w:r>
              </w:p>
            </w:tc>
          </w:sdtContent>
        </w:sdt>
      </w:tr>
      <w:tr w:rsidR="004036AA" w:rsidRPr="00CB0685" w:rsidTr="006D7FA6">
        <w:trPr>
          <w:trHeight w:val="206"/>
        </w:trPr>
        <w:tc>
          <w:tcPr>
            <w:tcW w:w="1144" w:type="dxa"/>
            <w:tcBorders>
              <w:top w:val="single" w:sz="4" w:space="0" w:color="auto"/>
              <w:bottom w:val="single" w:sz="4" w:space="0" w:color="auto"/>
              <w:right w:val="nil"/>
            </w:tcBorders>
          </w:tcPr>
          <w:p w:rsidR="004036AA" w:rsidRPr="00CB0685" w:rsidRDefault="00074560" w:rsidP="00E81B07">
            <w:pPr>
              <w:ind w:left="0"/>
              <w:rPr>
                <w:b/>
                <w:sz w:val="18"/>
              </w:rPr>
            </w:pPr>
            <w:sdt>
              <w:sdtPr>
                <w:rPr>
                  <w:rStyle w:val="ZH1"/>
                </w:rPr>
                <w:id w:val="-1289655752"/>
                <w:lock w:val="sdtLocked"/>
                <w14:checkbox>
                  <w14:checked w14:val="1"/>
                  <w14:checkedState w14:val="2612" w14:font="MS Gothic"/>
                  <w14:uncheckedState w14:val="2610" w14:font="MS Gothic"/>
                </w14:checkbox>
              </w:sdtPr>
              <w:sdtEndPr>
                <w:rPr>
                  <w:rStyle w:val="ZH1"/>
                </w:rPr>
              </w:sdtEndPr>
              <w:sdtContent>
                <w:r w:rsidR="0006300D">
                  <w:rPr>
                    <w:rStyle w:val="ZH1"/>
                    <w:rFonts w:ascii="MS Gothic" w:eastAsia="MS Gothic" w:hAnsi="MS Gothic" w:hint="eastAsia"/>
                  </w:rPr>
                  <w:t>☒</w:t>
                </w:r>
              </w:sdtContent>
            </w:sdt>
            <w:r w:rsidR="004036AA" w:rsidRPr="00CB0685">
              <w:rPr>
                <w:sz w:val="18"/>
              </w:rPr>
              <w:t xml:space="preserve">  </w:t>
            </w:r>
            <w:sdt>
              <w:sdtPr>
                <w:rPr>
                  <w:rStyle w:val="ZF2"/>
                </w:rPr>
                <w:alias w:val="Document outlining a plan,rule,strategy,principle,or guideline"/>
                <w:tag w:val="Document outlining a plan,rule,strategy,principle,or guideline"/>
                <w:id w:val="1020124233"/>
                <w:lock w:val="sdtContentLocked"/>
                <w:placeholder>
                  <w:docPart w:val="34FC909AF11C4BF6AF60FECA678D9D82"/>
                </w:placeholder>
                <w:showingPlcHdr/>
                <w15:color w:val="000000"/>
                <w:text/>
              </w:sdtPr>
              <w:sdtEndPr>
                <w:rPr>
                  <w:rStyle w:val="DefaultParagraphFont"/>
                  <w:bCs/>
                  <w:sz w:val="22"/>
                </w:rPr>
              </w:sdtEndPr>
              <w:sdtContent>
                <w:r w:rsidR="004036AA" w:rsidRPr="00DE0069">
                  <w:rPr>
                    <w:rStyle w:val="ZF2"/>
                  </w:rPr>
                  <w:t>Policy</w:t>
                </w:r>
              </w:sdtContent>
            </w:sdt>
            <w:r w:rsidR="004036AA" w:rsidRPr="00CB0685">
              <w:rPr>
                <w:b/>
                <w:sz w:val="18"/>
              </w:rPr>
              <w:t xml:space="preserve"> </w:t>
            </w:r>
          </w:p>
        </w:tc>
        <w:tc>
          <w:tcPr>
            <w:tcW w:w="1349" w:type="dxa"/>
            <w:tcBorders>
              <w:top w:val="single" w:sz="4" w:space="0" w:color="auto"/>
              <w:left w:val="nil"/>
              <w:bottom w:val="single" w:sz="4" w:space="0" w:color="auto"/>
              <w:right w:val="nil"/>
            </w:tcBorders>
          </w:tcPr>
          <w:p w:rsidR="004036AA" w:rsidRPr="00E81B07" w:rsidRDefault="00074560" w:rsidP="00E81B07">
            <w:pPr>
              <w:ind w:left="0"/>
              <w:rPr>
                <w:sz w:val="18"/>
              </w:rPr>
            </w:pPr>
            <w:sdt>
              <w:sdtPr>
                <w:rPr>
                  <w:rStyle w:val="ZH1"/>
                </w:rPr>
                <w:id w:val="-1988225249"/>
                <w:lock w:val="sdtLocked"/>
                <w14:checkbox>
                  <w14:checked w14:val="1"/>
                  <w14:checkedState w14:val="2612" w14:font="MS Gothic"/>
                  <w14:uncheckedState w14:val="2610" w14:font="MS Gothic"/>
                </w14:checkbox>
              </w:sdtPr>
              <w:sdtEndPr>
                <w:rPr>
                  <w:rStyle w:val="ZH1"/>
                </w:rPr>
              </w:sdtEndPr>
              <w:sdtContent>
                <w:r w:rsidR="0006300D">
                  <w:rPr>
                    <w:rStyle w:val="ZH1"/>
                    <w:rFonts w:ascii="MS Gothic" w:eastAsia="MS Gothic" w:hAnsi="MS Gothic" w:hint="eastAsia"/>
                  </w:rPr>
                  <w:t>☒</w:t>
                </w:r>
              </w:sdtContent>
            </w:sdt>
            <w:r w:rsidR="004036AA">
              <w:rPr>
                <w:b/>
              </w:rPr>
              <w:t xml:space="preserve"> </w:t>
            </w:r>
            <w:sdt>
              <w:sdtPr>
                <w:rPr>
                  <w:rStyle w:val="ZF2"/>
                </w:rPr>
                <w:alias w:val="Document outlining, in steps, how a process is completed."/>
                <w:tag w:val="Document outlining, in steps, how a process is completed."/>
                <w:id w:val="1810276017"/>
                <w:lock w:val="sdtContentLocked"/>
                <w:placeholder>
                  <w:docPart w:val="079315B6CF2B4C8DA3087221ED05EAA8"/>
                </w:placeholder>
              </w:sdtPr>
              <w:sdtEndPr>
                <w:rPr>
                  <w:rStyle w:val="ZF2"/>
                </w:rPr>
              </w:sdtEndPr>
              <w:sdtContent>
                <w:r w:rsidR="004036AA" w:rsidRPr="00841980">
                  <w:rPr>
                    <w:rStyle w:val="ZF2"/>
                  </w:rPr>
                  <w:t>Procedure</w:t>
                </w:r>
              </w:sdtContent>
            </w:sdt>
            <w:r w:rsidR="004036AA" w:rsidRPr="00CB0685">
              <w:rPr>
                <w:b/>
                <w:sz w:val="18"/>
              </w:rPr>
              <w:t xml:space="preserve">   </w:t>
            </w:r>
          </w:p>
        </w:tc>
        <w:tc>
          <w:tcPr>
            <w:tcW w:w="2604" w:type="dxa"/>
            <w:tcBorders>
              <w:top w:val="single" w:sz="4" w:space="0" w:color="auto"/>
              <w:left w:val="nil"/>
              <w:bottom w:val="single" w:sz="4" w:space="0" w:color="auto"/>
              <w:right w:val="nil"/>
            </w:tcBorders>
          </w:tcPr>
          <w:p w:rsidR="004036AA" w:rsidRPr="00CB0685" w:rsidRDefault="00074560" w:rsidP="002F2C60">
            <w:pPr>
              <w:ind w:left="0"/>
              <w:rPr>
                <w:sz w:val="18"/>
              </w:rPr>
            </w:pPr>
            <w:sdt>
              <w:sdtPr>
                <w:rPr>
                  <w:rStyle w:val="ZH1"/>
                </w:rPr>
                <w:id w:val="-986470846"/>
                <w:lock w:val="sdtLocked"/>
                <w14:checkbox>
                  <w14:checked w14:val="0"/>
                  <w14:checkedState w14:val="2612" w14:font="MS Gothic"/>
                  <w14:uncheckedState w14:val="2610" w14:font="MS Gothic"/>
                </w14:checkbox>
              </w:sdtPr>
              <w:sdtEndPr>
                <w:rPr>
                  <w:rStyle w:val="ZH1"/>
                </w:rPr>
              </w:sdtEndPr>
              <w:sdtContent>
                <w:r w:rsidR="004036AA">
                  <w:rPr>
                    <w:rStyle w:val="ZH1"/>
                    <w:rFonts w:ascii="MS Gothic" w:eastAsia="MS Gothic" w:hAnsi="MS Gothic" w:hint="eastAsia"/>
                  </w:rPr>
                  <w:t>☐</w:t>
                </w:r>
              </w:sdtContent>
            </w:sdt>
            <w:r w:rsidR="004036AA" w:rsidRPr="00CB0685">
              <w:rPr>
                <w:b/>
                <w:sz w:val="18"/>
              </w:rPr>
              <w:t xml:space="preserve">  </w:t>
            </w:r>
            <w:sdt>
              <w:sdtPr>
                <w:rPr>
                  <w:rStyle w:val="ZF2"/>
                </w:rPr>
                <w:alias w:val="Nursing tasks that are normally outside scope of practice"/>
                <w:tag w:val="Nursing tasks that are normally outside scope of practice"/>
                <w:id w:val="-1691214186"/>
                <w:lock w:val="sdtContentLocked"/>
                <w:placeholder>
                  <w:docPart w:val="BAF5D2E21B9A4ADF88EB53FF03D4FC8D"/>
                </w:placeholder>
              </w:sdtPr>
              <w:sdtEndPr>
                <w:rPr>
                  <w:rStyle w:val="ZF2"/>
                </w:rPr>
              </w:sdtEndPr>
              <w:sdtContent>
                <w:r w:rsidR="004036AA" w:rsidRPr="00841980">
                  <w:rPr>
                    <w:rStyle w:val="ZF2"/>
                  </w:rPr>
                  <w:t>Standardized Procedure</w:t>
                </w:r>
              </w:sdtContent>
            </w:sdt>
          </w:p>
        </w:tc>
        <w:tc>
          <w:tcPr>
            <w:tcW w:w="4690" w:type="dxa"/>
            <w:tcBorders>
              <w:top w:val="single" w:sz="4" w:space="0" w:color="auto"/>
              <w:left w:val="nil"/>
              <w:bottom w:val="single" w:sz="4" w:space="0" w:color="auto"/>
            </w:tcBorders>
          </w:tcPr>
          <w:p w:rsidR="004036AA" w:rsidRPr="00745557" w:rsidRDefault="00074560" w:rsidP="00E81B07">
            <w:pPr>
              <w:ind w:left="0"/>
              <w:rPr>
                <w:b/>
                <w:sz w:val="18"/>
              </w:rPr>
            </w:pPr>
            <w:sdt>
              <w:sdtPr>
                <w:rPr>
                  <w:rStyle w:val="ZH1"/>
                </w:rPr>
                <w:id w:val="1213691275"/>
                <w:lock w:val="sdtLocked"/>
                <w14:checkbox>
                  <w14:checked w14:val="0"/>
                  <w14:checkedState w14:val="2612" w14:font="MS Gothic"/>
                  <w14:uncheckedState w14:val="2610" w14:font="MS Gothic"/>
                </w14:checkbox>
              </w:sdtPr>
              <w:sdtEndPr>
                <w:rPr>
                  <w:rStyle w:val="ZH1"/>
                </w:rPr>
              </w:sdtEndPr>
              <w:sdtContent>
                <w:r w:rsidR="004036AA">
                  <w:rPr>
                    <w:rStyle w:val="ZH1"/>
                    <w:rFonts w:ascii="MS Gothic" w:eastAsia="MS Gothic" w:hAnsi="MS Gothic" w:hint="eastAsia"/>
                  </w:rPr>
                  <w:t>☐</w:t>
                </w:r>
              </w:sdtContent>
            </w:sdt>
            <w:r w:rsidR="004036AA" w:rsidRPr="00CB0685">
              <w:rPr>
                <w:b/>
                <w:sz w:val="18"/>
              </w:rPr>
              <w:t xml:space="preserve"> </w:t>
            </w:r>
            <w:sdt>
              <w:sdtPr>
                <w:rPr>
                  <w:rStyle w:val="ZF2"/>
                </w:rPr>
                <w:alias w:val="Type in Open Field on Right"/>
                <w:tag w:val="Type in Open Field on Right"/>
                <w:id w:val="-716274883"/>
                <w:lock w:val="sdtContentLocked"/>
                <w:placeholder>
                  <w:docPart w:val="B8F9E31B343E4113B856641897A2C3AB"/>
                </w:placeholder>
              </w:sdtPr>
              <w:sdtEndPr>
                <w:rPr>
                  <w:rStyle w:val="ZF2"/>
                </w:rPr>
              </w:sdtEndPr>
              <w:sdtContent>
                <w:r w:rsidR="004036AA" w:rsidRPr="00E81B07">
                  <w:rPr>
                    <w:rStyle w:val="ZF2"/>
                  </w:rPr>
                  <w:t>Other</w:t>
                </w:r>
                <w:r w:rsidR="004036AA">
                  <w:rPr>
                    <w:rStyle w:val="ZF2"/>
                  </w:rPr>
                  <w:t>:</w:t>
                </w:r>
              </w:sdtContent>
            </w:sdt>
            <w:r w:rsidR="004036AA" w:rsidRPr="00CB0685">
              <w:rPr>
                <w:b/>
                <w:sz w:val="18"/>
              </w:rPr>
              <w:t xml:space="preserve"> </w:t>
            </w:r>
            <w:sdt>
              <w:sdtPr>
                <w:rPr>
                  <w:rStyle w:val="ZF2"/>
                </w:rPr>
                <w:alias w:val="Describle Other Type of Document Here"/>
                <w:tag w:val="Describle Other Type of Document Here"/>
                <w:id w:val="-1220279648"/>
                <w:lock w:val="sdtLocked"/>
                <w:placeholder>
                  <w:docPart w:val="7360F51E4AC6481DAFD2D35363CA2856"/>
                </w:placeholder>
                <w:showingPlcHdr/>
                <w15:color w:val="000000"/>
              </w:sdtPr>
              <w:sdtEndPr>
                <w:rPr>
                  <w:rStyle w:val="ZF2"/>
                </w:rPr>
              </w:sdtEndPr>
              <w:sdtContent>
                <w:r w:rsidR="004036AA">
                  <w:t xml:space="preserve"> </w:t>
                </w:r>
              </w:sdtContent>
            </w:sdt>
            <w:r w:rsidR="004036AA" w:rsidRPr="00CB0685">
              <w:rPr>
                <w:b/>
                <w:sz w:val="18"/>
              </w:rPr>
              <w:t xml:space="preserve">  </w:t>
            </w:r>
          </w:p>
        </w:tc>
      </w:tr>
    </w:tbl>
    <w:p w:rsidR="00A247B0" w:rsidRDefault="00A247B0" w:rsidP="00BC345C"/>
    <w:tbl>
      <w:tblPr>
        <w:tblStyle w:val="TableGrid"/>
        <w:tblW w:w="9787" w:type="dxa"/>
        <w:tblInd w:w="18" w:type="dxa"/>
        <w:tblLook w:val="04A0" w:firstRow="1" w:lastRow="0" w:firstColumn="1" w:lastColumn="0" w:noHBand="0" w:noVBand="1"/>
      </w:tblPr>
      <w:tblGrid>
        <w:gridCol w:w="3397"/>
        <w:gridCol w:w="3330"/>
        <w:gridCol w:w="3060"/>
      </w:tblGrid>
      <w:tr w:rsidR="008B47D6" w:rsidRPr="00871139" w:rsidTr="004B6AC9">
        <w:trPr>
          <w:trHeight w:val="324"/>
        </w:trPr>
        <w:sdt>
          <w:sdtPr>
            <w:rPr>
              <w:b/>
              <w:sz w:val="18"/>
            </w:rPr>
            <w:id w:val="498015175"/>
            <w:lock w:val="sdtContentLocked"/>
            <w:placeholder>
              <w:docPart w:val="8FB300390D79460DA12A2A7C460B9505"/>
            </w:placeholder>
            <w:showingPlcHdr/>
            <w:text/>
          </w:sdtPr>
          <w:sdtEndPr/>
          <w:sdtContent>
            <w:tc>
              <w:tcPr>
                <w:tcW w:w="9787" w:type="dxa"/>
                <w:gridSpan w:val="3"/>
                <w:tcBorders>
                  <w:bottom w:val="single" w:sz="4" w:space="0" w:color="auto"/>
                </w:tcBorders>
              </w:tcPr>
              <w:p w:rsidR="008B47D6" w:rsidRPr="00871139" w:rsidRDefault="008B47D6" w:rsidP="00745557">
                <w:pPr>
                  <w:ind w:left="0"/>
                  <w:rPr>
                    <w:b/>
                    <w:sz w:val="18"/>
                  </w:rPr>
                </w:pPr>
                <w:r>
                  <w:rPr>
                    <w:b/>
                    <w:sz w:val="18"/>
                  </w:rPr>
                  <w:t>Applies to:</w:t>
                </w:r>
              </w:p>
            </w:tc>
          </w:sdtContent>
        </w:sdt>
      </w:tr>
      <w:tr w:rsidR="008B47D6" w:rsidRPr="00CB0685" w:rsidTr="004B6AC9">
        <w:trPr>
          <w:trHeight w:val="575"/>
        </w:trPr>
        <w:tc>
          <w:tcPr>
            <w:tcW w:w="3397" w:type="dxa"/>
            <w:tcBorders>
              <w:top w:val="single" w:sz="4" w:space="0" w:color="auto"/>
              <w:bottom w:val="single" w:sz="4" w:space="0" w:color="auto"/>
              <w:right w:val="nil"/>
            </w:tcBorders>
          </w:tcPr>
          <w:p w:rsidR="008B47D6" w:rsidRDefault="00074560" w:rsidP="00B51A76">
            <w:pPr>
              <w:ind w:left="0"/>
              <w:rPr>
                <w:b/>
                <w:sz w:val="18"/>
              </w:rPr>
            </w:pPr>
            <w:sdt>
              <w:sdtPr>
                <w:rPr>
                  <w:rStyle w:val="ZH1"/>
                </w:rPr>
                <w:id w:val="1588811426"/>
                <w:lock w:val="sdtLocked"/>
                <w14:checkbox>
                  <w14:checked w14:val="1"/>
                  <w14:checkedState w14:val="2612" w14:font="MS Gothic"/>
                  <w14:uncheckedState w14:val="2610" w14:font="MS Gothic"/>
                </w14:checkbox>
              </w:sdtPr>
              <w:sdtEndPr>
                <w:rPr>
                  <w:rStyle w:val="ZH1"/>
                </w:rPr>
              </w:sdtEndPr>
              <w:sdtContent>
                <w:r w:rsidR="00AE45BD">
                  <w:rPr>
                    <w:rStyle w:val="ZH1"/>
                    <w:rFonts w:ascii="MS Gothic" w:eastAsia="MS Gothic" w:hAnsi="MS Gothic" w:hint="eastAsia"/>
                  </w:rPr>
                  <w:t>☒</w:t>
                </w:r>
              </w:sdtContent>
            </w:sdt>
            <w:r w:rsidR="008B47D6" w:rsidRPr="00CB0685">
              <w:rPr>
                <w:sz w:val="18"/>
              </w:rPr>
              <w:t xml:space="preserve">  </w:t>
            </w:r>
            <w:sdt>
              <w:sdtPr>
                <w:rPr>
                  <w:rStyle w:val="ZF2"/>
                </w:rPr>
                <w:id w:val="1743903590"/>
                <w:lock w:val="sdtContentLocked"/>
                <w:placeholder>
                  <w:docPart w:val="DDA2AD17D6D942FE92453379404E76CE"/>
                </w:placeholder>
                <w:showingPlcHdr/>
                <w15:color w:val="000000"/>
                <w:text/>
              </w:sdtPr>
              <w:sdtEndPr>
                <w:rPr>
                  <w:rStyle w:val="DefaultParagraphFont"/>
                  <w:bCs/>
                  <w:sz w:val="22"/>
                </w:rPr>
              </w:sdtEndPr>
              <w:sdtContent>
                <w:r w:rsidR="008B47D6" w:rsidRPr="005755CE">
                  <w:rPr>
                    <w:rStyle w:val="PlaceholderText"/>
                    <w:rFonts w:cs="Arial"/>
                    <w:color w:val="auto"/>
                    <w:sz w:val="18"/>
                    <w:szCs w:val="18"/>
                  </w:rPr>
                  <w:t>Santa Maria Campus,</w:t>
                </w:r>
              </w:sdtContent>
            </w:sdt>
            <w:r w:rsidR="008B47D6" w:rsidRPr="00CB0685">
              <w:rPr>
                <w:b/>
                <w:sz w:val="18"/>
              </w:rPr>
              <w:t xml:space="preserve"> </w:t>
            </w:r>
          </w:p>
          <w:p w:rsidR="008B47D6" w:rsidRPr="00CB0685" w:rsidRDefault="00074560" w:rsidP="00B51A76">
            <w:pPr>
              <w:ind w:left="324"/>
              <w:rPr>
                <w:b/>
                <w:sz w:val="18"/>
              </w:rPr>
            </w:pPr>
            <w:sdt>
              <w:sdtPr>
                <w:rPr>
                  <w:rStyle w:val="ZF2"/>
                </w:rPr>
                <w:id w:val="-259916478"/>
                <w:lock w:val="sdtContentLocked"/>
                <w:placeholder>
                  <w:docPart w:val="3784AA22B3A747249F740179FFB69662"/>
                </w:placeholder>
              </w:sdtPr>
              <w:sdtEndPr>
                <w:rPr>
                  <w:rStyle w:val="ZF2"/>
                </w:rPr>
              </w:sdtEndPr>
              <w:sdtContent>
                <w:r w:rsidR="004B6AC9" w:rsidRPr="006E1D76">
                  <w:rPr>
                    <w:rStyle w:val="ZF2"/>
                  </w:rPr>
                  <w:t>Marian Regional Medical Center</w:t>
                </w:r>
              </w:sdtContent>
            </w:sdt>
          </w:p>
        </w:tc>
        <w:tc>
          <w:tcPr>
            <w:tcW w:w="3330" w:type="dxa"/>
            <w:tcBorders>
              <w:top w:val="single" w:sz="4" w:space="0" w:color="auto"/>
              <w:left w:val="nil"/>
              <w:bottom w:val="single" w:sz="4" w:space="0" w:color="auto"/>
              <w:right w:val="nil"/>
            </w:tcBorders>
          </w:tcPr>
          <w:p w:rsidR="008B47D6" w:rsidRPr="00CB0685" w:rsidRDefault="00074560" w:rsidP="00B51A76">
            <w:pPr>
              <w:ind w:left="0"/>
              <w:rPr>
                <w:sz w:val="18"/>
              </w:rPr>
            </w:pPr>
            <w:sdt>
              <w:sdtPr>
                <w:rPr>
                  <w:rStyle w:val="ZH1"/>
                </w:rPr>
                <w:id w:val="-940062464"/>
                <w:lock w:val="sdtLocked"/>
                <w14:checkbox>
                  <w14:checked w14:val="1"/>
                  <w14:checkedState w14:val="2612" w14:font="MS Gothic"/>
                  <w14:uncheckedState w14:val="2610" w14:font="MS Gothic"/>
                </w14:checkbox>
              </w:sdtPr>
              <w:sdtEndPr>
                <w:rPr>
                  <w:rStyle w:val="ZH1"/>
                </w:rPr>
              </w:sdtEndPr>
              <w:sdtContent>
                <w:r w:rsidR="00AE45BD">
                  <w:rPr>
                    <w:rStyle w:val="ZH1"/>
                    <w:rFonts w:ascii="MS Gothic" w:eastAsia="MS Gothic" w:hAnsi="MS Gothic" w:hint="eastAsia"/>
                  </w:rPr>
                  <w:t>☒</w:t>
                </w:r>
              </w:sdtContent>
            </w:sdt>
            <w:r w:rsidR="008B47D6" w:rsidRPr="00CB0685">
              <w:rPr>
                <w:b/>
                <w:sz w:val="18"/>
              </w:rPr>
              <w:t xml:space="preserve">  </w:t>
            </w:r>
            <w:sdt>
              <w:sdtPr>
                <w:rPr>
                  <w:rStyle w:val="ZF2"/>
                </w:rPr>
                <w:id w:val="-357047061"/>
                <w:lock w:val="sdtContentLocked"/>
                <w:placeholder>
                  <w:docPart w:val="570448F865324BA99C7DCF586956EF96"/>
                </w:placeholder>
                <w:showingPlcHdr/>
              </w:sdtPr>
              <w:sdtEndPr>
                <w:rPr>
                  <w:rStyle w:val="DefaultParagraphFont"/>
                  <w:sz w:val="22"/>
                </w:rPr>
              </w:sdtEndPr>
              <w:sdtContent>
                <w:r w:rsidR="008B47D6" w:rsidRPr="00CB0685">
                  <w:rPr>
                    <w:sz w:val="18"/>
                  </w:rPr>
                  <w:t>Arroyo Grande Campus,</w:t>
                </w:r>
              </w:sdtContent>
            </w:sdt>
            <w:r w:rsidR="008B47D6" w:rsidRPr="00CB0685">
              <w:rPr>
                <w:b/>
                <w:sz w:val="18"/>
              </w:rPr>
              <w:t xml:space="preserve">  </w:t>
            </w:r>
          </w:p>
          <w:p w:rsidR="008B47D6" w:rsidRPr="00CB0685" w:rsidRDefault="00074560" w:rsidP="00B51A76">
            <w:pPr>
              <w:ind w:left="324"/>
              <w:rPr>
                <w:b/>
                <w:sz w:val="18"/>
              </w:rPr>
            </w:pPr>
            <w:sdt>
              <w:sdtPr>
                <w:rPr>
                  <w:rStyle w:val="ZF2"/>
                </w:rPr>
                <w:id w:val="-76758865"/>
                <w:lock w:val="sdtContentLocked"/>
                <w:placeholder>
                  <w:docPart w:val="87B2252AAE2F47D0A40A9C7F1F896A17"/>
                </w:placeholder>
              </w:sdtPr>
              <w:sdtEndPr>
                <w:rPr>
                  <w:rStyle w:val="ZF2"/>
                </w:rPr>
              </w:sdtEndPr>
              <w:sdtContent>
                <w:r w:rsidR="008B47D6" w:rsidRPr="006E1D76">
                  <w:rPr>
                    <w:rStyle w:val="ZF2"/>
                  </w:rPr>
                  <w:t>Marian Regional Medical Center</w:t>
                </w:r>
              </w:sdtContent>
            </w:sdt>
          </w:p>
        </w:tc>
        <w:tc>
          <w:tcPr>
            <w:tcW w:w="3060" w:type="dxa"/>
            <w:tcBorders>
              <w:top w:val="single" w:sz="4" w:space="0" w:color="auto"/>
              <w:left w:val="nil"/>
              <w:bottom w:val="single" w:sz="4" w:space="0" w:color="auto"/>
            </w:tcBorders>
          </w:tcPr>
          <w:p w:rsidR="008B47D6" w:rsidRPr="00CB0685" w:rsidRDefault="00074560" w:rsidP="00B51A76">
            <w:pPr>
              <w:ind w:left="0"/>
              <w:rPr>
                <w:sz w:val="18"/>
              </w:rPr>
            </w:pPr>
            <w:sdt>
              <w:sdtPr>
                <w:rPr>
                  <w:rStyle w:val="ZH1"/>
                </w:rPr>
                <w:id w:val="2076471888"/>
                <w:lock w:val="sdtLocked"/>
                <w14:checkbox>
                  <w14:checked w14:val="1"/>
                  <w14:checkedState w14:val="2612" w14:font="MS Gothic"/>
                  <w14:uncheckedState w14:val="2610" w14:font="MS Gothic"/>
                </w14:checkbox>
              </w:sdtPr>
              <w:sdtEndPr>
                <w:rPr>
                  <w:rStyle w:val="ZH1"/>
                </w:rPr>
              </w:sdtEndPr>
              <w:sdtContent>
                <w:r w:rsidR="0006300D">
                  <w:rPr>
                    <w:rStyle w:val="ZH1"/>
                    <w:rFonts w:ascii="MS Gothic" w:eastAsia="MS Gothic" w:hAnsi="MS Gothic" w:hint="eastAsia"/>
                  </w:rPr>
                  <w:t>☒</w:t>
                </w:r>
              </w:sdtContent>
            </w:sdt>
            <w:r w:rsidR="008B47D6" w:rsidRPr="00CB0685">
              <w:rPr>
                <w:b/>
                <w:sz w:val="18"/>
              </w:rPr>
              <w:t xml:space="preserve">  </w:t>
            </w:r>
            <w:sdt>
              <w:sdtPr>
                <w:rPr>
                  <w:rStyle w:val="ZF2"/>
                </w:rPr>
                <w:id w:val="1881048085"/>
                <w:lock w:val="sdtContentLocked"/>
                <w:placeholder>
                  <w:docPart w:val="6F9C120599534690A5CE95CD9AD5C19B"/>
                </w:placeholder>
              </w:sdtPr>
              <w:sdtEndPr>
                <w:rPr>
                  <w:rStyle w:val="ZF2"/>
                </w:rPr>
              </w:sdtEndPr>
              <w:sdtContent>
                <w:r w:rsidR="008B47D6" w:rsidRPr="006E1D76">
                  <w:rPr>
                    <w:rStyle w:val="ZF2"/>
                  </w:rPr>
                  <w:t>French Hospital Medical Center</w:t>
                </w:r>
              </w:sdtContent>
            </w:sdt>
          </w:p>
        </w:tc>
      </w:tr>
      <w:tr w:rsidR="008B47D6" w:rsidRPr="00CB0685" w:rsidTr="004B6AC9">
        <w:trPr>
          <w:trHeight w:val="431"/>
        </w:trPr>
        <w:tc>
          <w:tcPr>
            <w:tcW w:w="3397" w:type="dxa"/>
            <w:tcBorders>
              <w:top w:val="nil"/>
              <w:right w:val="nil"/>
            </w:tcBorders>
          </w:tcPr>
          <w:p w:rsidR="008B47D6" w:rsidRPr="00CB0685" w:rsidRDefault="00074560" w:rsidP="00B51A76">
            <w:pPr>
              <w:ind w:left="0"/>
              <w:rPr>
                <w:b/>
                <w:sz w:val="18"/>
              </w:rPr>
            </w:pPr>
            <w:sdt>
              <w:sdtPr>
                <w:rPr>
                  <w:rStyle w:val="ZH1"/>
                </w:rPr>
                <w:id w:val="-866899468"/>
                <w:lock w:val="sdtLocked"/>
                <w14:checkbox>
                  <w14:checked w14:val="0"/>
                  <w14:checkedState w14:val="2612" w14:font="MS Gothic"/>
                  <w14:uncheckedState w14:val="2610" w14:font="MS Gothic"/>
                </w14:checkbox>
              </w:sdtPr>
              <w:sdtEndPr>
                <w:rPr>
                  <w:rStyle w:val="ZH1"/>
                </w:rPr>
              </w:sdtEndPr>
              <w:sdtContent>
                <w:r w:rsidR="008B47D6">
                  <w:rPr>
                    <w:rStyle w:val="ZH1"/>
                    <w:rFonts w:ascii="MS Gothic" w:eastAsia="MS Gothic" w:hAnsi="MS Gothic" w:hint="eastAsia"/>
                  </w:rPr>
                  <w:t>☐</w:t>
                </w:r>
              </w:sdtContent>
            </w:sdt>
            <w:r w:rsidR="008B47D6" w:rsidRPr="00CB0685">
              <w:rPr>
                <w:b/>
                <w:sz w:val="18"/>
              </w:rPr>
              <w:t xml:space="preserve">  </w:t>
            </w:r>
            <w:sdt>
              <w:sdtPr>
                <w:rPr>
                  <w:rStyle w:val="ZF2"/>
                </w:rPr>
                <w:id w:val="1950730159"/>
                <w:lock w:val="sdtContentLocked"/>
                <w:placeholder>
                  <w:docPart w:val="95ADD452BB6B474BB88E55EB5B215B11"/>
                </w:placeholder>
              </w:sdtPr>
              <w:sdtEndPr>
                <w:rPr>
                  <w:rStyle w:val="ZF2"/>
                </w:rPr>
              </w:sdtEndPr>
              <w:sdtContent>
                <w:r w:rsidR="008B47D6" w:rsidRPr="006E1D76">
                  <w:rPr>
                    <w:rStyle w:val="ZF2"/>
                  </w:rPr>
                  <w:t>St. John’s Pleasant Valley Hospital</w:t>
                </w:r>
              </w:sdtContent>
            </w:sdt>
          </w:p>
        </w:tc>
        <w:tc>
          <w:tcPr>
            <w:tcW w:w="6390" w:type="dxa"/>
            <w:gridSpan w:val="2"/>
            <w:tcBorders>
              <w:top w:val="nil"/>
              <w:left w:val="nil"/>
            </w:tcBorders>
          </w:tcPr>
          <w:p w:rsidR="008B47D6" w:rsidRPr="00CB0685" w:rsidRDefault="00074560" w:rsidP="00B51A76">
            <w:pPr>
              <w:ind w:left="0"/>
              <w:rPr>
                <w:sz w:val="18"/>
              </w:rPr>
            </w:pPr>
            <w:sdt>
              <w:sdtPr>
                <w:rPr>
                  <w:rStyle w:val="ZH1"/>
                </w:rPr>
                <w:id w:val="-1053850357"/>
                <w:lock w:val="sdtLocked"/>
                <w14:checkbox>
                  <w14:checked w14:val="0"/>
                  <w14:checkedState w14:val="2612" w14:font="MS Gothic"/>
                  <w14:uncheckedState w14:val="2610" w14:font="MS Gothic"/>
                </w14:checkbox>
              </w:sdtPr>
              <w:sdtEndPr>
                <w:rPr>
                  <w:rStyle w:val="ZH1"/>
                </w:rPr>
              </w:sdtEndPr>
              <w:sdtContent>
                <w:r w:rsidR="008B47D6">
                  <w:rPr>
                    <w:rStyle w:val="ZH1"/>
                    <w:rFonts w:ascii="MS Gothic" w:eastAsia="MS Gothic" w:hAnsi="MS Gothic" w:hint="eastAsia"/>
                  </w:rPr>
                  <w:t>☐</w:t>
                </w:r>
              </w:sdtContent>
            </w:sdt>
            <w:r w:rsidR="008B47D6" w:rsidRPr="00CB0685">
              <w:rPr>
                <w:b/>
                <w:sz w:val="18"/>
              </w:rPr>
              <w:t xml:space="preserve">  </w:t>
            </w:r>
            <w:sdt>
              <w:sdtPr>
                <w:rPr>
                  <w:rStyle w:val="ZF2"/>
                </w:rPr>
                <w:id w:val="2089963564"/>
                <w:lock w:val="sdtContentLocked"/>
                <w:placeholder>
                  <w:docPart w:val="95ADD452BB6B474BB88E55EB5B215B11"/>
                </w:placeholder>
              </w:sdtPr>
              <w:sdtEndPr>
                <w:rPr>
                  <w:rStyle w:val="ZF2"/>
                </w:rPr>
              </w:sdtEndPr>
              <w:sdtContent>
                <w:r w:rsidR="008B47D6" w:rsidRPr="006E1D76">
                  <w:rPr>
                    <w:rStyle w:val="ZF2"/>
                  </w:rPr>
                  <w:t>St. John’s Regional Medical Center</w:t>
                </w:r>
              </w:sdtContent>
            </w:sdt>
          </w:p>
        </w:tc>
      </w:tr>
    </w:tbl>
    <w:p w:rsidR="008B47D6" w:rsidRDefault="008B47D6" w:rsidP="00BC345C"/>
    <w:p w:rsidR="00BD14A9" w:rsidRDefault="00BD14A9" w:rsidP="00BD14A9">
      <w:pPr>
        <w:pStyle w:val="Heading1"/>
      </w:pPr>
      <w:r>
        <w:t>purpose:</w:t>
      </w:r>
    </w:p>
    <w:p w:rsidR="009F4B5F" w:rsidRDefault="00934171" w:rsidP="009F4B5F">
      <w:pPr>
        <w:pStyle w:val="BodyText"/>
      </w:pPr>
      <w:r w:rsidRPr="00934171">
        <w:t xml:space="preserve">The enumeration and classification of cells from normally sterile body fluids provides clinicians with valuable information used to diagnosis and treat disease.  Manual cell counting using a </w:t>
      </w:r>
      <w:r w:rsidR="00730535" w:rsidRPr="00934171">
        <w:t>hemocytometer</w:t>
      </w:r>
      <w:r w:rsidRPr="00934171">
        <w:t xml:space="preserve"> is necessary when the total cells is below the linearity of the automated hematology analyzer or when the automated analyzer is unable to give accurate counts due to system flags, interferences, unusual viscosity, or low volume specimens.  </w:t>
      </w:r>
    </w:p>
    <w:p w:rsidR="00166FC5" w:rsidRDefault="00BD14A9" w:rsidP="00166FC5">
      <w:pPr>
        <w:pStyle w:val="Heading1"/>
      </w:pPr>
      <w:r>
        <w:t>definitions</w:t>
      </w:r>
      <w:r w:rsidR="00166FC5">
        <w:t>:</w:t>
      </w:r>
    </w:p>
    <w:p w:rsidR="00BD14A9" w:rsidRPr="00166FC5" w:rsidRDefault="00166FC5" w:rsidP="00166FC5">
      <w:pPr>
        <w:pStyle w:val="BodyText"/>
        <w:rPr>
          <w:b/>
        </w:rPr>
      </w:pPr>
      <w:r w:rsidRPr="00166FC5">
        <w:rPr>
          <w:b/>
        </w:rPr>
        <w:t>Hemocytometer</w:t>
      </w:r>
      <w:r>
        <w:rPr>
          <w:b/>
        </w:rPr>
        <w:t xml:space="preserve"> -</w:t>
      </w:r>
    </w:p>
    <w:p w:rsidR="00B95799" w:rsidRPr="00166FC5" w:rsidRDefault="00B95799" w:rsidP="00166FC5">
      <w:pPr>
        <w:pStyle w:val="BodyText"/>
      </w:pPr>
      <w:r w:rsidRPr="00166FC5">
        <w:t xml:space="preserve">The C-chip is a disposable plastic hemocytometer consisting of two enclosed chambers with the exact same surface-patterned grid as the </w:t>
      </w:r>
      <w:proofErr w:type="spellStart"/>
      <w:r w:rsidRPr="00166FC5">
        <w:t>Neubauer</w:t>
      </w:r>
      <w:proofErr w:type="spellEnd"/>
      <w:r w:rsidRPr="00166FC5">
        <w:t xml:space="preserve"> improved counting chamber.  Each side on a hemocytometer contains 9 large squares, each of which is 1 mm square.  The depth of the chamber is 0.1 mm.  The same area on both sides of the hemocytometer is counted.  These separate counts are evaluated to determine if the cellular distribution between the two sides is acceptable.  A formula using the average number of cells counted, the dilution factor, area counted, and the volume per square is used to calculate the total cells per cubic milliliter of fluid.</w:t>
      </w:r>
    </w:p>
    <w:p w:rsidR="0059627E" w:rsidRDefault="0059627E" w:rsidP="00B95799">
      <w:pPr>
        <w:pStyle w:val="BodyText"/>
        <w:ind w:left="2340" w:hanging="1980"/>
      </w:pPr>
      <w:r>
        <w:rPr>
          <w:b/>
        </w:rPr>
        <w:t>QC –</w:t>
      </w:r>
      <w:r>
        <w:t xml:space="preserve"> Quality Control</w:t>
      </w:r>
      <w:r w:rsidR="003405AF">
        <w:t>.</w:t>
      </w:r>
    </w:p>
    <w:p w:rsidR="00B95799" w:rsidRDefault="00B95799" w:rsidP="00B95799">
      <w:pPr>
        <w:pStyle w:val="Heading1"/>
      </w:pPr>
      <w:r>
        <w:t>Specimen Collection:</w:t>
      </w:r>
    </w:p>
    <w:p w:rsidR="00B95799" w:rsidRPr="00A93AA3" w:rsidRDefault="00B95799" w:rsidP="00B95799">
      <w:pPr>
        <w:pStyle w:val="Heading2"/>
      </w:pPr>
      <w:r w:rsidRPr="00A93AA3">
        <w:t>CSF samples are collected into sterile numbered tubes.  Unless otherwise specified by the physician, the cell count is performed on tube #3 or #4 or the last tube collected.  If an additional cell count is request, the additional cell count is performed on tube #1.</w:t>
      </w:r>
    </w:p>
    <w:p w:rsidR="00B95799" w:rsidRPr="00A93AA3" w:rsidRDefault="00B95799" w:rsidP="00B95799">
      <w:pPr>
        <w:pStyle w:val="Heading2"/>
      </w:pPr>
      <w:r w:rsidRPr="00A93AA3">
        <w:t>Body fluid samples are collected into EDTA vacutainers tubes, evacuated containers without anticoagulants, or plastic specimen containers.</w:t>
      </w:r>
    </w:p>
    <w:p w:rsidR="00B95799" w:rsidRPr="00A93AA3" w:rsidRDefault="00B95799" w:rsidP="00B95799">
      <w:pPr>
        <w:pStyle w:val="Heading2"/>
      </w:pPr>
      <w:r w:rsidRPr="00A93AA3">
        <w:t xml:space="preserve">Body fluid samples should be stored at room temperature and analyzed as soon as possible after collection (preferably within 1 hour).  Cell counts and differentials should not routinely be performed on samples &gt;24 hours old.   Any delay in analysis could cause cell lysis, cellular degeneration, and bacterial growth which can affect the test results. </w:t>
      </w:r>
    </w:p>
    <w:p w:rsidR="00B95799" w:rsidRPr="00A93AA3" w:rsidRDefault="00B95799" w:rsidP="00B95799">
      <w:pPr>
        <w:pStyle w:val="Heading2"/>
      </w:pPr>
      <w:r w:rsidRPr="00A93AA3">
        <w:lastRenderedPageBreak/>
        <w:t xml:space="preserve">All body fluid samples are closely examined for the presence of clots, fibrin, tissue, or cellular clumps before testing.  Manual cell counts are not performed on any turbid samples or samples containing clots, </w:t>
      </w:r>
      <w:r>
        <w:t xml:space="preserve">large cellular </w:t>
      </w:r>
      <w:r w:rsidRPr="00A93AA3">
        <w:t>clumps, or tissue.</w:t>
      </w:r>
    </w:p>
    <w:p w:rsidR="00B95799" w:rsidRPr="00A93AA3" w:rsidRDefault="00B95799" w:rsidP="00B95799">
      <w:pPr>
        <w:pStyle w:val="Heading2"/>
      </w:pPr>
      <w:r w:rsidRPr="00A93AA3">
        <w:t>Because of the invasive nature in collecting body fluids, specimens submitted to the laboratory that are unlabeled, improperly labeled, submitted in inappropriate containers or outside of stability are not rejected if possible.  If the specimen is improperly labeled, a nurse or physician involved in the collection may come to the lab to properly label the specimen.  An exception report must be completed and all information documented.  If the specimen is collected in an inappropriate container or outside of stability, the testing will be performed if possible and a detailed comment is attached to the results explaining the exception.</w:t>
      </w:r>
    </w:p>
    <w:p w:rsidR="00B95799" w:rsidRPr="00A93AA3" w:rsidRDefault="00B95799" w:rsidP="00B95799">
      <w:pPr>
        <w:pStyle w:val="Heading2"/>
      </w:pPr>
      <w:r w:rsidRPr="00A93AA3">
        <w:t>Manual fluids cell counts may be performed on the following:</w:t>
      </w:r>
    </w:p>
    <w:p w:rsidR="00B95799" w:rsidRPr="00A93AA3" w:rsidRDefault="00B95799" w:rsidP="00B95799">
      <w:pPr>
        <w:pStyle w:val="Heading3"/>
      </w:pPr>
      <w:r w:rsidRPr="00A93AA3">
        <w:t>Cerebral Spinal Fluid</w:t>
      </w:r>
    </w:p>
    <w:p w:rsidR="00B95799" w:rsidRPr="00A93AA3" w:rsidRDefault="00B95799" w:rsidP="00B95799">
      <w:pPr>
        <w:pStyle w:val="Heading3"/>
      </w:pPr>
      <w:r w:rsidRPr="00A93AA3">
        <w:t>Pleural Fluid</w:t>
      </w:r>
    </w:p>
    <w:p w:rsidR="00B95799" w:rsidRPr="00A93AA3" w:rsidRDefault="00B95799" w:rsidP="00B95799">
      <w:pPr>
        <w:pStyle w:val="Heading3"/>
      </w:pPr>
      <w:r w:rsidRPr="00A93AA3">
        <w:t>Peritoneal Fluid</w:t>
      </w:r>
    </w:p>
    <w:p w:rsidR="00B95799" w:rsidRPr="00A93AA3" w:rsidRDefault="00B95799" w:rsidP="00B95799">
      <w:pPr>
        <w:pStyle w:val="Heading3"/>
      </w:pPr>
      <w:r w:rsidRPr="00A93AA3">
        <w:t>Pericardial Fluid</w:t>
      </w:r>
    </w:p>
    <w:p w:rsidR="00B95799" w:rsidRPr="00A93AA3" w:rsidRDefault="00B95799" w:rsidP="00B95799">
      <w:pPr>
        <w:pStyle w:val="Heading3"/>
      </w:pPr>
      <w:r w:rsidRPr="00A93AA3">
        <w:t>Synovial Fluid</w:t>
      </w:r>
    </w:p>
    <w:p w:rsidR="00B95799" w:rsidRPr="00A93AA3" w:rsidRDefault="00B95799" w:rsidP="00B95799">
      <w:pPr>
        <w:pStyle w:val="Heading1"/>
      </w:pPr>
      <w:r w:rsidRPr="00A93AA3">
        <w:t>REAGENTS/SUPPLIES:</w:t>
      </w:r>
    </w:p>
    <w:p w:rsidR="00B95799" w:rsidRPr="00A93AA3" w:rsidRDefault="00B95799" w:rsidP="0059627E">
      <w:pPr>
        <w:pStyle w:val="Heading2"/>
      </w:pPr>
      <w:r w:rsidRPr="00A93AA3">
        <w:t>Adjustable pipette and pipette tips</w:t>
      </w:r>
      <w:r w:rsidR="003405AF">
        <w:t>.</w:t>
      </w:r>
    </w:p>
    <w:p w:rsidR="00B95799" w:rsidRPr="00A93AA3" w:rsidRDefault="00B95799" w:rsidP="0059627E">
      <w:pPr>
        <w:pStyle w:val="Heading2"/>
      </w:pPr>
      <w:r w:rsidRPr="00A93AA3">
        <w:t xml:space="preserve">Beckman Coulter </w:t>
      </w:r>
      <w:proofErr w:type="spellStart"/>
      <w:r w:rsidRPr="00A93AA3">
        <w:t>DxH</w:t>
      </w:r>
      <w:proofErr w:type="spellEnd"/>
      <w:r w:rsidRPr="00A93AA3">
        <w:t xml:space="preserve"> Diluent</w:t>
      </w:r>
      <w:r w:rsidR="003405AF">
        <w:t>.</w:t>
      </w:r>
    </w:p>
    <w:p w:rsidR="00B95799" w:rsidRPr="00A93AA3" w:rsidRDefault="00B95799" w:rsidP="0059627E">
      <w:pPr>
        <w:pStyle w:val="Heading2"/>
      </w:pPr>
      <w:r w:rsidRPr="00A93AA3">
        <w:t xml:space="preserve">C-Chip DHC-N01 disposable </w:t>
      </w:r>
      <w:r w:rsidR="0059627E" w:rsidRPr="00A93AA3">
        <w:t>hemocytometer</w:t>
      </w:r>
      <w:r w:rsidRPr="00A93AA3">
        <w:t xml:space="preserve"> or traditional glass hemocytometer and cover glass</w:t>
      </w:r>
      <w:r w:rsidR="003405AF">
        <w:t>.</w:t>
      </w:r>
    </w:p>
    <w:p w:rsidR="00B95799" w:rsidRPr="00A93AA3" w:rsidRDefault="00B95799" w:rsidP="0059627E">
      <w:pPr>
        <w:pStyle w:val="Heading2"/>
      </w:pPr>
      <w:r w:rsidRPr="00A93AA3">
        <w:t>Lyophilized hyaluronidase (stored at &lt;-20°C)</w:t>
      </w:r>
      <w:r w:rsidR="003405AF">
        <w:t>.</w:t>
      </w:r>
    </w:p>
    <w:p w:rsidR="00B95799" w:rsidRPr="00A93AA3" w:rsidRDefault="00B95799" w:rsidP="0059627E">
      <w:pPr>
        <w:pStyle w:val="Heading2"/>
      </w:pPr>
      <w:r w:rsidRPr="00A93AA3">
        <w:t>Plastic aliquot tubes</w:t>
      </w:r>
      <w:r w:rsidR="003405AF">
        <w:t>.</w:t>
      </w:r>
    </w:p>
    <w:p w:rsidR="00B95799" w:rsidRPr="00541E09" w:rsidRDefault="00B95799" w:rsidP="0059627E">
      <w:pPr>
        <w:pStyle w:val="Heading2"/>
      </w:pPr>
      <w:proofErr w:type="spellStart"/>
      <w:r w:rsidRPr="00541E09">
        <w:t>Streck</w:t>
      </w:r>
      <w:proofErr w:type="spellEnd"/>
      <w:r w:rsidRPr="00541E09">
        <w:t xml:space="preserve"> Cell-Chex Body Fluid Controls</w:t>
      </w:r>
      <w:r w:rsidR="0059627E">
        <w:t>:</w:t>
      </w:r>
    </w:p>
    <w:p w:rsidR="00B95799" w:rsidRPr="00541E09" w:rsidRDefault="00B95799" w:rsidP="0059627E">
      <w:pPr>
        <w:pStyle w:val="Heading3"/>
      </w:pPr>
      <w:r w:rsidRPr="00541E09">
        <w:t>Store at 2-10 °C</w:t>
      </w:r>
      <w:r w:rsidR="0059627E">
        <w:t>.</w:t>
      </w:r>
    </w:p>
    <w:p w:rsidR="00B95799" w:rsidRPr="00541E09" w:rsidRDefault="00B95799" w:rsidP="0059627E">
      <w:pPr>
        <w:pStyle w:val="Heading3"/>
      </w:pPr>
      <w:r w:rsidRPr="00541E09">
        <w:t>Stabile for 30 days after opening</w:t>
      </w:r>
      <w:r w:rsidR="003405AF">
        <w:t>.</w:t>
      </w:r>
    </w:p>
    <w:p w:rsidR="0059627E" w:rsidRDefault="0059627E" w:rsidP="0059627E">
      <w:pPr>
        <w:pStyle w:val="Heading1"/>
      </w:pPr>
      <w:r w:rsidRPr="00A93AA3">
        <w:t xml:space="preserve">CALIBRATION:  </w:t>
      </w:r>
    </w:p>
    <w:p w:rsidR="0059627E" w:rsidRPr="0059627E" w:rsidRDefault="0059627E" w:rsidP="0059627E">
      <w:pPr>
        <w:pStyle w:val="BodyText"/>
      </w:pPr>
      <w:r w:rsidRPr="0059627E">
        <w:t>N/A</w:t>
      </w:r>
    </w:p>
    <w:p w:rsidR="0059627E" w:rsidRDefault="0059627E" w:rsidP="0059627E">
      <w:pPr>
        <w:pStyle w:val="Heading1"/>
      </w:pPr>
      <w:r w:rsidRPr="00A93AA3">
        <w:t>QUALITY CONTROL:</w:t>
      </w:r>
    </w:p>
    <w:p w:rsidR="0059627E" w:rsidRPr="00994EB4" w:rsidRDefault="0059627E" w:rsidP="0059627E">
      <w:pPr>
        <w:pStyle w:val="Heading2"/>
      </w:pPr>
      <w:r>
        <w:t>Cell Counts:</w:t>
      </w:r>
    </w:p>
    <w:p w:rsidR="0059627E" w:rsidRPr="00A93AA3" w:rsidRDefault="0059627E" w:rsidP="0059627E">
      <w:pPr>
        <w:pStyle w:val="Heading3"/>
      </w:pPr>
      <w:r w:rsidRPr="00A93AA3">
        <w:t>At least one level of manual body fluid control is counted in duplicate for each 8 hours of patient testing.  If no manual body fluid count is performed, no quality control is required.</w:t>
      </w:r>
    </w:p>
    <w:p w:rsidR="0059627E" w:rsidRPr="00A93AA3" w:rsidRDefault="0059627E" w:rsidP="0059627E">
      <w:pPr>
        <w:pStyle w:val="Heading3"/>
      </w:pPr>
      <w:r w:rsidRPr="00A93AA3">
        <w:t>The level of quality control performed is determined by the shift performing the QC.</w:t>
      </w:r>
    </w:p>
    <w:p w:rsidR="0059627E" w:rsidRPr="00A93AA3" w:rsidRDefault="0059627E" w:rsidP="0059627E">
      <w:pPr>
        <w:pStyle w:val="Heading3"/>
      </w:pPr>
      <w:r w:rsidRPr="00A93AA3">
        <w:t>Remove the control material from the refrigerator.  It is not necessary to warm the controls to room temperature before using.</w:t>
      </w:r>
    </w:p>
    <w:p w:rsidR="0059627E" w:rsidRPr="00A93AA3" w:rsidRDefault="0059627E" w:rsidP="0059627E">
      <w:pPr>
        <w:pStyle w:val="Heading3"/>
      </w:pPr>
      <w:r w:rsidRPr="00A93AA3">
        <w:t xml:space="preserve">To mix: </w:t>
      </w:r>
      <w:r w:rsidRPr="00A93AA3">
        <w:rPr>
          <w:b/>
        </w:rPr>
        <w:t>(do NOT mix mechanically or vortex)</w:t>
      </w:r>
      <w:r w:rsidR="000F67F9">
        <w:rPr>
          <w:b/>
        </w:rPr>
        <w:t>.</w:t>
      </w:r>
    </w:p>
    <w:p w:rsidR="0059627E" w:rsidRPr="00A93AA3" w:rsidRDefault="0059627E" w:rsidP="0059627E">
      <w:pPr>
        <w:pStyle w:val="ListParagraph"/>
        <w:rPr>
          <w:rFonts w:ascii="Calibri" w:hAnsi="Calibri"/>
          <w:szCs w:val="22"/>
        </w:rPr>
      </w:pPr>
    </w:p>
    <w:p w:rsidR="0059627E" w:rsidRPr="00A93AA3" w:rsidRDefault="0059627E" w:rsidP="0059627E">
      <w:pPr>
        <w:pStyle w:val="Heading4"/>
      </w:pPr>
      <w:r w:rsidRPr="00A93AA3">
        <w:lastRenderedPageBreak/>
        <w:t xml:space="preserve"> Hold the vial vertically and roll each vial between the palms of the hands for 15-20 seconds.</w:t>
      </w:r>
    </w:p>
    <w:p w:rsidR="0059627E" w:rsidRPr="00A93AA3" w:rsidRDefault="0059627E" w:rsidP="0059627E">
      <w:pPr>
        <w:pStyle w:val="Heading4"/>
      </w:pPr>
      <w:r w:rsidRPr="00A93AA3">
        <w:t>Continue to mix by holding the vial by the ends between the thumb and finger, rapidly inverting the vial 20 times end-over-end using a very quick turning motion of the wrist.</w:t>
      </w:r>
    </w:p>
    <w:p w:rsidR="0059627E" w:rsidRPr="00A93AA3" w:rsidRDefault="0059627E" w:rsidP="0059627E">
      <w:pPr>
        <w:pStyle w:val="Heading4"/>
      </w:pPr>
      <w:r w:rsidRPr="00A93AA3">
        <w:t>Sample immediately after mixing.</w:t>
      </w:r>
    </w:p>
    <w:p w:rsidR="0059627E" w:rsidRPr="00A93AA3" w:rsidRDefault="0059627E" w:rsidP="0059627E">
      <w:pPr>
        <w:pStyle w:val="Heading3"/>
      </w:pPr>
      <w:r w:rsidRPr="00A93AA3">
        <w:t>Follow procedural steps 6-10.</w:t>
      </w:r>
    </w:p>
    <w:p w:rsidR="0059627E" w:rsidRPr="00A93AA3" w:rsidRDefault="0059627E" w:rsidP="0059627E">
      <w:pPr>
        <w:pStyle w:val="Heading3"/>
      </w:pPr>
      <w:r w:rsidRPr="00A93AA3">
        <w:t xml:space="preserve">Quality control counts are evaluated using the same criteria used for patient testing.  </w:t>
      </w:r>
      <w:r>
        <w:t xml:space="preserve">Quality control results are considered acceptable if the values correspond to the control level being used.  QC ranges can be found with their corresponding level on the worksheet or in the product insert.  </w:t>
      </w:r>
      <w:r w:rsidRPr="00A93AA3">
        <w:t>Additi</w:t>
      </w:r>
      <w:r>
        <w:t>onal counts are needed if the results are not within range</w:t>
      </w:r>
      <w:r w:rsidRPr="00A93AA3">
        <w:t>.</w:t>
      </w:r>
      <w:r>
        <w:t xml:space="preserve">  Check the lot number on the worksheet to verify they are the same controls.  Worksheets are updated with each new lot of controls.</w:t>
      </w:r>
    </w:p>
    <w:p w:rsidR="0059627E" w:rsidRPr="00A93AA3" w:rsidRDefault="0059627E" w:rsidP="0059627E">
      <w:pPr>
        <w:pStyle w:val="Heading3"/>
      </w:pPr>
      <w:r w:rsidRPr="00A93AA3">
        <w:t>Record all quality control values on Body Fluid Cell Count Worksheet.</w:t>
      </w:r>
      <w:r>
        <w:t xml:space="preserve">  All </w:t>
      </w:r>
      <w:r w:rsidR="00934171">
        <w:t>worksheets will be saved and then scanned into the patients chart after it has been reviewed</w:t>
      </w:r>
      <w:r>
        <w:t>.</w:t>
      </w:r>
    </w:p>
    <w:p w:rsidR="0059627E" w:rsidRPr="00A93AA3" w:rsidRDefault="0059627E" w:rsidP="0059627E">
      <w:pPr>
        <w:pStyle w:val="Heading3"/>
      </w:pPr>
      <w:r w:rsidRPr="00A93AA3">
        <w:t>If the quality control results do not fall within the expected ranges:</w:t>
      </w:r>
    </w:p>
    <w:p w:rsidR="0059627E" w:rsidRPr="00A93AA3" w:rsidRDefault="0059627E" w:rsidP="00212FFF">
      <w:pPr>
        <w:pStyle w:val="Heading4"/>
      </w:pPr>
      <w:r w:rsidRPr="00A93AA3">
        <w:t>Verify that an adequate area was counted for the number of cells present.  As a general rule, all 9 squares should be counted if the total cells seen are less than 200 in the entire ruled area.  Repeat testing using a larger area if necessary.</w:t>
      </w:r>
    </w:p>
    <w:p w:rsidR="0059627E" w:rsidRPr="00A93AA3" w:rsidRDefault="0059627E" w:rsidP="00212FFF">
      <w:pPr>
        <w:pStyle w:val="Heading4"/>
      </w:pPr>
      <w:r w:rsidRPr="00A93AA3">
        <w:t>Verify that the QC material has not exceeded open stability.</w:t>
      </w:r>
    </w:p>
    <w:p w:rsidR="0059627E" w:rsidRPr="00A93AA3" w:rsidRDefault="0059627E" w:rsidP="00212FFF">
      <w:pPr>
        <w:pStyle w:val="Heading4"/>
      </w:pPr>
      <w:r w:rsidRPr="00A93AA3">
        <w:t>Review the procedure to ensure that the QC material was appropriately mixed and calculations were performed correctly.</w:t>
      </w:r>
    </w:p>
    <w:p w:rsidR="0059627E" w:rsidRPr="00A93AA3" w:rsidRDefault="0059627E" w:rsidP="00212FFF">
      <w:pPr>
        <w:pStyle w:val="Heading4"/>
      </w:pPr>
      <w:r w:rsidRPr="00A93AA3">
        <w:t>Perform quality control testing on additional levels of QC.</w:t>
      </w:r>
    </w:p>
    <w:p w:rsidR="0059627E" w:rsidRDefault="0059627E" w:rsidP="00212FFF">
      <w:pPr>
        <w:pStyle w:val="Heading3"/>
      </w:pPr>
      <w:r w:rsidRPr="00A93AA3">
        <w:t>Do not report patient testing if quality control values are not within expected ranges.</w:t>
      </w:r>
    </w:p>
    <w:p w:rsidR="0059627E" w:rsidRDefault="0059627E" w:rsidP="00212FFF">
      <w:pPr>
        <w:pStyle w:val="Heading3"/>
      </w:pPr>
      <w:r>
        <w:t>QC results need to be scanned into the computer.  Use the corresponding barcodes found on the worksheet.</w:t>
      </w:r>
    </w:p>
    <w:p w:rsidR="00212FFF" w:rsidRPr="00212FFF" w:rsidRDefault="00212FFF" w:rsidP="00212FFF">
      <w:pPr>
        <w:pStyle w:val="Heading1"/>
      </w:pPr>
      <w:r w:rsidRPr="00212FFF">
        <w:t>Procedure:</w:t>
      </w:r>
    </w:p>
    <w:p w:rsidR="00212FFF" w:rsidRPr="00212FFF" w:rsidRDefault="00212FFF" w:rsidP="00212FFF">
      <w:pPr>
        <w:pStyle w:val="Heading2"/>
      </w:pPr>
      <w:r w:rsidRPr="00212FFF">
        <w:t>All body fluids specimens are processed immediately.  Cell counts and differentials should be performed as soon as possible, preferably within 1 hour.</w:t>
      </w:r>
    </w:p>
    <w:p w:rsidR="00212FFF" w:rsidRPr="00212FFF" w:rsidRDefault="00212FFF" w:rsidP="00212FFF">
      <w:pPr>
        <w:pStyle w:val="Heading2"/>
      </w:pPr>
      <w:r w:rsidRPr="00212FFF">
        <w:t xml:space="preserve">Perform a visual examination of the fluid. </w:t>
      </w:r>
    </w:p>
    <w:p w:rsidR="00212FFF" w:rsidRPr="00212FFF" w:rsidRDefault="00212FFF" w:rsidP="00212FFF">
      <w:pPr>
        <w:pStyle w:val="Heading3"/>
        <w:rPr>
          <w:rFonts w:eastAsia="MS Minngs"/>
        </w:rPr>
      </w:pPr>
      <w:r w:rsidRPr="00212FFF">
        <w:rPr>
          <w:rFonts w:eastAsia="MS Minngs"/>
        </w:rPr>
        <w:t>Record the total volume if possible.</w:t>
      </w:r>
    </w:p>
    <w:p w:rsidR="00212FFF" w:rsidRPr="00212FFF" w:rsidRDefault="00212FFF" w:rsidP="00212FFF">
      <w:pPr>
        <w:pStyle w:val="Heading3"/>
        <w:rPr>
          <w:rFonts w:eastAsia="MS Minngs"/>
        </w:rPr>
      </w:pPr>
      <w:r w:rsidRPr="00212FFF">
        <w:rPr>
          <w:rFonts w:eastAsia="MS Minngs"/>
        </w:rPr>
        <w:t>Document the color and clarity of the unspun specimen.</w:t>
      </w:r>
    </w:p>
    <w:p w:rsidR="00212FFF" w:rsidRPr="00212FFF" w:rsidRDefault="00212FFF" w:rsidP="00212FFF">
      <w:pPr>
        <w:pStyle w:val="Heading3"/>
        <w:rPr>
          <w:rFonts w:eastAsia="MS Minngs"/>
        </w:rPr>
      </w:pPr>
      <w:r w:rsidRPr="00212FFF">
        <w:rPr>
          <w:rFonts w:eastAsia="MS Minngs"/>
        </w:rPr>
        <w:t>For CSF specimens, record the color and clarity of the supernatant if the unspun sample is bloody.</w:t>
      </w:r>
    </w:p>
    <w:p w:rsidR="00212FFF" w:rsidRPr="00212FFF" w:rsidRDefault="00212FFF" w:rsidP="00212FFF">
      <w:pPr>
        <w:pStyle w:val="Heading3"/>
        <w:rPr>
          <w:rFonts w:eastAsia="MS Minngs"/>
        </w:rPr>
      </w:pPr>
      <w:r w:rsidRPr="00212FFF">
        <w:rPr>
          <w:rFonts w:eastAsia="MS Minngs"/>
        </w:rPr>
        <w:t>Inspect the sample for the presence of clots, fibrin, large cellular clumps, or tissue.</w:t>
      </w:r>
    </w:p>
    <w:p w:rsidR="00212FFF" w:rsidRPr="00212FFF" w:rsidRDefault="003405AF" w:rsidP="00212FFF">
      <w:pPr>
        <w:pStyle w:val="Heading3"/>
        <w:rPr>
          <w:rFonts w:eastAsia="MS Minngs"/>
        </w:rPr>
      </w:pPr>
      <w:r>
        <w:rPr>
          <w:rFonts w:eastAsia="MS Minngs"/>
        </w:rPr>
        <w:t xml:space="preserve">Body </w:t>
      </w:r>
      <w:r w:rsidR="00212FFF" w:rsidRPr="00212FFF">
        <w:rPr>
          <w:rFonts w:eastAsia="MS Minngs"/>
        </w:rPr>
        <w:t>fluid which appears to contain tissue is referred to the pathology department.</w:t>
      </w:r>
    </w:p>
    <w:p w:rsidR="00212FFF" w:rsidRPr="00212FFF" w:rsidRDefault="00212FFF" w:rsidP="00212FFF">
      <w:pPr>
        <w:pStyle w:val="Heading3"/>
        <w:rPr>
          <w:rFonts w:eastAsia="MS Minngs"/>
        </w:rPr>
      </w:pPr>
      <w:r w:rsidRPr="00212FFF">
        <w:rPr>
          <w:rFonts w:eastAsia="MS Minngs"/>
        </w:rPr>
        <w:t xml:space="preserve">Synovial fluids can be pretreated with hyaluronidase to reduce sample viscosity.  Add approximately 5 mg (enough to coat the end of a wooden applicator stick) of lyophilized hyaluronidase to a well-mixed 1 mL aliquot of fluid.  Mix and let sit for 5 minutes. </w:t>
      </w:r>
    </w:p>
    <w:p w:rsidR="00212FFF" w:rsidRPr="00212FFF" w:rsidRDefault="00212FFF" w:rsidP="00212FFF">
      <w:pPr>
        <w:tabs>
          <w:tab w:val="clear" w:pos="7320"/>
        </w:tabs>
        <w:ind w:left="1080"/>
        <w:contextualSpacing/>
        <w:jc w:val="both"/>
        <w:rPr>
          <w:rFonts w:ascii="Calibri" w:eastAsia="MS Minngs" w:hAnsi="Calibri"/>
          <w:szCs w:val="22"/>
        </w:rPr>
      </w:pPr>
    </w:p>
    <w:p w:rsidR="00212FFF" w:rsidRPr="00212FFF" w:rsidRDefault="00212FFF" w:rsidP="00212FFF">
      <w:pPr>
        <w:pStyle w:val="Heading2"/>
        <w:rPr>
          <w:rFonts w:eastAsia="MS Minngs"/>
        </w:rPr>
      </w:pPr>
      <w:r w:rsidRPr="00212FFF">
        <w:rPr>
          <w:rFonts w:eastAsia="MS Minngs"/>
        </w:rPr>
        <w:lastRenderedPageBreak/>
        <w:t xml:space="preserve">Pipette 10 µL of well mixed patient sample into each side of a </w:t>
      </w:r>
      <w:r w:rsidR="00400FD2" w:rsidRPr="00212FFF">
        <w:rPr>
          <w:rFonts w:eastAsia="MS Minngs"/>
        </w:rPr>
        <w:t>hemocytometer</w:t>
      </w:r>
      <w:r w:rsidRPr="00212FFF">
        <w:rPr>
          <w:rFonts w:eastAsia="MS Minngs"/>
        </w:rPr>
        <w:t>.  Use caution not to introduce bubbles.</w:t>
      </w:r>
    </w:p>
    <w:p w:rsidR="00212FFF" w:rsidRPr="00212FFF" w:rsidRDefault="00212FFF" w:rsidP="00212FFF">
      <w:pPr>
        <w:pStyle w:val="Heading2"/>
        <w:rPr>
          <w:rFonts w:eastAsia="MS Minngs"/>
        </w:rPr>
      </w:pPr>
      <w:r w:rsidRPr="00212FFF">
        <w:rPr>
          <w:rFonts w:eastAsia="MS Minngs"/>
        </w:rPr>
        <w:t>Allow the slide to remain undisturbed for several minutes to allow the cells to settle.</w:t>
      </w:r>
    </w:p>
    <w:p w:rsidR="00212FFF" w:rsidRPr="00212FFF" w:rsidRDefault="00212FFF" w:rsidP="00212FFF">
      <w:pPr>
        <w:pStyle w:val="Heading2"/>
        <w:rPr>
          <w:rFonts w:eastAsia="MS Minngs"/>
        </w:rPr>
      </w:pPr>
      <w:r w:rsidRPr="00212FFF">
        <w:rPr>
          <w:rFonts w:eastAsia="MS Minngs"/>
        </w:rPr>
        <w:t>Scan the gridded areas on both sides of the chamber on 10x power to confirm good cell distribution and to determine an approximate cell concentration.  If cells are overlapping, the specimen should be diluted.</w:t>
      </w:r>
    </w:p>
    <w:p w:rsidR="00212FFF" w:rsidRPr="00212FFF" w:rsidRDefault="00212FFF" w:rsidP="00212FFF">
      <w:pPr>
        <w:pStyle w:val="Heading3"/>
        <w:rPr>
          <w:rFonts w:eastAsia="MS Minngs"/>
        </w:rPr>
      </w:pPr>
      <w:r w:rsidRPr="00212FFF">
        <w:rPr>
          <w:rFonts w:eastAsia="MS Minngs"/>
        </w:rPr>
        <w:t>Dispense diluent from the hematology analyzer.</w:t>
      </w:r>
    </w:p>
    <w:p w:rsidR="00212FFF" w:rsidRPr="00212FFF" w:rsidRDefault="00212FFF" w:rsidP="00212FFF">
      <w:pPr>
        <w:pStyle w:val="Heading3"/>
        <w:rPr>
          <w:rFonts w:eastAsia="MS Minngs"/>
        </w:rPr>
      </w:pPr>
      <w:r w:rsidRPr="00212FFF">
        <w:rPr>
          <w:rFonts w:eastAsia="MS Minngs"/>
        </w:rPr>
        <w:t>Perform a microscopic exam of the diluent to verify that the diluent is free from cells or other contaminants.</w:t>
      </w:r>
    </w:p>
    <w:p w:rsidR="00212FFF" w:rsidRPr="00212FFF" w:rsidRDefault="00212FFF" w:rsidP="00212FFF">
      <w:pPr>
        <w:pStyle w:val="Heading3"/>
        <w:rPr>
          <w:rFonts w:eastAsia="MS Minngs"/>
        </w:rPr>
      </w:pPr>
      <w:r w:rsidRPr="00212FFF">
        <w:rPr>
          <w:rFonts w:eastAsia="MS Minngs"/>
        </w:rPr>
        <w:t>Perform a dilution using the lowest possible dilution factor necessary to obtain good cell distribution in the counting chamber.  The greater the dilution factor, the more error that may be introduced.</w:t>
      </w:r>
    </w:p>
    <w:p w:rsidR="00400FD2" w:rsidRPr="00A93AA3" w:rsidRDefault="00400FD2" w:rsidP="00400FD2">
      <w:pPr>
        <w:pStyle w:val="Heading2"/>
      </w:pPr>
      <w:r w:rsidRPr="00A93AA3">
        <w:t>The number of squares (area) to be counted is determined by the concentration of cells present.  In general, the lower the cell concentration, the more squares counted.  If the cell concentration is different for red blood cells versus white blood cells, it may be necessary to count one area for one cell type and a different area for the second cell type.</w:t>
      </w:r>
    </w:p>
    <w:p w:rsidR="00400FD2" w:rsidRPr="00A93AA3" w:rsidRDefault="00400FD2" w:rsidP="00400FD2">
      <w:pPr>
        <w:pStyle w:val="Heading2"/>
      </w:pPr>
      <w:r w:rsidRPr="00A93AA3">
        <w:t xml:space="preserve">Common sense judgement is used to determine the area counted.  As a general rule, all 9 squares should be counted if the total cells seen are less than 200 in the entire ruled area. </w:t>
      </w:r>
    </w:p>
    <w:p w:rsidR="00400FD2" w:rsidRPr="00A93AA3" w:rsidRDefault="00400FD2" w:rsidP="00400FD2">
      <w:pPr>
        <w:pStyle w:val="Heading2"/>
      </w:pPr>
      <w:r w:rsidRPr="00A93AA3">
        <w:t>Count and record the number of white blood cells in a predetermined area on each side of the hemocytometer.  Count and record the number of red blood cells in a predetermined area on each side of the hemocytometer.</w:t>
      </w:r>
    </w:p>
    <w:p w:rsidR="00400FD2" w:rsidRPr="00A93AA3" w:rsidRDefault="00400FD2" w:rsidP="00400FD2">
      <w:pPr>
        <w:pStyle w:val="Heading3"/>
      </w:pPr>
      <w:r w:rsidRPr="00A93AA3">
        <w:t xml:space="preserve">Red blood cells will appear smooth, </w:t>
      </w:r>
      <w:proofErr w:type="spellStart"/>
      <w:r w:rsidRPr="00A93AA3">
        <w:t>refractile</w:t>
      </w:r>
      <w:proofErr w:type="spellEnd"/>
      <w:r w:rsidRPr="00A93AA3">
        <w:t xml:space="preserve">, and may have a yellowish or reddish tinge.  They may be round or </w:t>
      </w:r>
      <w:proofErr w:type="spellStart"/>
      <w:r w:rsidRPr="00A93AA3">
        <w:t>crenated</w:t>
      </w:r>
      <w:proofErr w:type="spellEnd"/>
      <w:r w:rsidRPr="00A93AA3">
        <w:t>.</w:t>
      </w:r>
    </w:p>
    <w:p w:rsidR="00400FD2" w:rsidRPr="00A93AA3" w:rsidRDefault="00400FD2" w:rsidP="00400FD2">
      <w:pPr>
        <w:pStyle w:val="Heading3"/>
      </w:pPr>
      <w:r w:rsidRPr="00A93AA3">
        <w:t xml:space="preserve">White blood cells will have a rough or grainy surface and are less </w:t>
      </w:r>
      <w:proofErr w:type="spellStart"/>
      <w:r w:rsidRPr="00A93AA3">
        <w:t>refractile</w:t>
      </w:r>
      <w:proofErr w:type="spellEnd"/>
      <w:r w:rsidRPr="00A93AA3">
        <w:t>.  They may have a bluish or grayish tinge.  The shape is generally round but may have rougher or more irregular outer edges.</w:t>
      </w:r>
    </w:p>
    <w:p w:rsidR="00400FD2" w:rsidRPr="00A93AA3" w:rsidRDefault="00400FD2" w:rsidP="00400FD2">
      <w:pPr>
        <w:pStyle w:val="Heading3"/>
      </w:pPr>
      <w:r w:rsidRPr="00A93AA3">
        <w:t>A methylene blue stain can be used to improve differentiation of nucleated cells from non-nucleated cells.</w:t>
      </w:r>
    </w:p>
    <w:p w:rsidR="00400FD2" w:rsidRPr="00A93AA3" w:rsidRDefault="00400FD2" w:rsidP="00400FD2">
      <w:pPr>
        <w:pStyle w:val="Heading3"/>
      </w:pPr>
      <w:r w:rsidRPr="00A93AA3">
        <w:t>All cells that lie within the square and those touching the left or upper boundary are counted.  Cells touching a right or lower boundary are not to be counted, even if they lie mostly in the square.</w:t>
      </w:r>
    </w:p>
    <w:p w:rsidR="00400FD2" w:rsidRPr="00A93AA3" w:rsidRDefault="00400FD2" w:rsidP="00400FD2">
      <w:pPr>
        <w:pStyle w:val="Heading3"/>
      </w:pPr>
      <w:r w:rsidRPr="00A93AA3">
        <w:t>When double lines separate the counting areas, the outer line is considered the boundary.</w:t>
      </w:r>
    </w:p>
    <w:p w:rsidR="00400FD2" w:rsidRPr="00A93AA3" w:rsidRDefault="00400FD2" w:rsidP="00400FD2">
      <w:pPr>
        <w:pStyle w:val="Heading3"/>
      </w:pPr>
      <w:r w:rsidRPr="00A93AA3">
        <w:t>When triple lines divide the counting areas, the middle line is considered the boundary.</w:t>
      </w:r>
    </w:p>
    <w:p w:rsidR="00400FD2" w:rsidRPr="00A93AA3" w:rsidRDefault="00400FD2" w:rsidP="00400FD2">
      <w:pPr>
        <w:pStyle w:val="Heading2"/>
      </w:pPr>
      <w:r w:rsidRPr="00A93AA3">
        <w:t>Duplicate counts are evaluated for acceptability</w:t>
      </w:r>
      <w:r>
        <w:t>:</w:t>
      </w:r>
    </w:p>
    <w:p w:rsidR="00400FD2" w:rsidRPr="003405AF" w:rsidRDefault="00400FD2" w:rsidP="00400FD2">
      <w:pPr>
        <w:pStyle w:val="Heading3"/>
      </w:pPr>
      <w:r w:rsidRPr="003405AF">
        <w:t>If the number of cells counted per side is ≤50, the two counts must agree ±5 cells of the mean.</w:t>
      </w:r>
    </w:p>
    <w:p w:rsidR="00400FD2" w:rsidRPr="003405AF" w:rsidRDefault="00400FD2" w:rsidP="00400FD2">
      <w:pPr>
        <w:pStyle w:val="Heading3"/>
      </w:pPr>
      <w:r w:rsidRPr="003405AF">
        <w:t>To calculate the mean add the two counts and divide by 2.</w:t>
      </w:r>
    </w:p>
    <w:p w:rsidR="00400FD2" w:rsidRPr="003405AF" w:rsidRDefault="00400FD2" w:rsidP="00400FD2">
      <w:pPr>
        <w:pStyle w:val="Heading3"/>
      </w:pPr>
      <w:r w:rsidRPr="003405AF">
        <w:t>If the number of cells counted per side is &gt;50, the 2 counts must agree within 10% of the mean.</w:t>
      </w:r>
    </w:p>
    <w:p w:rsidR="00400FD2" w:rsidRPr="003405AF" w:rsidRDefault="00074560" w:rsidP="00074560">
      <w:pPr>
        <w:pStyle w:val="Heading3"/>
      </w:pPr>
      <w:r w:rsidRPr="00074560">
        <w:t>To calculate 10% of the mean multiply the mean by 0.1 or multiply by 10%.</w:t>
      </w:r>
      <w:bookmarkStart w:id="0" w:name="_GoBack"/>
      <w:bookmarkEnd w:id="0"/>
      <w:r w:rsidR="00400FD2" w:rsidRPr="003405AF">
        <w:t xml:space="preserve"> </w:t>
      </w:r>
    </w:p>
    <w:p w:rsidR="00400FD2" w:rsidRPr="003405AF" w:rsidRDefault="00400FD2" w:rsidP="00400FD2">
      <w:pPr>
        <w:pStyle w:val="Heading3"/>
      </w:pPr>
      <w:r w:rsidRPr="003405AF">
        <w:lastRenderedPageBreak/>
        <w:t>Additional counts are performed if the agreement between the two sides is unsatisfactory.</w:t>
      </w:r>
    </w:p>
    <w:p w:rsidR="00400FD2" w:rsidRDefault="00400FD2" w:rsidP="00400FD2">
      <w:pPr>
        <w:pStyle w:val="Heading2"/>
      </w:pPr>
      <w:r>
        <w:t xml:space="preserve">Record all values on </w:t>
      </w:r>
      <w:r w:rsidRPr="00A93AA3">
        <w:t>Body Fluid Cell Count Worksheet.</w:t>
      </w:r>
      <w:r>
        <w:t xml:space="preserve"> </w:t>
      </w:r>
      <w:r w:rsidRPr="005E1921">
        <w:t>Completed worksheets are scanned into Cerner</w:t>
      </w:r>
      <w:r w:rsidR="00934171">
        <w:t xml:space="preserve"> after they have been reviewed</w:t>
      </w:r>
      <w:r w:rsidRPr="005E1921">
        <w:t>.</w:t>
      </w:r>
    </w:p>
    <w:p w:rsidR="00400FD2" w:rsidRPr="00A93AA3" w:rsidRDefault="00400FD2" w:rsidP="00400FD2">
      <w:pPr>
        <w:pStyle w:val="Heading2"/>
      </w:pPr>
      <w:r w:rsidRPr="00A93AA3">
        <w:t>Make at l</w:t>
      </w:r>
      <w:r>
        <w:t xml:space="preserve">east one </w:t>
      </w:r>
      <w:proofErr w:type="spellStart"/>
      <w:r>
        <w:t>cytospin</w:t>
      </w:r>
      <w:proofErr w:type="spellEnd"/>
      <w:r>
        <w:t xml:space="preserve"> slide on each</w:t>
      </w:r>
      <w:r w:rsidRPr="00A93AA3">
        <w:t xml:space="preserve"> body fluid </w:t>
      </w:r>
      <w:r>
        <w:t xml:space="preserve">specimen, </w:t>
      </w:r>
      <w:r w:rsidRPr="00A93AA3">
        <w:t>regardless of the cell count.</w:t>
      </w:r>
    </w:p>
    <w:p w:rsidR="00400FD2" w:rsidRDefault="00400FD2" w:rsidP="00400FD2">
      <w:pPr>
        <w:pStyle w:val="Heading2"/>
      </w:pPr>
      <w:r>
        <w:t xml:space="preserve">Stain the </w:t>
      </w:r>
      <w:proofErr w:type="spellStart"/>
      <w:r>
        <w:t>cytospin</w:t>
      </w:r>
      <w:proofErr w:type="spellEnd"/>
      <w:r>
        <w:t xml:space="preserve"> slide according to procedure and scan each slide on low power.  The scan is performed regardless of cell count.</w:t>
      </w:r>
    </w:p>
    <w:p w:rsidR="00400FD2" w:rsidRPr="00E5776B" w:rsidRDefault="00400FD2" w:rsidP="00400FD2">
      <w:pPr>
        <w:pStyle w:val="Heading2"/>
      </w:pPr>
      <w:r>
        <w:t xml:space="preserve">Scan each slide </w:t>
      </w:r>
      <w:r w:rsidRPr="00E5776B">
        <w:t>look</w:t>
      </w:r>
      <w:r>
        <w:t>ing</w:t>
      </w:r>
      <w:r w:rsidRPr="00E5776B">
        <w:t xml:space="preserve"> for malignant c</w:t>
      </w:r>
      <w:r>
        <w:t xml:space="preserve">ells.  Confirm the accuracy of the manual count by comparing the </w:t>
      </w:r>
      <w:r w:rsidRPr="00E5776B">
        <w:t>cell conce</w:t>
      </w:r>
      <w:r>
        <w:t>ntration observed</w:t>
      </w:r>
      <w:r w:rsidRPr="00E5776B">
        <w:t xml:space="preserve"> on the </w:t>
      </w:r>
      <w:proofErr w:type="spellStart"/>
      <w:r w:rsidRPr="00E5776B">
        <w:t>cytospin</w:t>
      </w:r>
      <w:proofErr w:type="spellEnd"/>
      <w:r w:rsidRPr="00E5776B">
        <w:t xml:space="preserve"> slide to the </w:t>
      </w:r>
      <w:r>
        <w:t>calculated manual count.</w:t>
      </w:r>
    </w:p>
    <w:p w:rsidR="00400FD2" w:rsidRPr="00A93AA3" w:rsidRDefault="00400FD2" w:rsidP="00400FD2">
      <w:pPr>
        <w:pStyle w:val="Heading2"/>
      </w:pPr>
      <w:r>
        <w:t xml:space="preserve">Perform a </w:t>
      </w:r>
      <w:r w:rsidRPr="00A93AA3">
        <w:t>diffe</w:t>
      </w:r>
      <w:r>
        <w:t>rential on all body fluid specimens</w:t>
      </w:r>
      <w:r w:rsidRPr="00A93AA3">
        <w:t xml:space="preserve"> in which the calculated WBC count is &gt;5 cells/mm</w:t>
      </w:r>
      <w:r w:rsidRPr="00A93AA3">
        <w:rPr>
          <w:vertAlign w:val="superscript"/>
        </w:rPr>
        <w:t>3</w:t>
      </w:r>
      <w:r w:rsidRPr="00A93AA3">
        <w:t>.</w:t>
      </w:r>
    </w:p>
    <w:p w:rsidR="00400FD2" w:rsidRPr="00A93AA3" w:rsidRDefault="00400FD2" w:rsidP="00400FD2">
      <w:pPr>
        <w:pStyle w:val="Heading1"/>
      </w:pPr>
      <w:r w:rsidRPr="00330DBB">
        <w:t>INTERPRETATION</w:t>
      </w:r>
      <w:r w:rsidRPr="00A93AA3">
        <w:t>:</w:t>
      </w:r>
    </w:p>
    <w:p w:rsidR="00400FD2" w:rsidRPr="00A93AA3" w:rsidRDefault="00400FD2" w:rsidP="00400FD2">
      <w:pPr>
        <w:pStyle w:val="Heading2"/>
      </w:pPr>
      <w:r w:rsidRPr="00A93AA3">
        <w:t>CSF normal ranges:</w:t>
      </w:r>
    </w:p>
    <w:p w:rsidR="00400FD2" w:rsidRPr="00A93AA3" w:rsidRDefault="00400FD2" w:rsidP="00400FD2">
      <w:pPr>
        <w:pStyle w:val="Heading3"/>
      </w:pPr>
      <w:r w:rsidRPr="00A93AA3">
        <w:t>0-29 days old</w:t>
      </w:r>
      <w:r>
        <w:t>:</w:t>
      </w:r>
    </w:p>
    <w:p w:rsidR="00400FD2" w:rsidRPr="00A93AA3" w:rsidRDefault="00400FD2" w:rsidP="00400FD2">
      <w:pPr>
        <w:pStyle w:val="Heading4"/>
        <w:tabs>
          <w:tab w:val="clear" w:pos="1710"/>
          <w:tab w:val="clear" w:pos="7320"/>
          <w:tab w:val="left" w:pos="2250"/>
          <w:tab w:val="left" w:pos="2700"/>
        </w:tabs>
      </w:pPr>
      <w:r>
        <w:t>WBC</w:t>
      </w:r>
      <w:r>
        <w:tab/>
        <w:t xml:space="preserve">0-19 </w:t>
      </w:r>
      <w:r w:rsidRPr="00A93AA3">
        <w:t>cells/mm</w:t>
      </w:r>
      <w:r w:rsidRPr="00A93AA3">
        <w:rPr>
          <w:vertAlign w:val="superscript"/>
        </w:rPr>
        <w:t>3</w:t>
      </w:r>
    </w:p>
    <w:p w:rsidR="00400FD2" w:rsidRPr="00AD6B52" w:rsidRDefault="00400FD2" w:rsidP="00400FD2">
      <w:pPr>
        <w:pStyle w:val="Heading4"/>
        <w:tabs>
          <w:tab w:val="clear" w:pos="1710"/>
          <w:tab w:val="clear" w:pos="7320"/>
          <w:tab w:val="left" w:pos="2250"/>
          <w:tab w:val="left" w:pos="2700"/>
        </w:tabs>
      </w:pPr>
      <w:r>
        <w:t>RBC</w:t>
      </w:r>
      <w:r>
        <w:tab/>
        <w:t xml:space="preserve">0-5 </w:t>
      </w:r>
      <w:r w:rsidRPr="00A93AA3">
        <w:t>cells/mm</w:t>
      </w:r>
      <w:r w:rsidRPr="00A93AA3">
        <w:rPr>
          <w:vertAlign w:val="superscript"/>
        </w:rPr>
        <w:t>3</w:t>
      </w:r>
    </w:p>
    <w:p w:rsidR="00400FD2" w:rsidRPr="00A93AA3" w:rsidRDefault="00400FD2" w:rsidP="000724EB">
      <w:pPr>
        <w:pStyle w:val="Heading3"/>
      </w:pPr>
      <w:r w:rsidRPr="00A93AA3">
        <w:t>&gt;=30 days old</w:t>
      </w:r>
      <w:r>
        <w:t>:</w:t>
      </w:r>
    </w:p>
    <w:p w:rsidR="00400FD2" w:rsidRPr="00400FD2" w:rsidRDefault="00400FD2" w:rsidP="00400FD2">
      <w:pPr>
        <w:pStyle w:val="Heading4"/>
        <w:tabs>
          <w:tab w:val="clear" w:pos="1710"/>
          <w:tab w:val="clear" w:pos="7320"/>
          <w:tab w:val="left" w:pos="2250"/>
          <w:tab w:val="left" w:pos="2700"/>
        </w:tabs>
      </w:pPr>
      <w:r>
        <w:t>WBC</w:t>
      </w:r>
      <w:r>
        <w:tab/>
        <w:t xml:space="preserve">0-5 </w:t>
      </w:r>
      <w:r w:rsidRPr="00400FD2">
        <w:t>cells/mm</w:t>
      </w:r>
      <w:r w:rsidR="003405AF" w:rsidRPr="00A93AA3">
        <w:rPr>
          <w:vertAlign w:val="superscript"/>
        </w:rPr>
        <w:t>3</w:t>
      </w:r>
    </w:p>
    <w:p w:rsidR="00400FD2" w:rsidRPr="00400FD2" w:rsidRDefault="00400FD2" w:rsidP="00400FD2">
      <w:pPr>
        <w:pStyle w:val="Heading4"/>
        <w:tabs>
          <w:tab w:val="clear" w:pos="1710"/>
          <w:tab w:val="clear" w:pos="7320"/>
          <w:tab w:val="left" w:pos="2250"/>
          <w:tab w:val="left" w:pos="2700"/>
        </w:tabs>
      </w:pPr>
      <w:r>
        <w:t>RBC</w:t>
      </w:r>
      <w:r>
        <w:tab/>
        <w:t xml:space="preserve">0-5 </w:t>
      </w:r>
      <w:r w:rsidRPr="00400FD2">
        <w:t>cells/mm</w:t>
      </w:r>
      <w:r w:rsidR="003405AF" w:rsidRPr="00A93AA3">
        <w:rPr>
          <w:vertAlign w:val="superscript"/>
        </w:rPr>
        <w:t>3</w:t>
      </w:r>
    </w:p>
    <w:p w:rsidR="00400FD2" w:rsidRPr="00A93AA3" w:rsidRDefault="00400FD2" w:rsidP="000724EB">
      <w:pPr>
        <w:pStyle w:val="Heading2"/>
      </w:pPr>
      <w:r w:rsidRPr="00A93AA3">
        <w:t>CSF WBC critical ranges:</w:t>
      </w:r>
    </w:p>
    <w:p w:rsidR="00400FD2" w:rsidRPr="00A93AA3" w:rsidRDefault="00400FD2" w:rsidP="003405AF">
      <w:pPr>
        <w:pStyle w:val="Heading3"/>
        <w:tabs>
          <w:tab w:val="clear" w:pos="7320"/>
          <w:tab w:val="left" w:pos="2610"/>
        </w:tabs>
      </w:pPr>
      <w:r w:rsidRPr="00A93AA3">
        <w:t xml:space="preserve">0-29 days old: </w:t>
      </w:r>
      <w:r w:rsidRPr="00A93AA3">
        <w:tab/>
        <w:t>&gt;19 cells/mm</w:t>
      </w:r>
      <w:r w:rsidR="003405AF" w:rsidRPr="00A93AA3">
        <w:rPr>
          <w:vertAlign w:val="superscript"/>
        </w:rPr>
        <w:t>3</w:t>
      </w:r>
    </w:p>
    <w:p w:rsidR="00400FD2" w:rsidRPr="00A93AA3" w:rsidRDefault="00400FD2" w:rsidP="003405AF">
      <w:pPr>
        <w:pStyle w:val="Heading3"/>
        <w:tabs>
          <w:tab w:val="clear" w:pos="7320"/>
          <w:tab w:val="left" w:pos="2610"/>
        </w:tabs>
      </w:pPr>
      <w:r w:rsidRPr="00A93AA3">
        <w:t>&gt;=30 days old:</w:t>
      </w:r>
      <w:r w:rsidRPr="00A93AA3">
        <w:tab/>
        <w:t>&gt;5 cells/mm</w:t>
      </w:r>
      <w:r w:rsidR="003405AF" w:rsidRPr="00A93AA3">
        <w:rPr>
          <w:vertAlign w:val="superscript"/>
        </w:rPr>
        <w:t>3</w:t>
      </w:r>
    </w:p>
    <w:p w:rsidR="00400FD2" w:rsidRPr="00A93AA3" w:rsidRDefault="00400FD2" w:rsidP="000724EB">
      <w:pPr>
        <w:pStyle w:val="Heading2"/>
      </w:pPr>
      <w:r>
        <w:t>A CSF WBC count of &gt;</w:t>
      </w:r>
      <w:r w:rsidRPr="00A93AA3">
        <w:t>5 is considered critical.  Refer to Critical Value Laboratory Notification policy for information on reporting critical values.</w:t>
      </w:r>
    </w:p>
    <w:p w:rsidR="00400FD2" w:rsidRPr="00A93AA3" w:rsidRDefault="00400FD2" w:rsidP="000724EB">
      <w:pPr>
        <w:pStyle w:val="Heading2"/>
      </w:pPr>
      <w:r w:rsidRPr="00A93AA3">
        <w:t>Body fluids other than CSF do not have normal/critical ranges in Cerner.  Results should always be interpreted in light of the total clinical presentation of the patient including clinical history, data from additional tests, and other appropriate information.</w:t>
      </w:r>
    </w:p>
    <w:p w:rsidR="00400FD2" w:rsidRPr="00A93AA3" w:rsidRDefault="00400FD2" w:rsidP="000724EB">
      <w:pPr>
        <w:pStyle w:val="Heading2"/>
      </w:pPr>
      <w:r w:rsidRPr="00A93AA3">
        <w:t>Any body fluids with suspected malignancy, abnormal/suspicious cells or unidentified cells are sent to pathology for review.  Refer to Submission of Slides for Pathology Review for instruction on submitting slides for pathology review.</w:t>
      </w:r>
    </w:p>
    <w:p w:rsidR="00400FD2" w:rsidRPr="00A93AA3" w:rsidRDefault="00400FD2" w:rsidP="000724EB">
      <w:pPr>
        <w:pStyle w:val="Heading2"/>
      </w:pPr>
      <w:proofErr w:type="spellStart"/>
      <w:r w:rsidRPr="00A93AA3">
        <w:t>Any body</w:t>
      </w:r>
      <w:proofErr w:type="spellEnd"/>
      <w:r w:rsidRPr="00A93AA3">
        <w:t xml:space="preserve"> fluid which appears to contain tissue</w:t>
      </w:r>
      <w:r w:rsidR="000F67F9">
        <w:t>,</w:t>
      </w:r>
      <w:r w:rsidRPr="00A93AA3">
        <w:t xml:space="preserve"> </w:t>
      </w:r>
      <w:r w:rsidRPr="00A93AA3">
        <w:rPr>
          <w:snapToGrid w:val="0"/>
        </w:rPr>
        <w:t>should be referred to the pathology department.</w:t>
      </w:r>
    </w:p>
    <w:p w:rsidR="000724EB" w:rsidRDefault="00400FD2" w:rsidP="000724EB">
      <w:pPr>
        <w:pStyle w:val="Heading2"/>
        <w:rPr>
          <w:snapToGrid w:val="0"/>
        </w:rPr>
      </w:pPr>
      <w:r w:rsidRPr="00A93AA3">
        <w:rPr>
          <w:snapToGrid w:val="0"/>
        </w:rPr>
        <w:t>Cell counts are not routinely perform</w:t>
      </w:r>
      <w:r w:rsidR="00934171">
        <w:rPr>
          <w:snapToGrid w:val="0"/>
        </w:rPr>
        <w:t>ed</w:t>
      </w:r>
      <w:r w:rsidRPr="00A93AA3">
        <w:rPr>
          <w:snapToGrid w:val="0"/>
        </w:rPr>
        <w:t xml:space="preserve"> on body fluid specimens containing clots, fibrin, or </w:t>
      </w:r>
      <w:r>
        <w:rPr>
          <w:snapToGrid w:val="0"/>
        </w:rPr>
        <w:t xml:space="preserve">large </w:t>
      </w:r>
      <w:r w:rsidRPr="00A93AA3">
        <w:rPr>
          <w:snapToGrid w:val="0"/>
        </w:rPr>
        <w:t>cellular clumps as the results will be inaccurate.</w:t>
      </w:r>
      <w:r w:rsidR="000724EB">
        <w:rPr>
          <w:snapToGrid w:val="0"/>
        </w:rPr>
        <w:br w:type="page"/>
      </w:r>
    </w:p>
    <w:p w:rsidR="00400FD2" w:rsidRDefault="00400FD2" w:rsidP="000724EB">
      <w:pPr>
        <w:pStyle w:val="Heading2"/>
      </w:pPr>
      <w:r w:rsidRPr="00A93AA3">
        <w:lastRenderedPageBreak/>
        <w:t>Cell count calculations are performed using the following formula.</w:t>
      </w:r>
    </w:p>
    <w:tbl>
      <w:tblPr>
        <w:tblW w:w="7020" w:type="dxa"/>
        <w:tblInd w:w="710" w:type="dxa"/>
        <w:tblBorders>
          <w:bottom w:val="single" w:sz="8" w:space="0" w:color="auto"/>
        </w:tblBorders>
        <w:tblLook w:val="04A0" w:firstRow="1" w:lastRow="0" w:firstColumn="1" w:lastColumn="0" w:noHBand="0" w:noVBand="1"/>
      </w:tblPr>
      <w:tblGrid>
        <w:gridCol w:w="336"/>
        <w:gridCol w:w="953"/>
        <w:gridCol w:w="953"/>
        <w:gridCol w:w="954"/>
        <w:gridCol w:w="1224"/>
        <w:gridCol w:w="954"/>
        <w:gridCol w:w="1151"/>
        <w:gridCol w:w="495"/>
      </w:tblGrid>
      <w:tr w:rsidR="00D435F8" w:rsidRPr="00D435F8" w:rsidTr="00D435F8">
        <w:trPr>
          <w:trHeight w:val="315"/>
        </w:trPr>
        <w:tc>
          <w:tcPr>
            <w:tcW w:w="336" w:type="dxa"/>
            <w:tcBorders>
              <w:top w:val="single" w:sz="8" w:space="0" w:color="auto"/>
              <w:left w:val="single" w:sz="8" w:space="0" w:color="auto"/>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2860" w:type="dxa"/>
            <w:gridSpan w:val="3"/>
            <w:tcBorders>
              <w:top w:val="single" w:sz="8" w:space="0" w:color="auto"/>
              <w:left w:val="nil"/>
              <w:bottom w:val="nil"/>
              <w:right w:val="nil"/>
            </w:tcBorders>
            <w:shd w:val="clear" w:color="auto" w:fill="auto"/>
            <w:noWrap/>
            <w:vAlign w:val="bottom"/>
            <w:hideMark/>
          </w:tcPr>
          <w:p w:rsidR="00D435F8" w:rsidRPr="00D435F8" w:rsidRDefault="00D435F8" w:rsidP="00D435F8">
            <w:pPr>
              <w:ind w:left="0"/>
              <w:jc w:val="center"/>
              <w:rPr>
                <w:rFonts w:ascii="Calibri" w:hAnsi="Calibri"/>
                <w:b/>
                <w:bCs/>
                <w:color w:val="000000"/>
                <w:szCs w:val="22"/>
              </w:rPr>
            </w:pPr>
            <w:r w:rsidRPr="00D435F8">
              <w:rPr>
                <w:rFonts w:ascii="Calibri" w:hAnsi="Calibri"/>
                <w:b/>
                <w:bCs/>
                <w:color w:val="000000"/>
                <w:szCs w:val="22"/>
              </w:rPr>
              <w:t>Mean of 2 counts</w:t>
            </w:r>
          </w:p>
        </w:tc>
        <w:tc>
          <w:tcPr>
            <w:tcW w:w="1224" w:type="dxa"/>
            <w:tcBorders>
              <w:top w:val="single" w:sz="8" w:space="0" w:color="auto"/>
              <w:left w:val="nil"/>
              <w:bottom w:val="single" w:sz="8" w:space="0" w:color="auto"/>
              <w:right w:val="nil"/>
            </w:tcBorders>
            <w:shd w:val="clear" w:color="auto" w:fill="auto"/>
            <w:noWrap/>
            <w:vAlign w:val="bottom"/>
            <w:hideMark/>
          </w:tcPr>
          <w:p w:rsidR="00D435F8" w:rsidRPr="00D435F8" w:rsidRDefault="00D435F8" w:rsidP="00D435F8">
            <w:pPr>
              <w:ind w:left="0"/>
              <w:jc w:val="center"/>
              <w:rPr>
                <w:rFonts w:ascii="Calibri" w:hAnsi="Calibri"/>
                <w:b/>
                <w:bCs/>
                <w:color w:val="000000"/>
                <w:szCs w:val="22"/>
              </w:rPr>
            </w:pPr>
            <w:r w:rsidRPr="00D435F8">
              <w:rPr>
                <w:rFonts w:ascii="Calibri" w:hAnsi="Calibri"/>
                <w:b/>
                <w:bCs/>
                <w:color w:val="000000"/>
                <w:szCs w:val="22"/>
              </w:rPr>
              <w:t>Dilution</w:t>
            </w:r>
          </w:p>
        </w:tc>
        <w:tc>
          <w:tcPr>
            <w:tcW w:w="954" w:type="dxa"/>
            <w:tcBorders>
              <w:top w:val="single" w:sz="8" w:space="0" w:color="auto"/>
              <w:left w:val="nil"/>
              <w:bottom w:val="nil"/>
              <w:right w:val="nil"/>
            </w:tcBorders>
            <w:shd w:val="clear" w:color="auto" w:fill="auto"/>
            <w:noWrap/>
            <w:vAlign w:val="bottom"/>
            <w:hideMark/>
          </w:tcPr>
          <w:p w:rsidR="00D435F8" w:rsidRPr="00D435F8" w:rsidRDefault="00D435F8" w:rsidP="00D435F8">
            <w:pPr>
              <w:ind w:left="0"/>
              <w:jc w:val="center"/>
              <w:rPr>
                <w:rFonts w:ascii="Calibri" w:hAnsi="Calibri"/>
                <w:b/>
                <w:bCs/>
                <w:color w:val="000000"/>
                <w:szCs w:val="22"/>
              </w:rPr>
            </w:pPr>
          </w:p>
        </w:tc>
        <w:tc>
          <w:tcPr>
            <w:tcW w:w="1151" w:type="dxa"/>
            <w:tcBorders>
              <w:top w:val="single" w:sz="8" w:space="0" w:color="auto"/>
              <w:left w:val="nil"/>
              <w:bottom w:val="single" w:sz="8" w:space="0" w:color="auto"/>
              <w:right w:val="nil"/>
            </w:tcBorders>
            <w:shd w:val="clear" w:color="auto" w:fill="auto"/>
            <w:noWrap/>
            <w:vAlign w:val="bottom"/>
            <w:hideMark/>
          </w:tcPr>
          <w:p w:rsidR="00D435F8" w:rsidRPr="00D435F8" w:rsidRDefault="00D435F8" w:rsidP="00D435F8">
            <w:pPr>
              <w:ind w:left="0"/>
              <w:jc w:val="center"/>
              <w:rPr>
                <w:rFonts w:ascii="Calibri" w:hAnsi="Calibri"/>
                <w:b/>
                <w:bCs/>
                <w:color w:val="000000"/>
                <w:szCs w:val="22"/>
              </w:rPr>
            </w:pPr>
            <w:r w:rsidRPr="00D435F8">
              <w:rPr>
                <w:rFonts w:ascii="Calibri" w:hAnsi="Calibri"/>
                <w:b/>
                <w:bCs/>
                <w:color w:val="000000"/>
                <w:szCs w:val="22"/>
              </w:rPr>
              <w:t>Depth Factor</w:t>
            </w:r>
          </w:p>
        </w:tc>
        <w:tc>
          <w:tcPr>
            <w:tcW w:w="495" w:type="dxa"/>
            <w:tcBorders>
              <w:top w:val="single" w:sz="8" w:space="0" w:color="auto"/>
              <w:left w:val="nil"/>
              <w:bottom w:val="nil"/>
              <w:right w:val="single" w:sz="8" w:space="0" w:color="auto"/>
            </w:tcBorders>
          </w:tcPr>
          <w:p w:rsidR="00D435F8" w:rsidRPr="00D435F8" w:rsidRDefault="00D435F8" w:rsidP="00D435F8">
            <w:pPr>
              <w:ind w:left="0"/>
              <w:jc w:val="center"/>
              <w:rPr>
                <w:rFonts w:ascii="Calibri" w:hAnsi="Calibri"/>
                <w:b/>
                <w:bCs/>
                <w:color w:val="000000"/>
                <w:szCs w:val="22"/>
              </w:rPr>
            </w:pPr>
          </w:p>
        </w:tc>
      </w:tr>
      <w:tr w:rsidR="00D435F8" w:rsidRPr="00D435F8" w:rsidTr="00D435F8">
        <w:trPr>
          <w:trHeight w:val="160"/>
        </w:trPr>
        <w:tc>
          <w:tcPr>
            <w:tcW w:w="336" w:type="dxa"/>
            <w:tcBorders>
              <w:top w:val="nil"/>
              <w:left w:val="single" w:sz="8" w:space="0" w:color="auto"/>
              <w:bottom w:val="nil"/>
              <w:right w:val="nil"/>
            </w:tcBorders>
            <w:shd w:val="clear" w:color="auto" w:fill="auto"/>
            <w:noWrap/>
            <w:hideMark/>
          </w:tcPr>
          <w:p w:rsidR="00D435F8" w:rsidRPr="00D435F8" w:rsidRDefault="00D435F8" w:rsidP="00D435F8">
            <w:pPr>
              <w:jc w:val="center"/>
              <w:rPr>
                <w:rFonts w:ascii="Calibri" w:hAnsi="Calibri"/>
                <w:b/>
                <w:bCs/>
                <w:color w:val="000000"/>
                <w:szCs w:val="22"/>
              </w:rPr>
            </w:pPr>
          </w:p>
        </w:tc>
        <w:tc>
          <w:tcPr>
            <w:tcW w:w="953" w:type="dxa"/>
            <w:tcBorders>
              <w:top w:val="nil"/>
              <w:left w:val="nil"/>
              <w:bottom w:val="nil"/>
              <w:right w:val="single" w:sz="8" w:space="0" w:color="auto"/>
            </w:tcBorders>
            <w:shd w:val="clear" w:color="auto" w:fill="auto"/>
          </w:tcPr>
          <w:p w:rsidR="00D435F8" w:rsidRPr="00D435F8" w:rsidRDefault="00D435F8" w:rsidP="00D435F8">
            <w:pPr>
              <w:jc w:val="center"/>
              <w:rPr>
                <w:rFonts w:ascii="Calibri" w:hAnsi="Calibri"/>
                <w:b/>
                <w:bCs/>
                <w:color w:val="000000"/>
                <w:szCs w:val="22"/>
              </w:rPr>
            </w:pPr>
          </w:p>
        </w:tc>
        <w:tc>
          <w:tcPr>
            <w:tcW w:w="9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35F8" w:rsidRPr="00D435F8" w:rsidRDefault="00D435F8" w:rsidP="00D435F8">
            <w:pPr>
              <w:rPr>
                <w:rFonts w:ascii="Calibri" w:hAnsi="Calibri"/>
                <w:b/>
                <w:bCs/>
                <w:color w:val="000000"/>
                <w:szCs w:val="22"/>
              </w:rPr>
            </w:pPr>
            <w:r w:rsidRPr="00D435F8">
              <w:rPr>
                <w:rFonts w:ascii="Calibri" w:hAnsi="Calibri"/>
                <w:b/>
                <w:bCs/>
                <w:color w:val="000000"/>
                <w:szCs w:val="22"/>
              </w:rPr>
              <w:t> </w:t>
            </w:r>
          </w:p>
        </w:tc>
        <w:tc>
          <w:tcPr>
            <w:tcW w:w="954" w:type="dxa"/>
            <w:tcBorders>
              <w:top w:val="nil"/>
              <w:left w:val="single" w:sz="8" w:space="0" w:color="auto"/>
              <w:bottom w:val="nil"/>
              <w:right w:val="single" w:sz="8" w:space="0" w:color="auto"/>
            </w:tcBorders>
            <w:shd w:val="clear" w:color="auto" w:fill="auto"/>
            <w:noWrap/>
            <w:vAlign w:val="bottom"/>
            <w:hideMark/>
          </w:tcPr>
          <w:p w:rsidR="00D435F8" w:rsidRPr="00D435F8" w:rsidRDefault="00D435F8" w:rsidP="00D435F8">
            <w:pPr>
              <w:ind w:left="90"/>
              <w:jc w:val="center"/>
              <w:rPr>
                <w:rFonts w:ascii="Calibri" w:hAnsi="Calibri"/>
                <w:b/>
                <w:bCs/>
                <w:color w:val="000000"/>
                <w:szCs w:val="22"/>
              </w:rPr>
            </w:pPr>
            <w:r w:rsidRPr="00D435F8">
              <w:rPr>
                <w:rFonts w:ascii="Calibri" w:hAnsi="Calibri"/>
                <w:b/>
                <w:bCs/>
                <w:color w:val="000000"/>
                <w:szCs w:val="22"/>
              </w:rPr>
              <w:t>X</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35F8" w:rsidRPr="00D435F8" w:rsidRDefault="00D435F8" w:rsidP="00D435F8">
            <w:pPr>
              <w:ind w:left="90"/>
              <w:jc w:val="center"/>
              <w:rPr>
                <w:rFonts w:ascii="Calibri" w:hAnsi="Calibri"/>
                <w:b/>
                <w:bCs/>
                <w:color w:val="000000"/>
                <w:szCs w:val="22"/>
              </w:rPr>
            </w:pPr>
          </w:p>
        </w:tc>
        <w:tc>
          <w:tcPr>
            <w:tcW w:w="954" w:type="dxa"/>
            <w:tcBorders>
              <w:top w:val="nil"/>
              <w:left w:val="single" w:sz="8" w:space="0" w:color="auto"/>
              <w:bottom w:val="nil"/>
              <w:right w:val="single" w:sz="8" w:space="0" w:color="auto"/>
            </w:tcBorders>
            <w:shd w:val="clear" w:color="auto" w:fill="auto"/>
            <w:noWrap/>
            <w:vAlign w:val="bottom"/>
            <w:hideMark/>
          </w:tcPr>
          <w:p w:rsidR="00D435F8" w:rsidRPr="00D435F8" w:rsidRDefault="00D435F8" w:rsidP="00D435F8">
            <w:pPr>
              <w:ind w:left="90"/>
              <w:jc w:val="center"/>
              <w:rPr>
                <w:rFonts w:ascii="Calibri" w:hAnsi="Calibri"/>
                <w:b/>
                <w:bCs/>
                <w:color w:val="000000"/>
                <w:szCs w:val="22"/>
              </w:rPr>
            </w:pPr>
            <w:r w:rsidRPr="00D435F8">
              <w:rPr>
                <w:rFonts w:ascii="Calibri" w:hAnsi="Calibri"/>
                <w:b/>
                <w:bCs/>
                <w:color w:val="000000"/>
                <w:szCs w:val="22"/>
              </w:rPr>
              <w:t>X</w:t>
            </w:r>
          </w:p>
        </w:tc>
        <w:tc>
          <w:tcPr>
            <w:tcW w:w="11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35F8" w:rsidRPr="00D435F8" w:rsidRDefault="00D435F8" w:rsidP="00D435F8">
            <w:pPr>
              <w:ind w:left="90"/>
              <w:jc w:val="center"/>
              <w:rPr>
                <w:rFonts w:ascii="Calibri" w:hAnsi="Calibri"/>
                <w:b/>
                <w:bCs/>
                <w:color w:val="000000"/>
                <w:szCs w:val="22"/>
              </w:rPr>
            </w:pPr>
            <w:r w:rsidRPr="00D435F8">
              <w:rPr>
                <w:rFonts w:ascii="Calibri" w:hAnsi="Calibri"/>
                <w:b/>
                <w:bCs/>
                <w:color w:val="000000"/>
                <w:szCs w:val="22"/>
              </w:rPr>
              <w:t>10</w:t>
            </w:r>
          </w:p>
        </w:tc>
        <w:tc>
          <w:tcPr>
            <w:tcW w:w="495" w:type="dxa"/>
            <w:tcBorders>
              <w:top w:val="nil"/>
              <w:left w:val="single" w:sz="8" w:space="0" w:color="auto"/>
              <w:bottom w:val="nil"/>
              <w:right w:val="single" w:sz="8" w:space="0" w:color="auto"/>
            </w:tcBorders>
          </w:tcPr>
          <w:p w:rsidR="00D435F8" w:rsidRPr="00D435F8" w:rsidRDefault="00D435F8" w:rsidP="00D435F8">
            <w:pPr>
              <w:ind w:left="90"/>
              <w:jc w:val="center"/>
              <w:rPr>
                <w:rFonts w:ascii="Calibri" w:hAnsi="Calibri"/>
                <w:b/>
                <w:bCs/>
                <w:color w:val="000000"/>
                <w:szCs w:val="22"/>
              </w:rPr>
            </w:pPr>
          </w:p>
        </w:tc>
      </w:tr>
      <w:tr w:rsidR="00D435F8" w:rsidRPr="00D435F8" w:rsidTr="00D435F8">
        <w:trPr>
          <w:trHeight w:val="313"/>
        </w:trPr>
        <w:tc>
          <w:tcPr>
            <w:tcW w:w="1289" w:type="dxa"/>
            <w:gridSpan w:val="2"/>
            <w:vMerge w:val="restart"/>
            <w:tcBorders>
              <w:top w:val="nil"/>
              <w:left w:val="single" w:sz="8" w:space="0" w:color="auto"/>
              <w:bottom w:val="nil"/>
              <w:right w:val="nil"/>
            </w:tcBorders>
            <w:shd w:val="clear" w:color="auto" w:fill="auto"/>
            <w:vAlign w:val="center"/>
            <w:hideMark/>
          </w:tcPr>
          <w:p w:rsidR="00D435F8" w:rsidRDefault="00D435F8" w:rsidP="00D435F8">
            <w:pPr>
              <w:ind w:left="0"/>
              <w:jc w:val="right"/>
              <w:rPr>
                <w:rFonts w:ascii="Calibri" w:hAnsi="Calibri"/>
                <w:b/>
                <w:bCs/>
                <w:color w:val="000000"/>
                <w:szCs w:val="22"/>
              </w:rPr>
            </w:pPr>
            <w:r w:rsidRPr="00D435F8">
              <w:rPr>
                <w:rFonts w:ascii="Calibri" w:hAnsi="Calibri"/>
                <w:b/>
                <w:szCs w:val="22"/>
              </w:rPr>
              <w:t>cells/mm</w:t>
            </w:r>
            <w:r w:rsidRPr="00D435F8">
              <w:rPr>
                <w:rFonts w:ascii="Calibri" w:hAnsi="Calibri"/>
                <w:b/>
                <w:szCs w:val="22"/>
                <w:vertAlign w:val="superscript"/>
              </w:rPr>
              <w:t xml:space="preserve">3 </w:t>
            </w:r>
            <w:r w:rsidRPr="00D435F8">
              <w:rPr>
                <w:rFonts w:ascii="Calibri" w:hAnsi="Calibri"/>
                <w:b/>
                <w:bCs/>
                <w:color w:val="000000"/>
                <w:szCs w:val="22"/>
              </w:rPr>
              <w:t>=</w:t>
            </w:r>
          </w:p>
          <w:p w:rsidR="00D435F8" w:rsidRPr="00D435F8" w:rsidRDefault="00D435F8" w:rsidP="00D435F8">
            <w:pPr>
              <w:ind w:left="0"/>
              <w:jc w:val="right"/>
              <w:rPr>
                <w:rFonts w:ascii="Calibri" w:hAnsi="Calibri"/>
                <w:b/>
                <w:bCs/>
                <w:color w:val="000000"/>
                <w:sz w:val="16"/>
                <w:szCs w:val="16"/>
              </w:rPr>
            </w:pPr>
          </w:p>
        </w:tc>
        <w:tc>
          <w:tcPr>
            <w:tcW w:w="953" w:type="dxa"/>
            <w:tcBorders>
              <w:top w:val="single" w:sz="8" w:space="0" w:color="auto"/>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 w:val="8"/>
                <w:szCs w:val="22"/>
              </w:rPr>
            </w:pPr>
            <w:r w:rsidRPr="00D435F8">
              <w:rPr>
                <w:rFonts w:ascii="Calibri" w:hAnsi="Calibri"/>
                <w:b/>
                <w:bCs/>
                <w:color w:val="000000"/>
                <w:sz w:val="8"/>
                <w:szCs w:val="22"/>
              </w:rPr>
              <w:t> </w:t>
            </w:r>
          </w:p>
        </w:tc>
        <w:tc>
          <w:tcPr>
            <w:tcW w:w="954" w:type="dxa"/>
            <w:tcBorders>
              <w:top w:val="nil"/>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 w:val="8"/>
                <w:szCs w:val="22"/>
              </w:rPr>
            </w:pPr>
            <w:r w:rsidRPr="00D435F8">
              <w:rPr>
                <w:rFonts w:ascii="Calibri" w:hAnsi="Calibri"/>
                <w:b/>
                <w:bCs/>
                <w:color w:val="000000"/>
                <w:sz w:val="8"/>
                <w:szCs w:val="22"/>
              </w:rPr>
              <w:t> </w:t>
            </w:r>
          </w:p>
        </w:tc>
        <w:tc>
          <w:tcPr>
            <w:tcW w:w="1224" w:type="dxa"/>
            <w:tcBorders>
              <w:top w:val="nil"/>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 w:val="8"/>
                <w:szCs w:val="22"/>
              </w:rPr>
            </w:pPr>
            <w:r w:rsidRPr="00D435F8">
              <w:rPr>
                <w:rFonts w:ascii="Calibri" w:hAnsi="Calibri"/>
                <w:b/>
                <w:bCs/>
                <w:color w:val="000000"/>
                <w:sz w:val="8"/>
                <w:szCs w:val="22"/>
              </w:rPr>
              <w:t> </w:t>
            </w:r>
          </w:p>
        </w:tc>
        <w:tc>
          <w:tcPr>
            <w:tcW w:w="954" w:type="dxa"/>
            <w:tcBorders>
              <w:top w:val="nil"/>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 w:val="8"/>
                <w:szCs w:val="22"/>
              </w:rPr>
            </w:pPr>
            <w:r w:rsidRPr="00D435F8">
              <w:rPr>
                <w:rFonts w:ascii="Calibri" w:hAnsi="Calibri"/>
                <w:b/>
                <w:bCs/>
                <w:color w:val="000000"/>
                <w:sz w:val="8"/>
                <w:szCs w:val="22"/>
              </w:rPr>
              <w:t> </w:t>
            </w:r>
          </w:p>
        </w:tc>
        <w:tc>
          <w:tcPr>
            <w:tcW w:w="1151" w:type="dxa"/>
            <w:tcBorders>
              <w:top w:val="single" w:sz="8" w:space="0" w:color="auto"/>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 w:val="8"/>
                <w:szCs w:val="22"/>
              </w:rPr>
            </w:pPr>
            <w:r w:rsidRPr="00D435F8">
              <w:rPr>
                <w:rFonts w:ascii="Calibri" w:hAnsi="Calibri"/>
                <w:b/>
                <w:bCs/>
                <w:color w:val="000000"/>
                <w:sz w:val="8"/>
                <w:szCs w:val="22"/>
              </w:rPr>
              <w:t> </w:t>
            </w:r>
          </w:p>
        </w:tc>
        <w:tc>
          <w:tcPr>
            <w:tcW w:w="495" w:type="dxa"/>
            <w:tcBorders>
              <w:top w:val="nil"/>
              <w:left w:val="nil"/>
              <w:bottom w:val="nil"/>
              <w:right w:val="single" w:sz="8" w:space="0" w:color="auto"/>
            </w:tcBorders>
          </w:tcPr>
          <w:p w:rsidR="00D435F8" w:rsidRPr="00D435F8" w:rsidRDefault="00D435F8" w:rsidP="00D435F8">
            <w:pPr>
              <w:rPr>
                <w:rFonts w:ascii="Calibri" w:hAnsi="Calibri"/>
                <w:b/>
                <w:bCs/>
                <w:color w:val="000000"/>
                <w:sz w:val="8"/>
                <w:szCs w:val="22"/>
              </w:rPr>
            </w:pPr>
          </w:p>
        </w:tc>
      </w:tr>
      <w:tr w:rsidR="00D435F8" w:rsidRPr="00D435F8" w:rsidTr="00D435F8">
        <w:trPr>
          <w:trHeight w:val="232"/>
        </w:trPr>
        <w:tc>
          <w:tcPr>
            <w:tcW w:w="1289" w:type="dxa"/>
            <w:gridSpan w:val="2"/>
            <w:vMerge/>
            <w:tcBorders>
              <w:top w:val="nil"/>
              <w:left w:val="single" w:sz="8" w:space="0" w:color="auto"/>
              <w:bottom w:val="nil"/>
              <w:right w:val="nil"/>
            </w:tcBorders>
            <w:shd w:val="clear" w:color="auto" w:fill="auto"/>
            <w:vAlign w:val="center"/>
            <w:hideMark/>
          </w:tcPr>
          <w:p w:rsidR="00D435F8" w:rsidRPr="00D435F8" w:rsidRDefault="00D435F8" w:rsidP="00D435F8">
            <w:pPr>
              <w:rPr>
                <w:rFonts w:ascii="Calibri" w:hAnsi="Calibri"/>
                <w:b/>
                <w:bCs/>
                <w:color w:val="000000"/>
                <w:szCs w:val="22"/>
              </w:rPr>
            </w:pPr>
          </w:p>
        </w:tc>
        <w:tc>
          <w:tcPr>
            <w:tcW w:w="953" w:type="dxa"/>
            <w:tcBorders>
              <w:top w:val="nil"/>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954" w:type="dxa"/>
            <w:tcBorders>
              <w:top w:val="single" w:sz="8" w:space="0" w:color="auto"/>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1224" w:type="dxa"/>
            <w:tcBorders>
              <w:top w:val="single" w:sz="8" w:space="0" w:color="auto"/>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954" w:type="dxa"/>
            <w:tcBorders>
              <w:top w:val="single" w:sz="8" w:space="0" w:color="auto"/>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1151" w:type="dxa"/>
            <w:tcBorders>
              <w:top w:val="single" w:sz="8" w:space="0" w:color="auto"/>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495" w:type="dxa"/>
            <w:tcBorders>
              <w:top w:val="nil"/>
              <w:left w:val="nil"/>
              <w:bottom w:val="nil"/>
              <w:right w:val="single" w:sz="8" w:space="0" w:color="auto"/>
            </w:tcBorders>
          </w:tcPr>
          <w:p w:rsidR="00D435F8" w:rsidRPr="00D435F8" w:rsidRDefault="00D435F8" w:rsidP="00D435F8">
            <w:pPr>
              <w:rPr>
                <w:rFonts w:ascii="Calibri" w:hAnsi="Calibri"/>
                <w:b/>
                <w:bCs/>
                <w:color w:val="000000"/>
                <w:szCs w:val="22"/>
              </w:rPr>
            </w:pPr>
          </w:p>
        </w:tc>
      </w:tr>
      <w:tr w:rsidR="00D435F8" w:rsidRPr="00D435F8" w:rsidTr="00D435F8">
        <w:trPr>
          <w:trHeight w:val="315"/>
        </w:trPr>
        <w:tc>
          <w:tcPr>
            <w:tcW w:w="1289" w:type="dxa"/>
            <w:gridSpan w:val="2"/>
            <w:vMerge/>
            <w:tcBorders>
              <w:top w:val="nil"/>
              <w:left w:val="single" w:sz="8" w:space="0" w:color="auto"/>
              <w:bottom w:val="nil"/>
              <w:right w:val="nil"/>
            </w:tcBorders>
            <w:shd w:val="clear" w:color="auto" w:fill="auto"/>
            <w:vAlign w:val="center"/>
            <w:hideMark/>
          </w:tcPr>
          <w:p w:rsidR="00D435F8" w:rsidRPr="00D435F8" w:rsidRDefault="00D435F8" w:rsidP="00D435F8">
            <w:pPr>
              <w:rPr>
                <w:rFonts w:ascii="Calibri" w:hAnsi="Calibri"/>
                <w:b/>
                <w:bCs/>
                <w:color w:val="000000"/>
                <w:szCs w:val="22"/>
              </w:rPr>
            </w:pPr>
          </w:p>
        </w:tc>
        <w:tc>
          <w:tcPr>
            <w:tcW w:w="953" w:type="dxa"/>
            <w:tcBorders>
              <w:top w:val="nil"/>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954" w:type="dxa"/>
            <w:tcBorders>
              <w:top w:val="nil"/>
              <w:left w:val="nil"/>
              <w:bottom w:val="nil"/>
              <w:right w:val="single" w:sz="8" w:space="0" w:color="auto"/>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35F8" w:rsidRPr="00D435F8" w:rsidRDefault="00D435F8" w:rsidP="00D435F8">
            <w:pPr>
              <w:rPr>
                <w:rFonts w:ascii="Calibri" w:hAnsi="Calibri"/>
                <w:b/>
                <w:bCs/>
                <w:color w:val="000000"/>
                <w:szCs w:val="22"/>
              </w:rPr>
            </w:pPr>
            <w:r w:rsidRPr="00D435F8">
              <w:rPr>
                <w:rFonts w:ascii="Calibri" w:hAnsi="Calibri"/>
                <w:b/>
                <w:bCs/>
                <w:color w:val="000000"/>
                <w:szCs w:val="22"/>
              </w:rPr>
              <w:t> </w:t>
            </w:r>
          </w:p>
        </w:tc>
        <w:tc>
          <w:tcPr>
            <w:tcW w:w="954" w:type="dxa"/>
            <w:tcBorders>
              <w:top w:val="nil"/>
              <w:left w:val="single" w:sz="8" w:space="0" w:color="auto"/>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1151" w:type="dxa"/>
            <w:tcBorders>
              <w:top w:val="nil"/>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495" w:type="dxa"/>
            <w:tcBorders>
              <w:top w:val="nil"/>
              <w:left w:val="nil"/>
              <w:bottom w:val="nil"/>
              <w:right w:val="single" w:sz="8" w:space="0" w:color="auto"/>
            </w:tcBorders>
          </w:tcPr>
          <w:p w:rsidR="00D435F8" w:rsidRPr="00D435F8" w:rsidRDefault="00D435F8" w:rsidP="00D435F8">
            <w:pPr>
              <w:rPr>
                <w:rFonts w:ascii="Calibri" w:hAnsi="Calibri"/>
                <w:b/>
                <w:bCs/>
                <w:color w:val="000000"/>
                <w:szCs w:val="22"/>
              </w:rPr>
            </w:pPr>
          </w:p>
        </w:tc>
      </w:tr>
      <w:tr w:rsidR="00D435F8" w:rsidRPr="00D435F8" w:rsidTr="003405AF">
        <w:trPr>
          <w:trHeight w:val="682"/>
        </w:trPr>
        <w:tc>
          <w:tcPr>
            <w:tcW w:w="336" w:type="dxa"/>
            <w:tcBorders>
              <w:left w:val="single" w:sz="8" w:space="0" w:color="auto"/>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953" w:type="dxa"/>
            <w:tcBorders>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953" w:type="dxa"/>
            <w:tcBorders>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3132" w:type="dxa"/>
            <w:gridSpan w:val="3"/>
            <w:tcBorders>
              <w:left w:val="nil"/>
              <w:bottom w:val="single" w:sz="8" w:space="0" w:color="auto"/>
              <w:right w:val="nil"/>
            </w:tcBorders>
            <w:shd w:val="clear" w:color="auto" w:fill="auto"/>
            <w:noWrap/>
            <w:vAlign w:val="center"/>
            <w:hideMark/>
          </w:tcPr>
          <w:p w:rsidR="00D435F8" w:rsidRPr="00D435F8" w:rsidRDefault="00D435F8" w:rsidP="00D435F8">
            <w:pPr>
              <w:ind w:left="0"/>
              <w:jc w:val="center"/>
              <w:rPr>
                <w:rFonts w:ascii="Calibri" w:hAnsi="Calibri"/>
                <w:b/>
                <w:bCs/>
                <w:color w:val="000000"/>
                <w:szCs w:val="22"/>
              </w:rPr>
            </w:pPr>
            <w:r w:rsidRPr="00D435F8">
              <w:rPr>
                <w:rFonts w:ascii="Calibri" w:hAnsi="Calibri"/>
                <w:b/>
                <w:bCs/>
                <w:color w:val="000000"/>
                <w:szCs w:val="22"/>
              </w:rPr>
              <w:t>Number of Large Squares counted (Area in mm</w:t>
            </w:r>
            <w:r w:rsidRPr="00D435F8">
              <w:rPr>
                <w:rFonts w:ascii="Calibri" w:hAnsi="Calibri"/>
                <w:b/>
                <w:bCs/>
                <w:color w:val="000000"/>
                <w:szCs w:val="22"/>
                <w:vertAlign w:val="superscript"/>
              </w:rPr>
              <w:t>2</w:t>
            </w:r>
            <w:r w:rsidRPr="00D435F8">
              <w:rPr>
                <w:rFonts w:ascii="Calibri" w:hAnsi="Calibri"/>
                <w:b/>
                <w:bCs/>
                <w:color w:val="000000"/>
                <w:szCs w:val="22"/>
              </w:rPr>
              <w:t>) per side</w:t>
            </w:r>
          </w:p>
        </w:tc>
        <w:tc>
          <w:tcPr>
            <w:tcW w:w="1151" w:type="dxa"/>
            <w:tcBorders>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495" w:type="dxa"/>
            <w:tcBorders>
              <w:left w:val="nil"/>
              <w:bottom w:val="single" w:sz="8" w:space="0" w:color="auto"/>
              <w:right w:val="single" w:sz="8" w:space="0" w:color="auto"/>
            </w:tcBorders>
          </w:tcPr>
          <w:p w:rsidR="00D435F8" w:rsidRPr="00D435F8" w:rsidRDefault="00D435F8" w:rsidP="00D435F8">
            <w:pPr>
              <w:rPr>
                <w:rFonts w:ascii="Calibri" w:hAnsi="Calibri"/>
                <w:b/>
                <w:bCs/>
                <w:color w:val="000000"/>
                <w:szCs w:val="22"/>
              </w:rPr>
            </w:pPr>
          </w:p>
        </w:tc>
      </w:tr>
    </w:tbl>
    <w:p w:rsidR="00400FD2" w:rsidRPr="00A93AA3" w:rsidRDefault="00400FD2" w:rsidP="003405AF">
      <w:pPr>
        <w:pStyle w:val="Heading1"/>
        <w:spacing w:before="120"/>
      </w:pPr>
      <w:r w:rsidRPr="00330DBB">
        <w:t>RESULT REPORTING</w:t>
      </w:r>
      <w:r w:rsidRPr="00A93AA3">
        <w:t>:</w:t>
      </w:r>
    </w:p>
    <w:p w:rsidR="00400FD2" w:rsidRPr="00A93AA3" w:rsidRDefault="00400FD2" w:rsidP="003405AF">
      <w:pPr>
        <w:pStyle w:val="Heading2"/>
        <w:rPr>
          <w:u w:val="single"/>
        </w:rPr>
      </w:pPr>
      <w:r w:rsidRPr="00A93AA3">
        <w:t>In Accession Result Entry, scan the patient/QC barcode or manually enter the accession number.</w:t>
      </w:r>
    </w:p>
    <w:p w:rsidR="00400FD2" w:rsidRPr="00A93AA3" w:rsidRDefault="00400FD2" w:rsidP="003405AF">
      <w:pPr>
        <w:pStyle w:val="Heading2"/>
        <w:rPr>
          <w:u w:val="single"/>
        </w:rPr>
      </w:pPr>
      <w:r w:rsidRPr="00A93AA3">
        <w:t>In the appropriate fields, select the body fluid type, color, and clarity from the drop-down options.</w:t>
      </w:r>
    </w:p>
    <w:p w:rsidR="00400FD2" w:rsidRPr="00A93AA3" w:rsidRDefault="00400FD2" w:rsidP="003405AF">
      <w:pPr>
        <w:pStyle w:val="Heading2"/>
        <w:rPr>
          <w:u w:val="single"/>
        </w:rPr>
      </w:pPr>
      <w:r w:rsidRPr="00A93AA3">
        <w:t>For CSF fluids, enter the total volume of fluid submitted, the tube number that the count was performed on, and post-spin color and clarity if applicable.</w:t>
      </w:r>
    </w:p>
    <w:p w:rsidR="00400FD2" w:rsidRPr="00A93AA3" w:rsidRDefault="00400FD2" w:rsidP="003405AF">
      <w:pPr>
        <w:pStyle w:val="Heading2"/>
        <w:rPr>
          <w:u w:val="single"/>
        </w:rPr>
      </w:pPr>
      <w:r w:rsidRPr="00A93AA3">
        <w:t xml:space="preserve">Enter the calculated WBC and RBC counts from the worksheet. </w:t>
      </w:r>
    </w:p>
    <w:p w:rsidR="00400FD2" w:rsidRPr="00A93AA3" w:rsidRDefault="00400FD2" w:rsidP="003405AF">
      <w:pPr>
        <w:pStyle w:val="Heading2"/>
      </w:pPr>
      <w:r w:rsidRPr="00A93AA3">
        <w:t>Review results to ensure accurate manual entry.  If necessary, add a Result Comment or Result Note to document collection or processing problems and/or communications with nurses or physicians.</w:t>
      </w:r>
    </w:p>
    <w:p w:rsidR="00400FD2" w:rsidRPr="00D63D14" w:rsidRDefault="00400FD2" w:rsidP="003405AF">
      <w:pPr>
        <w:pStyle w:val="Heading2"/>
      </w:pPr>
      <w:r w:rsidRPr="00A93AA3">
        <w:t>Select VERIFY when compete.</w:t>
      </w:r>
      <w:r w:rsidRPr="00D63D14">
        <w:t xml:space="preserve"> </w:t>
      </w:r>
    </w:p>
    <w:p w:rsidR="00400FD2" w:rsidRPr="00A93AA3" w:rsidRDefault="00400FD2" w:rsidP="003405AF">
      <w:pPr>
        <w:pStyle w:val="Heading1"/>
      </w:pPr>
      <w:r w:rsidRPr="00330DBB">
        <w:t>LIMITATIONS</w:t>
      </w:r>
      <w:r w:rsidRPr="00A93AA3">
        <w:t>:</w:t>
      </w:r>
    </w:p>
    <w:p w:rsidR="00400FD2" w:rsidRPr="00A93AA3" w:rsidRDefault="00400FD2" w:rsidP="003405AF">
      <w:pPr>
        <w:pStyle w:val="Heading2"/>
      </w:pPr>
      <w:r>
        <w:t xml:space="preserve">Cell lysis may begin shortly after the collection of a body fluid.  Cell counts should be performed as soon as possible after collection. </w:t>
      </w:r>
    </w:p>
    <w:p w:rsidR="00400FD2" w:rsidRPr="006D3300" w:rsidRDefault="00400FD2" w:rsidP="003405AF">
      <w:pPr>
        <w:pStyle w:val="Heading2"/>
      </w:pPr>
      <w:r>
        <w:t xml:space="preserve">A fluid is considered clotted if one or more bloody or gelatinous clots can be seen in the fluid.  If the specimen is clotted, no cell counts should be reported.  </w:t>
      </w:r>
      <w:r w:rsidRPr="00A93AA3">
        <w:t>Tests are resulted as TNP (test not performed) and a comment is</w:t>
      </w:r>
      <w:r>
        <w:t xml:space="preserve"> added explaining the reason that the</w:t>
      </w:r>
      <w:r w:rsidRPr="00A93AA3">
        <w:t xml:space="preserve"> count cannot be performed. </w:t>
      </w:r>
      <w:r>
        <w:t xml:space="preserve"> </w:t>
      </w:r>
      <w:r w:rsidRPr="00A93AA3">
        <w:t>Manual estimati</w:t>
      </w:r>
      <w:r>
        <w:t>ons of FEW, MODERATE or MANY WBCs</w:t>
      </w:r>
      <w:r w:rsidRPr="00A93AA3">
        <w:t xml:space="preserve"> and RBCs are noted in the comment.  WBC differentials are performed and resulted.</w:t>
      </w:r>
    </w:p>
    <w:p w:rsidR="00400FD2" w:rsidRDefault="00400FD2" w:rsidP="003405AF">
      <w:pPr>
        <w:pStyle w:val="Heading2"/>
      </w:pPr>
      <w:r>
        <w:t xml:space="preserve">In cases where small clumps/clusters of cells are seen on the </w:t>
      </w:r>
      <w:r w:rsidR="003405AF">
        <w:t>hemocytometer</w:t>
      </w:r>
      <w:r>
        <w:t>, a comment is attached to the cell count indicating that the cell count may be inaccurate due to the presence of clumped cells.</w:t>
      </w:r>
    </w:p>
    <w:p w:rsidR="00400FD2" w:rsidRDefault="00400FD2" w:rsidP="003405AF">
      <w:pPr>
        <w:pStyle w:val="Heading2"/>
      </w:pPr>
      <w:r>
        <w:t>When performing a cell count on bloody fluids, only intact red cells should be counted.  If present, a comment is added explaining the presence of ghost cells in the fluid.  Ghost cells seen in CSF usually indicate a previous or “old” bleed.</w:t>
      </w:r>
    </w:p>
    <w:p w:rsidR="00400FD2" w:rsidRPr="00FB4B06" w:rsidRDefault="00400FD2" w:rsidP="003405AF">
      <w:pPr>
        <w:pStyle w:val="Heading1"/>
      </w:pPr>
      <w:r w:rsidRPr="00330DBB">
        <w:t>REFERENCES</w:t>
      </w:r>
      <w:r w:rsidRPr="00FB4B06">
        <w:t>:</w:t>
      </w:r>
    </w:p>
    <w:p w:rsidR="003405AF" w:rsidRPr="00FB4B06" w:rsidRDefault="003405AF" w:rsidP="003405AF">
      <w:pPr>
        <w:pStyle w:val="BodyText"/>
        <w:rPr>
          <w:noProof/>
        </w:rPr>
      </w:pPr>
      <w:r w:rsidRPr="00FB4B06">
        <w:rPr>
          <w:noProof/>
        </w:rPr>
        <w:t xml:space="preserve">Brunzel, N. A. (2013). </w:t>
      </w:r>
      <w:r w:rsidRPr="00FB4B06">
        <w:rPr>
          <w:i/>
          <w:iCs/>
          <w:noProof/>
        </w:rPr>
        <w:t>Fundamentals of Urine &amp; Body Fluid Analysis.</w:t>
      </w:r>
      <w:r w:rsidRPr="00FB4B06">
        <w:rPr>
          <w:noProof/>
        </w:rPr>
        <w:t xml:space="preserve"> St. Louis: Elsevier Saunders.</w:t>
      </w:r>
    </w:p>
    <w:p w:rsidR="003405AF" w:rsidRPr="00FB4B06" w:rsidRDefault="003405AF" w:rsidP="003405AF">
      <w:pPr>
        <w:pStyle w:val="BodyText"/>
      </w:pPr>
      <w:r w:rsidRPr="00FB4B06">
        <w:t>Collage of American Pathologists, Hematology and Coagulation Checklist.  Northfield, IL, Current Revision.</w:t>
      </w:r>
    </w:p>
    <w:p w:rsidR="003405AF" w:rsidRPr="00FB4B06" w:rsidRDefault="003405AF" w:rsidP="003405AF">
      <w:pPr>
        <w:pStyle w:val="BodyText"/>
        <w:rPr>
          <w:noProof/>
        </w:rPr>
      </w:pPr>
      <w:r w:rsidRPr="00FB4B06">
        <w:rPr>
          <w:noProof/>
        </w:rPr>
        <w:t xml:space="preserve">Harmening, D. M. (2009). </w:t>
      </w:r>
      <w:r w:rsidRPr="00FB4B06">
        <w:rPr>
          <w:i/>
          <w:iCs/>
          <w:noProof/>
        </w:rPr>
        <w:t>Clinical Hematology and Fundamentals of Hemostasis</w:t>
      </w:r>
      <w:r w:rsidRPr="00FB4B06">
        <w:rPr>
          <w:noProof/>
        </w:rPr>
        <w:t xml:space="preserve"> (Fifth ed.). Philadelphia: F.A. Davis Company.</w:t>
      </w:r>
    </w:p>
    <w:p w:rsidR="003405AF" w:rsidRPr="00FB4B06" w:rsidRDefault="003405AF" w:rsidP="003405AF">
      <w:pPr>
        <w:pStyle w:val="BodyText"/>
        <w:rPr>
          <w:noProof/>
        </w:rPr>
      </w:pPr>
      <w:r w:rsidRPr="00FB4B06">
        <w:rPr>
          <w:i/>
          <w:iCs/>
          <w:noProof/>
        </w:rPr>
        <w:lastRenderedPageBreak/>
        <w:t>iN Cyto</w:t>
      </w:r>
      <w:r w:rsidRPr="00FB4B06">
        <w:rPr>
          <w:noProof/>
        </w:rPr>
        <w:t>. (2010). Retrieved May 20, 2016, from NHC-N01 (Neubauer Improved) Product Information: http://www.incyto.com/product/product02_detail.php</w:t>
      </w:r>
    </w:p>
    <w:p w:rsidR="003405AF" w:rsidRPr="00FB4B06" w:rsidRDefault="003405AF" w:rsidP="003405AF">
      <w:pPr>
        <w:pStyle w:val="BodyText"/>
        <w:rPr>
          <w:noProof/>
        </w:rPr>
      </w:pPr>
      <w:r w:rsidRPr="00FB4B06">
        <w:rPr>
          <w:noProof/>
        </w:rPr>
        <w:t xml:space="preserve">Munson Ringsrud, K., &amp; Jorgenson Linne, J. (1995). </w:t>
      </w:r>
      <w:r w:rsidRPr="00FB4B06">
        <w:rPr>
          <w:i/>
          <w:iCs/>
          <w:noProof/>
        </w:rPr>
        <w:t>Urinalysis and Body Fluids, a ColorText and Atlas.</w:t>
      </w:r>
      <w:r w:rsidRPr="00FB4B06">
        <w:rPr>
          <w:noProof/>
        </w:rPr>
        <w:t xml:space="preserve"> St. Louis: Mosby, Inc.</w:t>
      </w:r>
    </w:p>
    <w:p w:rsidR="00BD14A9" w:rsidRDefault="00BD14A9" w:rsidP="00BD14A9">
      <w:pPr>
        <w:pStyle w:val="Heading1"/>
      </w:pPr>
      <w:r>
        <w:t>associated documents:</w:t>
      </w:r>
    </w:p>
    <w:p w:rsidR="00BD14A9" w:rsidRDefault="003405AF" w:rsidP="002904E6">
      <w:pPr>
        <w:pStyle w:val="BodyText"/>
      </w:pPr>
      <w:r>
        <w:t>NA</w:t>
      </w:r>
    </w:p>
    <w:sectPr w:rsidR="00BD14A9" w:rsidSect="004C545B">
      <w:headerReference w:type="default" r:id="rId8"/>
      <w:footerReference w:type="default" r:id="rId9"/>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BD" w:rsidRDefault="00AE45BD" w:rsidP="00BC345C">
      <w:r>
        <w:separator/>
      </w:r>
    </w:p>
  </w:endnote>
  <w:endnote w:type="continuationSeparator" w:id="0">
    <w:p w:rsidR="00AE45BD" w:rsidRDefault="00AE45BD" w:rsidP="00BC345C">
      <w:r>
        <w:continuationSeparator/>
      </w:r>
    </w:p>
  </w:endnote>
  <w:endnote w:type="continuationNotice" w:id="1">
    <w:p w:rsidR="00AE45BD" w:rsidRDefault="00AE45BD"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6F" w:rsidRDefault="00074560" w:rsidP="009F3D6F">
    <w:pPr>
      <w:ind w:left="0"/>
    </w:pPr>
    <w:sdt>
      <w:sdtPr>
        <w:alias w:val="Type Title in Field on Right"/>
        <w:tag w:val="Type Title in Field on Right"/>
        <w:id w:val="-437055373"/>
        <w:lock w:val="contentLocked"/>
        <w:text/>
      </w:sdtPr>
      <w:sdtEndPr/>
      <w:sdtContent>
        <w:r w:rsidR="009F3D6F" w:rsidRPr="00603358">
          <w:rPr>
            <w:sz w:val="20"/>
            <w:szCs w:val="20"/>
          </w:rPr>
          <w:t>Subject:</w:t>
        </w:r>
      </w:sdtContent>
    </w:sdt>
    <w:r w:rsidR="009F3D6F">
      <w:t xml:space="preserve"> </w:t>
    </w:r>
    <w:sdt>
      <w:sdtPr>
        <w:rPr>
          <w:rStyle w:val="ZF1"/>
        </w:rPr>
        <w:alias w:val="Title here"/>
        <w:tag w:val="Title here"/>
        <w:id w:val="-125005213"/>
        <w:text w:multiLine="1"/>
      </w:sdtPr>
      <w:sdtEndPr>
        <w:rPr>
          <w:rStyle w:val="ZF1"/>
        </w:rPr>
      </w:sdtEndPr>
      <w:sdtContent>
        <w:r w:rsidR="00B95799" w:rsidRPr="00B95799">
          <w:rPr>
            <w:rStyle w:val="ZF1"/>
          </w:rPr>
          <w:t>Manual Body Fluid Cell Count</w:t>
        </w:r>
      </w:sdtContent>
    </w:sdt>
    <w:r w:rsidR="009F3D6F" w:rsidRPr="00603358">
      <w:t xml:space="preserve"> </w:t>
    </w:r>
    <w:r w:rsidR="009F3D6F">
      <w:tab/>
    </w:r>
    <w:r w:rsidR="009F3D6F">
      <w:tab/>
    </w:r>
    <w:r w:rsidR="009F3D6F" w:rsidRPr="00603358">
      <w:rPr>
        <w:sz w:val="20"/>
      </w:rPr>
      <w:t xml:space="preserve">Page </w:t>
    </w:r>
    <w:r w:rsidR="009F3D6F" w:rsidRPr="00603358">
      <w:rPr>
        <w:sz w:val="20"/>
      </w:rPr>
      <w:fldChar w:fldCharType="begin"/>
    </w:r>
    <w:r w:rsidR="009F3D6F" w:rsidRPr="00603358">
      <w:rPr>
        <w:sz w:val="20"/>
      </w:rPr>
      <w:instrText xml:space="preserve"> PAGE  \* Arabic  \* MERGEFORMAT </w:instrText>
    </w:r>
    <w:r w:rsidR="009F3D6F" w:rsidRPr="00603358">
      <w:rPr>
        <w:sz w:val="20"/>
      </w:rPr>
      <w:fldChar w:fldCharType="separate"/>
    </w:r>
    <w:r>
      <w:rPr>
        <w:noProof/>
        <w:sz w:val="20"/>
      </w:rPr>
      <w:t>5</w:t>
    </w:r>
    <w:r w:rsidR="009F3D6F" w:rsidRPr="00603358">
      <w:rPr>
        <w:sz w:val="20"/>
      </w:rPr>
      <w:fldChar w:fldCharType="end"/>
    </w:r>
    <w:r w:rsidR="009F3D6F" w:rsidRPr="00603358">
      <w:rPr>
        <w:sz w:val="20"/>
      </w:rPr>
      <w:t xml:space="preserve"> of </w:t>
    </w:r>
    <w:r w:rsidR="009F3D6F" w:rsidRPr="00603358">
      <w:rPr>
        <w:noProof/>
        <w:sz w:val="20"/>
      </w:rPr>
      <w:fldChar w:fldCharType="begin"/>
    </w:r>
    <w:r w:rsidR="009F3D6F" w:rsidRPr="00603358">
      <w:rPr>
        <w:noProof/>
        <w:sz w:val="20"/>
      </w:rPr>
      <w:instrText xml:space="preserve"> NUMPAGES  \* Arabic  \* MERGEFORMAT </w:instrText>
    </w:r>
    <w:r w:rsidR="009F3D6F" w:rsidRPr="00603358">
      <w:rPr>
        <w:noProof/>
        <w:sz w:val="20"/>
      </w:rPr>
      <w:fldChar w:fldCharType="separate"/>
    </w:r>
    <w:r>
      <w:rPr>
        <w:noProof/>
        <w:sz w:val="20"/>
      </w:rPr>
      <w:t>7</w:t>
    </w:r>
    <w:r w:rsidR="009F3D6F" w:rsidRPr="00603358">
      <w:rPr>
        <w:noProof/>
        <w:sz w:val="20"/>
      </w:rPr>
      <w:fldChar w:fldCharType="end"/>
    </w:r>
    <w:r w:rsidR="009F3D6F" w:rsidRPr="00603358">
      <w:rPr>
        <w:sz w:val="20"/>
      </w:rPr>
      <w:ptab w:relativeTo="margin" w:alignment="right" w:leader="none"/>
    </w:r>
  </w:p>
  <w:p w:rsidR="00781F33" w:rsidRPr="009F3D6F" w:rsidRDefault="00074560" w:rsidP="009F3D6F">
    <w:pPr>
      <w:pStyle w:val="Footer"/>
      <w:ind w:left="0"/>
    </w:pPr>
    <w:sdt>
      <w:sdtPr>
        <w:rPr>
          <w:rStyle w:val="ZF2"/>
        </w:rPr>
        <w:alias w:val="Type in field on right"/>
        <w:tag w:val="Type in field on right"/>
        <w:id w:val="-1771005620"/>
        <w:lock w:val="contentLocked"/>
        <w:showingPlcHdr/>
        <w:text/>
      </w:sdtPr>
      <w:sdtEndPr>
        <w:rPr>
          <w:rStyle w:val="DefaultParagraphFont"/>
          <w:sz w:val="22"/>
        </w:rPr>
      </w:sdtEndPr>
      <w:sdtContent>
        <w:r w:rsidR="009F3D6F" w:rsidRPr="000F28D4">
          <w:rPr>
            <w:sz w:val="18"/>
          </w:rPr>
          <w:t>Date Reviewed/Revised/Effective:</w:t>
        </w:r>
      </w:sdtContent>
    </w:sdt>
    <w:r w:rsidR="009F3D6F">
      <w:t xml:space="preserve"> </w:t>
    </w:r>
    <w:sdt>
      <w:sdtPr>
        <w:rPr>
          <w:rStyle w:val="ZF2"/>
        </w:rPr>
        <w:alias w:val="Type review/revision/effective date here"/>
        <w:tag w:val="Type review/revision/effective date here"/>
        <w:id w:val="-1596085155"/>
        <w:text w:multiLine="1"/>
      </w:sdtPr>
      <w:sdtEndPr>
        <w:rPr>
          <w:rStyle w:val="DefaultParagraphFont"/>
          <w:sz w:val="22"/>
        </w:rPr>
      </w:sdtEndPr>
      <w:sdtContent>
        <w:r w:rsidR="00B95799">
          <w:rPr>
            <w:rStyle w:val="ZF2"/>
          </w:rPr>
          <w:t>5/15, 1/17, 1/19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BD" w:rsidRDefault="00AE45BD" w:rsidP="00BC345C">
      <w:r>
        <w:separator/>
      </w:r>
    </w:p>
  </w:footnote>
  <w:footnote w:type="continuationSeparator" w:id="0">
    <w:p w:rsidR="00AE45BD" w:rsidRDefault="00AE45BD" w:rsidP="00BC345C">
      <w:r>
        <w:continuationSeparator/>
      </w:r>
    </w:p>
  </w:footnote>
  <w:footnote w:type="continuationNotice" w:id="1">
    <w:p w:rsidR="00AE45BD" w:rsidRDefault="00AE45BD"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84" w:rsidRDefault="006E1E84" w:rsidP="006E1E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514EE"/>
    <w:multiLevelType w:val="hybridMultilevel"/>
    <w:tmpl w:val="63CA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006BC"/>
    <w:multiLevelType w:val="hybridMultilevel"/>
    <w:tmpl w:val="14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649CE"/>
    <w:multiLevelType w:val="hybridMultilevel"/>
    <w:tmpl w:val="7680AB2A"/>
    <w:lvl w:ilvl="0" w:tplc="E8628F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7410F"/>
    <w:multiLevelType w:val="multilevel"/>
    <w:tmpl w:val="2C78844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num w:numId="1">
    <w:abstractNumId w:val="3"/>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defaultTabStop w:val="720"/>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BD"/>
    <w:rsid w:val="00001E32"/>
    <w:rsid w:val="00004BD1"/>
    <w:rsid w:val="000217D9"/>
    <w:rsid w:val="0002329F"/>
    <w:rsid w:val="000234E1"/>
    <w:rsid w:val="00024F5F"/>
    <w:rsid w:val="0002767C"/>
    <w:rsid w:val="00027AF5"/>
    <w:rsid w:val="00030E50"/>
    <w:rsid w:val="00033322"/>
    <w:rsid w:val="00043DCD"/>
    <w:rsid w:val="00044F22"/>
    <w:rsid w:val="000470F9"/>
    <w:rsid w:val="0005026E"/>
    <w:rsid w:val="00051C5D"/>
    <w:rsid w:val="00052673"/>
    <w:rsid w:val="00060BD2"/>
    <w:rsid w:val="000613E7"/>
    <w:rsid w:val="00062A7E"/>
    <w:rsid w:val="0006300D"/>
    <w:rsid w:val="00065F9F"/>
    <w:rsid w:val="000678A8"/>
    <w:rsid w:val="00070994"/>
    <w:rsid w:val="00071260"/>
    <w:rsid w:val="00071A90"/>
    <w:rsid w:val="00071D16"/>
    <w:rsid w:val="000724EB"/>
    <w:rsid w:val="0007422A"/>
    <w:rsid w:val="00074560"/>
    <w:rsid w:val="00075AFD"/>
    <w:rsid w:val="00076A75"/>
    <w:rsid w:val="00077A7D"/>
    <w:rsid w:val="00081ED6"/>
    <w:rsid w:val="000857E7"/>
    <w:rsid w:val="00086066"/>
    <w:rsid w:val="000873CE"/>
    <w:rsid w:val="000900A7"/>
    <w:rsid w:val="00092806"/>
    <w:rsid w:val="00093461"/>
    <w:rsid w:val="00094370"/>
    <w:rsid w:val="000A1C4E"/>
    <w:rsid w:val="000A2C3A"/>
    <w:rsid w:val="000A4FCF"/>
    <w:rsid w:val="000A65EE"/>
    <w:rsid w:val="000B0903"/>
    <w:rsid w:val="000B10C5"/>
    <w:rsid w:val="000B1A10"/>
    <w:rsid w:val="000B1A8E"/>
    <w:rsid w:val="000B1DCA"/>
    <w:rsid w:val="000B2630"/>
    <w:rsid w:val="000B3805"/>
    <w:rsid w:val="000B67ED"/>
    <w:rsid w:val="000B7992"/>
    <w:rsid w:val="000C17D7"/>
    <w:rsid w:val="000C4E8A"/>
    <w:rsid w:val="000C5D57"/>
    <w:rsid w:val="000C7585"/>
    <w:rsid w:val="000C76AC"/>
    <w:rsid w:val="000C7EFD"/>
    <w:rsid w:val="000D0094"/>
    <w:rsid w:val="000D2B0F"/>
    <w:rsid w:val="000D4471"/>
    <w:rsid w:val="000E0904"/>
    <w:rsid w:val="000E31C9"/>
    <w:rsid w:val="000E65AE"/>
    <w:rsid w:val="000E74C1"/>
    <w:rsid w:val="000F0169"/>
    <w:rsid w:val="000F2EDF"/>
    <w:rsid w:val="000F67F9"/>
    <w:rsid w:val="00101249"/>
    <w:rsid w:val="00101BC0"/>
    <w:rsid w:val="00104D92"/>
    <w:rsid w:val="001116DA"/>
    <w:rsid w:val="00115085"/>
    <w:rsid w:val="00115258"/>
    <w:rsid w:val="0011719F"/>
    <w:rsid w:val="001175E1"/>
    <w:rsid w:val="00120A32"/>
    <w:rsid w:val="00121FF4"/>
    <w:rsid w:val="0012247B"/>
    <w:rsid w:val="00126604"/>
    <w:rsid w:val="00126C09"/>
    <w:rsid w:val="0012756F"/>
    <w:rsid w:val="001332BF"/>
    <w:rsid w:val="00135698"/>
    <w:rsid w:val="0013595E"/>
    <w:rsid w:val="00145501"/>
    <w:rsid w:val="0015118F"/>
    <w:rsid w:val="001521E8"/>
    <w:rsid w:val="00152A68"/>
    <w:rsid w:val="00152DD9"/>
    <w:rsid w:val="0015530D"/>
    <w:rsid w:val="001557FD"/>
    <w:rsid w:val="001637A7"/>
    <w:rsid w:val="001639FA"/>
    <w:rsid w:val="001649EF"/>
    <w:rsid w:val="00166FC5"/>
    <w:rsid w:val="0016787E"/>
    <w:rsid w:val="00171135"/>
    <w:rsid w:val="001732D9"/>
    <w:rsid w:val="00180C4C"/>
    <w:rsid w:val="00182753"/>
    <w:rsid w:val="00183120"/>
    <w:rsid w:val="001838C1"/>
    <w:rsid w:val="001856C2"/>
    <w:rsid w:val="001859EC"/>
    <w:rsid w:val="00185D54"/>
    <w:rsid w:val="00187B64"/>
    <w:rsid w:val="00191965"/>
    <w:rsid w:val="00193532"/>
    <w:rsid w:val="001941B8"/>
    <w:rsid w:val="00196B2F"/>
    <w:rsid w:val="00196F03"/>
    <w:rsid w:val="00197B24"/>
    <w:rsid w:val="001A0286"/>
    <w:rsid w:val="001A2352"/>
    <w:rsid w:val="001A7CEC"/>
    <w:rsid w:val="001B3971"/>
    <w:rsid w:val="001C0868"/>
    <w:rsid w:val="001C0C98"/>
    <w:rsid w:val="001C2FB8"/>
    <w:rsid w:val="001C3A49"/>
    <w:rsid w:val="001C4DBC"/>
    <w:rsid w:val="001C5689"/>
    <w:rsid w:val="001C6B0D"/>
    <w:rsid w:val="001D20D7"/>
    <w:rsid w:val="001D342A"/>
    <w:rsid w:val="001D70F2"/>
    <w:rsid w:val="001E161C"/>
    <w:rsid w:val="001E2220"/>
    <w:rsid w:val="001F23A1"/>
    <w:rsid w:val="001F313E"/>
    <w:rsid w:val="001F3C76"/>
    <w:rsid w:val="00200312"/>
    <w:rsid w:val="002015A3"/>
    <w:rsid w:val="002036A5"/>
    <w:rsid w:val="002042DB"/>
    <w:rsid w:val="0020471D"/>
    <w:rsid w:val="00205AD6"/>
    <w:rsid w:val="002074DD"/>
    <w:rsid w:val="002108A7"/>
    <w:rsid w:val="00210C83"/>
    <w:rsid w:val="00210E01"/>
    <w:rsid w:val="00212322"/>
    <w:rsid w:val="00212FFF"/>
    <w:rsid w:val="0021361E"/>
    <w:rsid w:val="00220CD3"/>
    <w:rsid w:val="002218AC"/>
    <w:rsid w:val="0022337E"/>
    <w:rsid w:val="00223B17"/>
    <w:rsid w:val="0022412F"/>
    <w:rsid w:val="00224E23"/>
    <w:rsid w:val="00230A57"/>
    <w:rsid w:val="002319AF"/>
    <w:rsid w:val="00231A32"/>
    <w:rsid w:val="002325DC"/>
    <w:rsid w:val="00240480"/>
    <w:rsid w:val="002429B8"/>
    <w:rsid w:val="00243946"/>
    <w:rsid w:val="00244121"/>
    <w:rsid w:val="002454BE"/>
    <w:rsid w:val="002467EE"/>
    <w:rsid w:val="00251550"/>
    <w:rsid w:val="00254191"/>
    <w:rsid w:val="00265569"/>
    <w:rsid w:val="00270C51"/>
    <w:rsid w:val="00272050"/>
    <w:rsid w:val="002721A3"/>
    <w:rsid w:val="00280848"/>
    <w:rsid w:val="00280E6E"/>
    <w:rsid w:val="00290456"/>
    <w:rsid w:val="002904E6"/>
    <w:rsid w:val="00290B39"/>
    <w:rsid w:val="0029108B"/>
    <w:rsid w:val="002A1160"/>
    <w:rsid w:val="002A38F7"/>
    <w:rsid w:val="002A45DC"/>
    <w:rsid w:val="002A6FCC"/>
    <w:rsid w:val="002B24EC"/>
    <w:rsid w:val="002B4931"/>
    <w:rsid w:val="002B50EE"/>
    <w:rsid w:val="002B7A6D"/>
    <w:rsid w:val="002C17AC"/>
    <w:rsid w:val="002C3075"/>
    <w:rsid w:val="002D1605"/>
    <w:rsid w:val="002D2341"/>
    <w:rsid w:val="002D5692"/>
    <w:rsid w:val="002E0775"/>
    <w:rsid w:val="002E3B3E"/>
    <w:rsid w:val="002E507A"/>
    <w:rsid w:val="002E7A4E"/>
    <w:rsid w:val="002F0CB1"/>
    <w:rsid w:val="002F251A"/>
    <w:rsid w:val="002F28B6"/>
    <w:rsid w:val="002F2C60"/>
    <w:rsid w:val="00300401"/>
    <w:rsid w:val="003022D3"/>
    <w:rsid w:val="003027CB"/>
    <w:rsid w:val="00306DD8"/>
    <w:rsid w:val="00310775"/>
    <w:rsid w:val="003123F7"/>
    <w:rsid w:val="003146B8"/>
    <w:rsid w:val="00315464"/>
    <w:rsid w:val="00321A50"/>
    <w:rsid w:val="003249F6"/>
    <w:rsid w:val="00324DB3"/>
    <w:rsid w:val="0032585D"/>
    <w:rsid w:val="00326BF3"/>
    <w:rsid w:val="003274D9"/>
    <w:rsid w:val="0033141B"/>
    <w:rsid w:val="00331F07"/>
    <w:rsid w:val="00332693"/>
    <w:rsid w:val="0033410F"/>
    <w:rsid w:val="003366F5"/>
    <w:rsid w:val="003404D8"/>
    <w:rsid w:val="003405AF"/>
    <w:rsid w:val="00345CDE"/>
    <w:rsid w:val="00350E08"/>
    <w:rsid w:val="0035282C"/>
    <w:rsid w:val="003619CA"/>
    <w:rsid w:val="003741D4"/>
    <w:rsid w:val="0037538B"/>
    <w:rsid w:val="003754B2"/>
    <w:rsid w:val="003836F7"/>
    <w:rsid w:val="0038505E"/>
    <w:rsid w:val="00390380"/>
    <w:rsid w:val="003928FF"/>
    <w:rsid w:val="003932D4"/>
    <w:rsid w:val="003A1105"/>
    <w:rsid w:val="003A7FD1"/>
    <w:rsid w:val="003B20FB"/>
    <w:rsid w:val="003B37DF"/>
    <w:rsid w:val="003C0859"/>
    <w:rsid w:val="003C3EBC"/>
    <w:rsid w:val="003C4C2F"/>
    <w:rsid w:val="003C679D"/>
    <w:rsid w:val="003D0E0E"/>
    <w:rsid w:val="003D2689"/>
    <w:rsid w:val="003D3D26"/>
    <w:rsid w:val="003E0D0D"/>
    <w:rsid w:val="003E10B4"/>
    <w:rsid w:val="003E1A0E"/>
    <w:rsid w:val="003E69EF"/>
    <w:rsid w:val="003F11F2"/>
    <w:rsid w:val="003F49E6"/>
    <w:rsid w:val="003F5C20"/>
    <w:rsid w:val="00400FD2"/>
    <w:rsid w:val="00401D56"/>
    <w:rsid w:val="004036AA"/>
    <w:rsid w:val="00404EF9"/>
    <w:rsid w:val="00410935"/>
    <w:rsid w:val="00415776"/>
    <w:rsid w:val="00416AAB"/>
    <w:rsid w:val="00417676"/>
    <w:rsid w:val="0042016E"/>
    <w:rsid w:val="00421584"/>
    <w:rsid w:val="00425608"/>
    <w:rsid w:val="00433689"/>
    <w:rsid w:val="004342AA"/>
    <w:rsid w:val="0043714B"/>
    <w:rsid w:val="004400F2"/>
    <w:rsid w:val="00440AAE"/>
    <w:rsid w:val="00443989"/>
    <w:rsid w:val="00454874"/>
    <w:rsid w:val="004637A1"/>
    <w:rsid w:val="00466387"/>
    <w:rsid w:val="00467296"/>
    <w:rsid w:val="004678A5"/>
    <w:rsid w:val="00467CEB"/>
    <w:rsid w:val="00470D3E"/>
    <w:rsid w:val="00471D80"/>
    <w:rsid w:val="00472704"/>
    <w:rsid w:val="00474978"/>
    <w:rsid w:val="004778C7"/>
    <w:rsid w:val="00482189"/>
    <w:rsid w:val="004843E9"/>
    <w:rsid w:val="00484842"/>
    <w:rsid w:val="00485537"/>
    <w:rsid w:val="00485F3D"/>
    <w:rsid w:val="00487D63"/>
    <w:rsid w:val="00492DD8"/>
    <w:rsid w:val="00494298"/>
    <w:rsid w:val="004A6F6E"/>
    <w:rsid w:val="004A7085"/>
    <w:rsid w:val="004A7533"/>
    <w:rsid w:val="004A7CE3"/>
    <w:rsid w:val="004B0B7D"/>
    <w:rsid w:val="004B157B"/>
    <w:rsid w:val="004B1C04"/>
    <w:rsid w:val="004B3A82"/>
    <w:rsid w:val="004B6AC9"/>
    <w:rsid w:val="004C04B8"/>
    <w:rsid w:val="004C545B"/>
    <w:rsid w:val="004C5BA2"/>
    <w:rsid w:val="004D0137"/>
    <w:rsid w:val="004D2113"/>
    <w:rsid w:val="004D415F"/>
    <w:rsid w:val="004D6150"/>
    <w:rsid w:val="004E4954"/>
    <w:rsid w:val="004F1174"/>
    <w:rsid w:val="004F3220"/>
    <w:rsid w:val="004F3E61"/>
    <w:rsid w:val="004F4DF8"/>
    <w:rsid w:val="004F54A7"/>
    <w:rsid w:val="004F61BD"/>
    <w:rsid w:val="004F65F1"/>
    <w:rsid w:val="004F75B1"/>
    <w:rsid w:val="00507E1C"/>
    <w:rsid w:val="005103CE"/>
    <w:rsid w:val="00511A28"/>
    <w:rsid w:val="00515423"/>
    <w:rsid w:val="0051689F"/>
    <w:rsid w:val="005234A3"/>
    <w:rsid w:val="0052378A"/>
    <w:rsid w:val="00530B1B"/>
    <w:rsid w:val="00530D48"/>
    <w:rsid w:val="00536519"/>
    <w:rsid w:val="00536795"/>
    <w:rsid w:val="00537CC2"/>
    <w:rsid w:val="00541159"/>
    <w:rsid w:val="0054269B"/>
    <w:rsid w:val="00542E7D"/>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71A6C"/>
    <w:rsid w:val="00572E04"/>
    <w:rsid w:val="005808C4"/>
    <w:rsid w:val="00581E59"/>
    <w:rsid w:val="005847C3"/>
    <w:rsid w:val="0058751F"/>
    <w:rsid w:val="00587F92"/>
    <w:rsid w:val="00590CA6"/>
    <w:rsid w:val="00595249"/>
    <w:rsid w:val="0059627E"/>
    <w:rsid w:val="00596429"/>
    <w:rsid w:val="00597202"/>
    <w:rsid w:val="005A0DB8"/>
    <w:rsid w:val="005A110B"/>
    <w:rsid w:val="005A4A85"/>
    <w:rsid w:val="005A4B9D"/>
    <w:rsid w:val="005A5F70"/>
    <w:rsid w:val="005B5D1D"/>
    <w:rsid w:val="005B7A7B"/>
    <w:rsid w:val="005B7FC8"/>
    <w:rsid w:val="005C336B"/>
    <w:rsid w:val="005C5811"/>
    <w:rsid w:val="005C7465"/>
    <w:rsid w:val="005C7944"/>
    <w:rsid w:val="005D104B"/>
    <w:rsid w:val="005D27A5"/>
    <w:rsid w:val="005E09D3"/>
    <w:rsid w:val="005E37C5"/>
    <w:rsid w:val="005E6FB6"/>
    <w:rsid w:val="005F4426"/>
    <w:rsid w:val="005F45CB"/>
    <w:rsid w:val="005F7413"/>
    <w:rsid w:val="00601B77"/>
    <w:rsid w:val="006026DA"/>
    <w:rsid w:val="00603358"/>
    <w:rsid w:val="00610243"/>
    <w:rsid w:val="006124C5"/>
    <w:rsid w:val="00612B25"/>
    <w:rsid w:val="006200A0"/>
    <w:rsid w:val="00626F11"/>
    <w:rsid w:val="00630757"/>
    <w:rsid w:val="00630AC0"/>
    <w:rsid w:val="006329D0"/>
    <w:rsid w:val="0063776A"/>
    <w:rsid w:val="00642C65"/>
    <w:rsid w:val="006474BE"/>
    <w:rsid w:val="00654306"/>
    <w:rsid w:val="0066245E"/>
    <w:rsid w:val="00664667"/>
    <w:rsid w:val="00666956"/>
    <w:rsid w:val="00667460"/>
    <w:rsid w:val="00667578"/>
    <w:rsid w:val="00672FD5"/>
    <w:rsid w:val="006744BA"/>
    <w:rsid w:val="006758AC"/>
    <w:rsid w:val="006763EE"/>
    <w:rsid w:val="00677B90"/>
    <w:rsid w:val="00683CE2"/>
    <w:rsid w:val="00692926"/>
    <w:rsid w:val="00693807"/>
    <w:rsid w:val="006A1283"/>
    <w:rsid w:val="006A16AF"/>
    <w:rsid w:val="006A19E1"/>
    <w:rsid w:val="006A3FC5"/>
    <w:rsid w:val="006A57F8"/>
    <w:rsid w:val="006A62B5"/>
    <w:rsid w:val="006A766E"/>
    <w:rsid w:val="006B0274"/>
    <w:rsid w:val="006B0B05"/>
    <w:rsid w:val="006B1EE3"/>
    <w:rsid w:val="006B397C"/>
    <w:rsid w:val="006B6924"/>
    <w:rsid w:val="006B77F2"/>
    <w:rsid w:val="006B7986"/>
    <w:rsid w:val="006C0853"/>
    <w:rsid w:val="006C1397"/>
    <w:rsid w:val="006C5D4D"/>
    <w:rsid w:val="006C67F9"/>
    <w:rsid w:val="006D5207"/>
    <w:rsid w:val="006E1D76"/>
    <w:rsid w:val="006E1E84"/>
    <w:rsid w:val="006E2CC7"/>
    <w:rsid w:val="006E5480"/>
    <w:rsid w:val="006F1B30"/>
    <w:rsid w:val="006F2713"/>
    <w:rsid w:val="0070505C"/>
    <w:rsid w:val="00705970"/>
    <w:rsid w:val="007142AB"/>
    <w:rsid w:val="00721898"/>
    <w:rsid w:val="00721D2D"/>
    <w:rsid w:val="0072230A"/>
    <w:rsid w:val="00730535"/>
    <w:rsid w:val="007345ED"/>
    <w:rsid w:val="00735AA3"/>
    <w:rsid w:val="0073646C"/>
    <w:rsid w:val="0073688D"/>
    <w:rsid w:val="00742C42"/>
    <w:rsid w:val="00743ABC"/>
    <w:rsid w:val="00745557"/>
    <w:rsid w:val="00745E3C"/>
    <w:rsid w:val="00750A28"/>
    <w:rsid w:val="00750B07"/>
    <w:rsid w:val="00751302"/>
    <w:rsid w:val="00753458"/>
    <w:rsid w:val="00754663"/>
    <w:rsid w:val="00754865"/>
    <w:rsid w:val="00756E19"/>
    <w:rsid w:val="00761ED6"/>
    <w:rsid w:val="00763A46"/>
    <w:rsid w:val="00770160"/>
    <w:rsid w:val="00771BF4"/>
    <w:rsid w:val="00773F20"/>
    <w:rsid w:val="00775235"/>
    <w:rsid w:val="00775440"/>
    <w:rsid w:val="0077744A"/>
    <w:rsid w:val="00781F33"/>
    <w:rsid w:val="00784CB1"/>
    <w:rsid w:val="00785D86"/>
    <w:rsid w:val="00792390"/>
    <w:rsid w:val="0079246C"/>
    <w:rsid w:val="007927A2"/>
    <w:rsid w:val="007975A1"/>
    <w:rsid w:val="007A2057"/>
    <w:rsid w:val="007A571A"/>
    <w:rsid w:val="007A5A17"/>
    <w:rsid w:val="007A7201"/>
    <w:rsid w:val="007B3317"/>
    <w:rsid w:val="007B35B4"/>
    <w:rsid w:val="007B4876"/>
    <w:rsid w:val="007B6E89"/>
    <w:rsid w:val="007C1686"/>
    <w:rsid w:val="007C4792"/>
    <w:rsid w:val="007C77B9"/>
    <w:rsid w:val="007D093E"/>
    <w:rsid w:val="007D1CAF"/>
    <w:rsid w:val="007D5B21"/>
    <w:rsid w:val="007E1D27"/>
    <w:rsid w:val="007E46D4"/>
    <w:rsid w:val="007E7C00"/>
    <w:rsid w:val="007F0A78"/>
    <w:rsid w:val="007F2E9C"/>
    <w:rsid w:val="007F3BD8"/>
    <w:rsid w:val="007F45DE"/>
    <w:rsid w:val="007F6E4F"/>
    <w:rsid w:val="00801CAF"/>
    <w:rsid w:val="00803395"/>
    <w:rsid w:val="00807845"/>
    <w:rsid w:val="00811915"/>
    <w:rsid w:val="00813A7B"/>
    <w:rsid w:val="00816295"/>
    <w:rsid w:val="00824217"/>
    <w:rsid w:val="008266BC"/>
    <w:rsid w:val="00830EA1"/>
    <w:rsid w:val="008346F6"/>
    <w:rsid w:val="008418A1"/>
    <w:rsid w:val="00841980"/>
    <w:rsid w:val="008419CC"/>
    <w:rsid w:val="00847276"/>
    <w:rsid w:val="00852239"/>
    <w:rsid w:val="00852C6C"/>
    <w:rsid w:val="00852FC0"/>
    <w:rsid w:val="0085639F"/>
    <w:rsid w:val="008571F5"/>
    <w:rsid w:val="00861D4E"/>
    <w:rsid w:val="008661FF"/>
    <w:rsid w:val="00871139"/>
    <w:rsid w:val="0087347C"/>
    <w:rsid w:val="008750E1"/>
    <w:rsid w:val="00875CBB"/>
    <w:rsid w:val="00882820"/>
    <w:rsid w:val="0088637A"/>
    <w:rsid w:val="008865DA"/>
    <w:rsid w:val="00887210"/>
    <w:rsid w:val="00896BE3"/>
    <w:rsid w:val="00896E1A"/>
    <w:rsid w:val="008A2568"/>
    <w:rsid w:val="008A3CD4"/>
    <w:rsid w:val="008B47D6"/>
    <w:rsid w:val="008B5DF2"/>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10715"/>
    <w:rsid w:val="0091082C"/>
    <w:rsid w:val="009172F9"/>
    <w:rsid w:val="0091799A"/>
    <w:rsid w:val="00917DBF"/>
    <w:rsid w:val="009237B9"/>
    <w:rsid w:val="00926945"/>
    <w:rsid w:val="00930E21"/>
    <w:rsid w:val="00934171"/>
    <w:rsid w:val="00934625"/>
    <w:rsid w:val="0093465B"/>
    <w:rsid w:val="009359FE"/>
    <w:rsid w:val="00937110"/>
    <w:rsid w:val="00942E7F"/>
    <w:rsid w:val="00944D52"/>
    <w:rsid w:val="00953A92"/>
    <w:rsid w:val="009552A4"/>
    <w:rsid w:val="00955F8B"/>
    <w:rsid w:val="0095737C"/>
    <w:rsid w:val="0096077B"/>
    <w:rsid w:val="009611D3"/>
    <w:rsid w:val="00962939"/>
    <w:rsid w:val="00966938"/>
    <w:rsid w:val="00972331"/>
    <w:rsid w:val="0097274F"/>
    <w:rsid w:val="00973244"/>
    <w:rsid w:val="009820F3"/>
    <w:rsid w:val="00985A8B"/>
    <w:rsid w:val="0099143F"/>
    <w:rsid w:val="00995A1F"/>
    <w:rsid w:val="00996235"/>
    <w:rsid w:val="009A176F"/>
    <w:rsid w:val="009A2623"/>
    <w:rsid w:val="009A28B6"/>
    <w:rsid w:val="009A2A82"/>
    <w:rsid w:val="009A2E64"/>
    <w:rsid w:val="009A31C1"/>
    <w:rsid w:val="009B0930"/>
    <w:rsid w:val="009B0AB0"/>
    <w:rsid w:val="009B1F2D"/>
    <w:rsid w:val="009B3919"/>
    <w:rsid w:val="009B59BB"/>
    <w:rsid w:val="009B7BF7"/>
    <w:rsid w:val="009C251E"/>
    <w:rsid w:val="009C2EDB"/>
    <w:rsid w:val="009C44D8"/>
    <w:rsid w:val="009D479E"/>
    <w:rsid w:val="009E1F0E"/>
    <w:rsid w:val="009E2BD6"/>
    <w:rsid w:val="009E352D"/>
    <w:rsid w:val="009F074D"/>
    <w:rsid w:val="009F1A62"/>
    <w:rsid w:val="009F27A1"/>
    <w:rsid w:val="009F3D6F"/>
    <w:rsid w:val="009F4B5F"/>
    <w:rsid w:val="009F7DBD"/>
    <w:rsid w:val="00A01DD0"/>
    <w:rsid w:val="00A0214C"/>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37151"/>
    <w:rsid w:val="00A418A2"/>
    <w:rsid w:val="00A42C41"/>
    <w:rsid w:val="00A445CE"/>
    <w:rsid w:val="00A46EB1"/>
    <w:rsid w:val="00A47345"/>
    <w:rsid w:val="00A537D4"/>
    <w:rsid w:val="00A53FAE"/>
    <w:rsid w:val="00A63E5D"/>
    <w:rsid w:val="00A643BB"/>
    <w:rsid w:val="00A730E0"/>
    <w:rsid w:val="00A733D7"/>
    <w:rsid w:val="00A85C77"/>
    <w:rsid w:val="00A924E3"/>
    <w:rsid w:val="00A94BEB"/>
    <w:rsid w:val="00A9666F"/>
    <w:rsid w:val="00A97BEC"/>
    <w:rsid w:val="00AA5BE8"/>
    <w:rsid w:val="00AB0E4E"/>
    <w:rsid w:val="00AB3E86"/>
    <w:rsid w:val="00AB51AB"/>
    <w:rsid w:val="00AC1A7F"/>
    <w:rsid w:val="00AD2484"/>
    <w:rsid w:val="00AD35B6"/>
    <w:rsid w:val="00AD35DF"/>
    <w:rsid w:val="00AD35F4"/>
    <w:rsid w:val="00AD7DD2"/>
    <w:rsid w:val="00AE0C7E"/>
    <w:rsid w:val="00AE1618"/>
    <w:rsid w:val="00AE43F6"/>
    <w:rsid w:val="00AE45BD"/>
    <w:rsid w:val="00AE47EF"/>
    <w:rsid w:val="00AE6564"/>
    <w:rsid w:val="00AE6FE9"/>
    <w:rsid w:val="00AF2B05"/>
    <w:rsid w:val="00AF32C4"/>
    <w:rsid w:val="00AF3B99"/>
    <w:rsid w:val="00AF486C"/>
    <w:rsid w:val="00AF7C3A"/>
    <w:rsid w:val="00B01BF3"/>
    <w:rsid w:val="00B03F81"/>
    <w:rsid w:val="00B05AA8"/>
    <w:rsid w:val="00B07934"/>
    <w:rsid w:val="00B143F7"/>
    <w:rsid w:val="00B17355"/>
    <w:rsid w:val="00B17D9F"/>
    <w:rsid w:val="00B21238"/>
    <w:rsid w:val="00B216C3"/>
    <w:rsid w:val="00B227A0"/>
    <w:rsid w:val="00B22A5C"/>
    <w:rsid w:val="00B237EE"/>
    <w:rsid w:val="00B24462"/>
    <w:rsid w:val="00B31711"/>
    <w:rsid w:val="00B318DE"/>
    <w:rsid w:val="00B31C2B"/>
    <w:rsid w:val="00B37940"/>
    <w:rsid w:val="00B40250"/>
    <w:rsid w:val="00B40650"/>
    <w:rsid w:val="00B52D07"/>
    <w:rsid w:val="00B553DA"/>
    <w:rsid w:val="00B56C79"/>
    <w:rsid w:val="00B57BDC"/>
    <w:rsid w:val="00B752F9"/>
    <w:rsid w:val="00B75812"/>
    <w:rsid w:val="00B769EF"/>
    <w:rsid w:val="00B77137"/>
    <w:rsid w:val="00B82CA3"/>
    <w:rsid w:val="00B8476A"/>
    <w:rsid w:val="00B910C0"/>
    <w:rsid w:val="00B928C5"/>
    <w:rsid w:val="00B93272"/>
    <w:rsid w:val="00B942CE"/>
    <w:rsid w:val="00B95548"/>
    <w:rsid w:val="00B95799"/>
    <w:rsid w:val="00B95CA5"/>
    <w:rsid w:val="00B975A2"/>
    <w:rsid w:val="00BA2CAF"/>
    <w:rsid w:val="00BA4E31"/>
    <w:rsid w:val="00BA7034"/>
    <w:rsid w:val="00BA71C2"/>
    <w:rsid w:val="00BA7B6E"/>
    <w:rsid w:val="00BB326A"/>
    <w:rsid w:val="00BB4C82"/>
    <w:rsid w:val="00BB645D"/>
    <w:rsid w:val="00BC1F96"/>
    <w:rsid w:val="00BC229F"/>
    <w:rsid w:val="00BC345C"/>
    <w:rsid w:val="00BC53B4"/>
    <w:rsid w:val="00BC612B"/>
    <w:rsid w:val="00BD0DC1"/>
    <w:rsid w:val="00BD14A9"/>
    <w:rsid w:val="00BD15CE"/>
    <w:rsid w:val="00BD26B7"/>
    <w:rsid w:val="00BD443E"/>
    <w:rsid w:val="00BD4E1F"/>
    <w:rsid w:val="00BD503C"/>
    <w:rsid w:val="00BE3264"/>
    <w:rsid w:val="00BE33DD"/>
    <w:rsid w:val="00BE6008"/>
    <w:rsid w:val="00BE610F"/>
    <w:rsid w:val="00BE7AF5"/>
    <w:rsid w:val="00BF297A"/>
    <w:rsid w:val="00BF388E"/>
    <w:rsid w:val="00BF396A"/>
    <w:rsid w:val="00BF3EA6"/>
    <w:rsid w:val="00BF5981"/>
    <w:rsid w:val="00BF658B"/>
    <w:rsid w:val="00C009FB"/>
    <w:rsid w:val="00C0636C"/>
    <w:rsid w:val="00C07757"/>
    <w:rsid w:val="00C11899"/>
    <w:rsid w:val="00C12975"/>
    <w:rsid w:val="00C13C73"/>
    <w:rsid w:val="00C204C3"/>
    <w:rsid w:val="00C229AD"/>
    <w:rsid w:val="00C2420A"/>
    <w:rsid w:val="00C24F3A"/>
    <w:rsid w:val="00C25EF4"/>
    <w:rsid w:val="00C30277"/>
    <w:rsid w:val="00C308DD"/>
    <w:rsid w:val="00C31193"/>
    <w:rsid w:val="00C341FD"/>
    <w:rsid w:val="00C34782"/>
    <w:rsid w:val="00C34F82"/>
    <w:rsid w:val="00C36935"/>
    <w:rsid w:val="00C51FB7"/>
    <w:rsid w:val="00C53BC3"/>
    <w:rsid w:val="00C54A78"/>
    <w:rsid w:val="00C55429"/>
    <w:rsid w:val="00C64FFE"/>
    <w:rsid w:val="00C70248"/>
    <w:rsid w:val="00C71D93"/>
    <w:rsid w:val="00C732B7"/>
    <w:rsid w:val="00C76D84"/>
    <w:rsid w:val="00C83476"/>
    <w:rsid w:val="00C84C30"/>
    <w:rsid w:val="00C870C7"/>
    <w:rsid w:val="00C87308"/>
    <w:rsid w:val="00C90462"/>
    <w:rsid w:val="00C9239B"/>
    <w:rsid w:val="00C93C1F"/>
    <w:rsid w:val="00C9462C"/>
    <w:rsid w:val="00C95DA5"/>
    <w:rsid w:val="00CA4C3F"/>
    <w:rsid w:val="00CA7660"/>
    <w:rsid w:val="00CB0685"/>
    <w:rsid w:val="00CB4787"/>
    <w:rsid w:val="00CB48B3"/>
    <w:rsid w:val="00CB69E2"/>
    <w:rsid w:val="00CB7402"/>
    <w:rsid w:val="00CD0A3C"/>
    <w:rsid w:val="00CD5062"/>
    <w:rsid w:val="00CD534E"/>
    <w:rsid w:val="00CD7AB7"/>
    <w:rsid w:val="00CE4BE2"/>
    <w:rsid w:val="00CE5059"/>
    <w:rsid w:val="00CF0AB7"/>
    <w:rsid w:val="00CF359D"/>
    <w:rsid w:val="00CF5236"/>
    <w:rsid w:val="00D027CE"/>
    <w:rsid w:val="00D0637F"/>
    <w:rsid w:val="00D14030"/>
    <w:rsid w:val="00D149DF"/>
    <w:rsid w:val="00D157E9"/>
    <w:rsid w:val="00D17770"/>
    <w:rsid w:val="00D1786A"/>
    <w:rsid w:val="00D17F00"/>
    <w:rsid w:val="00D27B31"/>
    <w:rsid w:val="00D30BED"/>
    <w:rsid w:val="00D31279"/>
    <w:rsid w:val="00D363BE"/>
    <w:rsid w:val="00D40827"/>
    <w:rsid w:val="00D40BFF"/>
    <w:rsid w:val="00D41868"/>
    <w:rsid w:val="00D435F8"/>
    <w:rsid w:val="00D43729"/>
    <w:rsid w:val="00D46BE6"/>
    <w:rsid w:val="00D506D2"/>
    <w:rsid w:val="00D51433"/>
    <w:rsid w:val="00D53F76"/>
    <w:rsid w:val="00D548C0"/>
    <w:rsid w:val="00D560A7"/>
    <w:rsid w:val="00D605DB"/>
    <w:rsid w:val="00D60CFE"/>
    <w:rsid w:val="00D624FA"/>
    <w:rsid w:val="00D62949"/>
    <w:rsid w:val="00D64D5B"/>
    <w:rsid w:val="00D670EF"/>
    <w:rsid w:val="00D67AFD"/>
    <w:rsid w:val="00D70752"/>
    <w:rsid w:val="00D71435"/>
    <w:rsid w:val="00D745BF"/>
    <w:rsid w:val="00D833EF"/>
    <w:rsid w:val="00D85019"/>
    <w:rsid w:val="00D85816"/>
    <w:rsid w:val="00D8667A"/>
    <w:rsid w:val="00D87796"/>
    <w:rsid w:val="00D9312B"/>
    <w:rsid w:val="00D94EF2"/>
    <w:rsid w:val="00D9679C"/>
    <w:rsid w:val="00DA1F1B"/>
    <w:rsid w:val="00DA4FAD"/>
    <w:rsid w:val="00DA7582"/>
    <w:rsid w:val="00DA7C66"/>
    <w:rsid w:val="00DB0E51"/>
    <w:rsid w:val="00DB41AB"/>
    <w:rsid w:val="00DB5624"/>
    <w:rsid w:val="00DB5C15"/>
    <w:rsid w:val="00DB6940"/>
    <w:rsid w:val="00DB7091"/>
    <w:rsid w:val="00DB7966"/>
    <w:rsid w:val="00DC0D3A"/>
    <w:rsid w:val="00DC2804"/>
    <w:rsid w:val="00DC2823"/>
    <w:rsid w:val="00DC558C"/>
    <w:rsid w:val="00DD0EC5"/>
    <w:rsid w:val="00DD294C"/>
    <w:rsid w:val="00DE0069"/>
    <w:rsid w:val="00DE0F45"/>
    <w:rsid w:val="00DE2B2F"/>
    <w:rsid w:val="00DE5D8A"/>
    <w:rsid w:val="00DF0BA7"/>
    <w:rsid w:val="00DF5845"/>
    <w:rsid w:val="00E01359"/>
    <w:rsid w:val="00E01D7F"/>
    <w:rsid w:val="00E046B0"/>
    <w:rsid w:val="00E119F5"/>
    <w:rsid w:val="00E16CBC"/>
    <w:rsid w:val="00E2427F"/>
    <w:rsid w:val="00E26290"/>
    <w:rsid w:val="00E30AB8"/>
    <w:rsid w:val="00E31B4A"/>
    <w:rsid w:val="00E33E29"/>
    <w:rsid w:val="00E4193A"/>
    <w:rsid w:val="00E43BB0"/>
    <w:rsid w:val="00E46580"/>
    <w:rsid w:val="00E5421B"/>
    <w:rsid w:val="00E55E43"/>
    <w:rsid w:val="00E5648C"/>
    <w:rsid w:val="00E571D8"/>
    <w:rsid w:val="00E60700"/>
    <w:rsid w:val="00E615CD"/>
    <w:rsid w:val="00E62CE7"/>
    <w:rsid w:val="00E64605"/>
    <w:rsid w:val="00E66FDC"/>
    <w:rsid w:val="00E70B55"/>
    <w:rsid w:val="00E713DE"/>
    <w:rsid w:val="00E71EA9"/>
    <w:rsid w:val="00E74A27"/>
    <w:rsid w:val="00E75A21"/>
    <w:rsid w:val="00E77A3A"/>
    <w:rsid w:val="00E77C02"/>
    <w:rsid w:val="00E800D2"/>
    <w:rsid w:val="00E81850"/>
    <w:rsid w:val="00E81B07"/>
    <w:rsid w:val="00E85120"/>
    <w:rsid w:val="00E9085C"/>
    <w:rsid w:val="00E915B3"/>
    <w:rsid w:val="00E91B2A"/>
    <w:rsid w:val="00E963CB"/>
    <w:rsid w:val="00E964A7"/>
    <w:rsid w:val="00EA02B3"/>
    <w:rsid w:val="00EA19D4"/>
    <w:rsid w:val="00EA1FA8"/>
    <w:rsid w:val="00EA2B72"/>
    <w:rsid w:val="00EA5CC7"/>
    <w:rsid w:val="00EA6C44"/>
    <w:rsid w:val="00EB0863"/>
    <w:rsid w:val="00EB227F"/>
    <w:rsid w:val="00EB2ADD"/>
    <w:rsid w:val="00EB34D2"/>
    <w:rsid w:val="00EB6A7A"/>
    <w:rsid w:val="00EB6E93"/>
    <w:rsid w:val="00EC0F4E"/>
    <w:rsid w:val="00EC19D5"/>
    <w:rsid w:val="00EC5CF0"/>
    <w:rsid w:val="00EC6D3B"/>
    <w:rsid w:val="00EC7FB2"/>
    <w:rsid w:val="00ED2727"/>
    <w:rsid w:val="00ED29A8"/>
    <w:rsid w:val="00ED41E6"/>
    <w:rsid w:val="00ED49D0"/>
    <w:rsid w:val="00ED6BBD"/>
    <w:rsid w:val="00EE0226"/>
    <w:rsid w:val="00EE04DD"/>
    <w:rsid w:val="00EE302F"/>
    <w:rsid w:val="00EE4BE1"/>
    <w:rsid w:val="00EE52E7"/>
    <w:rsid w:val="00EE778E"/>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4A25"/>
    <w:rsid w:val="00F653CC"/>
    <w:rsid w:val="00F7468E"/>
    <w:rsid w:val="00F759C6"/>
    <w:rsid w:val="00F762D0"/>
    <w:rsid w:val="00F80925"/>
    <w:rsid w:val="00F8124D"/>
    <w:rsid w:val="00F85B6F"/>
    <w:rsid w:val="00F85D51"/>
    <w:rsid w:val="00F87136"/>
    <w:rsid w:val="00F90D90"/>
    <w:rsid w:val="00F93C15"/>
    <w:rsid w:val="00F95321"/>
    <w:rsid w:val="00F953D8"/>
    <w:rsid w:val="00FA01D6"/>
    <w:rsid w:val="00FA08F1"/>
    <w:rsid w:val="00FA368F"/>
    <w:rsid w:val="00FA39EE"/>
    <w:rsid w:val="00FA7F4A"/>
    <w:rsid w:val="00FB3BB1"/>
    <w:rsid w:val="00FB424C"/>
    <w:rsid w:val="00FB4854"/>
    <w:rsid w:val="00FC24FA"/>
    <w:rsid w:val="00FC2626"/>
    <w:rsid w:val="00FC2A70"/>
    <w:rsid w:val="00FC3395"/>
    <w:rsid w:val="00FD3F08"/>
    <w:rsid w:val="00FD59EE"/>
    <w:rsid w:val="00FD7948"/>
    <w:rsid w:val="00FE04B6"/>
    <w:rsid w:val="00FE1575"/>
    <w:rsid w:val="00FE2CFA"/>
    <w:rsid w:val="00FE2EFB"/>
    <w:rsid w:val="00FE57B0"/>
    <w:rsid w:val="00FE63E7"/>
    <w:rsid w:val="00FE656B"/>
    <w:rsid w:val="00FE7C33"/>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8" w:unhideWhenUsed="1" w:qFormat="1"/>
    <w:lsdException w:name="heading 6" w:semiHidden="1" w:uiPriority="10" w:unhideWhenUsed="1" w:qFormat="1"/>
    <w:lsdException w:name="heading 7" w:semiHidden="1" w:uiPriority="12" w:unhideWhenUsed="1" w:qFormat="1"/>
    <w:lsdException w:name="heading 8" w:semiHidden="1" w:uiPriority="14" w:unhideWhenUsed="1"/>
    <w:lsdException w:name="heading 9" w:semiHidden="1" w:uiPriority="1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lsdException w:name="Body Text 3" w:semiHidden="1" w:uiPriority="5"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2F"/>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030E50"/>
    <w:pPr>
      <w:numPr>
        <w:numId w:val="2"/>
      </w:numPr>
      <w:tabs>
        <w:tab w:val="clear" w:pos="7320"/>
      </w:tabs>
      <w:spacing w:after="120"/>
      <w:outlineLvl w:val="0"/>
    </w:pPr>
    <w:rPr>
      <w:b/>
      <w:caps/>
    </w:rPr>
  </w:style>
  <w:style w:type="paragraph" w:styleId="Heading2">
    <w:name w:val="heading 2"/>
    <w:basedOn w:val="Normal"/>
    <w:link w:val="Heading2Char"/>
    <w:uiPriority w:val="2"/>
    <w:qFormat/>
    <w:rsid w:val="00EE302F"/>
    <w:pPr>
      <w:numPr>
        <w:ilvl w:val="1"/>
        <w:numId w:val="2"/>
      </w:numPr>
      <w:spacing w:before="120" w:after="120"/>
      <w:outlineLvl w:val="1"/>
    </w:pPr>
  </w:style>
  <w:style w:type="paragraph" w:styleId="Heading3">
    <w:name w:val="heading 3"/>
    <w:basedOn w:val="Normal"/>
    <w:link w:val="Heading3Char"/>
    <w:uiPriority w:val="4"/>
    <w:qFormat/>
    <w:rsid w:val="00EE302F"/>
    <w:pPr>
      <w:numPr>
        <w:ilvl w:val="2"/>
        <w:numId w:val="2"/>
      </w:numPr>
      <w:spacing w:before="120" w:after="120"/>
      <w:outlineLvl w:val="2"/>
    </w:pPr>
  </w:style>
  <w:style w:type="paragraph" w:styleId="Heading4">
    <w:name w:val="heading 4"/>
    <w:basedOn w:val="Normal"/>
    <w:link w:val="Heading4Char"/>
    <w:uiPriority w:val="6"/>
    <w:qFormat/>
    <w:rsid w:val="00EE302F"/>
    <w:pPr>
      <w:numPr>
        <w:ilvl w:val="3"/>
        <w:numId w:val="2"/>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EE302F"/>
    <w:pPr>
      <w:numPr>
        <w:ilvl w:val="4"/>
        <w:numId w:val="2"/>
      </w:numPr>
      <w:spacing w:before="120" w:after="120"/>
      <w:outlineLvl w:val="4"/>
    </w:pPr>
    <w:rPr>
      <w:rFonts w:eastAsiaTheme="majorEastAsia" w:cstheme="majorBidi"/>
    </w:rPr>
  </w:style>
  <w:style w:type="paragraph" w:styleId="Heading6">
    <w:name w:val="heading 6"/>
    <w:basedOn w:val="Normal"/>
    <w:link w:val="Heading6Char"/>
    <w:uiPriority w:val="10"/>
    <w:qFormat/>
    <w:rsid w:val="00EE302F"/>
    <w:pPr>
      <w:numPr>
        <w:ilvl w:val="5"/>
        <w:numId w:val="2"/>
      </w:numPr>
      <w:spacing w:before="120" w:after="120"/>
      <w:outlineLvl w:val="5"/>
    </w:pPr>
    <w:rPr>
      <w:rFonts w:eastAsiaTheme="majorEastAsia" w:cstheme="majorBidi"/>
    </w:rPr>
  </w:style>
  <w:style w:type="paragraph" w:styleId="Heading7">
    <w:name w:val="heading 7"/>
    <w:basedOn w:val="Normal"/>
    <w:link w:val="Heading7Char"/>
    <w:uiPriority w:val="12"/>
    <w:qFormat/>
    <w:rsid w:val="00EE302F"/>
    <w:pPr>
      <w:numPr>
        <w:ilvl w:val="6"/>
        <w:numId w:val="2"/>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2"/>
      </w:numPr>
      <w:spacing w:after="120"/>
      <w:outlineLvl w:val="7"/>
    </w:pPr>
    <w:rPr>
      <w:rFonts w:eastAsiaTheme="majorEastAsia" w:cstheme="majorBidi"/>
      <w:szCs w:val="21"/>
    </w:rPr>
  </w:style>
  <w:style w:type="paragraph" w:styleId="Heading9">
    <w:name w:val="heading 9"/>
    <w:basedOn w:val="Normal"/>
    <w:link w:val="Heading9Char"/>
    <w:uiPriority w:val="16"/>
    <w:qFormat/>
    <w:rsid w:val="00EE302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E50"/>
    <w:rPr>
      <w:rFonts w:ascii="Arial" w:eastAsia="Times New Roman" w:hAnsi="Arial" w:cs="Times New Roman"/>
      <w:b/>
      <w:caps/>
      <w:szCs w:val="24"/>
    </w:rPr>
  </w:style>
  <w:style w:type="paragraph" w:styleId="Header">
    <w:name w:val="header"/>
    <w:basedOn w:val="Normal"/>
    <w:link w:val="HeaderChar"/>
    <w:uiPriority w:val="99"/>
    <w:qFormat/>
    <w:rsid w:val="00EE302F"/>
    <w:pPr>
      <w:tabs>
        <w:tab w:val="center" w:pos="4680"/>
        <w:tab w:val="right" w:pos="9360"/>
      </w:tabs>
    </w:pPr>
  </w:style>
  <w:style w:type="character" w:customStyle="1" w:styleId="HeaderChar">
    <w:name w:val="Header Char"/>
    <w:basedOn w:val="DefaultParagraphFont"/>
    <w:link w:val="Header"/>
    <w:uiPriority w:val="99"/>
    <w:rsid w:val="00EE302F"/>
    <w:rPr>
      <w:rFonts w:ascii="Arial" w:eastAsia="Times New Roman" w:hAnsi="Arial" w:cs="Times New Roman"/>
      <w:szCs w:val="24"/>
    </w:rPr>
  </w:style>
  <w:style w:type="paragraph" w:styleId="Title">
    <w:name w:val="Title"/>
    <w:basedOn w:val="Normal"/>
    <w:link w:val="TitleChar"/>
    <w:qFormat/>
    <w:rsid w:val="004843E9"/>
    <w:pPr>
      <w:tabs>
        <w:tab w:val="clear" w:pos="7320"/>
      </w:tabs>
      <w:ind w:left="0"/>
      <w:jc w:val="center"/>
    </w:pPr>
    <w:rPr>
      <w:b/>
    </w:rPr>
  </w:style>
  <w:style w:type="character" w:customStyle="1" w:styleId="TitleChar">
    <w:name w:val="Title Char"/>
    <w:basedOn w:val="DefaultParagraphFont"/>
    <w:link w:val="Title"/>
    <w:rsid w:val="004843E9"/>
    <w:rPr>
      <w:rFonts w:ascii="Arial" w:eastAsia="Times New Roman" w:hAnsi="Arial" w:cs="Times New Roman"/>
      <w:b/>
      <w:szCs w:val="24"/>
    </w:rPr>
  </w:style>
  <w:style w:type="paragraph" w:styleId="ListParagraph">
    <w:name w:val="List Paragraph"/>
    <w:basedOn w:val="Normal"/>
    <w:uiPriority w:val="99"/>
    <w:qFormat/>
    <w:rsid w:val="00EE302F"/>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EE302F"/>
    <w:rPr>
      <w:rFonts w:ascii="Arial" w:eastAsia="Times New Roman" w:hAnsi="Arial" w:cs="Times New Roman"/>
      <w:szCs w:val="24"/>
    </w:rPr>
  </w:style>
  <w:style w:type="character" w:customStyle="1" w:styleId="Heading3Char">
    <w:name w:val="Heading 3 Char"/>
    <w:basedOn w:val="DefaultParagraphFont"/>
    <w:link w:val="Heading3"/>
    <w:uiPriority w:val="4"/>
    <w:rsid w:val="00EE302F"/>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EE302F"/>
    <w:rPr>
      <w:b/>
      <w:bCs/>
    </w:rPr>
  </w:style>
  <w:style w:type="character" w:customStyle="1" w:styleId="Heading4Char">
    <w:name w:val="Heading 4 Char"/>
    <w:basedOn w:val="DefaultParagraphFont"/>
    <w:link w:val="Heading4"/>
    <w:uiPriority w:val="6"/>
    <w:rsid w:val="00EE302F"/>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EE302F"/>
    <w:rPr>
      <w:rFonts w:ascii="Arial" w:eastAsiaTheme="majorEastAsia" w:hAnsi="Arial" w:cstheme="majorBidi"/>
      <w:szCs w:val="24"/>
    </w:rPr>
  </w:style>
  <w:style w:type="character" w:customStyle="1" w:styleId="Heading5Char">
    <w:name w:val="Heading 5 Char"/>
    <w:basedOn w:val="DefaultParagraphFont"/>
    <w:link w:val="Heading5"/>
    <w:uiPriority w:val="8"/>
    <w:rsid w:val="00EE302F"/>
    <w:rPr>
      <w:rFonts w:ascii="Arial" w:eastAsiaTheme="majorEastAsia" w:hAnsi="Arial" w:cstheme="majorBidi"/>
      <w:szCs w:val="24"/>
    </w:rPr>
  </w:style>
  <w:style w:type="character" w:customStyle="1" w:styleId="Heading7Char">
    <w:name w:val="Heading 7 Char"/>
    <w:basedOn w:val="DefaultParagraphFont"/>
    <w:link w:val="Heading7"/>
    <w:uiPriority w:val="12"/>
    <w:rsid w:val="00EE302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EE302F"/>
    <w:pPr>
      <w:spacing w:after="120"/>
      <w:ind w:left="1440"/>
    </w:pPr>
  </w:style>
  <w:style w:type="paragraph" w:customStyle="1" w:styleId="BodyText5">
    <w:name w:val="Body Text 5"/>
    <w:basedOn w:val="Normal"/>
    <w:uiPriority w:val="9"/>
    <w:qFormat/>
    <w:rsid w:val="00EE302F"/>
    <w:pPr>
      <w:spacing w:after="120"/>
      <w:ind w:left="1800"/>
    </w:pPr>
  </w:style>
  <w:style w:type="paragraph" w:customStyle="1" w:styleId="BodyText6">
    <w:name w:val="Body Text 6"/>
    <w:basedOn w:val="Normal"/>
    <w:uiPriority w:val="11"/>
    <w:qFormat/>
    <w:rsid w:val="00EE302F"/>
    <w:pPr>
      <w:spacing w:after="120"/>
      <w:ind w:left="2160"/>
    </w:pPr>
  </w:style>
  <w:style w:type="paragraph" w:customStyle="1" w:styleId="BodyText7">
    <w:name w:val="Body Text 7"/>
    <w:basedOn w:val="Heading7"/>
    <w:uiPriority w:val="13"/>
    <w:qFormat/>
    <w:rsid w:val="00EE302F"/>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EE302F"/>
    <w:rPr>
      <w:rFonts w:ascii="Arial" w:eastAsia="Times New Roman" w:hAnsi="Arial" w:cs="Times New Roman"/>
      <w:szCs w:val="24"/>
    </w:rPr>
  </w:style>
  <w:style w:type="character" w:styleId="SubtleReference">
    <w:name w:val="Subtle Reference"/>
    <w:basedOn w:val="DefaultParagraphFont"/>
    <w:uiPriority w:val="31"/>
    <w:semiHidden/>
    <w:qFormat/>
    <w:rsid w:val="00EE302F"/>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EE302F"/>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EE302F"/>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6D5207"/>
    <w:rPr>
      <w:rFonts w:ascii="Arial" w:hAnsi="Arial"/>
      <w:sz w:val="22"/>
    </w:rPr>
  </w:style>
  <w:style w:type="character" w:customStyle="1" w:styleId="ZF1">
    <w:name w:val="ZF1"/>
    <w:basedOn w:val="DefaultParagraphFont"/>
    <w:uiPriority w:val="1"/>
    <w:rsid w:val="006D5207"/>
    <w:rPr>
      <w:rFonts w:ascii="Arial" w:hAnsi="Arial"/>
      <w:sz w:val="20"/>
    </w:rPr>
  </w:style>
  <w:style w:type="character" w:customStyle="1" w:styleId="ZF2">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unhideWhenUsed/>
    <w:rsid w:val="00AA5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E8"/>
    <w:rPr>
      <w:rFonts w:ascii="Segoe UI" w:eastAsia="Times New Roman" w:hAnsi="Segoe UI" w:cs="Segoe UI"/>
      <w:sz w:val="18"/>
      <w:szCs w:val="18"/>
    </w:rPr>
  </w:style>
  <w:style w:type="paragraph" w:styleId="Bibliography">
    <w:name w:val="Bibliography"/>
    <w:basedOn w:val="Normal"/>
    <w:next w:val="Normal"/>
    <w:uiPriority w:val="37"/>
    <w:unhideWhenUsed/>
    <w:rsid w:val="00400FD2"/>
    <w:pPr>
      <w:tabs>
        <w:tab w:val="clear" w:pos="7320"/>
      </w:tabs>
      <w:ind w:left="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ommer\Desktop\7.%20Templates\LAB%20Templates\1C%20Lab%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7526CED6F541978099E3D7443AE9D0"/>
        <w:category>
          <w:name w:val="General"/>
          <w:gallery w:val="placeholder"/>
        </w:category>
        <w:types>
          <w:type w:val="bbPlcHdr"/>
        </w:types>
        <w:behaviors>
          <w:behavior w:val="content"/>
        </w:behaviors>
        <w:guid w:val="{D033A0B4-73FB-4B11-A6ED-57D7572B909F}"/>
      </w:docPartPr>
      <w:docPartBody>
        <w:p w:rsidR="00A550B1" w:rsidRDefault="00A550B1">
          <w:pPr>
            <w:pStyle w:val="427526CED6F541978099E3D7443AE9D0"/>
          </w:pPr>
          <w:r w:rsidRPr="00603358">
            <w:rPr>
              <w:rStyle w:val="PlaceholderText"/>
              <w:rFonts w:eastAsiaTheme="minorHAnsi"/>
              <w:sz w:val="20"/>
            </w:rPr>
            <w:t>Click here to enter text.</w:t>
          </w:r>
        </w:p>
      </w:docPartBody>
    </w:docPart>
    <w:docPart>
      <w:docPartPr>
        <w:name w:val="F2D0D3E908904A39842FD367A8246841"/>
        <w:category>
          <w:name w:val="General"/>
          <w:gallery w:val="placeholder"/>
        </w:category>
        <w:types>
          <w:type w:val="bbPlcHdr"/>
        </w:types>
        <w:behaviors>
          <w:behavior w:val="content"/>
        </w:behaviors>
        <w:guid w:val="{0C78F2F0-5F62-4237-9153-4C1921FA2739}"/>
      </w:docPartPr>
      <w:docPartBody>
        <w:p w:rsidR="00A550B1" w:rsidRDefault="00A550B1">
          <w:pPr>
            <w:pStyle w:val="F2D0D3E908904A39842FD367A8246841"/>
          </w:pPr>
          <w:r w:rsidRPr="00FE5687">
            <w:rPr>
              <w:rStyle w:val="PlaceholderText"/>
              <w:rFonts w:eastAsiaTheme="minorHAnsi"/>
            </w:rPr>
            <w:t>Click here to enter text.</w:t>
          </w:r>
        </w:p>
      </w:docPartBody>
    </w:docPart>
    <w:docPart>
      <w:docPartPr>
        <w:name w:val="DAE3F606878E4C11A1E671629483F853"/>
        <w:category>
          <w:name w:val="General"/>
          <w:gallery w:val="placeholder"/>
        </w:category>
        <w:types>
          <w:type w:val="bbPlcHdr"/>
        </w:types>
        <w:behaviors>
          <w:behavior w:val="content"/>
        </w:behaviors>
        <w:guid w:val="{55732A7A-886D-4A7C-A8D5-FF2B8405315D}"/>
      </w:docPartPr>
      <w:docPartBody>
        <w:p w:rsidR="00A550B1" w:rsidRDefault="00A550B1">
          <w:pPr>
            <w:pStyle w:val="DAE3F606878E4C11A1E671629483F853"/>
          </w:pPr>
          <w:r w:rsidRPr="000F28D4">
            <w:rPr>
              <w:rStyle w:val="PlaceholderText"/>
              <w:rFonts w:eastAsiaTheme="minorHAnsi"/>
              <w:sz w:val="18"/>
            </w:rPr>
            <w:t>Click here to enter text.</w:t>
          </w:r>
        </w:p>
      </w:docPartBody>
    </w:docPart>
    <w:docPart>
      <w:docPartPr>
        <w:name w:val="1090956F6C3F4C52B749D5D9439D4F10"/>
        <w:category>
          <w:name w:val="General"/>
          <w:gallery w:val="placeholder"/>
        </w:category>
        <w:types>
          <w:type w:val="bbPlcHdr"/>
        </w:types>
        <w:behaviors>
          <w:behavior w:val="content"/>
        </w:behaviors>
        <w:guid w:val="{BFC0E4B0-8A13-4D61-BFF4-B166E39EACE0}"/>
      </w:docPartPr>
      <w:docPartBody>
        <w:p w:rsidR="00A550B1" w:rsidRDefault="00A550B1">
          <w:pPr>
            <w:pStyle w:val="1090956F6C3F4C52B749D5D9439D4F10"/>
          </w:pPr>
          <w:r w:rsidRPr="00FE5687">
            <w:rPr>
              <w:rStyle w:val="PlaceholderText"/>
              <w:rFonts w:eastAsiaTheme="minorHAnsi"/>
            </w:rPr>
            <w:t>Click here to enter text.</w:t>
          </w:r>
        </w:p>
      </w:docPartBody>
    </w:docPart>
    <w:docPart>
      <w:docPartPr>
        <w:name w:val="F050150A521B417D90102000C87DBCDE"/>
        <w:category>
          <w:name w:val="General"/>
          <w:gallery w:val="placeholder"/>
        </w:category>
        <w:types>
          <w:type w:val="bbPlcHdr"/>
        </w:types>
        <w:behaviors>
          <w:behavior w:val="content"/>
        </w:behaviors>
        <w:guid w:val="{0D8C055E-7913-4116-B53A-EC0CBD9A91C8}"/>
      </w:docPartPr>
      <w:docPartBody>
        <w:p w:rsidR="00A550B1" w:rsidRDefault="00A550B1">
          <w:pPr>
            <w:pStyle w:val="F050150A521B417D90102000C87DBCDE"/>
          </w:pPr>
          <w:r w:rsidRPr="007132AF">
            <w:rPr>
              <w:rStyle w:val="PlaceholderText"/>
            </w:rPr>
            <w:t>Click here to enter text.</w:t>
          </w:r>
        </w:p>
      </w:docPartBody>
    </w:docPart>
    <w:docPart>
      <w:docPartPr>
        <w:name w:val="94F0F84C11274A1A9F94B42D289C91FA"/>
        <w:category>
          <w:name w:val="General"/>
          <w:gallery w:val="placeholder"/>
        </w:category>
        <w:types>
          <w:type w:val="bbPlcHdr"/>
        </w:types>
        <w:behaviors>
          <w:behavior w:val="content"/>
        </w:behaviors>
        <w:guid w:val="{91A8F949-B030-4EFA-B4BC-E461C0A91DCE}"/>
      </w:docPartPr>
      <w:docPartBody>
        <w:p w:rsidR="00A550B1" w:rsidRDefault="00A550B1">
          <w:pPr>
            <w:pStyle w:val="94F0F84C11274A1A9F94B42D289C91FA"/>
          </w:pPr>
          <w:r w:rsidRPr="00FE5687">
            <w:rPr>
              <w:rStyle w:val="PlaceholderText"/>
              <w:rFonts w:eastAsiaTheme="minorHAnsi"/>
            </w:rPr>
            <w:t>Click here to enter text.</w:t>
          </w:r>
        </w:p>
      </w:docPartBody>
    </w:docPart>
    <w:docPart>
      <w:docPartPr>
        <w:name w:val="999561289502452E8677F621A14C8B26"/>
        <w:category>
          <w:name w:val="General"/>
          <w:gallery w:val="placeholder"/>
        </w:category>
        <w:types>
          <w:type w:val="bbPlcHdr"/>
        </w:types>
        <w:behaviors>
          <w:behavior w:val="content"/>
        </w:behaviors>
        <w:guid w:val="{5BF4E370-9B2D-4EF6-B8A3-C328098F4CFB}"/>
      </w:docPartPr>
      <w:docPartBody>
        <w:p w:rsidR="00A550B1" w:rsidRDefault="00A550B1">
          <w:pPr>
            <w:pStyle w:val="999561289502452E8677F621A14C8B26"/>
          </w:pPr>
          <w:r>
            <w:rPr>
              <w:b/>
              <w:sz w:val="18"/>
            </w:rPr>
            <w:t>Document Category:</w:t>
          </w:r>
        </w:p>
      </w:docPartBody>
    </w:docPart>
    <w:docPart>
      <w:docPartPr>
        <w:name w:val="34FC909AF11C4BF6AF60FECA678D9D82"/>
        <w:category>
          <w:name w:val="General"/>
          <w:gallery w:val="placeholder"/>
        </w:category>
        <w:types>
          <w:type w:val="bbPlcHdr"/>
        </w:types>
        <w:behaviors>
          <w:behavior w:val="content"/>
        </w:behaviors>
        <w:guid w:val="{A599B8CA-7FF8-4D4C-8653-EA0817B47CFF}"/>
      </w:docPartPr>
      <w:docPartBody>
        <w:p w:rsidR="00A550B1" w:rsidRDefault="00A550B1">
          <w:pPr>
            <w:pStyle w:val="34FC909AF11C4BF6AF60FECA678D9D82"/>
          </w:pPr>
          <w:r w:rsidRPr="00DE0069">
            <w:rPr>
              <w:rStyle w:val="ZF2"/>
            </w:rPr>
            <w:t>Policy</w:t>
          </w:r>
        </w:p>
      </w:docPartBody>
    </w:docPart>
    <w:docPart>
      <w:docPartPr>
        <w:name w:val="079315B6CF2B4C8DA3087221ED05EAA8"/>
        <w:category>
          <w:name w:val="General"/>
          <w:gallery w:val="placeholder"/>
        </w:category>
        <w:types>
          <w:type w:val="bbPlcHdr"/>
        </w:types>
        <w:behaviors>
          <w:behavior w:val="content"/>
        </w:behaviors>
        <w:guid w:val="{6876A104-0E18-4918-BF3A-8E9DE2FA53F4}"/>
      </w:docPartPr>
      <w:docPartBody>
        <w:p w:rsidR="00A550B1" w:rsidRDefault="00A550B1">
          <w:pPr>
            <w:pStyle w:val="079315B6CF2B4C8DA3087221ED05EAA8"/>
          </w:pPr>
          <w:r w:rsidRPr="007132AF">
            <w:rPr>
              <w:rStyle w:val="PlaceholderText"/>
            </w:rPr>
            <w:t>Click here to enter text.</w:t>
          </w:r>
        </w:p>
      </w:docPartBody>
    </w:docPart>
    <w:docPart>
      <w:docPartPr>
        <w:name w:val="BAF5D2E21B9A4ADF88EB53FF03D4FC8D"/>
        <w:category>
          <w:name w:val="General"/>
          <w:gallery w:val="placeholder"/>
        </w:category>
        <w:types>
          <w:type w:val="bbPlcHdr"/>
        </w:types>
        <w:behaviors>
          <w:behavior w:val="content"/>
        </w:behaviors>
        <w:guid w:val="{D336B90A-9773-4B08-AE16-DC10A126FFAF}"/>
      </w:docPartPr>
      <w:docPartBody>
        <w:p w:rsidR="00A550B1" w:rsidRDefault="00A550B1">
          <w:pPr>
            <w:pStyle w:val="BAF5D2E21B9A4ADF88EB53FF03D4FC8D"/>
          </w:pPr>
          <w:r w:rsidRPr="007132AF">
            <w:rPr>
              <w:rStyle w:val="PlaceholderText"/>
            </w:rPr>
            <w:t>Click here to enter text.</w:t>
          </w:r>
        </w:p>
      </w:docPartBody>
    </w:docPart>
    <w:docPart>
      <w:docPartPr>
        <w:name w:val="B8F9E31B343E4113B856641897A2C3AB"/>
        <w:category>
          <w:name w:val="General"/>
          <w:gallery w:val="placeholder"/>
        </w:category>
        <w:types>
          <w:type w:val="bbPlcHdr"/>
        </w:types>
        <w:behaviors>
          <w:behavior w:val="content"/>
        </w:behaviors>
        <w:guid w:val="{2EBE2790-531D-4626-B8FA-451B016C5EAE}"/>
      </w:docPartPr>
      <w:docPartBody>
        <w:p w:rsidR="00A550B1" w:rsidRDefault="00A550B1">
          <w:pPr>
            <w:pStyle w:val="B8F9E31B343E4113B856641897A2C3AB"/>
          </w:pPr>
          <w:r w:rsidRPr="007132AF">
            <w:rPr>
              <w:rStyle w:val="PlaceholderText"/>
            </w:rPr>
            <w:t>Click here to enter text.</w:t>
          </w:r>
        </w:p>
      </w:docPartBody>
    </w:docPart>
    <w:docPart>
      <w:docPartPr>
        <w:name w:val="7360F51E4AC6481DAFD2D35363CA2856"/>
        <w:category>
          <w:name w:val="General"/>
          <w:gallery w:val="placeholder"/>
        </w:category>
        <w:types>
          <w:type w:val="bbPlcHdr"/>
        </w:types>
        <w:behaviors>
          <w:behavior w:val="content"/>
        </w:behaviors>
        <w:guid w:val="{2C91EAAE-A748-4CD3-B016-65045AD9DB74}"/>
      </w:docPartPr>
      <w:docPartBody>
        <w:p w:rsidR="00A550B1" w:rsidRDefault="00A550B1">
          <w:pPr>
            <w:pStyle w:val="7360F51E4AC6481DAFD2D35363CA2856"/>
          </w:pPr>
          <w:r>
            <w:t xml:space="preserve"> </w:t>
          </w:r>
        </w:p>
      </w:docPartBody>
    </w:docPart>
    <w:docPart>
      <w:docPartPr>
        <w:name w:val="8FB300390D79460DA12A2A7C460B9505"/>
        <w:category>
          <w:name w:val="General"/>
          <w:gallery w:val="placeholder"/>
        </w:category>
        <w:types>
          <w:type w:val="bbPlcHdr"/>
        </w:types>
        <w:behaviors>
          <w:behavior w:val="content"/>
        </w:behaviors>
        <w:guid w:val="{676FE1FD-F097-4CC6-B5E2-998B0978797A}"/>
      </w:docPartPr>
      <w:docPartBody>
        <w:p w:rsidR="00A550B1" w:rsidRDefault="00A550B1">
          <w:pPr>
            <w:pStyle w:val="8FB300390D79460DA12A2A7C460B9505"/>
          </w:pPr>
          <w:r>
            <w:rPr>
              <w:b/>
              <w:sz w:val="18"/>
            </w:rPr>
            <w:t>Applies to:</w:t>
          </w:r>
        </w:p>
      </w:docPartBody>
    </w:docPart>
    <w:docPart>
      <w:docPartPr>
        <w:name w:val="DDA2AD17D6D942FE92453379404E76CE"/>
        <w:category>
          <w:name w:val="General"/>
          <w:gallery w:val="placeholder"/>
        </w:category>
        <w:types>
          <w:type w:val="bbPlcHdr"/>
        </w:types>
        <w:behaviors>
          <w:behavior w:val="content"/>
        </w:behaviors>
        <w:guid w:val="{162B073A-0232-4E26-9816-A9617DDD29D9}"/>
      </w:docPartPr>
      <w:docPartBody>
        <w:p w:rsidR="00A550B1" w:rsidRDefault="00A550B1">
          <w:pPr>
            <w:pStyle w:val="DDA2AD17D6D942FE92453379404E76CE"/>
          </w:pPr>
          <w:r w:rsidRPr="005755CE">
            <w:rPr>
              <w:rStyle w:val="PlaceholderText"/>
              <w:rFonts w:cs="Arial"/>
              <w:sz w:val="18"/>
              <w:szCs w:val="18"/>
            </w:rPr>
            <w:t>Santa Maria Campus,</w:t>
          </w:r>
        </w:p>
      </w:docPartBody>
    </w:docPart>
    <w:docPart>
      <w:docPartPr>
        <w:name w:val="3784AA22B3A747249F740179FFB69662"/>
        <w:category>
          <w:name w:val="General"/>
          <w:gallery w:val="placeholder"/>
        </w:category>
        <w:types>
          <w:type w:val="bbPlcHdr"/>
        </w:types>
        <w:behaviors>
          <w:behavior w:val="content"/>
        </w:behaviors>
        <w:guid w:val="{953BDDED-6E69-402A-B093-10D46C369902}"/>
      </w:docPartPr>
      <w:docPartBody>
        <w:p w:rsidR="00A550B1" w:rsidRDefault="00A550B1">
          <w:pPr>
            <w:pStyle w:val="3784AA22B3A747249F740179FFB69662"/>
          </w:pPr>
          <w:r w:rsidRPr="007132AF">
            <w:rPr>
              <w:rStyle w:val="PlaceholderText"/>
            </w:rPr>
            <w:t>Click here to enter text.</w:t>
          </w:r>
        </w:p>
      </w:docPartBody>
    </w:docPart>
    <w:docPart>
      <w:docPartPr>
        <w:name w:val="570448F865324BA99C7DCF586956EF96"/>
        <w:category>
          <w:name w:val="General"/>
          <w:gallery w:val="placeholder"/>
        </w:category>
        <w:types>
          <w:type w:val="bbPlcHdr"/>
        </w:types>
        <w:behaviors>
          <w:behavior w:val="content"/>
        </w:behaviors>
        <w:guid w:val="{F8B31891-1093-4A76-8BDE-AB3779A276C6}"/>
      </w:docPartPr>
      <w:docPartBody>
        <w:p w:rsidR="00A550B1" w:rsidRDefault="00A550B1">
          <w:pPr>
            <w:pStyle w:val="570448F865324BA99C7DCF586956EF96"/>
          </w:pPr>
          <w:r w:rsidRPr="00CB0685">
            <w:rPr>
              <w:sz w:val="18"/>
            </w:rPr>
            <w:t>Arroyo Grande Campus,</w:t>
          </w:r>
        </w:p>
      </w:docPartBody>
    </w:docPart>
    <w:docPart>
      <w:docPartPr>
        <w:name w:val="87B2252AAE2F47D0A40A9C7F1F896A17"/>
        <w:category>
          <w:name w:val="General"/>
          <w:gallery w:val="placeholder"/>
        </w:category>
        <w:types>
          <w:type w:val="bbPlcHdr"/>
        </w:types>
        <w:behaviors>
          <w:behavior w:val="content"/>
        </w:behaviors>
        <w:guid w:val="{412F8880-92B9-4842-969F-FD44A91AD340}"/>
      </w:docPartPr>
      <w:docPartBody>
        <w:p w:rsidR="00A550B1" w:rsidRDefault="00A550B1">
          <w:pPr>
            <w:pStyle w:val="87B2252AAE2F47D0A40A9C7F1F896A17"/>
          </w:pPr>
          <w:r w:rsidRPr="007132AF">
            <w:rPr>
              <w:rStyle w:val="PlaceholderText"/>
            </w:rPr>
            <w:t>Click here to enter text.</w:t>
          </w:r>
        </w:p>
      </w:docPartBody>
    </w:docPart>
    <w:docPart>
      <w:docPartPr>
        <w:name w:val="6F9C120599534690A5CE95CD9AD5C19B"/>
        <w:category>
          <w:name w:val="General"/>
          <w:gallery w:val="placeholder"/>
        </w:category>
        <w:types>
          <w:type w:val="bbPlcHdr"/>
        </w:types>
        <w:behaviors>
          <w:behavior w:val="content"/>
        </w:behaviors>
        <w:guid w:val="{4FD61987-BEF6-442A-BEAF-9FD575EF52B2}"/>
      </w:docPartPr>
      <w:docPartBody>
        <w:p w:rsidR="00A550B1" w:rsidRDefault="00A550B1">
          <w:pPr>
            <w:pStyle w:val="6F9C120599534690A5CE95CD9AD5C19B"/>
          </w:pPr>
          <w:r w:rsidRPr="007132AF">
            <w:rPr>
              <w:rStyle w:val="PlaceholderText"/>
            </w:rPr>
            <w:t>Click here to enter text.</w:t>
          </w:r>
        </w:p>
      </w:docPartBody>
    </w:docPart>
    <w:docPart>
      <w:docPartPr>
        <w:name w:val="95ADD452BB6B474BB88E55EB5B215B11"/>
        <w:category>
          <w:name w:val="General"/>
          <w:gallery w:val="placeholder"/>
        </w:category>
        <w:types>
          <w:type w:val="bbPlcHdr"/>
        </w:types>
        <w:behaviors>
          <w:behavior w:val="content"/>
        </w:behaviors>
        <w:guid w:val="{1DC30489-C47A-4E67-BE64-CDF25B4AD6E1}"/>
      </w:docPartPr>
      <w:docPartBody>
        <w:p w:rsidR="00A550B1" w:rsidRDefault="00A550B1">
          <w:pPr>
            <w:pStyle w:val="95ADD452BB6B474BB88E55EB5B215B11"/>
          </w:pPr>
          <w:r w:rsidRPr="007132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B1"/>
    <w:rsid w:val="00A5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7526CED6F541978099E3D7443AE9D0">
    <w:name w:val="427526CED6F541978099E3D7443AE9D0"/>
  </w:style>
  <w:style w:type="paragraph" w:customStyle="1" w:styleId="F2D0D3E908904A39842FD367A8246841">
    <w:name w:val="F2D0D3E908904A39842FD367A8246841"/>
  </w:style>
  <w:style w:type="paragraph" w:customStyle="1" w:styleId="DAE3F606878E4C11A1E671629483F853">
    <w:name w:val="DAE3F606878E4C11A1E671629483F853"/>
  </w:style>
  <w:style w:type="paragraph" w:customStyle="1" w:styleId="1090956F6C3F4C52B749D5D9439D4F10">
    <w:name w:val="1090956F6C3F4C52B749D5D9439D4F10"/>
  </w:style>
  <w:style w:type="paragraph" w:customStyle="1" w:styleId="F050150A521B417D90102000C87DBCDE">
    <w:name w:val="F050150A521B417D90102000C87DBCDE"/>
  </w:style>
  <w:style w:type="paragraph" w:customStyle="1" w:styleId="94F0F84C11274A1A9F94B42D289C91FA">
    <w:name w:val="94F0F84C11274A1A9F94B42D289C91FA"/>
  </w:style>
  <w:style w:type="paragraph" w:customStyle="1" w:styleId="999561289502452E8677F621A14C8B26">
    <w:name w:val="999561289502452E8677F621A14C8B26"/>
  </w:style>
  <w:style w:type="character" w:customStyle="1" w:styleId="ZF2">
    <w:name w:val="ZF2"/>
    <w:basedOn w:val="DefaultParagraphFont"/>
    <w:uiPriority w:val="1"/>
    <w:rPr>
      <w:rFonts w:ascii="Arial" w:hAnsi="Arial"/>
      <w:sz w:val="18"/>
    </w:rPr>
  </w:style>
  <w:style w:type="paragraph" w:customStyle="1" w:styleId="34FC909AF11C4BF6AF60FECA678D9D82">
    <w:name w:val="34FC909AF11C4BF6AF60FECA678D9D82"/>
  </w:style>
  <w:style w:type="paragraph" w:customStyle="1" w:styleId="079315B6CF2B4C8DA3087221ED05EAA8">
    <w:name w:val="079315B6CF2B4C8DA3087221ED05EAA8"/>
  </w:style>
  <w:style w:type="paragraph" w:customStyle="1" w:styleId="BAF5D2E21B9A4ADF88EB53FF03D4FC8D">
    <w:name w:val="BAF5D2E21B9A4ADF88EB53FF03D4FC8D"/>
  </w:style>
  <w:style w:type="paragraph" w:customStyle="1" w:styleId="B8F9E31B343E4113B856641897A2C3AB">
    <w:name w:val="B8F9E31B343E4113B856641897A2C3AB"/>
  </w:style>
  <w:style w:type="paragraph" w:customStyle="1" w:styleId="7360F51E4AC6481DAFD2D35363CA2856">
    <w:name w:val="7360F51E4AC6481DAFD2D35363CA2856"/>
  </w:style>
  <w:style w:type="paragraph" w:customStyle="1" w:styleId="8FB300390D79460DA12A2A7C460B9505">
    <w:name w:val="8FB300390D79460DA12A2A7C460B9505"/>
  </w:style>
  <w:style w:type="paragraph" w:customStyle="1" w:styleId="DDA2AD17D6D942FE92453379404E76CE">
    <w:name w:val="DDA2AD17D6D942FE92453379404E76CE"/>
  </w:style>
  <w:style w:type="paragraph" w:customStyle="1" w:styleId="3784AA22B3A747249F740179FFB69662">
    <w:name w:val="3784AA22B3A747249F740179FFB69662"/>
  </w:style>
  <w:style w:type="paragraph" w:customStyle="1" w:styleId="570448F865324BA99C7DCF586956EF96">
    <w:name w:val="570448F865324BA99C7DCF586956EF96"/>
  </w:style>
  <w:style w:type="paragraph" w:customStyle="1" w:styleId="87B2252AAE2F47D0A40A9C7F1F896A17">
    <w:name w:val="87B2252AAE2F47D0A40A9C7F1F896A17"/>
  </w:style>
  <w:style w:type="paragraph" w:customStyle="1" w:styleId="6F9C120599534690A5CE95CD9AD5C19B">
    <w:name w:val="6F9C120599534690A5CE95CD9AD5C19B"/>
  </w:style>
  <w:style w:type="paragraph" w:customStyle="1" w:styleId="95ADD452BB6B474BB88E55EB5B215B11">
    <w:name w:val="95ADD452BB6B474BB88E55EB5B215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692D-C5D9-414E-9FA5-B9EBE0FF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 Lab Policy.dotx</Template>
  <TotalTime>0</TotalTime>
  <Pages>7</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2019-02-21T16:14:00Z</dcterms:created>
  <dcterms:modified xsi:type="dcterms:W3CDTF">2019-02-27T21:38:00Z</dcterms:modified>
</cp:coreProperties>
</file>