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320"/>
        </w:tabs>
        <w:ind w:firstLine="0"/>
        <w:rPr/>
      </w:pPr>
      <w:r w:rsidDel="00000000" w:rsidR="00000000" w:rsidRPr="00000000">
        <w:rPr>
          <w:rtl w:val="0"/>
        </w:rPr>
        <w:br w:type="textWrapping"/>
        <w:t xml:space="preserve">Dignity Health Central Coast Service Area</w:t>
      </w:r>
    </w:p>
    <w:p w:rsidR="00000000" w:rsidDel="00000000" w:rsidP="00000000" w:rsidRDefault="00000000" w:rsidRPr="00000000" w14:paraId="00000002">
      <w:pPr>
        <w:pStyle w:val="Title"/>
        <w:tabs>
          <w:tab w:val="left" w:leader="none" w:pos="7320"/>
        </w:tabs>
        <w:ind w:firstLine="0"/>
        <w:jc w:val="left"/>
        <w:rPr/>
      </w:pPr>
      <w:r w:rsidDel="00000000" w:rsidR="00000000" w:rsidRPr="00000000">
        <w:rPr>
          <w:rtl w:val="0"/>
        </w:rPr>
      </w:r>
    </w:p>
    <w:p w:rsidR="00000000" w:rsidDel="00000000" w:rsidP="00000000" w:rsidRDefault="00000000" w:rsidRPr="00000000" w14:paraId="00000003">
      <w:pPr>
        <w:pStyle w:val="Title"/>
        <w:tabs>
          <w:tab w:val="left" w:leader="none" w:pos="7320"/>
        </w:tabs>
        <w:ind w:firstLine="0"/>
        <w:jc w:val="left"/>
        <w:rPr/>
      </w:pPr>
      <w:r w:rsidDel="00000000" w:rsidR="00000000" w:rsidRPr="00000000">
        <w:rPr>
          <w:rtl w:val="0"/>
        </w:rPr>
      </w:r>
    </w:p>
    <w:p w:rsidR="00000000" w:rsidDel="00000000" w:rsidP="00000000" w:rsidRDefault="00000000" w:rsidRPr="00000000" w14:paraId="00000004">
      <w:pPr>
        <w:tabs>
          <w:tab w:val="left" w:leader="none" w:pos="732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rFonts w:ascii="Arial" w:cs="Arial" w:eastAsia="Arial" w:hAnsi="Arial"/>
          <w:sz w:val="22"/>
          <w:szCs w:val="22"/>
          <w:rtl w:val="0"/>
        </w:rPr>
        <w:t xml:space="preserve">Corrected WBC Counts Due to Nucleated RBCs 7500.H.CC.14</w:t>
      </w:r>
      <w:r w:rsidDel="00000000" w:rsidR="00000000" w:rsidRPr="00000000">
        <w:rPr>
          <w:rtl w:val="0"/>
        </w:rPr>
      </w:r>
    </w:p>
    <w:p w:rsidR="00000000" w:rsidDel="00000000" w:rsidP="00000000" w:rsidRDefault="00000000" w:rsidRPr="00000000" w14:paraId="00000005">
      <w:pPr>
        <w:tabs>
          <w:tab w:val="left" w:leader="none" w:pos="7320"/>
        </w:tabs>
        <w:ind w:left="0" w:firstLine="0"/>
        <w:rPr/>
      </w:pPr>
      <w:r w:rsidDel="00000000" w:rsidR="00000000" w:rsidRPr="00000000">
        <w:rPr>
          <w:rFonts w:ascii="Arial" w:cs="Arial" w:eastAsia="Arial" w:hAnsi="Arial"/>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Clinical Laboratory/</w:t>
      </w:r>
      <w:r w:rsidDel="00000000" w:rsidR="00000000" w:rsidRPr="00000000">
        <w:rPr>
          <w:rtl w:val="0"/>
        </w:rPr>
        <w:t xml:space="preserve"> Hematology</w:t>
        <w:tab/>
      </w:r>
    </w:p>
    <w:p w:rsidR="00000000" w:rsidDel="00000000" w:rsidP="00000000" w:rsidRDefault="00000000" w:rsidRPr="00000000" w14:paraId="00000006">
      <w:pPr>
        <w:pStyle w:val="Title"/>
        <w:tabs>
          <w:tab w:val="left" w:leader="none" w:pos="7320"/>
        </w:tabs>
        <w:ind w:firstLine="0"/>
        <w:rPr/>
      </w:pPr>
      <w:r w:rsidDel="00000000" w:rsidR="00000000" w:rsidRPr="00000000">
        <w:rPr>
          <w:rtl w:val="0"/>
        </w:rPr>
      </w:r>
    </w:p>
    <w:tbl>
      <w:tblPr>
        <w:tblStyle w:val="Table1"/>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07">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B">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0E">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0F">
      <w:pPr>
        <w:tabs>
          <w:tab w:val="left" w:leader="none" w:pos="7320"/>
        </w:tabs>
        <w:rPr/>
      </w:pPr>
      <w:r w:rsidDel="00000000" w:rsidR="00000000" w:rsidRPr="00000000">
        <w:rPr>
          <w:rtl w:val="0"/>
        </w:rPr>
      </w:r>
    </w:p>
    <w:tbl>
      <w:tblPr>
        <w:tblStyle w:val="Table2"/>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3330"/>
        <w:gridCol w:w="3060"/>
        <w:tblGridChange w:id="0">
          <w:tblGrid>
            <w:gridCol w:w="3397"/>
            <w:gridCol w:w="333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10">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575"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3">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14">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5">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7">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French Hospital Medical Center</w:t>
            </w:r>
            <w:r w:rsidDel="00000000" w:rsidR="00000000" w:rsidRPr="00000000">
              <w:rPr>
                <w:rtl w:val="0"/>
              </w:rPr>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18">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19">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Regional Medical Center</w:t>
            </w:r>
            <w:r w:rsidDel="00000000" w:rsidR="00000000" w:rsidRPr="00000000">
              <w:rPr>
                <w:rtl w:val="0"/>
              </w:rPr>
            </w:r>
          </w:p>
        </w:tc>
      </w:tr>
    </w:tbl>
    <w:p w:rsidR="00000000" w:rsidDel="00000000" w:rsidP="00000000" w:rsidRDefault="00000000" w:rsidRPr="00000000" w14:paraId="0000001B">
      <w:pPr>
        <w:tabs>
          <w:tab w:val="left" w:leader="none" w:pos="7320"/>
        </w:tabs>
        <w:ind w:left="0" w:firstLine="0"/>
        <w:rPr>
          <w:b w:val="1"/>
        </w:rPr>
      </w:pPr>
      <w:r w:rsidDel="00000000" w:rsidR="00000000" w:rsidRPr="00000000">
        <w:rPr>
          <w:rtl w:val="0"/>
        </w:rPr>
      </w:r>
    </w:p>
    <w:p w:rsidR="00000000" w:rsidDel="00000000" w:rsidP="00000000" w:rsidRDefault="00000000" w:rsidRPr="00000000" w14:paraId="0000001C">
      <w:pPr>
        <w:pStyle w:val="Heading1"/>
        <w:numPr>
          <w:ilvl w:val="0"/>
          <w:numId w:val="3"/>
        </w:numPr>
        <w:tabs>
          <w:tab w:val="left" w:leader="none" w:pos="7320"/>
          <w:tab w:val="left" w:leader="none" w:pos="7320"/>
        </w:tabs>
        <w:spacing w:before="120" w:lineRule="auto"/>
        <w:ind w:left="360" w:hanging="360"/>
        <w:rPr>
          <w:b w:val="0"/>
          <w:smallCaps w:val="0"/>
        </w:rPr>
      </w:pPr>
      <w:r w:rsidDel="00000000" w:rsidR="00000000" w:rsidRPr="00000000">
        <w:rPr>
          <w:rtl w:val="0"/>
        </w:rPr>
        <w:t xml:space="preserve">Purpose</w:t>
      </w:r>
      <w:r w:rsidDel="00000000" w:rsidR="00000000" w:rsidRPr="00000000">
        <w:rPr>
          <w:smallCaps w:val="0"/>
          <w:rtl w:val="0"/>
        </w:rPr>
        <w:t xml:space="preserve">:</w:t>
      </w:r>
      <w:r w:rsidDel="00000000" w:rsidR="00000000" w:rsidRPr="00000000">
        <w:rPr>
          <w:b w:val="0"/>
          <w:smallCaps w:val="0"/>
          <w:rtl w:val="0"/>
        </w:rPr>
        <w:t xml:space="preserve">  Automated NRBC (nucleated red blood cell) methods are subject to inaccuracies due to interference from other cells or cellular components and might result in a spuriously elevated leukocyte count.  When the automated WBC (white blood cell) count has flags in conjunction with NRBCs or the automated NRBC count has flags or differs significantly from the manual count it might be necessary to correct the automated white blood cell count for the presence of NRBCs to reflect the true leukocyte count.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numPr>
          <w:ilvl w:val="0"/>
          <w:numId w:val="3"/>
        </w:numPr>
        <w:tabs>
          <w:tab w:val="left" w:leader="none" w:pos="7320"/>
          <w:tab w:val="left" w:leader="none" w:pos="7320"/>
        </w:tabs>
        <w:spacing w:before="120" w:lineRule="auto"/>
        <w:ind w:left="360" w:hanging="360"/>
        <w:rPr>
          <w:b w:val="0"/>
          <w:smallCaps w:val="0"/>
        </w:rPr>
      </w:pPr>
      <w:r w:rsidDel="00000000" w:rsidR="00000000" w:rsidRPr="00000000">
        <w:rPr>
          <w:rtl w:val="0"/>
        </w:rPr>
        <w:t xml:space="preserve">CLIA Complexity:</w:t>
      </w:r>
      <w:r w:rsidDel="00000000" w:rsidR="00000000" w:rsidRPr="00000000">
        <w:rPr>
          <w:b w:val="0"/>
          <w:rtl w:val="0"/>
        </w:rPr>
        <w:t xml:space="preserve">  </w:t>
      </w:r>
      <w:r w:rsidDel="00000000" w:rsidR="00000000" w:rsidRPr="00000000">
        <w:rPr>
          <w:b w:val="0"/>
          <w:smallCaps w:val="0"/>
          <w:rtl w:val="0"/>
        </w:rPr>
        <w:t xml:space="preserve">High complexity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numPr>
          <w:ilvl w:val="0"/>
          <w:numId w:val="3"/>
        </w:numPr>
        <w:tabs>
          <w:tab w:val="left" w:leader="none" w:pos="7320"/>
          <w:tab w:val="left" w:leader="none" w:pos="7320"/>
        </w:tabs>
        <w:spacing w:before="120" w:lineRule="auto"/>
        <w:ind w:left="360" w:hanging="360"/>
        <w:rPr>
          <w:b w:val="0"/>
          <w:smallCaps w:val="0"/>
        </w:rPr>
      </w:pPr>
      <w:r w:rsidDel="00000000" w:rsidR="00000000" w:rsidRPr="00000000">
        <w:rPr>
          <w:rtl w:val="0"/>
        </w:rPr>
        <w:t xml:space="preserve">Clinical Utility:</w:t>
      </w:r>
      <w:r w:rsidDel="00000000" w:rsidR="00000000" w:rsidRPr="00000000">
        <w:rPr>
          <w:b w:val="0"/>
          <w:rtl w:val="0"/>
        </w:rPr>
        <w:t xml:space="preserve"> </w:t>
      </w:r>
      <w:r w:rsidDel="00000000" w:rsidR="00000000" w:rsidRPr="00000000">
        <w:rPr>
          <w:b w:val="0"/>
          <w:smallCaps w:val="0"/>
          <w:rtl w:val="0"/>
        </w:rPr>
        <w:t xml:space="preserve">The Coulter Unicel DXH 600/800 is capable of detecting and quantifying NRBCs and automatically reporting only the corrected cell counts. However, due to automated limitations occasionally WBC counts will be flagged or inaccurate and must be corrected using an alternate method.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numPr>
          <w:ilvl w:val="0"/>
          <w:numId w:val="3"/>
        </w:numPr>
        <w:tabs>
          <w:tab w:val="left" w:leader="none" w:pos="7320"/>
          <w:tab w:val="left" w:leader="none" w:pos="7320"/>
        </w:tabs>
        <w:spacing w:before="120" w:lineRule="auto"/>
        <w:ind w:left="360" w:hanging="360"/>
        <w:rPr>
          <w:b w:val="0"/>
        </w:rPr>
      </w:pPr>
      <w:r w:rsidDel="00000000" w:rsidR="00000000" w:rsidRPr="00000000">
        <w:rPr>
          <w:rtl w:val="0"/>
        </w:rPr>
        <w:t xml:space="preserve">Principle:</w:t>
      </w:r>
      <w:r w:rsidDel="00000000" w:rsidR="00000000" w:rsidRPr="00000000">
        <w:rPr>
          <w:b w:val="0"/>
          <w:rtl w:val="0"/>
        </w:rPr>
        <w:t xml:space="preserve">  </w:t>
      </w:r>
      <w:r w:rsidDel="00000000" w:rsidR="00000000" w:rsidRPr="00000000">
        <w:rPr>
          <w:b w:val="0"/>
          <w:smallCaps w:val="0"/>
          <w:rtl w:val="0"/>
        </w:rPr>
        <w:t xml:space="preserve">Outside the neonatal period, NRBCs in peripheral blood can be present in numerous conditions such as ineffective erythropoiesis, leukemia, severe hypoxia, myelofibrosis, hemolytic episodes, and septicemia. Occasionally analyzers are unable to discriminate between cellular elements which may lead to false Leukocytosis. Consequently, NRBCs should be correctly identified and enumerated and a corrected WBC count should be calculated if the number of NRBCs differs significantly from the number counted during the manual differential or if the automated WBC or NRBC count has a flag.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numPr>
          <w:ilvl w:val="0"/>
          <w:numId w:val="3"/>
        </w:numPr>
        <w:tabs>
          <w:tab w:val="left" w:leader="none" w:pos="7320"/>
          <w:tab w:val="left" w:leader="none" w:pos="7320"/>
        </w:tabs>
        <w:spacing w:before="120" w:lineRule="auto"/>
        <w:ind w:left="360" w:hanging="360"/>
        <w:rPr/>
      </w:pPr>
      <w:r w:rsidDel="00000000" w:rsidR="00000000" w:rsidRPr="00000000">
        <w:rPr>
          <w:rtl w:val="0"/>
        </w:rPr>
        <w:t xml:space="preserve">Specimen Collection: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0"/>
        <w:gridCol w:w="2820"/>
        <w:gridCol w:w="1140"/>
        <w:gridCol w:w="3040"/>
        <w:tblGridChange w:id="0">
          <w:tblGrid>
            <w:gridCol w:w="2350"/>
            <w:gridCol w:w="2820"/>
            <w:gridCol w:w="1140"/>
            <w:gridCol w:w="3040"/>
          </w:tblGrid>
        </w:tblGridChange>
      </w:tblGrid>
      <w:tr>
        <w:trPr>
          <w:cantSplit w:val="0"/>
          <w:tblHeader w:val="0"/>
        </w:trPr>
        <w:tc>
          <w:tcPr>
            <w:shd w:fill="auto" w:val="clear"/>
          </w:tcPr>
          <w:p w:rsidR="00000000" w:rsidDel="00000000" w:rsidP="00000000" w:rsidRDefault="00000000" w:rsidRPr="00000000" w14:paraId="00000025">
            <w:pPr>
              <w:tabs>
                <w:tab w:val="left" w:leader="none" w:pos="7320"/>
              </w:tabs>
              <w:ind w:left="0" w:firstLine="0"/>
              <w:jc w:val="center"/>
              <w:rPr/>
            </w:pPr>
            <w:r w:rsidDel="00000000" w:rsidR="00000000" w:rsidRPr="00000000">
              <w:rPr>
                <w:rtl w:val="0"/>
              </w:rPr>
              <w:t xml:space="preserve">Sample Type</w:t>
            </w:r>
          </w:p>
        </w:tc>
        <w:tc>
          <w:tcPr>
            <w:shd w:fill="auto" w:val="clear"/>
          </w:tcPr>
          <w:p w:rsidR="00000000" w:rsidDel="00000000" w:rsidP="00000000" w:rsidRDefault="00000000" w:rsidRPr="00000000" w14:paraId="00000026">
            <w:pPr>
              <w:tabs>
                <w:tab w:val="left" w:leader="none" w:pos="7320"/>
              </w:tabs>
              <w:ind w:left="0" w:firstLine="0"/>
              <w:jc w:val="center"/>
              <w:rPr/>
            </w:pPr>
            <w:r w:rsidDel="00000000" w:rsidR="00000000" w:rsidRPr="00000000">
              <w:rPr>
                <w:rtl w:val="0"/>
              </w:rPr>
              <w:t xml:space="preserve">Container</w:t>
            </w:r>
          </w:p>
        </w:tc>
        <w:tc>
          <w:tcPr>
            <w:shd w:fill="auto" w:val="clear"/>
          </w:tcPr>
          <w:p w:rsidR="00000000" w:rsidDel="00000000" w:rsidP="00000000" w:rsidRDefault="00000000" w:rsidRPr="00000000" w14:paraId="00000027">
            <w:pPr>
              <w:tabs>
                <w:tab w:val="left" w:leader="none" w:pos="7320"/>
              </w:tabs>
              <w:ind w:left="0" w:firstLine="0"/>
              <w:jc w:val="center"/>
              <w:rPr/>
            </w:pPr>
            <w:r w:rsidDel="00000000" w:rsidR="00000000" w:rsidRPr="00000000">
              <w:rPr>
                <w:rtl w:val="0"/>
              </w:rPr>
              <w:t xml:space="preserve">Minimum Volume</w:t>
            </w:r>
          </w:p>
        </w:tc>
        <w:tc>
          <w:tcPr>
            <w:shd w:fill="auto" w:val="clear"/>
          </w:tcPr>
          <w:p w:rsidR="00000000" w:rsidDel="00000000" w:rsidP="00000000" w:rsidRDefault="00000000" w:rsidRPr="00000000" w14:paraId="00000028">
            <w:pPr>
              <w:tabs>
                <w:tab w:val="left" w:leader="none" w:pos="7320"/>
              </w:tabs>
              <w:ind w:left="0" w:firstLine="0"/>
              <w:jc w:val="center"/>
              <w:rPr/>
            </w:pPr>
            <w:r w:rsidDel="00000000" w:rsidR="00000000" w:rsidRPr="00000000">
              <w:rPr>
                <w:rtl w:val="0"/>
              </w:rPr>
              <w:t xml:space="preserve">        Stability</w:t>
            </w:r>
          </w:p>
          <w:p w:rsidR="00000000" w:rsidDel="00000000" w:rsidP="00000000" w:rsidRDefault="00000000" w:rsidRPr="00000000" w14:paraId="00000029">
            <w:pPr>
              <w:tabs>
                <w:tab w:val="left" w:leader="none" w:pos="7320"/>
              </w:tabs>
              <w:ind w:left="0" w:firstLine="0"/>
              <w:jc w:val="center"/>
              <w:rPr/>
            </w:pPr>
            <w:r w:rsidDel="00000000" w:rsidR="00000000" w:rsidRPr="00000000">
              <w:rPr>
                <w:rtl w:val="0"/>
              </w:rPr>
              <w:t xml:space="preserve">Max Storage                   Temp</w:t>
            </w:r>
          </w:p>
        </w:tc>
      </w:tr>
      <w:tr>
        <w:trPr>
          <w:cantSplit w:val="0"/>
          <w:trHeight w:val="607" w:hRule="atLeast"/>
          <w:tblHeader w:val="0"/>
        </w:trPr>
        <w:tc>
          <w:tcPr>
            <w:shd w:fill="auto" w:val="clear"/>
          </w:tcPr>
          <w:p w:rsidR="00000000" w:rsidDel="00000000" w:rsidP="00000000" w:rsidRDefault="00000000" w:rsidRPr="00000000" w14:paraId="0000002A">
            <w:pPr>
              <w:tabs>
                <w:tab w:val="left" w:leader="none" w:pos="7320"/>
              </w:tabs>
              <w:ind w:left="0" w:firstLine="0"/>
              <w:jc w:val="center"/>
              <w:rPr/>
            </w:pPr>
            <w:r w:rsidDel="00000000" w:rsidR="00000000" w:rsidRPr="00000000">
              <w:rPr>
                <w:rtl w:val="0"/>
              </w:rPr>
              <w:t xml:space="preserve">Peripheral whole blood</w:t>
            </w:r>
          </w:p>
        </w:tc>
        <w:tc>
          <w:tcPr>
            <w:shd w:fill="auto" w:val="clear"/>
          </w:tcPr>
          <w:p w:rsidR="00000000" w:rsidDel="00000000" w:rsidP="00000000" w:rsidRDefault="00000000" w:rsidRPr="00000000" w14:paraId="0000002B">
            <w:pPr>
              <w:tabs>
                <w:tab w:val="left" w:leader="none" w:pos="7320"/>
              </w:tabs>
              <w:ind w:left="0" w:firstLine="0"/>
              <w:jc w:val="center"/>
              <w:rPr/>
            </w:pPr>
            <w:r w:rsidDel="00000000" w:rsidR="00000000" w:rsidRPr="00000000">
              <w:rPr>
                <w:rtl w:val="0"/>
              </w:rPr>
              <w:t xml:space="preserve">K</w:t>
            </w:r>
            <w:r w:rsidDel="00000000" w:rsidR="00000000" w:rsidRPr="00000000">
              <w:rPr>
                <w:vertAlign w:val="subscript"/>
                <w:rtl w:val="0"/>
              </w:rPr>
              <w:t xml:space="preserve">2</w:t>
            </w:r>
            <w:r w:rsidDel="00000000" w:rsidR="00000000" w:rsidRPr="00000000">
              <w:rPr>
                <w:rtl w:val="0"/>
              </w:rPr>
              <w:t xml:space="preserve">-EDTA </w:t>
            </w:r>
          </w:p>
        </w:tc>
        <w:tc>
          <w:tcPr>
            <w:shd w:fill="auto" w:val="clear"/>
          </w:tcPr>
          <w:p w:rsidR="00000000" w:rsidDel="00000000" w:rsidP="00000000" w:rsidRDefault="00000000" w:rsidRPr="00000000" w14:paraId="0000002C">
            <w:pPr>
              <w:tabs>
                <w:tab w:val="left" w:leader="none" w:pos="7320"/>
              </w:tabs>
              <w:ind w:left="0" w:firstLine="0"/>
              <w:jc w:val="center"/>
              <w:rPr>
                <w:rFonts w:ascii="Noto Sans Symbols" w:cs="Noto Sans Symbols" w:eastAsia="Noto Sans Symbols" w:hAnsi="Noto Sans Symbols"/>
                <w:strike w:val="1"/>
              </w:rPr>
            </w:pPr>
            <w:r w:rsidDel="00000000" w:rsidR="00000000" w:rsidRPr="00000000">
              <w:rPr>
                <w:rtl w:val="0"/>
              </w:rPr>
              <w:t xml:space="preserve">500 </w:t>
            </w:r>
            <w:r w:rsidDel="00000000" w:rsidR="00000000" w:rsidRPr="00000000">
              <w:rPr>
                <w:rFonts w:ascii="Noto Sans Symbols" w:cs="Noto Sans Symbols" w:eastAsia="Noto Sans Symbols" w:hAnsi="Noto Sans Symbols"/>
                <w:rtl w:val="0"/>
              </w:rPr>
              <w:t xml:space="preserve">μ</w:t>
            </w:r>
            <w:r w:rsidDel="00000000" w:rsidR="00000000" w:rsidRPr="00000000">
              <w:rPr>
                <w:rFonts w:ascii="Cambria" w:cs="Cambria" w:eastAsia="Cambria" w:hAnsi="Cambria"/>
                <w:rtl w:val="0"/>
              </w:rPr>
              <w:t xml:space="preserve">l</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02D">
            <w:pPr>
              <w:tabs>
                <w:tab w:val="left" w:leader="none" w:pos="7320"/>
              </w:tabs>
              <w:ind w:left="0" w:firstLine="0"/>
              <w:jc w:val="center"/>
              <w:rPr/>
            </w:pPr>
            <w:r w:rsidDel="00000000" w:rsidR="00000000" w:rsidRPr="00000000">
              <w:rPr>
                <w:rtl w:val="0"/>
              </w:rPr>
              <w:t xml:space="preserve">24 H at 4 C</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pStyle w:val="Heading1"/>
        <w:numPr>
          <w:ilvl w:val="0"/>
          <w:numId w:val="3"/>
        </w:numPr>
        <w:tabs>
          <w:tab w:val="left" w:leader="none" w:pos="7320"/>
          <w:tab w:val="left" w:leader="none" w:pos="7320"/>
        </w:tabs>
        <w:spacing w:before="120" w:lineRule="auto"/>
        <w:ind w:left="360" w:hanging="360"/>
        <w:rPr/>
      </w:pPr>
      <w:r w:rsidDel="00000000" w:rsidR="00000000" w:rsidRPr="00000000">
        <w:rPr>
          <w:rtl w:val="0"/>
        </w:rPr>
        <w:t xml:space="preserve">Materials:</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3114"/>
        <w:gridCol w:w="3098"/>
        <w:tblGridChange w:id="0">
          <w:tblGrid>
            <w:gridCol w:w="3138"/>
            <w:gridCol w:w="3114"/>
            <w:gridCol w:w="30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tabs>
                <w:tab w:val="left" w:leader="none" w:pos="7320"/>
              </w:tabs>
              <w:ind w:left="0" w:firstLine="0"/>
              <w:rPr>
                <w:b w:val="1"/>
              </w:rPr>
            </w:pPr>
            <w:r w:rsidDel="00000000" w:rsidR="00000000" w:rsidRPr="00000000">
              <w:rPr>
                <w:b w:val="1"/>
                <w:rtl w:val="0"/>
              </w:rPr>
              <w:t xml:space="preserve">Reagents / Media</w:t>
            </w:r>
          </w:p>
          <w:p w:rsidR="00000000" w:rsidDel="00000000" w:rsidP="00000000" w:rsidRDefault="00000000" w:rsidRPr="00000000" w14:paraId="00000031">
            <w:pPr>
              <w:widowControl w:val="0"/>
              <w:numPr>
                <w:ilvl w:val="0"/>
                <w:numId w:val="1"/>
              </w:numPr>
              <w:tabs>
                <w:tab w:val="left" w:leader="none" w:pos="7320"/>
              </w:tabs>
              <w:ind w:left="180" w:hanging="180"/>
              <w:rPr/>
            </w:pPr>
            <w:r w:rsidDel="00000000" w:rsidR="00000000" w:rsidRPr="00000000">
              <w:rPr>
                <w:rtl w:val="0"/>
              </w:rPr>
              <w:t xml:space="preserve">Wright Stain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tabs>
                <w:tab w:val="left" w:leader="none" w:pos="7320"/>
              </w:tabs>
              <w:ind w:left="0" w:firstLine="0"/>
              <w:rPr>
                <w:b w:val="1"/>
              </w:rPr>
            </w:pPr>
            <w:r w:rsidDel="00000000" w:rsidR="00000000" w:rsidRPr="00000000">
              <w:rPr>
                <w:b w:val="1"/>
                <w:rtl w:val="0"/>
              </w:rPr>
              <w:t xml:space="preserve">Supplies / Materials</w:t>
            </w:r>
          </w:p>
          <w:p w:rsidR="00000000" w:rsidDel="00000000" w:rsidP="00000000" w:rsidRDefault="00000000" w:rsidRPr="00000000" w14:paraId="00000033">
            <w:pPr>
              <w:numPr>
                <w:ilvl w:val="0"/>
                <w:numId w:val="2"/>
              </w:numPr>
              <w:tabs>
                <w:tab w:val="left" w:leader="none" w:pos="7320"/>
              </w:tabs>
              <w:ind w:left="224" w:hanging="224"/>
              <w:rPr/>
            </w:pPr>
            <w:r w:rsidDel="00000000" w:rsidR="00000000" w:rsidRPr="00000000">
              <w:rPr>
                <w:rtl w:val="0"/>
              </w:rPr>
              <w:t xml:space="preserve">Glass slides</w:t>
            </w:r>
          </w:p>
          <w:p w:rsidR="00000000" w:rsidDel="00000000" w:rsidP="00000000" w:rsidRDefault="00000000" w:rsidRPr="00000000" w14:paraId="00000034">
            <w:pPr>
              <w:numPr>
                <w:ilvl w:val="0"/>
                <w:numId w:val="2"/>
              </w:numPr>
              <w:tabs>
                <w:tab w:val="left" w:leader="none" w:pos="7320"/>
              </w:tabs>
              <w:ind w:left="224" w:hanging="224"/>
              <w:rPr/>
            </w:pPr>
            <w:r w:rsidDel="00000000" w:rsidR="00000000" w:rsidRPr="00000000">
              <w:rPr>
                <w:rtl w:val="0"/>
              </w:rPr>
              <w:t xml:space="preserve">Blood drop dispenser</w:t>
            </w:r>
          </w:p>
          <w:p w:rsidR="00000000" w:rsidDel="00000000" w:rsidP="00000000" w:rsidRDefault="00000000" w:rsidRPr="00000000" w14:paraId="00000035">
            <w:pPr>
              <w:tabs>
                <w:tab w:val="left" w:leader="none" w:pos="7320"/>
              </w:tabs>
              <w:ind w:left="224"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tabs>
                <w:tab w:val="left" w:leader="none" w:pos="7320"/>
              </w:tabs>
              <w:ind w:left="0" w:firstLine="0"/>
              <w:rPr>
                <w:b w:val="1"/>
              </w:rPr>
            </w:pPr>
            <w:r w:rsidDel="00000000" w:rsidR="00000000" w:rsidRPr="00000000">
              <w:rPr>
                <w:b w:val="1"/>
                <w:rtl w:val="0"/>
              </w:rPr>
              <w:t xml:space="preserve">Equipment</w:t>
            </w:r>
          </w:p>
          <w:p w:rsidR="00000000" w:rsidDel="00000000" w:rsidP="00000000" w:rsidRDefault="00000000" w:rsidRPr="00000000" w14:paraId="00000037">
            <w:pPr>
              <w:widowControl w:val="0"/>
              <w:numPr>
                <w:ilvl w:val="0"/>
                <w:numId w:val="2"/>
              </w:numPr>
              <w:tabs>
                <w:tab w:val="left" w:leader="none" w:pos="7320"/>
              </w:tabs>
              <w:ind w:left="288" w:hanging="144"/>
              <w:rPr/>
            </w:pPr>
            <w:r w:rsidDel="00000000" w:rsidR="00000000" w:rsidRPr="00000000">
              <w:rPr>
                <w:rtl w:val="0"/>
              </w:rPr>
              <w:t xml:space="preserve">Coulter DxH 600/800</w:t>
            </w:r>
          </w:p>
          <w:p w:rsidR="00000000" w:rsidDel="00000000" w:rsidP="00000000" w:rsidRDefault="00000000" w:rsidRPr="00000000" w14:paraId="00000038">
            <w:pPr>
              <w:widowControl w:val="0"/>
              <w:numPr>
                <w:ilvl w:val="0"/>
                <w:numId w:val="2"/>
              </w:numPr>
              <w:tabs>
                <w:tab w:val="left" w:leader="none" w:pos="7320"/>
              </w:tabs>
              <w:ind w:left="288" w:hanging="144"/>
              <w:rPr>
                <w:b w:val="1"/>
              </w:rPr>
            </w:pPr>
            <w:r w:rsidDel="00000000" w:rsidR="00000000" w:rsidRPr="00000000">
              <w:rPr>
                <w:rtl w:val="0"/>
              </w:rPr>
              <w:t xml:space="preserve">CellaVision or Light microscope</w:t>
            </w:r>
            <w:r w:rsidDel="00000000" w:rsidR="00000000" w:rsidRPr="00000000">
              <w:rPr>
                <w:rtl w:val="0"/>
              </w:rPr>
            </w:r>
          </w:p>
          <w:p w:rsidR="00000000" w:rsidDel="00000000" w:rsidP="00000000" w:rsidRDefault="00000000" w:rsidRPr="00000000" w14:paraId="00000039">
            <w:pPr>
              <w:widowControl w:val="0"/>
              <w:numPr>
                <w:ilvl w:val="0"/>
                <w:numId w:val="2"/>
              </w:numPr>
              <w:tabs>
                <w:tab w:val="left" w:leader="none" w:pos="7320"/>
              </w:tabs>
              <w:ind w:left="288" w:hanging="144"/>
              <w:rPr/>
            </w:pPr>
            <w:r w:rsidDel="00000000" w:rsidR="00000000" w:rsidRPr="00000000">
              <w:rPr>
                <w:rtl w:val="0"/>
              </w:rPr>
              <w:t xml:space="preserve">Autoprep Slide Maker</w:t>
            </w:r>
          </w:p>
          <w:p w:rsidR="00000000" w:rsidDel="00000000" w:rsidP="00000000" w:rsidRDefault="00000000" w:rsidRPr="00000000" w14:paraId="0000003A">
            <w:pPr>
              <w:widowControl w:val="0"/>
              <w:numPr>
                <w:ilvl w:val="0"/>
                <w:numId w:val="2"/>
              </w:numPr>
              <w:tabs>
                <w:tab w:val="left" w:leader="none" w:pos="7320"/>
              </w:tabs>
              <w:ind w:left="288" w:hanging="144"/>
              <w:rPr/>
            </w:pPr>
            <w:r w:rsidDel="00000000" w:rsidR="00000000" w:rsidRPr="00000000">
              <w:rPr>
                <w:rtl w:val="0"/>
              </w:rPr>
              <w:t xml:space="preserve">Automated Stainer</w:t>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0"/>
          <w:numId w:val="3"/>
        </w:numPr>
        <w:tabs>
          <w:tab w:val="left" w:leader="none" w:pos="7320"/>
          <w:tab w:val="left" w:leader="none" w:pos="7320"/>
        </w:tabs>
        <w:spacing w:before="120" w:lineRule="auto"/>
        <w:ind w:left="360" w:hanging="360"/>
        <w:rPr/>
      </w:pPr>
      <w:r w:rsidDel="00000000" w:rsidR="00000000" w:rsidRPr="00000000">
        <w:rPr>
          <w:rtl w:val="0"/>
        </w:rPr>
        <w:t xml:space="preserve">Maintenance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CellaVision DM 96 User’s manual for maintenance and troubleshooting procedures. Record all maintenance on the CellaVision and Aerospray Stainer Maintenance Logs.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numPr>
          <w:ilvl w:val="0"/>
          <w:numId w:val="3"/>
        </w:numPr>
        <w:tabs>
          <w:tab w:val="left" w:leader="none" w:pos="7320"/>
        </w:tabs>
        <w:spacing w:before="120" w:lineRule="auto"/>
        <w:ind w:left="360" w:hanging="360"/>
        <w:rPr/>
      </w:pPr>
      <w:r w:rsidDel="00000000" w:rsidR="00000000" w:rsidRPr="00000000">
        <w:rPr>
          <w:rtl w:val="0"/>
        </w:rPr>
        <w:t xml:space="preserve">Calibration</w:t>
      </w:r>
    </w:p>
    <w:p w:rsidR="00000000" w:rsidDel="00000000" w:rsidP="00000000" w:rsidRDefault="00000000" w:rsidRPr="00000000" w14:paraId="00000040">
      <w:pPr>
        <w:pStyle w:val="Heading2"/>
        <w:numPr>
          <w:ilvl w:val="1"/>
          <w:numId w:val="3"/>
        </w:numPr>
        <w:tabs>
          <w:tab w:val="left" w:leader="none" w:pos="7320"/>
        </w:tabs>
        <w:ind w:left="720" w:hanging="360"/>
        <w:rPr/>
      </w:pPr>
      <w:r w:rsidDel="00000000" w:rsidR="00000000" w:rsidRPr="00000000">
        <w:rPr>
          <w:rtl w:val="0"/>
        </w:rPr>
        <w:t xml:space="preserve">Instrument calibration is performed every six (6) months or as needed according to procedure using Coulter S-Cal.</w:t>
      </w:r>
    </w:p>
    <w:p w:rsidR="00000000" w:rsidDel="00000000" w:rsidP="00000000" w:rsidRDefault="00000000" w:rsidRPr="00000000" w14:paraId="00000041">
      <w:pPr>
        <w:pStyle w:val="Heading2"/>
        <w:numPr>
          <w:ilvl w:val="1"/>
          <w:numId w:val="3"/>
        </w:numPr>
        <w:tabs>
          <w:tab w:val="left" w:leader="none" w:pos="7320"/>
        </w:tabs>
        <w:ind w:left="720" w:hanging="360"/>
        <w:rPr/>
      </w:pPr>
      <w:r w:rsidDel="00000000" w:rsidR="00000000" w:rsidRPr="00000000">
        <w:rPr>
          <w:rtl w:val="0"/>
        </w:rPr>
        <w:t xml:space="preserve">Reproducibility and Carryover are performed every 6 months according to procedure.</w:t>
      </w:r>
    </w:p>
    <w:p w:rsidR="00000000" w:rsidDel="00000000" w:rsidP="00000000" w:rsidRDefault="00000000" w:rsidRPr="00000000" w14:paraId="00000042">
      <w:pPr>
        <w:pStyle w:val="Heading2"/>
        <w:tabs>
          <w:tab w:val="left" w:leader="none" w:pos="7320"/>
        </w:tabs>
        <w:ind w:left="720" w:firstLine="360"/>
        <w:rPr/>
      </w:pPr>
      <w:r w:rsidDel="00000000" w:rsidR="00000000" w:rsidRPr="00000000">
        <w:rPr>
          <w:rtl w:val="0"/>
        </w:rPr>
      </w:r>
    </w:p>
    <w:p w:rsidR="00000000" w:rsidDel="00000000" w:rsidP="00000000" w:rsidRDefault="00000000" w:rsidRPr="00000000" w14:paraId="00000043">
      <w:pPr>
        <w:pStyle w:val="Heading1"/>
        <w:numPr>
          <w:ilvl w:val="0"/>
          <w:numId w:val="3"/>
        </w:numPr>
        <w:tabs>
          <w:tab w:val="left" w:leader="none" w:pos="7320"/>
          <w:tab w:val="left" w:leader="none" w:pos="7320"/>
        </w:tabs>
        <w:spacing w:before="120" w:lineRule="auto"/>
        <w:ind w:left="360" w:hanging="360"/>
        <w:rPr/>
      </w:pPr>
      <w:r w:rsidDel="00000000" w:rsidR="00000000" w:rsidRPr="00000000">
        <w:rPr>
          <w:rtl w:val="0"/>
        </w:rPr>
        <w:t xml:space="preserve">Quality Control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Three levels of 6C and Retic Quality control are performed once every 24 hours of use, after maintenance, calibration, and while troubleshooting. Latron is performed once daily after shutdown.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numPr>
          <w:ilvl w:val="0"/>
          <w:numId w:val="3"/>
        </w:numPr>
        <w:tabs>
          <w:tab w:val="left" w:leader="none" w:pos="7320"/>
          <w:tab w:val="left" w:leader="none" w:pos="7320"/>
        </w:tabs>
        <w:spacing w:before="120" w:lineRule="auto"/>
        <w:ind w:left="360" w:hanging="360"/>
        <w:rPr/>
      </w:pPr>
      <w:r w:rsidDel="00000000" w:rsidR="00000000" w:rsidRPr="00000000">
        <w:rPr>
          <w:rtl w:val="0"/>
        </w:rPr>
        <w:t xml:space="preserve">Procedure:</w:t>
      </w:r>
    </w:p>
    <w:p w:rsidR="00000000" w:rsidDel="00000000" w:rsidP="00000000" w:rsidRDefault="00000000" w:rsidRPr="00000000" w14:paraId="00000047">
      <w:pPr>
        <w:pStyle w:val="Heading2"/>
        <w:numPr>
          <w:ilvl w:val="1"/>
          <w:numId w:val="3"/>
        </w:numPr>
        <w:tabs>
          <w:tab w:val="left" w:leader="none" w:pos="7320"/>
        </w:tabs>
        <w:ind w:left="720" w:hanging="360"/>
        <w:rPr/>
      </w:pPr>
      <w:r w:rsidDel="00000000" w:rsidR="00000000" w:rsidRPr="00000000">
        <w:rPr>
          <w:rtl w:val="0"/>
        </w:rPr>
        <w:t xml:space="preserve">If the automated WBC count generates a flag due to cellular interference from NRBCs or the number of NRBCs disagrees with the amount viewed on smear, enumerate the number of NRBCs separately during the WBC differential count. Note: A manual differential must be performed if NRBCs is </w:t>
      </w:r>
      <w:r w:rsidDel="00000000" w:rsidR="00000000" w:rsidRPr="00000000">
        <w:rPr>
          <w:u w:val="single"/>
          <w:rtl w:val="0"/>
        </w:rPr>
        <w:t xml:space="preserve">&gt;</w:t>
      </w:r>
      <w:r w:rsidDel="00000000" w:rsidR="00000000" w:rsidRPr="00000000">
        <w:rPr>
          <w:rtl w:val="0"/>
        </w:rPr>
        <w:t xml:space="preserve">10. For a Hemogram that has a system message indicating cellular interference a corrected WBC count must be performed if NRBCs are present at </w:t>
      </w:r>
      <w:r w:rsidDel="00000000" w:rsidR="00000000" w:rsidRPr="00000000">
        <w:rPr>
          <w:u w:val="single"/>
          <w:rtl w:val="0"/>
        </w:rPr>
        <w:t xml:space="preserve">&gt;</w:t>
      </w:r>
      <w:r w:rsidDel="00000000" w:rsidR="00000000" w:rsidRPr="00000000">
        <w:rPr>
          <w:rtl w:val="0"/>
        </w:rPr>
        <w:t xml:space="preserve">10.  </w:t>
      </w:r>
    </w:p>
    <w:p w:rsidR="00000000" w:rsidDel="00000000" w:rsidP="00000000" w:rsidRDefault="00000000" w:rsidRPr="00000000" w14:paraId="00000048">
      <w:pPr>
        <w:pStyle w:val="Heading2"/>
        <w:numPr>
          <w:ilvl w:val="1"/>
          <w:numId w:val="3"/>
        </w:numPr>
        <w:tabs>
          <w:tab w:val="left" w:leader="none" w:pos="7320"/>
        </w:tabs>
        <w:ind w:left="720" w:hanging="360"/>
        <w:rPr/>
      </w:pPr>
      <w:r w:rsidDel="00000000" w:rsidR="00000000" w:rsidRPr="00000000">
        <w:rPr>
          <w:rtl w:val="0"/>
        </w:rPr>
        <w:t xml:space="preserve">Correct the WBC count as follows: </w:t>
      </w:r>
    </w:p>
    <w:p w:rsidR="00000000" w:rsidDel="00000000" w:rsidP="00000000" w:rsidRDefault="00000000" w:rsidRPr="00000000" w14:paraId="00000049">
      <w:pPr>
        <w:pStyle w:val="Heading3"/>
        <w:tabs>
          <w:tab w:val="left" w:leader="none" w:pos="7320"/>
        </w:tabs>
        <w:ind w:left="1080" w:firstLine="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2647950</wp:posOffset>
                </wp:positionH>
                <wp:positionV relativeFrom="paragraph">
                  <wp:posOffset>114300</wp:posOffset>
                </wp:positionV>
                <wp:extent cx="3200400" cy="495300"/>
                <wp:effectExtent b="0" l="0" r="0" t="0"/>
                <wp:wrapNone/>
                <wp:docPr id="308" name=""/>
                <a:graphic>
                  <a:graphicData uri="http://schemas.microsoft.com/office/word/2010/wordprocessingShape">
                    <wps:wsp>
                      <wps:cNvSpPr/>
                      <wps:cNvPr id="2" name="Shape 2"/>
                      <wps:spPr>
                        <a:xfrm>
                          <a:off x="3750563" y="3537113"/>
                          <a:ext cx="3190875" cy="485775"/>
                        </a:xfrm>
                        <a:prstGeom prst="rect">
                          <a:avLst/>
                        </a:prstGeom>
                        <a:noFill/>
                        <a:ln>
                          <a:noFill/>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t xml:space="preserve">Total automated WBC count x 100</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          Number of NRBCs + 100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2647950</wp:posOffset>
                </wp:positionH>
                <wp:positionV relativeFrom="paragraph">
                  <wp:posOffset>114300</wp:posOffset>
                </wp:positionV>
                <wp:extent cx="3200400" cy="495300"/>
                <wp:effectExtent b="0" l="0" r="0" t="0"/>
                <wp:wrapNone/>
                <wp:docPr id="30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00400" cy="495300"/>
                        </a:xfrm>
                        <a:prstGeom prst="rect"/>
                        <a:ln/>
                      </pic:spPr>
                    </pic:pic>
                  </a:graphicData>
                </a:graphic>
              </wp:anchor>
            </w:drawing>
          </mc:Fallback>
        </mc:AlternateContent>
      </w:r>
    </w:p>
    <w:p w:rsidR="00000000" w:rsidDel="00000000" w:rsidP="00000000" w:rsidRDefault="00000000" w:rsidRPr="00000000" w14:paraId="0000004A">
      <w:pPr>
        <w:pStyle w:val="Heading3"/>
        <w:tabs>
          <w:tab w:val="left" w:leader="none" w:pos="7320"/>
        </w:tabs>
        <w:ind w:left="1080" w:firstLine="720"/>
        <w:rPr/>
      </w:pPr>
      <w:r w:rsidDel="00000000" w:rsidR="00000000" w:rsidRPr="00000000">
        <w:rPr>
          <w:rtl w:val="0"/>
        </w:rPr>
        <w:t xml:space="preserve">Corrected WBC Count = </w:t>
      </w:r>
    </w:p>
    <w:p w:rsidR="00000000" w:rsidDel="00000000" w:rsidP="00000000" w:rsidRDefault="00000000" w:rsidRPr="00000000" w14:paraId="0000004B">
      <w:pPr>
        <w:pStyle w:val="Heading3"/>
        <w:tabs>
          <w:tab w:val="left" w:leader="none" w:pos="7320"/>
        </w:tabs>
        <w:rPr/>
      </w:pPr>
      <w:r w:rsidDel="00000000" w:rsidR="00000000" w:rsidRPr="00000000">
        <w:rPr>
          <w:rtl w:val="0"/>
        </w:rPr>
      </w:r>
    </w:p>
    <w:p w:rsidR="00000000" w:rsidDel="00000000" w:rsidP="00000000" w:rsidRDefault="00000000" w:rsidRPr="00000000" w14:paraId="0000004C">
      <w:pPr>
        <w:pStyle w:val="Heading2"/>
        <w:numPr>
          <w:ilvl w:val="1"/>
          <w:numId w:val="3"/>
        </w:numPr>
        <w:tabs>
          <w:tab w:val="left" w:leader="none" w:pos="7320"/>
        </w:tabs>
        <w:ind w:left="720" w:hanging="360"/>
        <w:rPr/>
      </w:pPr>
      <w:r w:rsidDel="00000000" w:rsidR="00000000" w:rsidRPr="00000000">
        <w:rPr>
          <w:rtl w:val="0"/>
        </w:rPr>
        <w:t xml:space="preserve">Compare the manually corrected WBC count to the automated count. </w:t>
      </w:r>
    </w:p>
    <w:p w:rsidR="00000000" w:rsidDel="00000000" w:rsidP="00000000" w:rsidRDefault="00000000" w:rsidRPr="00000000" w14:paraId="0000004D">
      <w:pPr>
        <w:pStyle w:val="Heading2"/>
        <w:tabs>
          <w:tab w:val="left" w:leader="none" w:pos="7320"/>
        </w:tabs>
        <w:ind w:left="720" w:firstLine="360"/>
        <w:rPr/>
      </w:pPr>
      <w:r w:rsidDel="00000000" w:rsidR="00000000" w:rsidRPr="00000000">
        <w:rPr>
          <w:rtl w:val="0"/>
        </w:rPr>
      </w:r>
    </w:p>
    <w:p w:rsidR="00000000" w:rsidDel="00000000" w:rsidP="00000000" w:rsidRDefault="00000000" w:rsidRPr="00000000" w14:paraId="0000004E">
      <w:pPr>
        <w:pStyle w:val="Heading1"/>
        <w:numPr>
          <w:ilvl w:val="0"/>
          <w:numId w:val="3"/>
        </w:numPr>
        <w:tabs>
          <w:tab w:val="left" w:leader="none" w:pos="7320"/>
          <w:tab w:val="left" w:leader="none" w:pos="7320"/>
        </w:tabs>
        <w:spacing w:before="120" w:lineRule="auto"/>
        <w:ind w:left="360" w:hanging="360"/>
        <w:rPr/>
      </w:pPr>
      <w:r w:rsidDel="00000000" w:rsidR="00000000" w:rsidRPr="00000000">
        <w:rPr>
          <w:rtl w:val="0"/>
        </w:rPr>
        <w:t xml:space="preserve">Interpretation of Results (For Quantitative Tests):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corrected WBC count can be reported or used to confirm automated WBC count corrected by the instrument.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the calculated WBC count corrected for presence of NRBCs is lower than the uncorrected or total WBC value taken from instrument.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numPr>
          <w:ilvl w:val="0"/>
          <w:numId w:val="3"/>
        </w:numPr>
        <w:tabs>
          <w:tab w:val="left" w:leader="none" w:pos="7320"/>
          <w:tab w:val="left" w:leader="none" w:pos="7320"/>
        </w:tabs>
        <w:spacing w:before="120" w:lineRule="auto"/>
        <w:ind w:left="360" w:hanging="360"/>
        <w:rPr/>
      </w:pPr>
      <w:r w:rsidDel="00000000" w:rsidR="00000000" w:rsidRPr="00000000">
        <w:rPr>
          <w:rtl w:val="0"/>
        </w:rPr>
        <w:t xml:space="preserve">Result Reporting: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automated WBC count corrected by the instrument can be reported if the manually corrected WBC count matches. Under Result Comment document that the automated WBC count was confirmed using manual correction of the WBC count due to presence of NRBCs.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WBC count is corrected, absolute differential values that did not automatically calculate must be calculated using the corrected WBC result and updated in Cerner.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the Corrected WBC value in Cerner and document under Result Comment that the WBC count was corrected due to the presence of NRBCs.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numPr>
          <w:ilvl w:val="0"/>
          <w:numId w:val="3"/>
        </w:numPr>
        <w:tabs>
          <w:tab w:val="left" w:leader="none" w:pos="7320"/>
        </w:tabs>
        <w:spacing w:before="120" w:lineRule="auto"/>
        <w:ind w:left="360" w:hanging="360"/>
        <w:rPr/>
      </w:pPr>
      <w:r w:rsidDel="00000000" w:rsidR="00000000" w:rsidRPr="00000000">
        <w:rPr>
          <w:rtl w:val="0"/>
        </w:rPr>
        <w:t xml:space="preserve">Limitations of Procedure: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NRBC analysis by the Coulter DxH instrument uses a combination of light scatter and fluorescence that occasionally is not able to distinguish NRBCs from other cellular populations.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Enumerating NRBCs using optical microscopy or CellaVision can have a high degree of imprecision due to small numbers of cells counted, uneven cell distribution, and misclassification errors.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tabs>
          <w:tab w:val="left" w:leader="none" w:pos="7320"/>
        </w:tabs>
        <w:rPr/>
      </w:pPr>
      <w:r w:rsidDel="00000000" w:rsidR="00000000" w:rsidRPr="00000000">
        <w:rPr>
          <w:rtl w:val="0"/>
        </w:rPr>
        <w:t xml:space="preserve">XIV. References: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Kwon MJ, Nam MH, Kim SH, et al. Evaluation of the nucleated red blood cell count in neonates using the Beckman Coulter UniCel DxH 800 analyzer.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 J Lab Hematol.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2011;33:620-628</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McKenzie SB. Clinical Laboratory Hematology. Upper Saddle River, NJ. 2014. Pg 131</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 DG., Vidali M., Balboni F. et al. Performance evaluation of the automated nucleated red blood cell count of five commercial hematological analyzers.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 J Lab Hematol.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2017;1-8.</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tabs>
          <w:tab w:val="left" w:leader="none" w:pos="7320"/>
        </w:tabs>
        <w:ind w:left="360" w:hanging="360"/>
        <w:rPr/>
      </w:pPr>
      <w:r w:rsidDel="00000000" w:rsidR="00000000" w:rsidRPr="00000000">
        <w:rPr>
          <w:rtl w:val="0"/>
        </w:rPr>
      </w:r>
    </w:p>
    <w:sectPr>
      <w:headerReference r:id="rId8" w:type="default"/>
      <w:footerReference r:id="rId9"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w:t>
    </w:r>
    <w:r w:rsidDel="00000000" w:rsidR="00000000" w:rsidRPr="00000000">
      <w:rPr>
        <w:rFonts w:ascii="Arial" w:cs="Arial" w:eastAsia="Arial" w:hAnsi="Arial"/>
        <w:sz w:val="20"/>
        <w:szCs w:val="20"/>
        <w:rtl w:val="0"/>
      </w:rPr>
      <w:t xml:space="preserve">Corrected WBC Counts Due to Nucleated RBCs</w:t>
    </w:r>
    <w:r w:rsidDel="00000000" w:rsidR="00000000" w:rsidRPr="00000000">
      <w:rPr>
        <w:rtl w:val="0"/>
      </w:rPr>
      <w:t xml:space="preserve"> </w:t>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4">
    <w:pPr>
      <w:tabs>
        <w:tab w:val="left" w:leader="none" w:pos="7320"/>
        <w:tab w:val="left" w:leader="none" w:pos="7380"/>
      </w:tabs>
      <w:ind w:left="0" w:firstLine="0"/>
      <w:rPr/>
    </w:pPr>
    <w:r w:rsidDel="00000000" w:rsidR="00000000" w:rsidRPr="00000000">
      <w:rPr>
        <w:sz w:val="18"/>
        <w:szCs w:val="18"/>
        <w:rtl w:val="0"/>
      </w:rPr>
      <w:t xml:space="preserve">Date Reviewed/Revised/Effective:</w:t>
    </w:r>
    <w:r w:rsidDel="00000000" w:rsidR="00000000" w:rsidRPr="00000000">
      <w:rPr>
        <w:rtl w:val="0"/>
      </w:rPr>
      <w:t xml:space="preserve"> </w:t>
    </w:r>
    <w:r w:rsidDel="00000000" w:rsidR="00000000" w:rsidRPr="00000000">
      <w:rPr>
        <w:rFonts w:ascii="Arial" w:cs="Arial" w:eastAsia="Arial" w:hAnsi="Arial"/>
        <w:sz w:val="18"/>
        <w:szCs w:val="18"/>
        <w:rtl w:val="0"/>
      </w:rPr>
      <w:t xml:space="preserve">5/23</w:t>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EE302F"/>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030E50"/>
    <w:pPr>
      <w:numPr>
        <w:numId w:val="2"/>
      </w:numPr>
      <w:tabs>
        <w:tab w:val="clear" w:pos="7320"/>
      </w:tabs>
      <w:spacing w:after="120"/>
      <w:outlineLvl w:val="0"/>
    </w:pPr>
    <w:rPr>
      <w:b w:val="1"/>
      <w:caps w:val="1"/>
    </w:rPr>
  </w:style>
  <w:style w:type="paragraph" w:styleId="Heading2">
    <w:name w:val="heading 2"/>
    <w:basedOn w:val="Normal"/>
    <w:link w:val="Heading2Char"/>
    <w:uiPriority w:val="2"/>
    <w:qFormat w:val="1"/>
    <w:rsid w:val="00EE302F"/>
    <w:pPr>
      <w:numPr>
        <w:ilvl w:val="1"/>
        <w:numId w:val="2"/>
      </w:numPr>
      <w:spacing w:after="120" w:before="120"/>
      <w:outlineLvl w:val="1"/>
    </w:pPr>
  </w:style>
  <w:style w:type="paragraph" w:styleId="Heading3">
    <w:name w:val="heading 3"/>
    <w:basedOn w:val="Normal"/>
    <w:link w:val="Heading3Char"/>
    <w:uiPriority w:val="4"/>
    <w:qFormat w:val="1"/>
    <w:rsid w:val="00EE302F"/>
    <w:pPr>
      <w:numPr>
        <w:ilvl w:val="2"/>
        <w:numId w:val="2"/>
      </w:numPr>
      <w:spacing w:after="120" w:before="120"/>
      <w:outlineLvl w:val="2"/>
    </w:pPr>
  </w:style>
  <w:style w:type="paragraph" w:styleId="Heading4">
    <w:name w:val="heading 4"/>
    <w:basedOn w:val="Normal"/>
    <w:link w:val="Heading4Char"/>
    <w:uiPriority w:val="6"/>
    <w:qFormat w:val="1"/>
    <w:rsid w:val="00EE302F"/>
    <w:pPr>
      <w:numPr>
        <w:ilvl w:val="3"/>
        <w:numId w:val="2"/>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EE302F"/>
    <w:pPr>
      <w:numPr>
        <w:ilvl w:val="4"/>
        <w:numId w:val="2"/>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EE302F"/>
    <w:pPr>
      <w:numPr>
        <w:ilvl w:val="5"/>
        <w:numId w:val="2"/>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EE302F"/>
    <w:pPr>
      <w:numPr>
        <w:ilvl w:val="6"/>
        <w:numId w:val="2"/>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2"/>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EE302F"/>
    <w:pPr>
      <w:numPr>
        <w:ilvl w:val="8"/>
        <w:numId w:val="1"/>
      </w:numPr>
      <w:spacing w:after="1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30E50"/>
    <w:rPr>
      <w:rFonts w:ascii="Arial" w:cs="Times New Roman" w:eastAsia="Times New Roman" w:hAnsi="Arial"/>
      <w:b w:val="1"/>
      <w:caps w:val="1"/>
      <w:szCs w:val="24"/>
    </w:rPr>
  </w:style>
  <w:style w:type="paragraph" w:styleId="Header">
    <w:name w:val="header"/>
    <w:basedOn w:val="Normal"/>
    <w:link w:val="HeaderChar"/>
    <w:semiHidden w:val="1"/>
    <w:qFormat w:val="1"/>
    <w:rsid w:val="00EE302F"/>
    <w:pPr>
      <w:tabs>
        <w:tab w:val="center" w:pos="4680"/>
        <w:tab w:val="right" w:pos="9360"/>
      </w:tabs>
    </w:pPr>
  </w:style>
  <w:style w:type="character" w:styleId="HeaderChar" w:customStyle="1">
    <w:name w:val="Header Char"/>
    <w:basedOn w:val="DefaultParagraphFont"/>
    <w:link w:val="Header"/>
    <w:semiHidden w:val="1"/>
    <w:rsid w:val="00EE302F"/>
    <w:rPr>
      <w:rFonts w:ascii="Arial" w:cs="Times New Roman" w:eastAsia="Times New Roman" w:hAnsi="Arial"/>
      <w:szCs w:val="24"/>
    </w:rPr>
  </w:style>
  <w:style w:type="paragraph" w:styleId="Title">
    <w:name w:val="Title"/>
    <w:basedOn w:val="Normal"/>
    <w:link w:val="TitleChar"/>
    <w:qFormat w:val="1"/>
    <w:rsid w:val="004843E9"/>
    <w:pPr>
      <w:tabs>
        <w:tab w:val="clear" w:pos="7320"/>
      </w:tabs>
      <w:ind w:left="0"/>
      <w:jc w:val="center"/>
    </w:pPr>
    <w:rPr>
      <w:b w:val="1"/>
    </w:rPr>
  </w:style>
  <w:style w:type="character" w:styleId="TitleChar" w:customStyle="1">
    <w:name w:val="Title Char"/>
    <w:basedOn w:val="DefaultParagraphFont"/>
    <w:link w:val="Title"/>
    <w:rsid w:val="004843E9"/>
    <w:rPr>
      <w:rFonts w:ascii="Arial" w:cs="Times New Roman" w:eastAsia="Times New Roman" w:hAnsi="Arial"/>
      <w:b w:val="1"/>
      <w:szCs w:val="24"/>
    </w:rPr>
  </w:style>
  <w:style w:type="paragraph" w:styleId="ListParagraph">
    <w:name w:val="List Paragraph"/>
    <w:basedOn w:val="Normal"/>
    <w:uiPriority w:val="99"/>
    <w:qFormat w:val="1"/>
    <w:rsid w:val="00EE302F"/>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uiPriority w:val="99"/>
    <w:semiHidden w:val="1"/>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EE302F"/>
    <w:rPr>
      <w:rFonts w:ascii="Arial" w:cs="Times New Roman" w:eastAsia="Times New Roman" w:hAnsi="Arial"/>
      <w:szCs w:val="24"/>
    </w:rPr>
  </w:style>
  <w:style w:type="character" w:styleId="Heading3Char" w:customStyle="1">
    <w:name w:val="Heading 3 Char"/>
    <w:basedOn w:val="DefaultParagraphFont"/>
    <w:link w:val="Heading3"/>
    <w:uiPriority w:val="4"/>
    <w:rsid w:val="00EE302F"/>
    <w:rPr>
      <w:rFonts w:ascii="Arial" w:cs="Times New Roman" w:eastAsia="Times New Roman" w:hAnsi="Arial"/>
      <w:szCs w:val="24"/>
    </w:rPr>
  </w:style>
  <w:style w:type="paragraph" w:styleId="PlainText">
    <w:name w:val="Plain Text"/>
    <w:basedOn w:val="Normal"/>
    <w:link w:val="PlainTextChar"/>
    <w:uiPriority w:val="99"/>
    <w:semiHidden w:val="1"/>
    <w:rsid w:val="004D2113"/>
    <w:rPr>
      <w:rFonts w:ascii="Consolas" w:cs="Consolas" w:hAnsi="Consolas"/>
      <w:sz w:val="21"/>
      <w:szCs w:val="21"/>
    </w:rPr>
  </w:style>
  <w:style w:type="character" w:styleId="PlainTextChar" w:customStyle="1">
    <w:name w:val="Plain Text Char"/>
    <w:basedOn w:val="DefaultParagraphFont"/>
    <w:link w:val="PlainText"/>
    <w:uiPriority w:val="99"/>
    <w:semiHidden w:val="1"/>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EE302F"/>
    <w:rPr>
      <w:b w:val="1"/>
      <w:bCs w:val="1"/>
    </w:rPr>
  </w:style>
  <w:style w:type="character" w:styleId="Heading4Char" w:customStyle="1">
    <w:name w:val="Heading 4 Char"/>
    <w:basedOn w:val="DefaultParagraphFont"/>
    <w:link w:val="Heading4"/>
    <w:uiPriority w:val="6"/>
    <w:rsid w:val="00EE302F"/>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EE302F"/>
    <w:rPr>
      <w:rFonts w:ascii="Arial" w:hAnsi="Arial" w:cstheme="majorBidi" w:eastAsiaTheme="majorEastAsia"/>
      <w:szCs w:val="24"/>
    </w:rPr>
  </w:style>
  <w:style w:type="character" w:styleId="Heading5Char" w:customStyle="1">
    <w:name w:val="Heading 5 Char"/>
    <w:basedOn w:val="DefaultParagraphFont"/>
    <w:link w:val="Heading5"/>
    <w:uiPriority w:val="8"/>
    <w:rsid w:val="00EE302F"/>
    <w:rPr>
      <w:rFonts w:ascii="Arial" w:hAnsi="Arial" w:cstheme="majorBidi" w:eastAsiaTheme="majorEastAsia"/>
      <w:szCs w:val="24"/>
    </w:rPr>
  </w:style>
  <w:style w:type="character" w:styleId="Heading7Char" w:customStyle="1">
    <w:name w:val="Heading 7 Char"/>
    <w:basedOn w:val="DefaultParagraphFont"/>
    <w:link w:val="Heading7"/>
    <w:uiPriority w:val="12"/>
    <w:rsid w:val="00EE302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404EF9"/>
    <w:pPr>
      <w:ind w:left="720"/>
    </w:pPr>
  </w:style>
  <w:style w:type="character" w:styleId="BodyText2Char" w:customStyle="1">
    <w:name w:val="Body Text 2 Char"/>
    <w:basedOn w:val="DefaultParagraphFont"/>
    <w:link w:val="BodyText2"/>
    <w:uiPriority w:val="3"/>
    <w:rsid w:val="003F11F2"/>
    <w:rPr>
      <w:rFonts w:ascii="Arial" w:cs="Times New Roman" w:eastAsia="Times New Roman" w:hAnsi="Arial"/>
      <w:szCs w:val="24"/>
    </w:rPr>
  </w:style>
  <w:style w:type="paragraph" w:styleId="BodyText3">
    <w:name w:val="Body Text 3"/>
    <w:basedOn w:val="Normal"/>
    <w:link w:val="BodyText3Char"/>
    <w:uiPriority w:val="5"/>
    <w:rsid w:val="00404EF9"/>
    <w:pPr>
      <w:spacing w:after="120"/>
      <w:ind w:left="1080"/>
    </w:pPr>
    <w:rPr>
      <w:szCs w:val="16"/>
    </w:rPr>
  </w:style>
  <w:style w:type="character" w:styleId="BodyText3Char" w:customStyle="1">
    <w:name w:val="Body Text 3 Char"/>
    <w:basedOn w:val="DefaultParagraphFont"/>
    <w:link w:val="BodyText3"/>
    <w:uiPriority w:val="5"/>
    <w:rsid w:val="00404EF9"/>
    <w:rPr>
      <w:rFonts w:ascii="Arial" w:cs="Times New Roman" w:eastAsia="Times New Roman" w:hAnsi="Arial"/>
      <w:szCs w:val="16"/>
    </w:rPr>
  </w:style>
  <w:style w:type="paragraph" w:styleId="BodyText4" w:customStyle="1">
    <w:name w:val="Body Text 4"/>
    <w:basedOn w:val="Normal"/>
    <w:uiPriority w:val="7"/>
    <w:qFormat w:val="1"/>
    <w:rsid w:val="00EE302F"/>
    <w:pPr>
      <w:spacing w:after="120"/>
      <w:ind w:left="1440"/>
    </w:pPr>
  </w:style>
  <w:style w:type="paragraph" w:styleId="BodyText5" w:customStyle="1">
    <w:name w:val="Body Text 5"/>
    <w:basedOn w:val="Normal"/>
    <w:uiPriority w:val="9"/>
    <w:qFormat w:val="1"/>
    <w:rsid w:val="00EE302F"/>
    <w:pPr>
      <w:spacing w:after="120"/>
      <w:ind w:left="1800"/>
    </w:pPr>
  </w:style>
  <w:style w:type="paragraph" w:styleId="BodyText6" w:customStyle="1">
    <w:name w:val="Body Text 6"/>
    <w:basedOn w:val="Normal"/>
    <w:uiPriority w:val="11"/>
    <w:qFormat w:val="1"/>
    <w:rsid w:val="00EE302F"/>
    <w:pPr>
      <w:spacing w:after="120"/>
      <w:ind w:left="2160"/>
    </w:pPr>
  </w:style>
  <w:style w:type="paragraph" w:styleId="BodyText7" w:customStyle="1">
    <w:name w:val="Body Text 7"/>
    <w:basedOn w:val="Heading7"/>
    <w:uiPriority w:val="13"/>
    <w:qFormat w:val="1"/>
    <w:rsid w:val="00EE302F"/>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EE302F"/>
    <w:rPr>
      <w:rFonts w:ascii="Arial" w:cs="Times New Roman" w:eastAsia="Times New Roman" w:hAnsi="Arial"/>
      <w:szCs w:val="24"/>
    </w:rPr>
  </w:style>
  <w:style w:type="character" w:styleId="SubtleReference">
    <w:name w:val="Subtle Reference"/>
    <w:basedOn w:val="DefaultParagraphFont"/>
    <w:uiPriority w:val="31"/>
    <w:semiHidden w:val="1"/>
    <w:qFormat w:val="1"/>
    <w:rsid w:val="00EE302F"/>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EE302F"/>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EE302F"/>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6D5207"/>
    <w:rPr>
      <w:rFonts w:ascii="Arial" w:hAnsi="Arial"/>
      <w:sz w:val="22"/>
    </w:rPr>
  </w:style>
  <w:style w:type="character" w:styleId="ZF1" w:customStyle="1">
    <w:name w:val="ZF1"/>
    <w:basedOn w:val="DefaultParagraphFont"/>
    <w:uiPriority w:val="1"/>
    <w:rsid w:val="006D5207"/>
    <w:rPr>
      <w:rFonts w:ascii="Arial" w:hAnsi="Arial"/>
      <w:sz w:val="20"/>
    </w:rPr>
  </w:style>
  <w:style w:type="character" w:styleId="ZF2" w:customStyle="1">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val="1"/>
    <w:unhideWhenUsed w:val="1"/>
    <w:rsid w:val="00AA5BE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BE8"/>
    <w:rPr>
      <w:rFonts w:ascii="Segoe UI" w:cs="Segoe UI" w:eastAsia="Times New Roman" w:hAnsi="Segoe UI"/>
      <w:sz w:val="18"/>
      <w:szCs w:val="18"/>
    </w:rPr>
  </w:style>
  <w:style w:type="table" w:styleId="TableGrid1" w:customStyle="1">
    <w:name w:val="Table Grid1"/>
    <w:basedOn w:val="TableNormal"/>
    <w:next w:val="TableGrid"/>
    <w:rsid w:val="00776BB6"/>
    <w:pPr>
      <w:spacing w:after="0" w:line="240" w:lineRule="auto"/>
    </w:pPr>
    <w:rPr>
      <w:rFonts w:ascii="Arial" w:cs="Times New Roman" w:hAnsi="Arial"/>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OFYGSingjqk3TH8HabwsoLzgw==">CgMxLjAyCGguZ2pkZ3hzOAByITFLU0Qzcmpla29XeFZzZGt0TTBMQVZFTURFU0U3dzltdQ==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2023-05-01T20:42:00Z</dcterms:created>
</cp:coreProperties>
</file>