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leader="none" w:pos="7320"/>
        </w:tabs>
        <w:ind w:firstLine="0"/>
        <w:rPr/>
      </w:pPr>
      <w:r w:rsidDel="00000000" w:rsidR="00000000" w:rsidRPr="00000000">
        <w:rPr>
          <w:rtl w:val="0"/>
        </w:rPr>
        <w:br w:type="textWrapping"/>
        <w:t xml:space="preserve">Dignity Health Central Coast Service Area</w:t>
      </w:r>
    </w:p>
    <w:p w:rsidR="00000000" w:rsidDel="00000000" w:rsidP="00000000" w:rsidRDefault="00000000" w:rsidRPr="00000000" w14:paraId="00000002">
      <w:pPr>
        <w:pStyle w:val="Title"/>
        <w:tabs>
          <w:tab w:val="left" w:leader="none" w:pos="7320"/>
        </w:tabs>
        <w:ind w:firstLine="0"/>
        <w:rPr/>
      </w:pPr>
      <w:r w:rsidDel="00000000" w:rsidR="00000000" w:rsidRPr="00000000">
        <w:rPr>
          <w:rtl w:val="0"/>
        </w:rPr>
      </w:r>
    </w:p>
    <w:p w:rsidR="00000000" w:rsidDel="00000000" w:rsidP="00000000" w:rsidRDefault="00000000" w:rsidRPr="00000000" w14:paraId="00000003">
      <w:pPr>
        <w:pStyle w:val="Title"/>
        <w:tabs>
          <w:tab w:val="left" w:leader="none" w:pos="7320"/>
        </w:tabs>
        <w:ind w:firstLine="0"/>
        <w:rPr/>
      </w:pPr>
      <w:r w:rsidDel="00000000" w:rsidR="00000000" w:rsidRPr="00000000">
        <w:rPr>
          <w:rtl w:val="0"/>
        </w:rPr>
      </w:r>
    </w:p>
    <w:p w:rsidR="00000000" w:rsidDel="00000000" w:rsidP="00000000" w:rsidRDefault="00000000" w:rsidRPr="00000000" w14:paraId="00000004">
      <w:pPr>
        <w:tabs>
          <w:tab w:val="left" w:leader="none" w:pos="7320"/>
        </w:tabs>
        <w:spacing w:line="360" w:lineRule="auto"/>
        <w:ind w:left="0" w:firstLine="0"/>
        <w:rPr/>
      </w:pPr>
      <w:r w:rsidDel="00000000" w:rsidR="00000000" w:rsidRPr="00000000">
        <w:rPr>
          <w:b w:val="1"/>
          <w:rtl w:val="0"/>
        </w:rPr>
        <w:t xml:space="preserve">SUBJECT</w:t>
      </w:r>
      <w:r w:rsidDel="00000000" w:rsidR="00000000" w:rsidRPr="00000000">
        <w:rPr>
          <w:rtl w:val="0"/>
        </w:rPr>
        <w:t xml:space="preserve">: </w:t>
      </w:r>
      <w:r w:rsidDel="00000000" w:rsidR="00000000" w:rsidRPr="00000000">
        <w:rPr>
          <w:rFonts w:ascii="Arial" w:cs="Arial" w:eastAsia="Arial" w:hAnsi="Arial"/>
          <w:sz w:val="22"/>
          <w:szCs w:val="22"/>
          <w:rtl w:val="0"/>
        </w:rPr>
        <w:t xml:space="preserve">iQ200 Dilutions</w:t>
      </w:r>
      <w:r w:rsidDel="00000000" w:rsidR="00000000" w:rsidRPr="00000000">
        <w:rPr>
          <w:rtl w:val="0"/>
        </w:rPr>
      </w:r>
    </w:p>
    <w:p w:rsidR="00000000" w:rsidDel="00000000" w:rsidP="00000000" w:rsidRDefault="00000000" w:rsidRPr="00000000" w14:paraId="00000005">
      <w:pPr>
        <w:tabs>
          <w:tab w:val="left" w:leader="none" w:pos="7320"/>
        </w:tabs>
        <w:ind w:left="0" w:firstLine="0"/>
        <w:rPr/>
      </w:pPr>
      <w:r w:rsidDel="00000000" w:rsidR="00000000" w:rsidRPr="00000000">
        <w:rPr>
          <w:rFonts w:ascii="Arial" w:cs="Arial" w:eastAsia="Arial" w:hAnsi="Arial"/>
          <w:b w:val="1"/>
          <w:rtl w:val="0"/>
        </w:rPr>
        <w:t xml:space="preserve">ORIGIN:</w:t>
      </w:r>
      <w:r w:rsidDel="00000000" w:rsidR="00000000" w:rsidRPr="00000000">
        <w:rPr>
          <w:rtl w:val="0"/>
        </w:rPr>
        <w:t xml:space="preserve"> </w:t>
      </w:r>
      <w:r w:rsidDel="00000000" w:rsidR="00000000" w:rsidRPr="00000000">
        <w:rPr>
          <w:rFonts w:ascii="Arial" w:cs="Arial" w:eastAsia="Arial" w:hAnsi="Arial"/>
          <w:sz w:val="22"/>
          <w:szCs w:val="22"/>
          <w:rtl w:val="0"/>
        </w:rPr>
        <w:t xml:space="preserve">Clinical Laboratory/Urinalysis</w:t>
      </w:r>
      <w:r w:rsidDel="00000000" w:rsidR="00000000" w:rsidRPr="00000000">
        <w:rPr>
          <w:rtl w:val="0"/>
        </w:rPr>
        <w:tab/>
      </w:r>
    </w:p>
    <w:p w:rsidR="00000000" w:rsidDel="00000000" w:rsidP="00000000" w:rsidRDefault="00000000" w:rsidRPr="00000000" w14:paraId="00000006">
      <w:pPr>
        <w:pStyle w:val="Title"/>
        <w:tabs>
          <w:tab w:val="left" w:leader="none" w:pos="7320"/>
        </w:tabs>
        <w:ind w:firstLine="0"/>
        <w:rPr/>
      </w:pPr>
      <w:r w:rsidDel="00000000" w:rsidR="00000000" w:rsidRPr="00000000">
        <w:rPr>
          <w:rtl w:val="0"/>
        </w:rPr>
      </w:r>
    </w:p>
    <w:tbl>
      <w:tblPr>
        <w:tblStyle w:val="Table1"/>
        <w:tblW w:w="9787.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44"/>
        <w:gridCol w:w="1349"/>
        <w:gridCol w:w="2604"/>
        <w:gridCol w:w="4690"/>
        <w:tblGridChange w:id="0">
          <w:tblGrid>
            <w:gridCol w:w="1144"/>
            <w:gridCol w:w="1349"/>
            <w:gridCol w:w="2604"/>
            <w:gridCol w:w="4690"/>
          </w:tblGrid>
        </w:tblGridChange>
      </w:tblGrid>
      <w:tr>
        <w:trPr>
          <w:cantSplit w:val="0"/>
          <w:trHeight w:val="324" w:hRule="atLeast"/>
          <w:tblHeader w:val="0"/>
        </w:trPr>
        <w:tc>
          <w:tcPr>
            <w:gridSpan w:val="4"/>
            <w:tcBorders>
              <w:bottom w:color="000000" w:space="0" w:sz="4" w:val="single"/>
            </w:tcBorders>
          </w:tcPr>
          <w:p w:rsidR="00000000" w:rsidDel="00000000" w:rsidP="00000000" w:rsidRDefault="00000000" w:rsidRPr="00000000" w14:paraId="00000007">
            <w:pPr>
              <w:tabs>
                <w:tab w:val="left" w:leader="none" w:pos="7320"/>
              </w:tabs>
              <w:ind w:left="0" w:firstLine="0"/>
              <w:rPr>
                <w:b w:val="1"/>
                <w:sz w:val="18"/>
                <w:szCs w:val="18"/>
              </w:rPr>
            </w:pPr>
            <w:r w:rsidDel="00000000" w:rsidR="00000000" w:rsidRPr="00000000">
              <w:rPr>
                <w:b w:val="1"/>
                <w:sz w:val="18"/>
                <w:szCs w:val="18"/>
                <w:rtl w:val="0"/>
              </w:rPr>
              <w:t xml:space="preserve">Document Category:</w:t>
            </w:r>
          </w:p>
        </w:tc>
      </w:tr>
      <w:tr>
        <w:trPr>
          <w:cantSplit w:val="0"/>
          <w:trHeight w:val="206" w:hRule="atLeast"/>
          <w:tblHeader w:val="0"/>
        </w:trPr>
        <w:tc>
          <w:tcPr>
            <w:tcBorders>
              <w:top w:color="000000" w:space="0" w:sz="4" w:val="single"/>
              <w:bottom w:color="000000" w:space="0" w:sz="4" w:val="single"/>
              <w:right w:color="000000" w:space="0" w:sz="0" w:val="nil"/>
            </w:tcBorders>
          </w:tcPr>
          <w:p w:rsidR="00000000" w:rsidDel="00000000" w:rsidP="00000000" w:rsidRDefault="00000000" w:rsidRPr="00000000" w14:paraId="0000000B">
            <w:pPr>
              <w:tabs>
                <w:tab w:val="left" w:leader="none" w:pos="7320"/>
              </w:tabs>
              <w:ind w:left="0" w:firstLine="0"/>
              <w:rPr>
                <w:b w:val="1"/>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sz w:val="18"/>
                <w:szCs w:val="18"/>
                <w:rtl w:val="0"/>
              </w:rPr>
              <w:t xml:space="preserve">  </w:t>
            </w:r>
            <w:r w:rsidDel="00000000" w:rsidR="00000000" w:rsidRPr="00000000">
              <w:rPr>
                <w:rFonts w:ascii="Arial" w:cs="Arial" w:eastAsia="Arial" w:hAnsi="Arial"/>
                <w:sz w:val="18"/>
                <w:szCs w:val="18"/>
                <w:rtl w:val="0"/>
              </w:rPr>
              <w:t xml:space="preserve">Policy</w:t>
            </w:r>
            <w:r w:rsidDel="00000000" w:rsidR="00000000" w:rsidRPr="00000000">
              <w:rPr>
                <w:b w:val="1"/>
                <w:sz w:val="18"/>
                <w:szCs w:val="18"/>
                <w:rtl w:val="0"/>
              </w:rPr>
              <w:t xml:space="preserve">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0C">
            <w:pPr>
              <w:tabs>
                <w:tab w:val="left" w:leader="none" w:pos="7320"/>
              </w:tabs>
              <w:ind w:left="0" w:firstLine="0"/>
              <w:rPr>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b w:val="1"/>
                <w:rtl w:val="0"/>
              </w:rPr>
              <w:t xml:space="preserve"> </w:t>
            </w:r>
            <w:r w:rsidDel="00000000" w:rsidR="00000000" w:rsidRPr="00000000">
              <w:rPr>
                <w:rFonts w:ascii="Arial" w:cs="Arial" w:eastAsia="Arial" w:hAnsi="Arial"/>
                <w:sz w:val="18"/>
                <w:szCs w:val="18"/>
                <w:rtl w:val="0"/>
              </w:rPr>
              <w:t xml:space="preserve">Procedure</w:t>
            </w:r>
            <w:r w:rsidDel="00000000" w:rsidR="00000000" w:rsidRPr="00000000">
              <w:rPr>
                <w:b w:val="1"/>
                <w:sz w:val="18"/>
                <w:szCs w:val="18"/>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0D">
            <w:pPr>
              <w:tabs>
                <w:tab w:val="left" w:leader="none" w:pos="7320"/>
              </w:tabs>
              <w:ind w:left="0" w:firstLine="0"/>
              <w:rPr>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b w:val="1"/>
                <w:sz w:val="18"/>
                <w:szCs w:val="18"/>
                <w:rtl w:val="0"/>
              </w:rPr>
              <w:t xml:space="preserve">  </w:t>
            </w:r>
            <w:r w:rsidDel="00000000" w:rsidR="00000000" w:rsidRPr="00000000">
              <w:rPr>
                <w:rFonts w:ascii="Arial" w:cs="Arial" w:eastAsia="Arial" w:hAnsi="Arial"/>
                <w:sz w:val="18"/>
                <w:szCs w:val="18"/>
                <w:rtl w:val="0"/>
              </w:rPr>
              <w:t xml:space="preserve">Standardized Procedure</w:t>
            </w:r>
            <w:r w:rsidDel="00000000" w:rsidR="00000000" w:rsidRPr="00000000">
              <w:rPr>
                <w:rtl w:val="0"/>
              </w:rPr>
            </w:r>
          </w:p>
        </w:tc>
        <w:tc>
          <w:tcPr>
            <w:tcBorders>
              <w:top w:color="000000" w:space="0" w:sz="4" w:val="single"/>
              <w:left w:color="000000" w:space="0" w:sz="0" w:val="nil"/>
              <w:bottom w:color="000000" w:space="0" w:sz="4" w:val="single"/>
            </w:tcBorders>
          </w:tcPr>
          <w:p w:rsidR="00000000" w:rsidDel="00000000" w:rsidP="00000000" w:rsidRDefault="00000000" w:rsidRPr="00000000" w14:paraId="0000000E">
            <w:pPr>
              <w:tabs>
                <w:tab w:val="left" w:leader="none" w:pos="7320"/>
              </w:tabs>
              <w:ind w:left="0" w:firstLine="0"/>
              <w:rPr>
                <w:b w:val="1"/>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b w:val="1"/>
                <w:sz w:val="18"/>
                <w:szCs w:val="18"/>
                <w:rtl w:val="0"/>
              </w:rPr>
              <w:t xml:space="preserve"> </w:t>
            </w:r>
            <w:r w:rsidDel="00000000" w:rsidR="00000000" w:rsidRPr="00000000">
              <w:rPr>
                <w:rFonts w:ascii="Arial" w:cs="Arial" w:eastAsia="Arial" w:hAnsi="Arial"/>
                <w:sz w:val="18"/>
                <w:szCs w:val="18"/>
                <w:rtl w:val="0"/>
              </w:rPr>
              <w:t xml:space="preserve">Other:</w:t>
            </w:r>
            <w:r w:rsidDel="00000000" w:rsidR="00000000" w:rsidRPr="00000000">
              <w:rPr>
                <w:b w:val="1"/>
                <w:sz w:val="18"/>
                <w:szCs w:val="18"/>
                <w:rtl w:val="0"/>
              </w:rPr>
              <w:t xml:space="preserve"> </w:t>
            </w:r>
            <w:r w:rsidDel="00000000" w:rsidR="00000000" w:rsidRPr="00000000">
              <w:rPr>
                <w:rtl w:val="0"/>
              </w:rPr>
              <w:t xml:space="preserve"> </w:t>
            </w:r>
            <w:r w:rsidDel="00000000" w:rsidR="00000000" w:rsidRPr="00000000">
              <w:rPr>
                <w:b w:val="1"/>
                <w:sz w:val="18"/>
                <w:szCs w:val="18"/>
                <w:rtl w:val="0"/>
              </w:rPr>
              <w:t xml:space="preserve">  </w:t>
            </w:r>
          </w:p>
        </w:tc>
      </w:tr>
    </w:tbl>
    <w:p w:rsidR="00000000" w:rsidDel="00000000" w:rsidP="00000000" w:rsidRDefault="00000000" w:rsidRPr="00000000" w14:paraId="0000000F">
      <w:pPr>
        <w:tabs>
          <w:tab w:val="left" w:leader="none" w:pos="7320"/>
        </w:tabs>
        <w:rPr/>
      </w:pPr>
      <w:r w:rsidDel="00000000" w:rsidR="00000000" w:rsidRPr="00000000">
        <w:rPr>
          <w:rtl w:val="0"/>
        </w:rPr>
      </w:r>
    </w:p>
    <w:tbl>
      <w:tblPr>
        <w:tblStyle w:val="Table2"/>
        <w:tblW w:w="9787.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3330"/>
        <w:gridCol w:w="3060"/>
        <w:tblGridChange w:id="0">
          <w:tblGrid>
            <w:gridCol w:w="3397"/>
            <w:gridCol w:w="3330"/>
            <w:gridCol w:w="3060"/>
          </w:tblGrid>
        </w:tblGridChange>
      </w:tblGrid>
      <w:tr>
        <w:trPr>
          <w:cantSplit w:val="0"/>
          <w:trHeight w:val="324" w:hRule="atLeast"/>
          <w:tblHeader w:val="0"/>
        </w:trPr>
        <w:tc>
          <w:tcPr>
            <w:gridSpan w:val="3"/>
            <w:tcBorders>
              <w:bottom w:color="000000" w:space="0" w:sz="4" w:val="single"/>
            </w:tcBorders>
          </w:tcPr>
          <w:p w:rsidR="00000000" w:rsidDel="00000000" w:rsidP="00000000" w:rsidRDefault="00000000" w:rsidRPr="00000000" w14:paraId="00000010">
            <w:pPr>
              <w:tabs>
                <w:tab w:val="left" w:leader="none" w:pos="7320"/>
              </w:tabs>
              <w:ind w:left="0" w:firstLine="0"/>
              <w:rPr>
                <w:b w:val="1"/>
                <w:sz w:val="18"/>
                <w:szCs w:val="18"/>
              </w:rPr>
            </w:pPr>
            <w:r w:rsidDel="00000000" w:rsidR="00000000" w:rsidRPr="00000000">
              <w:rPr>
                <w:b w:val="1"/>
                <w:sz w:val="18"/>
                <w:szCs w:val="18"/>
                <w:rtl w:val="0"/>
              </w:rPr>
              <w:t xml:space="preserve">Applies to:</w:t>
            </w:r>
          </w:p>
        </w:tc>
      </w:tr>
      <w:tr>
        <w:trPr>
          <w:cantSplit w:val="0"/>
          <w:trHeight w:val="575" w:hRule="atLeast"/>
          <w:tblHeader w:val="0"/>
        </w:trPr>
        <w:tc>
          <w:tcPr>
            <w:tcBorders>
              <w:top w:color="000000" w:space="0" w:sz="4" w:val="single"/>
              <w:bottom w:color="000000" w:space="0" w:sz="4" w:val="single"/>
              <w:right w:color="000000" w:space="0" w:sz="0" w:val="nil"/>
            </w:tcBorders>
          </w:tcPr>
          <w:p w:rsidR="00000000" w:rsidDel="00000000" w:rsidP="00000000" w:rsidRDefault="00000000" w:rsidRPr="00000000" w14:paraId="00000013">
            <w:pPr>
              <w:tabs>
                <w:tab w:val="left" w:leader="none" w:pos="7320"/>
              </w:tabs>
              <w:ind w:left="0" w:firstLine="0"/>
              <w:rPr>
                <w:b w:val="1"/>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sz w:val="18"/>
                <w:szCs w:val="18"/>
                <w:rtl w:val="0"/>
              </w:rPr>
              <w:t xml:space="preserve">  </w:t>
            </w:r>
            <w:r w:rsidDel="00000000" w:rsidR="00000000" w:rsidRPr="00000000">
              <w:rPr>
                <w:color w:val="000000"/>
                <w:sz w:val="18"/>
                <w:szCs w:val="18"/>
                <w:rtl w:val="0"/>
              </w:rPr>
              <w:t xml:space="preserve">Santa Maria Campus,</w:t>
            </w:r>
            <w:r w:rsidDel="00000000" w:rsidR="00000000" w:rsidRPr="00000000">
              <w:rPr>
                <w:b w:val="1"/>
                <w:sz w:val="18"/>
                <w:szCs w:val="18"/>
                <w:rtl w:val="0"/>
              </w:rPr>
              <w:t xml:space="preserve"> </w:t>
            </w:r>
          </w:p>
          <w:p w:rsidR="00000000" w:rsidDel="00000000" w:rsidP="00000000" w:rsidRDefault="00000000" w:rsidRPr="00000000" w14:paraId="00000014">
            <w:pPr>
              <w:tabs>
                <w:tab w:val="left" w:leader="none" w:pos="7320"/>
              </w:tabs>
              <w:ind w:left="324" w:firstLine="0"/>
              <w:rPr>
                <w:b w:val="1"/>
                <w:sz w:val="18"/>
                <w:szCs w:val="18"/>
              </w:rPr>
            </w:pPr>
            <w:r w:rsidDel="00000000" w:rsidR="00000000" w:rsidRPr="00000000">
              <w:rPr>
                <w:rFonts w:ascii="Arial" w:cs="Arial" w:eastAsia="Arial" w:hAnsi="Arial"/>
                <w:sz w:val="18"/>
                <w:szCs w:val="18"/>
                <w:rtl w:val="0"/>
              </w:rPr>
              <w:t xml:space="preserve">Marian Regional Medical Center</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5">
            <w:pPr>
              <w:tabs>
                <w:tab w:val="left" w:leader="none" w:pos="7320"/>
              </w:tabs>
              <w:ind w:left="0" w:firstLine="0"/>
              <w:rPr>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b w:val="1"/>
                <w:sz w:val="18"/>
                <w:szCs w:val="18"/>
                <w:rtl w:val="0"/>
              </w:rPr>
              <w:t xml:space="preserve">  </w:t>
            </w:r>
            <w:r w:rsidDel="00000000" w:rsidR="00000000" w:rsidRPr="00000000">
              <w:rPr>
                <w:sz w:val="18"/>
                <w:szCs w:val="18"/>
                <w:rtl w:val="0"/>
              </w:rPr>
              <w:t xml:space="preserve">Arroyo Grande Campus,</w:t>
            </w: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016">
            <w:pPr>
              <w:tabs>
                <w:tab w:val="left" w:leader="none" w:pos="7320"/>
              </w:tabs>
              <w:ind w:left="324" w:firstLine="0"/>
              <w:rPr>
                <w:b w:val="1"/>
                <w:sz w:val="18"/>
                <w:szCs w:val="18"/>
              </w:rPr>
            </w:pPr>
            <w:r w:rsidDel="00000000" w:rsidR="00000000" w:rsidRPr="00000000">
              <w:rPr>
                <w:rFonts w:ascii="Arial" w:cs="Arial" w:eastAsia="Arial" w:hAnsi="Arial"/>
                <w:sz w:val="18"/>
                <w:szCs w:val="18"/>
                <w:rtl w:val="0"/>
              </w:rPr>
              <w:t xml:space="preserve">Marian Regional Medical Center</w:t>
            </w:r>
            <w:r w:rsidDel="00000000" w:rsidR="00000000" w:rsidRPr="00000000">
              <w:rPr>
                <w:rtl w:val="0"/>
              </w:rPr>
            </w:r>
          </w:p>
        </w:tc>
        <w:tc>
          <w:tcPr>
            <w:tcBorders>
              <w:top w:color="000000" w:space="0" w:sz="4" w:val="single"/>
              <w:left w:color="000000" w:space="0" w:sz="0" w:val="nil"/>
              <w:bottom w:color="000000" w:space="0" w:sz="4" w:val="single"/>
            </w:tcBorders>
          </w:tcPr>
          <w:p w:rsidR="00000000" w:rsidDel="00000000" w:rsidP="00000000" w:rsidRDefault="00000000" w:rsidRPr="00000000" w14:paraId="00000017">
            <w:pPr>
              <w:tabs>
                <w:tab w:val="left" w:leader="none" w:pos="7320"/>
              </w:tabs>
              <w:ind w:left="0" w:firstLine="0"/>
              <w:rPr>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b w:val="1"/>
                <w:sz w:val="18"/>
                <w:szCs w:val="18"/>
                <w:rtl w:val="0"/>
              </w:rPr>
              <w:t xml:space="preserve">  </w:t>
            </w:r>
            <w:r w:rsidDel="00000000" w:rsidR="00000000" w:rsidRPr="00000000">
              <w:rPr>
                <w:rFonts w:ascii="Arial" w:cs="Arial" w:eastAsia="Arial" w:hAnsi="Arial"/>
                <w:sz w:val="18"/>
                <w:szCs w:val="18"/>
                <w:rtl w:val="0"/>
              </w:rPr>
              <w:t xml:space="preserve">French Hospital Medical Center</w:t>
            </w:r>
            <w:r w:rsidDel="00000000" w:rsidR="00000000" w:rsidRPr="00000000">
              <w:rPr>
                <w:rtl w:val="0"/>
              </w:rPr>
            </w:r>
          </w:p>
        </w:tc>
      </w:tr>
      <w:tr>
        <w:trPr>
          <w:cantSplit w:val="0"/>
          <w:trHeight w:val="431" w:hRule="atLeast"/>
          <w:tblHeader w:val="0"/>
        </w:trPr>
        <w:tc>
          <w:tcPr>
            <w:tcBorders>
              <w:top w:color="000000" w:space="0" w:sz="0" w:val="nil"/>
              <w:right w:color="000000" w:space="0" w:sz="0" w:val="nil"/>
            </w:tcBorders>
          </w:tcPr>
          <w:p w:rsidR="00000000" w:rsidDel="00000000" w:rsidP="00000000" w:rsidRDefault="00000000" w:rsidRPr="00000000" w14:paraId="00000018">
            <w:pPr>
              <w:tabs>
                <w:tab w:val="left" w:leader="none" w:pos="7320"/>
              </w:tabs>
              <w:ind w:left="0" w:firstLine="0"/>
              <w:rPr>
                <w:b w:val="1"/>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b w:val="1"/>
                <w:sz w:val="18"/>
                <w:szCs w:val="18"/>
                <w:rtl w:val="0"/>
              </w:rPr>
              <w:t xml:space="preserve">  </w:t>
            </w:r>
            <w:r w:rsidDel="00000000" w:rsidR="00000000" w:rsidRPr="00000000">
              <w:rPr>
                <w:rFonts w:ascii="Arial" w:cs="Arial" w:eastAsia="Arial" w:hAnsi="Arial"/>
                <w:sz w:val="18"/>
                <w:szCs w:val="18"/>
                <w:rtl w:val="0"/>
              </w:rPr>
              <w:t xml:space="preserve">St. John’s Pleasant Valley Hospital</w:t>
            </w:r>
            <w:r w:rsidDel="00000000" w:rsidR="00000000" w:rsidRPr="00000000">
              <w:rPr>
                <w:rtl w:val="0"/>
              </w:rPr>
            </w:r>
          </w:p>
        </w:tc>
        <w:tc>
          <w:tcPr>
            <w:gridSpan w:val="2"/>
            <w:tcBorders>
              <w:top w:color="000000" w:space="0" w:sz="0" w:val="nil"/>
              <w:left w:color="000000" w:space="0" w:sz="0" w:val="nil"/>
            </w:tcBorders>
          </w:tcPr>
          <w:p w:rsidR="00000000" w:rsidDel="00000000" w:rsidP="00000000" w:rsidRDefault="00000000" w:rsidRPr="00000000" w14:paraId="00000019">
            <w:pPr>
              <w:tabs>
                <w:tab w:val="left" w:leader="none" w:pos="7320"/>
              </w:tabs>
              <w:ind w:left="0" w:firstLine="0"/>
              <w:rPr>
                <w:sz w:val="18"/>
                <w:szCs w:val="18"/>
              </w:rPr>
            </w:pPr>
            <w:r w:rsidDel="00000000" w:rsidR="00000000" w:rsidRPr="00000000">
              <w:rPr>
                <w:rFonts w:ascii="MS Gothic" w:cs="MS Gothic" w:eastAsia="MS Gothic" w:hAnsi="MS Gothic"/>
                <w:sz w:val="22"/>
                <w:szCs w:val="22"/>
                <w:rtl w:val="0"/>
              </w:rPr>
              <w:t xml:space="preserve">☐</w:t>
            </w:r>
            <w:r w:rsidDel="00000000" w:rsidR="00000000" w:rsidRPr="00000000">
              <w:rPr>
                <w:b w:val="1"/>
                <w:sz w:val="18"/>
                <w:szCs w:val="18"/>
                <w:rtl w:val="0"/>
              </w:rPr>
              <w:t xml:space="preserve">  </w:t>
            </w:r>
            <w:r w:rsidDel="00000000" w:rsidR="00000000" w:rsidRPr="00000000">
              <w:rPr>
                <w:rFonts w:ascii="Arial" w:cs="Arial" w:eastAsia="Arial" w:hAnsi="Arial"/>
                <w:sz w:val="18"/>
                <w:szCs w:val="18"/>
                <w:rtl w:val="0"/>
              </w:rPr>
              <w:t xml:space="preserve">St. John’s Regional Medical Center</w:t>
            </w:r>
            <w:r w:rsidDel="00000000" w:rsidR="00000000" w:rsidRPr="00000000">
              <w:rPr>
                <w:rtl w:val="0"/>
              </w:rPr>
            </w:r>
          </w:p>
        </w:tc>
      </w:tr>
    </w:tbl>
    <w:p w:rsidR="00000000" w:rsidDel="00000000" w:rsidP="00000000" w:rsidRDefault="00000000" w:rsidRPr="00000000" w14:paraId="0000001B">
      <w:pPr>
        <w:tabs>
          <w:tab w:val="left" w:leader="none" w:pos="7320"/>
        </w:tabs>
        <w:rPr/>
      </w:pPr>
      <w:r w:rsidDel="00000000" w:rsidR="00000000" w:rsidRPr="00000000">
        <w:rPr>
          <w:rtl w:val="0"/>
        </w:rPr>
      </w:r>
    </w:p>
    <w:p w:rsidR="00000000" w:rsidDel="00000000" w:rsidP="00000000" w:rsidRDefault="00000000" w:rsidRPr="00000000" w14:paraId="0000001C">
      <w:pPr>
        <w:pStyle w:val="Heading1"/>
        <w:numPr>
          <w:ilvl w:val="0"/>
          <w:numId w:val="4"/>
        </w:numPr>
        <w:tabs>
          <w:tab w:val="left" w:leader="none" w:pos="7320"/>
        </w:tabs>
        <w:ind w:left="360" w:hanging="360"/>
        <w:rPr/>
      </w:pPr>
      <w:r w:rsidDel="00000000" w:rsidR="00000000" w:rsidRPr="00000000">
        <w:rPr>
          <w:rtl w:val="0"/>
        </w:rPr>
        <w:t xml:space="preserve">purpose: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explain how to dilute grossly bloody or heavy amorphous specimens on the iQ200 for microscopic analysis.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pStyle w:val="Heading1"/>
        <w:numPr>
          <w:ilvl w:val="0"/>
          <w:numId w:val="4"/>
        </w:numPr>
        <w:tabs>
          <w:tab w:val="left" w:leader="none" w:pos="7320"/>
        </w:tabs>
        <w:ind w:left="360" w:hanging="360"/>
        <w:rPr/>
      </w:pPr>
      <w:r w:rsidDel="00000000" w:rsidR="00000000" w:rsidRPr="00000000">
        <w:rPr>
          <w:rtl w:val="0"/>
        </w:rPr>
        <w:t xml:space="preserve">REAGENTS/SUPPLIES: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Iris 16x100 round bottom tubes</w:t>
      </w:r>
      <w:r w:rsidDel="00000000" w:rsidR="00000000" w:rsidRPr="00000000">
        <w:rPr>
          <w:rtl w:val="0"/>
        </w:rPr>
      </w:r>
    </w:p>
    <w:p w:rsidR="00000000" w:rsidDel="00000000" w:rsidP="00000000" w:rsidRDefault="00000000" w:rsidRPr="00000000" w14:paraId="00000021">
      <w:pPr>
        <w:tabs>
          <w:tab w:val="left" w:leader="none" w:pos="7320"/>
        </w:tabs>
        <w:ind w:left="-504" w:firstLine="864"/>
        <w:rPr>
          <w:sz w:val="24"/>
          <w:szCs w:val="24"/>
        </w:rPr>
      </w:pPr>
      <w:r w:rsidDel="00000000" w:rsidR="00000000" w:rsidRPr="00000000">
        <w:rPr>
          <w:color w:val="000000"/>
          <w:rtl w:val="0"/>
        </w:rPr>
        <w:t xml:space="preserve">Dilution barcoded labels</w:t>
      </w:r>
      <w:r w:rsidDel="00000000" w:rsidR="00000000" w:rsidRPr="00000000">
        <w:rPr>
          <w:rtl w:val="0"/>
        </w:rPr>
      </w:r>
    </w:p>
    <w:p w:rsidR="00000000" w:rsidDel="00000000" w:rsidP="00000000" w:rsidRDefault="00000000" w:rsidRPr="00000000" w14:paraId="00000022">
      <w:pPr>
        <w:tabs>
          <w:tab w:val="left" w:leader="none" w:pos="7320"/>
        </w:tabs>
        <w:ind w:left="-504" w:firstLine="864"/>
        <w:rPr>
          <w:sz w:val="24"/>
          <w:szCs w:val="24"/>
        </w:rPr>
      </w:pPr>
      <w:r w:rsidDel="00000000" w:rsidR="00000000" w:rsidRPr="00000000">
        <w:rPr>
          <w:color w:val="000000"/>
          <w:rtl w:val="0"/>
        </w:rPr>
        <w:t xml:space="preserve">Patient barcoded label</w:t>
      </w:r>
      <w:r w:rsidDel="00000000" w:rsidR="00000000" w:rsidRPr="00000000">
        <w:rPr>
          <w:rtl w:val="0"/>
        </w:rPr>
      </w:r>
    </w:p>
    <w:p w:rsidR="00000000" w:rsidDel="00000000" w:rsidP="00000000" w:rsidRDefault="00000000" w:rsidRPr="00000000" w14:paraId="00000023">
      <w:pPr>
        <w:tabs>
          <w:tab w:val="left" w:leader="none" w:pos="7320"/>
        </w:tabs>
        <w:ind w:left="-504" w:firstLine="864"/>
        <w:rPr>
          <w:color w:val="000000"/>
        </w:rPr>
      </w:pPr>
      <w:r w:rsidDel="00000000" w:rsidR="00000000" w:rsidRPr="00000000">
        <w:rPr>
          <w:color w:val="000000"/>
          <w:rtl w:val="0"/>
        </w:rPr>
        <w:t xml:space="preserve">Dilution Rack #23</w:t>
      </w:r>
    </w:p>
    <w:p w:rsidR="00000000" w:rsidDel="00000000" w:rsidP="00000000" w:rsidRDefault="00000000" w:rsidRPr="00000000" w14:paraId="00000024">
      <w:pPr>
        <w:tabs>
          <w:tab w:val="left" w:leader="none" w:pos="7320"/>
        </w:tabs>
        <w:ind w:left="-504" w:firstLine="864"/>
        <w:rPr>
          <w:sz w:val="24"/>
          <w:szCs w:val="24"/>
        </w:rPr>
      </w:pPr>
      <w:r w:rsidDel="00000000" w:rsidR="00000000" w:rsidRPr="00000000">
        <w:rPr>
          <w:color w:val="000000"/>
          <w:rtl w:val="0"/>
        </w:rPr>
        <w:t xml:space="preserve">Patient Racks</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pStyle w:val="Heading1"/>
        <w:numPr>
          <w:ilvl w:val="0"/>
          <w:numId w:val="4"/>
        </w:numPr>
        <w:tabs>
          <w:tab w:val="left" w:leader="none" w:pos="7320"/>
        </w:tabs>
        <w:ind w:left="360" w:hanging="360"/>
        <w:rPr/>
      </w:pPr>
      <w:r w:rsidDel="00000000" w:rsidR="00000000" w:rsidRPr="00000000">
        <w:rPr>
          <w:rtl w:val="0"/>
        </w:rPr>
        <w:t xml:space="preserve">QUALITY CONTROL:</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Quality Control is performed every 24 hours using iQ200 Focus, iQ Positive Control and iQ Negative Control.</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pStyle w:val="Heading1"/>
        <w:numPr>
          <w:ilvl w:val="0"/>
          <w:numId w:val="4"/>
        </w:numPr>
        <w:tabs>
          <w:tab w:val="left" w:leader="none" w:pos="7320"/>
        </w:tabs>
        <w:ind w:left="360" w:hanging="360"/>
        <w:rPr/>
      </w:pPr>
      <w:r w:rsidDel="00000000" w:rsidR="00000000" w:rsidRPr="00000000">
        <w:rPr>
          <w:rtl w:val="0"/>
        </w:rPr>
        <w:t xml:space="preserve">SPECIMEN REQUIREMENTS:</w:t>
      </w:r>
    </w:p>
    <w:p w:rsidR="00000000" w:rsidDel="00000000" w:rsidP="00000000" w:rsidRDefault="00000000" w:rsidRPr="00000000" w14:paraId="0000002A">
      <w:pPr>
        <w:pStyle w:val="Heading3"/>
        <w:numPr>
          <w:ilvl w:val="2"/>
          <w:numId w:val="3"/>
        </w:numPr>
        <w:tabs>
          <w:tab w:val="left" w:leader="none" w:pos="7320"/>
        </w:tabs>
        <w:ind w:left="1080" w:hanging="360"/>
        <w:rPr/>
      </w:pPr>
      <w:r w:rsidDel="00000000" w:rsidR="00000000" w:rsidRPr="00000000">
        <w:rPr>
          <w:rtl w:val="0"/>
        </w:rPr>
        <w:t xml:space="preserve">Fresh “clean catch” urine specimens are the specimen of choice. Fresh urine samples should be delivered to the laboratory for analysis within 1 hour or be refrigerated at 2-8°C.  Refrigerated specimens must be brought to room temperature before analysis. All primary urine containers and urine tubes submitted to the laboratory for testing are properly labeled at the time of collection with a minimum of the patient’s first and last names as well as the patient’s date of birth.  The collection date/time, receipt date/time, and collector’s information are documented in the laboratory information system.</w:t>
      </w:r>
    </w:p>
    <w:p w:rsidR="00000000" w:rsidDel="00000000" w:rsidP="00000000" w:rsidRDefault="00000000" w:rsidRPr="00000000" w14:paraId="0000002B">
      <w:pPr>
        <w:pStyle w:val="Heading3"/>
        <w:numPr>
          <w:ilvl w:val="2"/>
          <w:numId w:val="3"/>
        </w:numPr>
        <w:tabs>
          <w:tab w:val="left" w:leader="none" w:pos="7320"/>
        </w:tabs>
        <w:ind w:left="1080" w:hanging="360"/>
        <w:rPr/>
      </w:pPr>
      <w:r w:rsidDel="00000000" w:rsidR="00000000" w:rsidRPr="00000000">
        <w:rPr>
          <w:rtl w:val="0"/>
        </w:rPr>
        <w:t xml:space="preserve">Stability:</w:t>
      </w:r>
    </w:p>
    <w:p w:rsidR="00000000" w:rsidDel="00000000" w:rsidP="00000000" w:rsidRDefault="00000000" w:rsidRPr="00000000" w14:paraId="0000002C">
      <w:pPr>
        <w:pStyle w:val="Heading6"/>
        <w:numPr>
          <w:ilvl w:val="5"/>
          <w:numId w:val="3"/>
        </w:numPr>
        <w:tabs>
          <w:tab w:val="left" w:leader="none" w:pos="7320"/>
        </w:tabs>
        <w:ind w:left="2160" w:hanging="360"/>
        <w:rPr/>
      </w:pPr>
      <w:r w:rsidDel="00000000" w:rsidR="00000000" w:rsidRPr="00000000">
        <w:rPr>
          <w:rtl w:val="0"/>
        </w:rPr>
        <w:t xml:space="preserve">Unpreserved urine samples for urinalysis or urine culture are stable for 2 hours at 18-25 °C (room temperature) and up to 24 hours refrigerated at 2-8 °C.</w:t>
      </w:r>
    </w:p>
    <w:p w:rsidR="00000000" w:rsidDel="00000000" w:rsidP="00000000" w:rsidRDefault="00000000" w:rsidRPr="00000000" w14:paraId="0000002D">
      <w:pPr>
        <w:pStyle w:val="Heading6"/>
        <w:numPr>
          <w:ilvl w:val="5"/>
          <w:numId w:val="3"/>
        </w:numPr>
        <w:tabs>
          <w:tab w:val="left" w:leader="none" w:pos="7320"/>
        </w:tabs>
        <w:ind w:left="2160" w:hanging="360"/>
        <w:rPr/>
      </w:pPr>
      <w:r w:rsidDel="00000000" w:rsidR="00000000" w:rsidRPr="00000000">
        <w:rPr>
          <w:rtl w:val="0"/>
        </w:rPr>
        <w:t xml:space="preserve">The stability of unpreserved urine for other laboratory testing varies.  Refer to individual procedures/reference manuals for stability requirements of testing other than urinalysis or culture.</w:t>
      </w:r>
    </w:p>
    <w:p w:rsidR="00000000" w:rsidDel="00000000" w:rsidP="00000000" w:rsidRDefault="00000000" w:rsidRPr="00000000" w14:paraId="0000002E">
      <w:pPr>
        <w:pStyle w:val="Heading6"/>
        <w:numPr>
          <w:ilvl w:val="5"/>
          <w:numId w:val="3"/>
        </w:numPr>
        <w:tabs>
          <w:tab w:val="left" w:leader="none" w:pos="7320"/>
        </w:tabs>
        <w:ind w:left="2160" w:hanging="360"/>
        <w:rPr/>
      </w:pPr>
      <w:r w:rsidDel="00000000" w:rsidR="00000000" w:rsidRPr="00000000">
        <w:rPr>
          <w:rtl w:val="0"/>
        </w:rPr>
        <w:t xml:space="preserve">Red/Yellow UA preservative tubes are stable for 72 hours at temperatures of 2-25 °C.</w:t>
      </w:r>
    </w:p>
    <w:p w:rsidR="00000000" w:rsidDel="00000000" w:rsidP="00000000" w:rsidRDefault="00000000" w:rsidRPr="00000000" w14:paraId="0000002F">
      <w:pPr>
        <w:pStyle w:val="Heading3"/>
        <w:numPr>
          <w:ilvl w:val="2"/>
          <w:numId w:val="3"/>
        </w:numPr>
        <w:tabs>
          <w:tab w:val="left" w:leader="none" w:pos="7320"/>
        </w:tabs>
        <w:ind w:left="1080" w:hanging="360"/>
        <w:rPr/>
      </w:pPr>
      <w:r w:rsidDel="00000000" w:rsidR="00000000" w:rsidRPr="00000000">
        <w:rPr>
          <w:rtl w:val="0"/>
        </w:rPr>
        <w:t xml:space="preserve">Volume:</w:t>
      </w:r>
    </w:p>
    <w:p w:rsidR="00000000" w:rsidDel="00000000" w:rsidP="00000000" w:rsidRDefault="00000000" w:rsidRPr="00000000" w14:paraId="00000030">
      <w:pPr>
        <w:pStyle w:val="Heading6"/>
        <w:numPr>
          <w:ilvl w:val="5"/>
          <w:numId w:val="3"/>
        </w:numPr>
        <w:tabs>
          <w:tab w:val="left" w:leader="none" w:pos="7320"/>
        </w:tabs>
        <w:ind w:left="2160" w:hanging="360"/>
        <w:rPr/>
      </w:pPr>
      <w:r w:rsidDel="00000000" w:rsidR="00000000" w:rsidRPr="00000000">
        <w:rPr>
          <w:rtl w:val="0"/>
        </w:rPr>
        <w:t xml:space="preserve">For chemistry and microscopic analysis, the minimum volume is 4mL. For chemistry analysis only, the minimum is 2mL and for microscopic analysis only, the minimum is 3mL.</w:t>
      </w:r>
    </w:p>
    <w:p w:rsidR="00000000" w:rsidDel="00000000" w:rsidP="00000000" w:rsidRDefault="00000000" w:rsidRPr="00000000" w14:paraId="00000031">
      <w:pPr>
        <w:pStyle w:val="Heading3"/>
        <w:numPr>
          <w:ilvl w:val="2"/>
          <w:numId w:val="3"/>
        </w:numPr>
        <w:tabs>
          <w:tab w:val="left" w:leader="none" w:pos="7320"/>
        </w:tabs>
        <w:ind w:left="1080" w:hanging="360"/>
        <w:rPr/>
      </w:pPr>
      <w:r w:rsidDel="00000000" w:rsidR="00000000" w:rsidRPr="00000000">
        <w:rPr>
          <w:rtl w:val="0"/>
        </w:rPr>
        <w:t xml:space="preserve">Specimen rejection criteria:</w:t>
      </w:r>
    </w:p>
    <w:p w:rsidR="00000000" w:rsidDel="00000000" w:rsidP="00000000" w:rsidRDefault="00000000" w:rsidRPr="00000000" w14:paraId="00000032">
      <w:pPr>
        <w:pStyle w:val="Heading6"/>
        <w:numPr>
          <w:ilvl w:val="5"/>
          <w:numId w:val="3"/>
        </w:numPr>
        <w:tabs>
          <w:tab w:val="left" w:leader="none" w:pos="7320"/>
        </w:tabs>
        <w:ind w:left="2160" w:hanging="360"/>
        <w:rPr/>
      </w:pPr>
      <w:r w:rsidDel="00000000" w:rsidR="00000000" w:rsidRPr="00000000">
        <w:rPr>
          <w:rtl w:val="0"/>
        </w:rPr>
        <w:t xml:space="preserve">Grossly hemolyzed or turbid specimens must not be run on the iQ Workcell. Turbid specimens may be diluted and run on iQ200 for microscopic analysis. See dilution procedure. </w:t>
      </w:r>
    </w:p>
    <w:p w:rsidR="00000000" w:rsidDel="00000000" w:rsidP="00000000" w:rsidRDefault="00000000" w:rsidRPr="00000000" w14:paraId="00000033">
      <w:pPr>
        <w:pStyle w:val="Heading6"/>
        <w:numPr>
          <w:ilvl w:val="5"/>
          <w:numId w:val="3"/>
        </w:numPr>
        <w:tabs>
          <w:tab w:val="left" w:leader="none" w:pos="7320"/>
        </w:tabs>
        <w:ind w:left="2160" w:hanging="360"/>
        <w:rPr/>
      </w:pPr>
      <w:r w:rsidDel="00000000" w:rsidR="00000000" w:rsidRPr="00000000">
        <w:rPr>
          <w:rtl w:val="0"/>
        </w:rPr>
        <w:t xml:space="preserve">Do not run gray top tubes on the iQ Workcell.</w:t>
      </w:r>
    </w:p>
    <w:p w:rsidR="00000000" w:rsidDel="00000000" w:rsidP="00000000" w:rsidRDefault="00000000" w:rsidRPr="00000000" w14:paraId="00000034">
      <w:pPr>
        <w:pStyle w:val="Heading6"/>
        <w:numPr>
          <w:ilvl w:val="5"/>
          <w:numId w:val="3"/>
        </w:numPr>
        <w:tabs>
          <w:tab w:val="left" w:leader="none" w:pos="7320"/>
        </w:tabs>
        <w:ind w:left="2160" w:hanging="360"/>
        <w:rPr/>
      </w:pPr>
      <w:r w:rsidDel="00000000" w:rsidR="00000000" w:rsidRPr="00000000">
        <w:rPr>
          <w:rtl w:val="0"/>
        </w:rPr>
        <w:t xml:space="preserve">All improperly labeled specimens other than suprapubic taps and surgically collected samples are rejected.  </w:t>
      </w:r>
    </w:p>
    <w:p w:rsidR="00000000" w:rsidDel="00000000" w:rsidP="00000000" w:rsidRDefault="00000000" w:rsidRPr="00000000" w14:paraId="00000035">
      <w:pPr>
        <w:pStyle w:val="Heading6"/>
        <w:numPr>
          <w:ilvl w:val="5"/>
          <w:numId w:val="3"/>
        </w:numPr>
        <w:tabs>
          <w:tab w:val="left" w:leader="none" w:pos="7320"/>
        </w:tabs>
        <w:ind w:left="2160" w:hanging="360"/>
        <w:rPr/>
      </w:pPr>
      <w:r w:rsidDel="00000000" w:rsidR="00000000" w:rsidRPr="00000000">
        <w:rPr>
          <w:rtl w:val="0"/>
        </w:rPr>
        <w:t xml:space="preserve">Samples submitted to the laboratory which have not been properly preserved, stored, transported, or are outside stated stability are rejected and recollected if possible. </w:t>
      </w:r>
    </w:p>
    <w:p w:rsidR="00000000" w:rsidDel="00000000" w:rsidP="00000000" w:rsidRDefault="00000000" w:rsidRPr="00000000" w14:paraId="00000036">
      <w:pPr>
        <w:pStyle w:val="Heading6"/>
        <w:numPr>
          <w:ilvl w:val="5"/>
          <w:numId w:val="3"/>
        </w:numPr>
        <w:tabs>
          <w:tab w:val="left" w:leader="none" w:pos="7320"/>
        </w:tabs>
        <w:ind w:left="2160" w:hanging="360"/>
        <w:rPr/>
      </w:pPr>
      <w:r w:rsidDel="00000000" w:rsidR="00000000" w:rsidRPr="00000000">
        <w:rPr>
          <w:rtl w:val="0"/>
        </w:rPr>
        <w:t xml:space="preserve">Underfilled/overfilled preservative tubes, samples submitted in improper preservative, specimens collected in non-sterile containers, and specimens submitted with inadequate volume will be rejected and recollected.</w:t>
      </w:r>
    </w:p>
    <w:p w:rsidR="00000000" w:rsidDel="00000000" w:rsidP="00000000" w:rsidRDefault="00000000" w:rsidRPr="00000000" w14:paraId="00000037">
      <w:pPr>
        <w:pStyle w:val="Heading6"/>
        <w:tabs>
          <w:tab w:val="left" w:leader="none" w:pos="7320"/>
        </w:tabs>
        <w:ind w:left="1800" w:firstLine="1800"/>
        <w:rPr/>
      </w:pPr>
      <w:bookmarkStart w:colFirst="0" w:colLast="0" w:name="_heading=h.gjdgxs" w:id="0"/>
      <w:bookmarkEnd w:id="0"/>
      <w:r w:rsidDel="00000000" w:rsidR="00000000" w:rsidRPr="00000000">
        <w:rPr>
          <w:rtl w:val="0"/>
        </w:rPr>
      </w:r>
    </w:p>
    <w:p w:rsidR="00000000" w:rsidDel="00000000" w:rsidP="00000000" w:rsidRDefault="00000000" w:rsidRPr="00000000" w14:paraId="00000038">
      <w:pPr>
        <w:pStyle w:val="Heading1"/>
        <w:numPr>
          <w:ilvl w:val="0"/>
          <w:numId w:val="4"/>
        </w:numPr>
        <w:tabs>
          <w:tab w:val="left" w:leader="none" w:pos="7320"/>
        </w:tabs>
        <w:ind w:left="360" w:hanging="360"/>
        <w:rPr/>
      </w:pPr>
      <w:r w:rsidDel="00000000" w:rsidR="00000000" w:rsidRPr="00000000">
        <w:rPr>
          <w:rtl w:val="0"/>
        </w:rPr>
        <w:t xml:space="preserve">procedure:</w:t>
      </w:r>
    </w:p>
    <w:p w:rsidR="00000000" w:rsidDel="00000000" w:rsidP="00000000" w:rsidRDefault="00000000" w:rsidRPr="00000000" w14:paraId="00000039">
      <w:pPr>
        <w:pStyle w:val="Heading3"/>
        <w:numPr>
          <w:ilvl w:val="2"/>
          <w:numId w:val="4"/>
        </w:numPr>
        <w:tabs>
          <w:tab w:val="left" w:leader="none" w:pos="7320"/>
        </w:tabs>
        <w:ind w:left="1080" w:hanging="360"/>
        <w:rPr/>
      </w:pPr>
      <w:r w:rsidDel="00000000" w:rsidR="00000000" w:rsidRPr="00000000">
        <w:rPr>
          <w:rtl w:val="0"/>
        </w:rPr>
        <w:t xml:space="preserve">Asc</w:t>
      </w:r>
      <w:r w:rsidDel="00000000" w:rsidR="00000000" w:rsidRPr="00000000">
        <w:rPr>
          <w:color w:val="000000"/>
          <w:rtl w:val="0"/>
        </w:rPr>
        <w:t xml:space="preserve">ertain the specimen meets the criteria for dilution. If the specimen contains heavy amorphous, rewarm the sample under warm running water.</w:t>
      </w:r>
      <w:r w:rsidDel="00000000" w:rsidR="00000000" w:rsidRPr="00000000">
        <w:rPr>
          <w:rtl w:val="0"/>
        </w:rPr>
      </w:r>
    </w:p>
    <w:p w:rsidR="00000000" w:rsidDel="00000000" w:rsidP="00000000" w:rsidRDefault="00000000" w:rsidRPr="00000000" w14:paraId="0000003A">
      <w:pPr>
        <w:tabs>
          <w:tab w:val="left" w:leader="none" w:pos="7320"/>
        </w:tabs>
        <w:ind w:left="0" w:firstLine="0"/>
        <w:rPr>
          <w:b w:val="1"/>
          <w:i w:val="1"/>
          <w:color w:val="000000"/>
        </w:rPr>
      </w:pPr>
      <w:r w:rsidDel="00000000" w:rsidR="00000000" w:rsidRPr="00000000">
        <w:rPr>
          <w:b w:val="1"/>
          <w:i w:val="1"/>
          <w:color w:val="000000"/>
          <w:rtl w:val="0"/>
        </w:rPr>
        <w:t xml:space="preserve">Note: Dilutions are only run on the iQ200 analyzer ONLY. Do not perform dilutions</w:t>
      </w:r>
    </w:p>
    <w:p w:rsidR="00000000" w:rsidDel="00000000" w:rsidP="00000000" w:rsidRDefault="00000000" w:rsidRPr="00000000" w14:paraId="0000003B">
      <w:pPr>
        <w:tabs>
          <w:tab w:val="left" w:leader="none" w:pos="7320"/>
        </w:tabs>
        <w:ind w:left="0" w:firstLine="720"/>
        <w:rPr>
          <w:b w:val="1"/>
          <w:i w:val="1"/>
        </w:rPr>
      </w:pPr>
      <w:r w:rsidDel="00000000" w:rsidR="00000000" w:rsidRPr="00000000">
        <w:rPr>
          <w:b w:val="1"/>
          <w:i w:val="1"/>
          <w:color w:val="000000"/>
          <w:rtl w:val="0"/>
        </w:rPr>
        <w:t xml:space="preserve">on the AX-4030 Analyzer. </w:t>
      </w:r>
      <w:r w:rsidDel="00000000" w:rsidR="00000000" w:rsidRPr="00000000">
        <w:rPr>
          <w:rtl w:val="0"/>
        </w:rPr>
      </w:r>
    </w:p>
    <w:p w:rsidR="00000000" w:rsidDel="00000000" w:rsidP="00000000" w:rsidRDefault="00000000" w:rsidRPr="00000000" w14:paraId="0000003C">
      <w:pPr>
        <w:tabs>
          <w:tab w:val="left" w:leader="none" w:pos="7320"/>
        </w:tabs>
        <w:ind w:left="0" w:firstLine="720"/>
        <w:rPr/>
      </w:pPr>
      <w:r w:rsidDel="00000000" w:rsidR="00000000" w:rsidRPr="00000000">
        <w:rPr>
          <w:rtl w:val="0"/>
        </w:rPr>
        <w:t xml:space="preserve">2.   If </w:t>
      </w:r>
      <w:r w:rsidDel="00000000" w:rsidR="00000000" w:rsidRPr="00000000">
        <w:rPr>
          <w:rtl w:val="0"/>
        </w:rPr>
        <w:t xml:space="preserve">you have a barcoded specimen:</w:t>
      </w:r>
    </w:p>
    <w:p w:rsidR="00000000" w:rsidDel="00000000" w:rsidP="00000000" w:rsidRDefault="00000000" w:rsidRPr="00000000" w14:paraId="0000003D">
      <w:pPr>
        <w:pStyle w:val="Heading6"/>
        <w:numPr>
          <w:ilvl w:val="5"/>
          <w:numId w:val="3"/>
        </w:numPr>
        <w:tabs>
          <w:tab w:val="left" w:leader="none" w:pos="7320"/>
        </w:tabs>
        <w:ind w:left="2160" w:hanging="360"/>
        <w:rPr/>
      </w:pPr>
      <w:r w:rsidDel="00000000" w:rsidR="00000000" w:rsidRPr="00000000">
        <w:rPr>
          <w:rtl w:val="0"/>
        </w:rPr>
        <w:t xml:space="preserve">Obtain a Dilution (YELLOW) rack for the AX-4030.</w:t>
      </w:r>
    </w:p>
    <w:p w:rsidR="00000000" w:rsidDel="00000000" w:rsidP="00000000" w:rsidRDefault="00000000" w:rsidRPr="00000000" w14:paraId="0000003E">
      <w:pPr>
        <w:pStyle w:val="Heading6"/>
        <w:numPr>
          <w:ilvl w:val="5"/>
          <w:numId w:val="3"/>
        </w:numPr>
        <w:tabs>
          <w:tab w:val="left" w:leader="none" w:pos="7320"/>
        </w:tabs>
        <w:ind w:left="2160" w:hanging="360"/>
        <w:rPr/>
      </w:pPr>
      <w:r w:rsidDel="00000000" w:rsidR="00000000" w:rsidRPr="00000000">
        <w:rPr>
          <w:rtl w:val="0"/>
        </w:rPr>
        <w:t xml:space="preserve">Print identical patient barcodes and place them on two tubes. One for yellow rack (AX-4030) and one for the dilution to run on the iQ200.</w:t>
      </w:r>
    </w:p>
    <w:p w:rsidR="00000000" w:rsidDel="00000000" w:rsidP="00000000" w:rsidRDefault="00000000" w:rsidRPr="00000000" w14:paraId="0000003F">
      <w:pPr>
        <w:pStyle w:val="Heading6"/>
        <w:numPr>
          <w:ilvl w:val="5"/>
          <w:numId w:val="3"/>
        </w:numPr>
        <w:tabs>
          <w:tab w:val="left" w:leader="none" w:pos="7320"/>
        </w:tabs>
        <w:ind w:left="2160" w:hanging="360"/>
        <w:rPr>
          <w:color w:val="000000"/>
        </w:rPr>
      </w:pPr>
      <w:r w:rsidDel="00000000" w:rsidR="00000000" w:rsidRPr="00000000">
        <w:rPr>
          <w:rtl w:val="0"/>
        </w:rPr>
        <w:t xml:space="preserve">Pour 3mL </w:t>
      </w:r>
      <w:r w:rsidDel="00000000" w:rsidR="00000000" w:rsidRPr="00000000">
        <w:rPr>
          <w:color w:val="000000"/>
          <w:rtl w:val="0"/>
        </w:rPr>
        <w:t xml:space="preserve">urine into the first tube and run </w:t>
      </w:r>
      <w:r w:rsidDel="00000000" w:rsidR="00000000" w:rsidRPr="00000000">
        <w:rPr>
          <w:rtl w:val="0"/>
        </w:rPr>
        <w:t xml:space="preserve">on the YELLOW</w:t>
      </w:r>
      <w:r w:rsidDel="00000000" w:rsidR="00000000" w:rsidRPr="00000000">
        <w:rPr>
          <w:color w:val="000000"/>
          <w:rtl w:val="0"/>
        </w:rPr>
        <w:t xml:space="preserve"> rack on AX-4030.</w:t>
      </w:r>
    </w:p>
    <w:p w:rsidR="00000000" w:rsidDel="00000000" w:rsidP="00000000" w:rsidRDefault="00000000" w:rsidRPr="00000000" w14:paraId="00000040">
      <w:pPr>
        <w:pStyle w:val="Heading6"/>
        <w:tabs>
          <w:tab w:val="left" w:leader="none" w:pos="7320"/>
        </w:tabs>
        <w:ind w:left="0" w:firstLine="0"/>
        <w:rPr>
          <w:b w:val="1"/>
          <w:i w:val="1"/>
          <w:color w:val="000000"/>
        </w:rPr>
      </w:pPr>
      <w:r w:rsidDel="00000000" w:rsidR="00000000" w:rsidRPr="00000000">
        <w:rPr>
          <w:b w:val="1"/>
          <w:i w:val="1"/>
          <w:color w:val="000000"/>
          <w:rtl w:val="0"/>
        </w:rPr>
        <w:t xml:space="preserve">Note:  The rack will proceed to the iQ200 but will not sample.</w:t>
      </w:r>
    </w:p>
    <w:p w:rsidR="00000000" w:rsidDel="00000000" w:rsidP="00000000" w:rsidRDefault="00000000" w:rsidRPr="00000000" w14:paraId="00000041">
      <w:pPr>
        <w:pStyle w:val="Heading6"/>
        <w:numPr>
          <w:ilvl w:val="5"/>
          <w:numId w:val="3"/>
        </w:numPr>
        <w:tabs>
          <w:tab w:val="left" w:leader="none" w:pos="7320"/>
        </w:tabs>
        <w:ind w:left="2160" w:hanging="360"/>
        <w:rPr/>
      </w:pPr>
      <w:r w:rsidDel="00000000" w:rsidR="00000000" w:rsidRPr="00000000">
        <w:rPr>
          <w:rtl w:val="0"/>
        </w:rPr>
        <w:t xml:space="preserve">Remov</w:t>
      </w:r>
      <w:r w:rsidDel="00000000" w:rsidR="00000000" w:rsidRPr="00000000">
        <w:rPr>
          <w:color w:val="000000"/>
          <w:rtl w:val="0"/>
        </w:rPr>
        <w:t xml:space="preserve">e the rack from the AX-4030.</w:t>
      </w:r>
      <w:r w:rsidDel="00000000" w:rsidR="00000000" w:rsidRPr="00000000">
        <w:rPr>
          <w:rtl w:val="0"/>
        </w:rPr>
      </w:r>
    </w:p>
    <w:p w:rsidR="00000000" w:rsidDel="00000000" w:rsidP="00000000" w:rsidRDefault="00000000" w:rsidRPr="00000000" w14:paraId="00000042">
      <w:pPr>
        <w:pStyle w:val="Heading6"/>
        <w:numPr>
          <w:ilvl w:val="5"/>
          <w:numId w:val="3"/>
        </w:numPr>
        <w:tabs>
          <w:tab w:val="left" w:leader="none" w:pos="7320"/>
        </w:tabs>
        <w:ind w:left="2160" w:hanging="360"/>
        <w:rPr/>
      </w:pPr>
      <w:r w:rsidDel="00000000" w:rsidR="00000000" w:rsidRPr="00000000">
        <w:rPr>
          <w:color w:val="000000"/>
          <w:rtl w:val="0"/>
        </w:rPr>
        <w:t xml:space="preserve">Label matching second tube with the appropriate secondary barcode dilution label (fix label below the patient barcode leaving a small space between the two labels so each barcode can be read by the analyzer). See picture below:</w:t>
      </w:r>
      <w:r w:rsidDel="00000000" w:rsidR="00000000" w:rsidRPr="00000000">
        <w:rPr>
          <w:rtl w:val="0"/>
        </w:rPr>
      </w:r>
    </w:p>
    <w:p w:rsidR="00000000" w:rsidDel="00000000" w:rsidP="00000000" w:rsidRDefault="00000000" w:rsidRPr="00000000" w14:paraId="00000043">
      <w:pPr>
        <w:tabs>
          <w:tab w:val="left" w:leader="none" w:pos="7320"/>
        </w:tabs>
        <w:ind w:left="-144" w:firstLine="0"/>
        <w:jc w:val="center"/>
        <w:rPr>
          <w:color w:val="000000"/>
        </w:rPr>
      </w:pPr>
      <w:r w:rsidDel="00000000" w:rsidR="00000000" w:rsidRPr="00000000">
        <w:rPr>
          <w:color w:val="000000"/>
        </w:rPr>
        <w:drawing>
          <wp:inline distB="0" distT="0" distL="0" distR="0">
            <wp:extent cx="2324100" cy="3228975"/>
            <wp:effectExtent b="0" l="0" r="0" t="0"/>
            <wp:docPr descr="https://lh3.googleusercontent.com/9w5D5hgyo59uDkyGHK5aNH3ciarO4TdWhrFe2ok6r-3PjCR4QIFxodUphlEeL7gHxc8OCkPWarNHdlRKi-lVaDA4oNc_ifGraKlDe8Ie30xCPO3oX2QdrW6MOR7wbzC24TXxCPoh" id="2" name="image1.png"/>
            <a:graphic>
              <a:graphicData uri="http://schemas.openxmlformats.org/drawingml/2006/picture">
                <pic:pic>
                  <pic:nvPicPr>
                    <pic:cNvPr descr="https://lh3.googleusercontent.com/9w5D5hgyo59uDkyGHK5aNH3ciarO4TdWhrFe2ok6r-3PjCR4QIFxodUphlEeL7gHxc8OCkPWarNHdlRKi-lVaDA4oNc_ifGraKlDe8Ie30xCPO3oX2QdrW6MOR7wbzC24TXxCPoh" id="0" name="image1.png"/>
                    <pic:cNvPicPr preferRelativeResize="0"/>
                  </pic:nvPicPr>
                  <pic:blipFill>
                    <a:blip r:embed="rId7"/>
                    <a:srcRect b="0" l="0" r="0" t="0"/>
                    <a:stretch>
                      <a:fillRect/>
                    </a:stretch>
                  </pic:blipFill>
                  <pic:spPr>
                    <a:xfrm>
                      <a:off x="0" y="0"/>
                      <a:ext cx="2324100" cy="3228975"/>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tabs>
          <w:tab w:val="left" w:leader="none" w:pos="7320"/>
        </w:tabs>
        <w:ind w:left="1296" w:firstLine="864"/>
        <w:rPr>
          <w:sz w:val="24"/>
          <w:szCs w:val="24"/>
        </w:rPr>
      </w:pPr>
      <w:r w:rsidDel="00000000" w:rsidR="00000000" w:rsidRPr="00000000">
        <w:rPr>
          <w:color w:val="000000"/>
          <w:rtl w:val="0"/>
        </w:rPr>
        <w:t xml:space="preserve">Select the Dilution label from the following:</w:t>
      </w:r>
      <w:r w:rsidDel="00000000" w:rsidR="00000000" w:rsidRPr="00000000">
        <w:rPr>
          <w:rtl w:val="0"/>
        </w:rPr>
      </w:r>
    </w:p>
    <w:p w:rsidR="00000000" w:rsidDel="00000000" w:rsidP="00000000" w:rsidRDefault="00000000" w:rsidRPr="00000000" w14:paraId="00000045">
      <w:pPr>
        <w:tabs>
          <w:tab w:val="left" w:leader="none" w:pos="7320"/>
        </w:tabs>
        <w:ind w:left="-144" w:firstLine="0"/>
        <w:rPr>
          <w:color w:val="000000"/>
        </w:rPr>
      </w:pPr>
      <w:r w:rsidDel="00000000" w:rsidR="00000000" w:rsidRPr="00000000">
        <w:rPr>
          <w:rtl w:val="0"/>
        </w:rPr>
        <w:t xml:space="preserve">                                               </w:t>
      </w:r>
      <w:r w:rsidDel="00000000" w:rsidR="00000000" w:rsidRPr="00000000">
        <w:rPr>
          <w:color w:val="000000"/>
          <w:rtl w:val="0"/>
        </w:rPr>
        <w:t xml:space="preserve">URN1     1:2 Dilution</w:t>
      </w:r>
    </w:p>
    <w:p w:rsidR="00000000" w:rsidDel="00000000" w:rsidP="00000000" w:rsidRDefault="00000000" w:rsidRPr="00000000" w14:paraId="00000046">
      <w:pPr>
        <w:tabs>
          <w:tab w:val="left" w:leader="none" w:pos="7320"/>
        </w:tabs>
        <w:ind w:left="-144" w:firstLine="0"/>
        <w:rPr/>
      </w:pPr>
      <w:r w:rsidDel="00000000" w:rsidR="00000000" w:rsidRPr="00000000">
        <w:rPr>
          <w:rtl w:val="0"/>
        </w:rPr>
        <w:t xml:space="preserve">                                               URN2     1:3</w:t>
      </w:r>
    </w:p>
    <w:p w:rsidR="00000000" w:rsidDel="00000000" w:rsidP="00000000" w:rsidRDefault="00000000" w:rsidRPr="00000000" w14:paraId="00000047">
      <w:pPr>
        <w:tabs>
          <w:tab w:val="left" w:leader="none" w:pos="7320"/>
        </w:tabs>
        <w:ind w:left="-144" w:firstLine="0"/>
        <w:rPr/>
      </w:pPr>
      <w:r w:rsidDel="00000000" w:rsidR="00000000" w:rsidRPr="00000000">
        <w:rPr>
          <w:rtl w:val="0"/>
        </w:rPr>
        <w:t xml:space="preserve">                                               URN3     1:5</w:t>
      </w:r>
    </w:p>
    <w:p w:rsidR="00000000" w:rsidDel="00000000" w:rsidP="00000000" w:rsidRDefault="00000000" w:rsidRPr="00000000" w14:paraId="00000048">
      <w:pPr>
        <w:tabs>
          <w:tab w:val="left" w:leader="none" w:pos="7320"/>
        </w:tabs>
        <w:ind w:left="-144" w:firstLine="0"/>
        <w:rPr/>
      </w:pPr>
      <w:r w:rsidDel="00000000" w:rsidR="00000000" w:rsidRPr="00000000">
        <w:rPr>
          <w:rtl w:val="0"/>
        </w:rPr>
        <w:t xml:space="preserve">                                               URN4     1:10</w:t>
      </w:r>
    </w:p>
    <w:p w:rsidR="00000000" w:rsidDel="00000000" w:rsidP="00000000" w:rsidRDefault="00000000" w:rsidRPr="00000000" w14:paraId="00000049">
      <w:pPr>
        <w:tabs>
          <w:tab w:val="left" w:leader="none" w:pos="7320"/>
        </w:tabs>
        <w:ind w:left="-144" w:firstLine="0"/>
        <w:rPr/>
      </w:pPr>
      <w:r w:rsidDel="00000000" w:rsidR="00000000" w:rsidRPr="00000000">
        <w:rPr>
          <w:rtl w:val="0"/>
        </w:rPr>
        <w:t xml:space="preserve">                                               URN5    1:20</w:t>
      </w:r>
    </w:p>
    <w:p w:rsidR="00000000" w:rsidDel="00000000" w:rsidP="00000000" w:rsidRDefault="00000000" w:rsidRPr="00000000" w14:paraId="0000004A">
      <w:pPr>
        <w:tabs>
          <w:tab w:val="left" w:leader="none" w:pos="7320"/>
        </w:tabs>
        <w:ind w:left="-144" w:firstLine="0"/>
        <w:rPr/>
      </w:pPr>
      <w:r w:rsidDel="00000000" w:rsidR="00000000" w:rsidRPr="00000000">
        <w:rPr>
          <w:rtl w:val="0"/>
        </w:rPr>
        <w:t xml:space="preserve">                                               URN6    1:50</w:t>
        <w:tab/>
        <w:tab/>
        <w:tab/>
      </w:r>
    </w:p>
    <w:p w:rsidR="00000000" w:rsidDel="00000000" w:rsidP="00000000" w:rsidRDefault="00000000" w:rsidRPr="00000000" w14:paraId="0000004B">
      <w:pPr>
        <w:tabs>
          <w:tab w:val="left" w:leader="none" w:pos="7320"/>
        </w:tabs>
        <w:ind w:left="-144" w:firstLine="0"/>
        <w:rPr/>
      </w:pPr>
      <w:r w:rsidDel="00000000" w:rsidR="00000000" w:rsidRPr="00000000">
        <w:rPr>
          <w:rtl w:val="0"/>
        </w:rPr>
        <w:t xml:space="preserve">                                               URN7    1:100</w:t>
      </w:r>
    </w:p>
    <w:p w:rsidR="00000000" w:rsidDel="00000000" w:rsidP="00000000" w:rsidRDefault="00000000" w:rsidRPr="00000000" w14:paraId="0000004C">
      <w:pPr>
        <w:tabs>
          <w:tab w:val="left" w:leader="none" w:pos="7320"/>
        </w:tabs>
        <w:ind w:left="-144" w:firstLine="0"/>
        <w:rPr>
          <w:sz w:val="24"/>
          <w:szCs w:val="24"/>
        </w:rPr>
      </w:pPr>
      <w:r w:rsidDel="00000000" w:rsidR="00000000" w:rsidRPr="00000000">
        <w:rPr>
          <w:rtl w:val="0"/>
        </w:rPr>
        <w:t xml:space="preserve">                                               URN8    1:500</w:t>
      </w:r>
      <w:r w:rsidDel="00000000" w:rsidR="00000000" w:rsidRPr="00000000">
        <w:rPr>
          <w:rtl w:val="0"/>
        </w:rPr>
      </w:r>
    </w:p>
    <w:p w:rsidR="00000000" w:rsidDel="00000000" w:rsidP="00000000" w:rsidRDefault="00000000" w:rsidRPr="00000000" w14:paraId="0000004D">
      <w:pPr>
        <w:tabs>
          <w:tab w:val="left" w:leader="none" w:pos="7320"/>
        </w:tabs>
        <w:ind w:left="-144" w:firstLine="0"/>
        <w:rPr>
          <w:color w:val="000000"/>
        </w:rPr>
      </w:pPr>
      <w:r w:rsidDel="00000000" w:rsidR="00000000" w:rsidRPr="00000000">
        <w:rPr>
          <w:rtl w:val="0"/>
        </w:rPr>
        <w:t xml:space="preserve">                                               </w:t>
      </w:r>
      <w:r w:rsidDel="00000000" w:rsidR="00000000" w:rsidRPr="00000000">
        <w:rPr>
          <w:color w:val="000000"/>
          <w:rtl w:val="0"/>
        </w:rPr>
        <w:t xml:space="preserve">URN9    1:1000</w:t>
        <w:tab/>
        <w:tab/>
      </w:r>
    </w:p>
    <w:p w:rsidR="00000000" w:rsidDel="00000000" w:rsidP="00000000" w:rsidRDefault="00000000" w:rsidRPr="00000000" w14:paraId="0000004E">
      <w:pPr>
        <w:tabs>
          <w:tab w:val="left" w:leader="none" w:pos="7320"/>
        </w:tabs>
        <w:ind w:left="-144" w:firstLine="0"/>
        <w:rPr>
          <w:sz w:val="24"/>
          <w:szCs w:val="24"/>
        </w:rPr>
      </w:pPr>
      <w:r w:rsidDel="00000000" w:rsidR="00000000" w:rsidRPr="00000000">
        <w:rPr>
          <w:rtl w:val="0"/>
        </w:rPr>
      </w:r>
    </w:p>
    <w:p w:rsidR="00000000" w:rsidDel="00000000" w:rsidP="00000000" w:rsidRDefault="00000000" w:rsidRPr="00000000" w14:paraId="0000004F">
      <w:pPr>
        <w:pStyle w:val="Heading6"/>
        <w:numPr>
          <w:ilvl w:val="5"/>
          <w:numId w:val="4"/>
        </w:numPr>
        <w:tabs>
          <w:tab w:val="left" w:leader="none" w:pos="7320"/>
        </w:tabs>
        <w:ind w:left="2160" w:hanging="360"/>
        <w:rPr/>
      </w:pPr>
      <w:r w:rsidDel="00000000" w:rsidR="00000000" w:rsidRPr="00000000">
        <w:rPr>
          <w:rtl w:val="0"/>
        </w:rPr>
        <w:t xml:space="preserve">Prepare dilution in this tube, using Iris Diluent according to the information found in SETTINGS and the Dilutions Binder. Each label is assigned a specific dilution. The analyzer makes its calculations based on how that label is read.</w:t>
      </w:r>
    </w:p>
    <w:p w:rsidR="00000000" w:rsidDel="00000000" w:rsidP="00000000" w:rsidRDefault="00000000" w:rsidRPr="00000000" w14:paraId="00000050">
      <w:pPr>
        <w:pStyle w:val="Heading6"/>
        <w:numPr>
          <w:ilvl w:val="5"/>
          <w:numId w:val="4"/>
        </w:numPr>
        <w:tabs>
          <w:tab w:val="left" w:leader="none" w:pos="7320"/>
        </w:tabs>
        <w:ind w:left="2160" w:hanging="360"/>
        <w:rPr/>
      </w:pPr>
      <w:r w:rsidDel="00000000" w:rsidR="00000000" w:rsidRPr="00000000">
        <w:rPr>
          <w:rtl w:val="0"/>
        </w:rPr>
        <w:t xml:space="preserve">Replace the undiluted sample that was used for the Chemistry analyzer with the diluted tube and place the specimen into a patient (GRAY) rack.</w:t>
      </w:r>
    </w:p>
    <w:p w:rsidR="00000000" w:rsidDel="00000000" w:rsidP="00000000" w:rsidRDefault="00000000" w:rsidRPr="00000000" w14:paraId="00000051">
      <w:pPr>
        <w:pStyle w:val="Heading6"/>
        <w:numPr>
          <w:ilvl w:val="5"/>
          <w:numId w:val="3"/>
        </w:numPr>
        <w:tabs>
          <w:tab w:val="left" w:leader="none" w:pos="7320"/>
        </w:tabs>
        <w:ind w:left="2160" w:hanging="360"/>
        <w:rPr/>
      </w:pPr>
      <w:r w:rsidDel="00000000" w:rsidR="00000000" w:rsidRPr="00000000">
        <w:rPr>
          <w:color w:val="000000"/>
          <w:rtl w:val="0"/>
        </w:rPr>
        <w:t xml:space="preserve">Put the rack on the iQ200 analyzer and press START to run the sample.</w:t>
      </w:r>
      <w:r w:rsidDel="00000000" w:rsidR="00000000" w:rsidRPr="00000000">
        <w:rPr>
          <w:rtl w:val="0"/>
        </w:rPr>
      </w:r>
    </w:p>
    <w:p w:rsidR="00000000" w:rsidDel="00000000" w:rsidP="00000000" w:rsidRDefault="00000000" w:rsidRPr="00000000" w14:paraId="00000052">
      <w:pPr>
        <w:pStyle w:val="Heading6"/>
        <w:numPr>
          <w:ilvl w:val="5"/>
          <w:numId w:val="3"/>
        </w:numPr>
        <w:tabs>
          <w:tab w:val="left" w:leader="none" w:pos="7320"/>
        </w:tabs>
        <w:ind w:left="2160" w:hanging="360"/>
        <w:rPr/>
      </w:pPr>
      <w:r w:rsidDel="00000000" w:rsidR="00000000" w:rsidRPr="00000000">
        <w:rPr>
          <w:color w:val="000000"/>
          <w:rtl w:val="0"/>
        </w:rPr>
        <w:t xml:space="preserve">Results will consolidate with the chemistry results.</w:t>
      </w:r>
      <w:r w:rsidDel="00000000" w:rsidR="00000000" w:rsidRPr="00000000">
        <w:rPr>
          <w:rtl w:val="0"/>
        </w:rPr>
      </w:r>
    </w:p>
    <w:p w:rsidR="00000000" w:rsidDel="00000000" w:rsidP="00000000" w:rsidRDefault="00000000" w:rsidRPr="00000000" w14:paraId="00000053">
      <w:pPr>
        <w:pStyle w:val="Heading6"/>
        <w:numPr>
          <w:ilvl w:val="5"/>
          <w:numId w:val="3"/>
        </w:numPr>
        <w:tabs>
          <w:tab w:val="left" w:leader="none" w:pos="7320"/>
        </w:tabs>
        <w:ind w:left="2160" w:hanging="360"/>
        <w:rPr/>
      </w:pPr>
      <w:r w:rsidDel="00000000" w:rsidR="00000000" w:rsidRPr="00000000">
        <w:rPr>
          <w:color w:val="000000"/>
          <w:rtl w:val="0"/>
        </w:rPr>
        <w:t xml:space="preserve">If auto-release has been enabled, results will auto-release as the user has defined, unless flagged.</w:t>
      </w:r>
      <w:r w:rsidDel="00000000" w:rsidR="00000000" w:rsidRPr="00000000">
        <w:rPr>
          <w:rtl w:val="0"/>
        </w:rPr>
      </w:r>
    </w:p>
    <w:p w:rsidR="00000000" w:rsidDel="00000000" w:rsidP="00000000" w:rsidRDefault="00000000" w:rsidRPr="00000000" w14:paraId="00000054">
      <w:pPr>
        <w:pStyle w:val="Heading6"/>
        <w:numPr>
          <w:ilvl w:val="5"/>
          <w:numId w:val="3"/>
        </w:numPr>
        <w:tabs>
          <w:tab w:val="left" w:leader="none" w:pos="7320"/>
        </w:tabs>
        <w:ind w:left="2160" w:hanging="360"/>
        <w:rPr/>
      </w:pPr>
      <w:r w:rsidDel="00000000" w:rsidR="00000000" w:rsidRPr="00000000">
        <w:rPr>
          <w:color w:val="000000"/>
          <w:rtl w:val="0"/>
        </w:rPr>
        <w:t xml:space="preserve">Verify results only for samples that did not auto-release (refer to previous sections of this document).</w:t>
      </w:r>
      <w:r w:rsidDel="00000000" w:rsidR="00000000" w:rsidRPr="00000000">
        <w:rPr>
          <w:rtl w:val="0"/>
        </w:rPr>
      </w:r>
    </w:p>
    <w:p w:rsidR="00000000" w:rsidDel="00000000" w:rsidP="00000000" w:rsidRDefault="00000000" w:rsidRPr="00000000" w14:paraId="00000055">
      <w:pPr>
        <w:tabs>
          <w:tab w:val="left" w:leader="none" w:pos="7320"/>
        </w:tabs>
        <w:ind w:left="0"/>
        <w:rPr>
          <w:color w:val="000000"/>
        </w:rPr>
      </w:pPr>
      <w:r w:rsidDel="00000000" w:rsidR="00000000" w:rsidRPr="00000000">
        <w:rPr>
          <w:rtl w:val="0"/>
        </w:rPr>
        <w:t xml:space="preserve">3.   </w:t>
      </w:r>
      <w:r w:rsidDel="00000000" w:rsidR="00000000" w:rsidRPr="00000000">
        <w:rPr>
          <w:color w:val="000000"/>
          <w:rtl w:val="0"/>
        </w:rPr>
        <w:t xml:space="preserve">If you are not using barcodes:</w:t>
      </w:r>
    </w:p>
    <w:p w:rsidR="00000000" w:rsidDel="00000000" w:rsidP="00000000" w:rsidRDefault="00000000" w:rsidRPr="00000000" w14:paraId="0000005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Obtain a Dilution (YELLOW) rack.</w:t>
      </w:r>
    </w:p>
    <w:p w:rsidR="00000000" w:rsidDel="00000000" w:rsidP="00000000" w:rsidRDefault="00000000" w:rsidRPr="00000000" w14:paraId="0000005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Click on Manual Orders and choose the patient rack and position number that will be used to run the assay.</w:t>
      </w:r>
    </w:p>
    <w:p w:rsidR="00000000" w:rsidDel="00000000" w:rsidP="00000000" w:rsidRDefault="00000000" w:rsidRPr="00000000" w14:paraId="0000005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the specimen ID, select URN, Dilution code and Work order = run.</w:t>
      </w:r>
    </w:p>
    <w:p w:rsidR="00000000" w:rsidDel="00000000" w:rsidP="00000000" w:rsidRDefault="00000000" w:rsidRPr="00000000" w14:paraId="0000005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Put the sample into the correct position in Dilution (YELLOW) rack number 23.</w:t>
      </w:r>
    </w:p>
    <w:p w:rsidR="00000000" w:rsidDel="00000000" w:rsidP="00000000" w:rsidRDefault="00000000" w:rsidRPr="00000000" w14:paraId="0000005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Pour 3 ml urine into the corresponding unlabeled tube.</w:t>
      </w:r>
    </w:p>
    <w:p w:rsidR="00000000" w:rsidDel="00000000" w:rsidP="00000000" w:rsidRDefault="00000000" w:rsidRPr="00000000" w14:paraId="0000005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Place the rack on the right hand side of the Chemistry analyzer and run.</w:t>
      </w:r>
    </w:p>
    <w:p w:rsidR="00000000" w:rsidDel="00000000" w:rsidP="00000000" w:rsidRDefault="00000000" w:rsidRPr="00000000" w14:paraId="0000005C">
      <w:pPr>
        <w:tabs>
          <w:tab w:val="left" w:leader="none" w:pos="7320"/>
        </w:tabs>
        <w:ind w:left="0" w:firstLine="0"/>
        <w:rPr>
          <w:b w:val="1"/>
          <w:i w:val="1"/>
          <w:color w:val="000000"/>
        </w:rPr>
      </w:pPr>
      <w:r w:rsidDel="00000000" w:rsidR="00000000" w:rsidRPr="00000000">
        <w:rPr>
          <w:b w:val="1"/>
          <w:i w:val="1"/>
          <w:color w:val="000000"/>
          <w:rtl w:val="0"/>
        </w:rPr>
        <w:t xml:space="preserve">Note: the Dilution rack will not be aspirated by the iQ200.</w:t>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2160" w:right="0" w:hanging="360"/>
        <w:jc w:val="left"/>
        <w:rPr>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Chemistry Result will be displayed as ID_ERROR.</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2160" w:right="0" w:hanging="360"/>
        <w:jc w:val="left"/>
        <w:rPr>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After Chemistry has completed, </w:t>
      </w:r>
      <w:r w:rsidDel="00000000" w:rsidR="00000000" w:rsidRPr="00000000">
        <w:rPr>
          <w:rtl w:val="0"/>
        </w:rPr>
        <w:t xml:space="preserve">remove the rack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2160" w:right="0" w:hanging="360"/>
        <w:jc w:val="left"/>
        <w:rPr>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Perform appropriate dilution according to the dilution protocol in SETTINGS and Dilution Binder. </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2160" w:right="0" w:hanging="360"/>
        <w:jc w:val="left"/>
        <w:rPr>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Place the diluted sample in the patient rack and position number that was programmed manually.</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2160" w:right="0" w:hanging="360"/>
        <w:jc w:val="left"/>
        <w:rPr>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Place the rack on the iQ200 analyzer and press START to run the sample.</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2160" w:right="0" w:hanging="360"/>
        <w:jc w:val="left"/>
        <w:rPr>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Consolidate results with Chemistry manually by following prompts.</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2160" w:right="0" w:hanging="360"/>
        <w:jc w:val="left"/>
        <w:rPr>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auto-release has been enabled, results will auto-release, as the user has defined, unless flagged.</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2160" w:right="0" w:hanging="360"/>
        <w:jc w:val="left"/>
        <w:rPr>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Verify results only for samples that did not auto-release (refer to previous sections of this document).</w:t>
      </w:r>
      <w:r w:rsidDel="00000000" w:rsidR="00000000" w:rsidRPr="00000000">
        <w:rPr>
          <w:rtl w:val="0"/>
        </w:rPr>
      </w:r>
    </w:p>
    <w:p w:rsidR="00000000" w:rsidDel="00000000" w:rsidP="00000000" w:rsidRDefault="00000000" w:rsidRPr="00000000" w14:paraId="00000065">
      <w:pPr>
        <w:tabs>
          <w:tab w:val="left" w:leader="none" w:pos="7320"/>
        </w:tabs>
        <w:ind w:left="0" w:firstLine="0"/>
        <w:rPr>
          <w:color w:val="000000"/>
        </w:rPr>
      </w:pPr>
      <w:r w:rsidDel="00000000" w:rsidR="00000000" w:rsidRPr="00000000">
        <w:rPr>
          <w:color w:val="000000"/>
          <w:rtl w:val="0"/>
        </w:rPr>
        <w:tab/>
        <w:tab/>
      </w:r>
      <w:r w:rsidDel="00000000" w:rsidR="00000000" w:rsidRPr="00000000">
        <w:rPr>
          <w:color w:val="000000"/>
          <w:sz w:val="24"/>
          <w:szCs w:val="24"/>
          <w:rtl w:val="0"/>
        </w:rPr>
        <w:tab/>
        <w:tab/>
        <w:tab/>
        <w:tab/>
        <w:tab/>
        <w:tab/>
      </w:r>
      <w:r w:rsidDel="00000000" w:rsidR="00000000" w:rsidRPr="00000000">
        <w:rPr>
          <w:rtl w:val="0"/>
        </w:rPr>
      </w:r>
    </w:p>
    <w:p w:rsidR="00000000" w:rsidDel="00000000" w:rsidP="00000000" w:rsidRDefault="00000000" w:rsidRPr="00000000" w14:paraId="00000066">
      <w:pPr>
        <w:pStyle w:val="Heading1"/>
        <w:numPr>
          <w:ilvl w:val="0"/>
          <w:numId w:val="4"/>
        </w:numPr>
        <w:tabs>
          <w:tab w:val="left" w:leader="none" w:pos="7320"/>
        </w:tabs>
        <w:ind w:left="360" w:hanging="360"/>
        <w:rPr/>
      </w:pPr>
      <w:r w:rsidDel="00000000" w:rsidR="00000000" w:rsidRPr="00000000">
        <w:rPr>
          <w:rtl w:val="0"/>
        </w:rPr>
        <w:t xml:space="preserve">LIMITATIONS:</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Never try to run a diluted specimen on the AX-4030. The diluted sample will not provide accurate patient chemistry results.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120" w:before="12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pStyle w:val="Heading1"/>
        <w:numPr>
          <w:ilvl w:val="0"/>
          <w:numId w:val="4"/>
        </w:numPr>
        <w:tabs>
          <w:tab w:val="left" w:leader="none" w:pos="7320"/>
        </w:tabs>
        <w:ind w:left="360" w:hanging="360"/>
        <w:rPr/>
      </w:pPr>
      <w:r w:rsidDel="00000000" w:rsidR="00000000" w:rsidRPr="00000000">
        <w:rPr>
          <w:rtl w:val="0"/>
        </w:rPr>
        <w:t xml:space="preserve">references:</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Iris Operator’s Manual 301-4760. Sample Preparation 3. </w:t>
      </w:r>
    </w:p>
    <w:sectPr>
      <w:headerReference r:id="rId8" w:type="default"/>
      <w:footerReference r:id="rId9" w:type="default"/>
      <w:pgSz w:h="15840" w:w="12240" w:orient="portrait"/>
      <w:pgMar w:bottom="1440" w:top="720" w:left="1440" w:right="1440" w:header="72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tabs>
        <w:tab w:val="left" w:leader="none" w:pos="7320"/>
      </w:tabs>
      <w:ind w:left="0" w:firstLine="0"/>
      <w:rPr/>
    </w:pPr>
    <w:r w:rsidDel="00000000" w:rsidR="00000000" w:rsidRPr="00000000">
      <w:rPr>
        <w:sz w:val="20"/>
        <w:szCs w:val="20"/>
        <w:rtl w:val="0"/>
      </w:rPr>
      <w:t xml:space="preserve">Subject:</w:t>
    </w:r>
    <w:r w:rsidDel="00000000" w:rsidR="00000000" w:rsidRPr="00000000">
      <w:rPr>
        <w:rtl w:val="0"/>
      </w:rPr>
      <w:t xml:space="preserve"> </w:t>
    </w:r>
    <w:r w:rsidDel="00000000" w:rsidR="00000000" w:rsidRPr="00000000">
      <w:rPr>
        <w:rFonts w:ascii="Arial" w:cs="Arial" w:eastAsia="Arial" w:hAnsi="Arial"/>
        <w:sz w:val="20"/>
        <w:szCs w:val="20"/>
        <w:rtl w:val="0"/>
      </w:rPr>
      <w:t xml:space="preserve">iQ200 Dilutions</w:t>
    </w:r>
    <w:r w:rsidDel="00000000" w:rsidR="00000000" w:rsidRPr="00000000">
      <w:rPr>
        <w:rtl w:val="0"/>
      </w:rPr>
      <w:t xml:space="preserve"> </w:t>
      <w:tab/>
      <w:tab/>
    </w:r>
    <w:r w:rsidDel="00000000" w:rsidR="00000000" w:rsidRPr="00000000">
      <w:rPr>
        <w:sz w:val="20"/>
        <w:szCs w:val="20"/>
        <w:rtl w:val="0"/>
      </w:rPr>
      <w:t xml:space="preserve">Page </w:t>
    </w: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of </w:t>
    </w:r>
    <w:r w:rsidDel="00000000" w:rsidR="00000000" w:rsidRPr="00000000">
      <w:rPr>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6D">
    <w:pPr>
      <w:tabs>
        <w:tab w:val="left" w:leader="none" w:pos="7320"/>
        <w:tab w:val="left" w:leader="none" w:pos="7380"/>
      </w:tabs>
      <w:ind w:left="0" w:firstLine="0"/>
      <w:rPr/>
    </w:pPr>
    <w:r w:rsidDel="00000000" w:rsidR="00000000" w:rsidRPr="00000000">
      <w:rPr>
        <w:sz w:val="18"/>
        <w:szCs w:val="18"/>
        <w:rtl w:val="0"/>
      </w:rPr>
      <w:t xml:space="preserve">Date Reviewed/Revised/Effective:</w:t>
    </w:r>
    <w:r w:rsidDel="00000000" w:rsidR="00000000" w:rsidRPr="00000000">
      <w:rPr>
        <w:rtl w:val="0"/>
      </w:rPr>
      <w:t xml:space="preserve"> </w:t>
    </w:r>
    <w:r w:rsidDel="00000000" w:rsidR="00000000" w:rsidRPr="00000000">
      <w:rPr>
        <w:rFonts w:ascii="Arial" w:cs="Arial" w:eastAsia="Arial" w:hAnsi="Arial"/>
        <w:sz w:val="18"/>
        <w:szCs w:val="18"/>
        <w:rtl w:val="0"/>
      </w:rPr>
      <w:t xml:space="preserve">12/13, 3/14, 1/22, 1/24</w:t>
    </w:r>
    <w:r w:rsidDel="00000000" w:rsidR="00000000" w:rsidRPr="00000000">
      <w:rPr>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36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216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7"/>
      <w:numFmt w:val="lowerLetter"/>
      <w:lvlText w:val="%1."/>
      <w:lvlJc w:val="left"/>
      <w:pPr>
        <w:ind w:left="2160" w:hanging="360"/>
      </w:pPr>
      <w:rPr>
        <w:b w:val="0"/>
        <w:i w:val="0"/>
      </w:rPr>
    </w:lvl>
    <w:lvl w:ilvl="1">
      <w:start w:val="1"/>
      <w:numFmt w:val="decimal"/>
      <w:lvlText w:val="%2."/>
      <w:lvlJc w:val="left"/>
      <w:pPr>
        <w:ind w:left="2880" w:hanging="360"/>
      </w:pPr>
      <w:rPr/>
    </w:lvl>
    <w:lvl w:ilvl="2">
      <w:start w:val="1"/>
      <w:numFmt w:val="decimal"/>
      <w:lvlText w:val="%3."/>
      <w:lvlJc w:val="left"/>
      <w:pPr>
        <w:ind w:left="3600" w:hanging="360"/>
      </w:pPr>
      <w:rPr/>
    </w:lvl>
    <w:lvl w:ilvl="3">
      <w:start w:val="1"/>
      <w:numFmt w:val="decimal"/>
      <w:lvlText w:val="%4."/>
      <w:lvlJc w:val="left"/>
      <w:pPr>
        <w:ind w:left="4320" w:hanging="360"/>
      </w:pPr>
      <w:rPr/>
    </w:lvl>
    <w:lvl w:ilvl="4">
      <w:start w:val="1"/>
      <w:numFmt w:val="decimal"/>
      <w:lvlText w:val="%5."/>
      <w:lvlJc w:val="left"/>
      <w:pPr>
        <w:ind w:left="5040" w:hanging="360"/>
      </w:pPr>
      <w:rPr/>
    </w:lvl>
    <w:lvl w:ilvl="5">
      <w:start w:val="1"/>
      <w:numFmt w:val="decimal"/>
      <w:lvlText w:val="%6."/>
      <w:lvlJc w:val="left"/>
      <w:pPr>
        <w:ind w:left="5760" w:hanging="360"/>
      </w:pPr>
      <w:rPr/>
    </w:lvl>
    <w:lvl w:ilvl="6">
      <w:start w:val="1"/>
      <w:numFmt w:val="decimal"/>
      <w:lvlText w:val="%7."/>
      <w:lvlJc w:val="left"/>
      <w:pPr>
        <w:ind w:left="6480" w:hanging="360"/>
      </w:pPr>
      <w:rPr/>
    </w:lvl>
    <w:lvl w:ilvl="7">
      <w:start w:val="1"/>
      <w:numFmt w:val="decimal"/>
      <w:lvlText w:val="%8."/>
      <w:lvlJc w:val="left"/>
      <w:pPr>
        <w:ind w:left="7200" w:hanging="360"/>
      </w:pPr>
      <w:rPr/>
    </w:lvl>
    <w:lvl w:ilvl="8">
      <w:start w:val="1"/>
      <w:numFmt w:val="decimal"/>
      <w:lvlText w:val="%9."/>
      <w:lvlJc w:val="left"/>
      <w:pPr>
        <w:ind w:left="7920" w:hanging="360"/>
      </w:pPr>
      <w:rPr/>
    </w:lvl>
  </w:abstractNum>
  <w:abstractNum w:abstractNumId="3">
    <w:lvl w:ilvl="0">
      <w:start w:val="1"/>
      <w:numFmt w:val="upperRoman"/>
      <w:lvlText w:val="%1."/>
      <w:lvlJc w:val="left"/>
      <w:pPr>
        <w:ind w:left="360" w:hanging="360"/>
      </w:pPr>
      <w:rPr>
        <w:rFonts w:ascii="Arial" w:cs="Arial" w:eastAsia="Arial" w:hAnsi="Arial"/>
        <w:b w:val="1"/>
        <w:i w:val="0"/>
        <w:sz w:val="22"/>
        <w:szCs w:val="22"/>
      </w:rPr>
    </w:lvl>
    <w:lvl w:ilvl="1">
      <w:start w:val="1"/>
      <w:numFmt w:val="upperLetter"/>
      <w:lvlText w:val="%2."/>
      <w:lvlJc w:val="left"/>
      <w:pPr>
        <w:ind w:left="720" w:hanging="360"/>
      </w:pPr>
      <w:rPr>
        <w:rFonts w:ascii="Arial" w:cs="Arial" w:eastAsia="Arial" w:hAnsi="Arial"/>
        <w:sz w:val="22"/>
        <w:szCs w:val="22"/>
      </w:rPr>
    </w:lvl>
    <w:lvl w:ilvl="2">
      <w:start w:val="1"/>
      <w:numFmt w:val="decimal"/>
      <w:lvlText w:val="%3."/>
      <w:lvlJc w:val="left"/>
      <w:pPr>
        <w:ind w:left="1080" w:hanging="360"/>
      </w:pPr>
      <w:rPr>
        <w:rFonts w:ascii="Arial" w:cs="Arial" w:eastAsia="Arial" w:hAnsi="Arial"/>
        <w:sz w:val="22"/>
        <w:szCs w:val="22"/>
      </w:rPr>
    </w:lvl>
    <w:lvl w:ilvl="3">
      <w:start w:val="1"/>
      <w:numFmt w:val="lowerLetter"/>
      <w:lvlText w:val="%4)"/>
      <w:lvlJc w:val="left"/>
      <w:pPr>
        <w:ind w:left="1440" w:hanging="360"/>
      </w:pPr>
      <w:rPr>
        <w:rFonts w:ascii="Arial" w:cs="Arial" w:eastAsia="Arial" w:hAnsi="Arial"/>
        <w:sz w:val="22"/>
        <w:szCs w:val="22"/>
      </w:rPr>
    </w:lvl>
    <w:lvl w:ilvl="4">
      <w:start w:val="1"/>
      <w:numFmt w:val="decimal"/>
      <w:lvlText w:val="%5)"/>
      <w:lvlJc w:val="left"/>
      <w:pPr>
        <w:ind w:left="1800" w:hanging="360"/>
      </w:pPr>
      <w:rPr>
        <w:rFonts w:ascii="Arial" w:cs="Arial" w:eastAsia="Arial" w:hAnsi="Arial"/>
        <w:sz w:val="22"/>
        <w:szCs w:val="22"/>
      </w:rPr>
    </w:lvl>
    <w:lvl w:ilvl="5">
      <w:start w:val="1"/>
      <w:numFmt w:val="lowerLetter"/>
      <w:lvlText w:val="%6."/>
      <w:lvlJc w:val="left"/>
      <w:pPr>
        <w:ind w:left="2160" w:hanging="360"/>
      </w:pPr>
      <w:rPr>
        <w:rFonts w:ascii="Arial" w:cs="Arial" w:eastAsia="Arial" w:hAnsi="Arial"/>
        <w:sz w:val="22"/>
        <w:szCs w:val="22"/>
      </w:rPr>
    </w:lvl>
    <w:lvl w:ilvl="6">
      <w:start w:val="1"/>
      <w:numFmt w:val="lowerRoman"/>
      <w:lvlText w:val="%7."/>
      <w:lvlJc w:val="left"/>
      <w:pPr>
        <w:ind w:left="2520" w:hanging="360"/>
      </w:pPr>
      <w:rPr>
        <w:rFonts w:ascii="Arial" w:cs="Arial" w:eastAsia="Arial" w:hAnsi="Arial"/>
        <w:sz w:val="22"/>
        <w:szCs w:val="22"/>
      </w:rPr>
    </w:lvl>
    <w:lvl w:ilvl="7">
      <w:start w:val="1"/>
      <w:numFmt w:val="decimal"/>
      <w:lvlText w:val="%8."/>
      <w:lvlJc w:val="left"/>
      <w:pPr>
        <w:ind w:left="720" w:hanging="360"/>
      </w:pPr>
      <w:rPr>
        <w:rFonts w:ascii="Arial" w:cs="Arial" w:eastAsia="Arial" w:hAnsi="Arial"/>
        <w:sz w:val="22"/>
        <w:szCs w:val="22"/>
      </w:rPr>
    </w:lvl>
    <w:lvl w:ilvl="8">
      <w:start w:val="1"/>
      <w:numFmt w:val="upperLetter"/>
      <w:lvlText w:val="%9."/>
      <w:lvlJc w:val="left"/>
      <w:pPr>
        <w:ind w:left="1080" w:hanging="360"/>
      </w:pPr>
      <w:rPr>
        <w:rFonts w:ascii="Arial" w:cs="Arial" w:eastAsia="Arial" w:hAnsi="Arial"/>
        <w:sz w:val="22"/>
        <w:szCs w:val="22"/>
      </w:rPr>
    </w:lvl>
  </w:abstractNum>
  <w:abstractNum w:abstractNumId="4">
    <w:lvl w:ilvl="0">
      <w:start w:val="1"/>
      <w:numFmt w:val="upperRoman"/>
      <w:lvlText w:val="%1."/>
      <w:lvlJc w:val="left"/>
      <w:pPr>
        <w:ind w:left="360" w:hanging="360"/>
      </w:pPr>
      <w:rPr>
        <w:rFonts w:ascii="Arial" w:cs="Arial" w:eastAsia="Arial" w:hAnsi="Arial"/>
        <w:b w:val="1"/>
        <w:i w:val="0"/>
        <w:sz w:val="22"/>
        <w:szCs w:val="22"/>
      </w:rPr>
    </w:lvl>
    <w:lvl w:ilvl="1">
      <w:start w:val="1"/>
      <w:numFmt w:val="upperLetter"/>
      <w:lvlText w:val="%2."/>
      <w:lvlJc w:val="left"/>
      <w:pPr>
        <w:ind w:left="720" w:hanging="360"/>
      </w:pPr>
      <w:rPr>
        <w:rFonts w:ascii="Arial" w:cs="Arial" w:eastAsia="Arial" w:hAnsi="Arial"/>
        <w:sz w:val="22"/>
        <w:szCs w:val="22"/>
      </w:rPr>
    </w:lvl>
    <w:lvl w:ilvl="2">
      <w:start w:val="1"/>
      <w:numFmt w:val="decimal"/>
      <w:lvlText w:val="%3."/>
      <w:lvlJc w:val="left"/>
      <w:pPr>
        <w:ind w:left="1080" w:hanging="360"/>
      </w:pPr>
      <w:rPr>
        <w:rFonts w:ascii="Arial" w:cs="Arial" w:eastAsia="Arial" w:hAnsi="Arial"/>
        <w:sz w:val="22"/>
        <w:szCs w:val="22"/>
      </w:rPr>
    </w:lvl>
    <w:lvl w:ilvl="3">
      <w:start w:val="1"/>
      <w:numFmt w:val="lowerLetter"/>
      <w:lvlText w:val="%4)"/>
      <w:lvlJc w:val="left"/>
      <w:pPr>
        <w:ind w:left="1440" w:hanging="360"/>
      </w:pPr>
      <w:rPr>
        <w:rFonts w:ascii="Arial" w:cs="Arial" w:eastAsia="Arial" w:hAnsi="Arial"/>
        <w:sz w:val="22"/>
        <w:szCs w:val="22"/>
      </w:rPr>
    </w:lvl>
    <w:lvl w:ilvl="4">
      <w:start w:val="1"/>
      <w:numFmt w:val="decimal"/>
      <w:lvlText w:val="%5)"/>
      <w:lvlJc w:val="left"/>
      <w:pPr>
        <w:ind w:left="1800" w:hanging="360"/>
      </w:pPr>
      <w:rPr>
        <w:rFonts w:ascii="Arial" w:cs="Arial" w:eastAsia="Arial" w:hAnsi="Arial"/>
        <w:sz w:val="22"/>
        <w:szCs w:val="22"/>
      </w:rPr>
    </w:lvl>
    <w:lvl w:ilvl="5">
      <w:start w:val="1"/>
      <w:numFmt w:val="lowerLetter"/>
      <w:lvlText w:val="%6."/>
      <w:lvlJc w:val="left"/>
      <w:pPr>
        <w:ind w:left="2160" w:hanging="360"/>
      </w:pPr>
      <w:rPr>
        <w:rFonts w:ascii="Arial" w:cs="Arial" w:eastAsia="Arial" w:hAnsi="Arial"/>
        <w:sz w:val="22"/>
        <w:szCs w:val="22"/>
      </w:rPr>
    </w:lvl>
    <w:lvl w:ilvl="6">
      <w:start w:val="1"/>
      <w:numFmt w:val="lowerRoman"/>
      <w:lvlText w:val="%7."/>
      <w:lvlJc w:val="left"/>
      <w:pPr>
        <w:ind w:left="2520" w:hanging="360"/>
      </w:pPr>
      <w:rPr>
        <w:rFonts w:ascii="Arial" w:cs="Arial" w:eastAsia="Arial" w:hAnsi="Arial"/>
        <w:sz w:val="22"/>
        <w:szCs w:val="22"/>
      </w:rPr>
    </w:lvl>
    <w:lvl w:ilvl="7">
      <w:start w:val="1"/>
      <w:numFmt w:val="decimal"/>
      <w:lvlText w:val="%8."/>
      <w:lvlJc w:val="left"/>
      <w:pPr>
        <w:ind w:left="720" w:hanging="360"/>
      </w:pPr>
      <w:rPr>
        <w:rFonts w:ascii="Arial" w:cs="Arial" w:eastAsia="Arial" w:hAnsi="Arial"/>
        <w:sz w:val="22"/>
        <w:szCs w:val="22"/>
      </w:rPr>
    </w:lvl>
    <w:lvl w:ilvl="8">
      <w:start w:val="1"/>
      <w:numFmt w:val="upperLetter"/>
      <w:lvlText w:val="%9."/>
      <w:lvlJc w:val="left"/>
      <w:pPr>
        <w:ind w:left="1080" w:hanging="360"/>
      </w:pPr>
      <w:rPr>
        <w:rFonts w:ascii="Arial" w:cs="Arial" w:eastAsia="Arial" w:hAnsi="Arial"/>
        <w:sz w:val="22"/>
        <w:szCs w:val="22"/>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tabs>
          <w:tab w:val="left" w:leader="none" w:pos="7320"/>
        </w:tabs>
        <w:ind w:left="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lineRule="auto"/>
      <w:ind w:left="360" w:hanging="360"/>
    </w:pPr>
    <w:rPr>
      <w:b w:val="1"/>
      <w:smallCaps w:val="1"/>
    </w:rPr>
  </w:style>
  <w:style w:type="paragraph" w:styleId="Heading2">
    <w:name w:val="heading 2"/>
    <w:basedOn w:val="Normal"/>
    <w:next w:val="Normal"/>
    <w:pPr>
      <w:spacing w:after="120" w:before="120" w:lineRule="auto"/>
      <w:ind w:left="720" w:hanging="360"/>
    </w:pPr>
    <w:rPr/>
  </w:style>
  <w:style w:type="paragraph" w:styleId="Heading3">
    <w:name w:val="heading 3"/>
    <w:basedOn w:val="Normal"/>
    <w:next w:val="Normal"/>
    <w:pPr>
      <w:spacing w:after="120" w:before="120" w:lineRule="auto"/>
      <w:ind w:left="1080" w:hanging="360"/>
    </w:pPr>
    <w:rPr/>
  </w:style>
  <w:style w:type="paragraph" w:styleId="Heading4">
    <w:name w:val="heading 4"/>
    <w:basedOn w:val="Normal"/>
    <w:next w:val="Normal"/>
    <w:pPr>
      <w:tabs>
        <w:tab w:val="left" w:leader="none" w:pos="1710"/>
      </w:tabs>
      <w:spacing w:after="120" w:before="120" w:lineRule="auto"/>
      <w:ind w:left="1440" w:hanging="360"/>
    </w:pPr>
    <w:rPr/>
  </w:style>
  <w:style w:type="paragraph" w:styleId="Heading5">
    <w:name w:val="heading 5"/>
    <w:basedOn w:val="Normal"/>
    <w:next w:val="Normal"/>
    <w:pPr>
      <w:spacing w:after="120" w:before="120" w:lineRule="auto"/>
      <w:ind w:left="1800" w:hanging="360"/>
    </w:pPr>
    <w:rPr/>
  </w:style>
  <w:style w:type="paragraph" w:styleId="Heading6">
    <w:name w:val="heading 6"/>
    <w:basedOn w:val="Normal"/>
    <w:next w:val="Normal"/>
    <w:pPr>
      <w:spacing w:after="120" w:before="120" w:lineRule="auto"/>
      <w:ind w:left="2160" w:hanging="360"/>
    </w:pPr>
    <w:rPr/>
  </w:style>
  <w:style w:type="paragraph" w:styleId="Title">
    <w:name w:val="Title"/>
    <w:basedOn w:val="Normal"/>
    <w:next w:val="Normal"/>
    <w:pPr>
      <w:ind w:left="0"/>
      <w:jc w:val="center"/>
    </w:pPr>
    <w:rPr>
      <w:b w:val="1"/>
    </w:rPr>
  </w:style>
  <w:style w:type="paragraph" w:styleId="Normal" w:default="1">
    <w:name w:val="Normal"/>
    <w:qFormat w:val="1"/>
    <w:rsid w:val="00EE302F"/>
    <w:pPr>
      <w:tabs>
        <w:tab w:val="left" w:pos="7320"/>
      </w:tabs>
      <w:spacing w:after="0" w:line="240" w:lineRule="auto"/>
      <w:ind w:left="360"/>
    </w:pPr>
    <w:rPr>
      <w:rFonts w:ascii="Arial" w:cs="Times New Roman" w:eastAsia="Times New Roman" w:hAnsi="Arial"/>
      <w:szCs w:val="24"/>
    </w:rPr>
  </w:style>
  <w:style w:type="paragraph" w:styleId="Heading1">
    <w:name w:val="heading 1"/>
    <w:basedOn w:val="Normal"/>
    <w:next w:val="BodyText"/>
    <w:link w:val="Heading1Char"/>
    <w:qFormat w:val="1"/>
    <w:rsid w:val="00030E50"/>
    <w:pPr>
      <w:numPr>
        <w:numId w:val="2"/>
      </w:numPr>
      <w:tabs>
        <w:tab w:val="clear" w:pos="7320"/>
      </w:tabs>
      <w:spacing w:after="120"/>
      <w:outlineLvl w:val="0"/>
    </w:pPr>
    <w:rPr>
      <w:b w:val="1"/>
      <w:caps w:val="1"/>
    </w:rPr>
  </w:style>
  <w:style w:type="paragraph" w:styleId="Heading2">
    <w:name w:val="heading 2"/>
    <w:basedOn w:val="Normal"/>
    <w:link w:val="Heading2Char"/>
    <w:uiPriority w:val="2"/>
    <w:qFormat w:val="1"/>
    <w:rsid w:val="00EE302F"/>
    <w:pPr>
      <w:numPr>
        <w:ilvl w:val="1"/>
        <w:numId w:val="2"/>
      </w:numPr>
      <w:spacing w:after="120" w:before="120"/>
      <w:outlineLvl w:val="1"/>
    </w:pPr>
  </w:style>
  <w:style w:type="paragraph" w:styleId="Heading3">
    <w:name w:val="heading 3"/>
    <w:basedOn w:val="Normal"/>
    <w:link w:val="Heading3Char"/>
    <w:uiPriority w:val="4"/>
    <w:qFormat w:val="1"/>
    <w:rsid w:val="00EE302F"/>
    <w:pPr>
      <w:numPr>
        <w:ilvl w:val="2"/>
        <w:numId w:val="2"/>
      </w:numPr>
      <w:spacing w:after="120" w:before="120"/>
      <w:outlineLvl w:val="2"/>
    </w:pPr>
  </w:style>
  <w:style w:type="paragraph" w:styleId="Heading4">
    <w:name w:val="heading 4"/>
    <w:basedOn w:val="Normal"/>
    <w:link w:val="Heading4Char"/>
    <w:uiPriority w:val="6"/>
    <w:qFormat w:val="1"/>
    <w:rsid w:val="00EE302F"/>
    <w:pPr>
      <w:numPr>
        <w:ilvl w:val="3"/>
        <w:numId w:val="2"/>
      </w:numPr>
      <w:tabs>
        <w:tab w:val="left" w:pos="1710"/>
      </w:tabs>
      <w:spacing w:after="120" w:before="120"/>
      <w:outlineLvl w:val="3"/>
    </w:pPr>
    <w:rPr>
      <w:rFonts w:cstheme="majorBidi" w:eastAsiaTheme="majorEastAsia"/>
      <w:iCs w:val="1"/>
    </w:rPr>
  </w:style>
  <w:style w:type="paragraph" w:styleId="Heading5">
    <w:name w:val="heading 5"/>
    <w:basedOn w:val="Normal"/>
    <w:link w:val="Heading5Char"/>
    <w:uiPriority w:val="8"/>
    <w:qFormat w:val="1"/>
    <w:rsid w:val="00EE302F"/>
    <w:pPr>
      <w:numPr>
        <w:ilvl w:val="4"/>
        <w:numId w:val="2"/>
      </w:numPr>
      <w:spacing w:after="120" w:before="120"/>
      <w:outlineLvl w:val="4"/>
    </w:pPr>
    <w:rPr>
      <w:rFonts w:cstheme="majorBidi" w:eastAsiaTheme="majorEastAsia"/>
    </w:rPr>
  </w:style>
  <w:style w:type="paragraph" w:styleId="Heading6">
    <w:name w:val="heading 6"/>
    <w:basedOn w:val="Normal"/>
    <w:link w:val="Heading6Char"/>
    <w:uiPriority w:val="10"/>
    <w:qFormat w:val="1"/>
    <w:rsid w:val="00EE302F"/>
    <w:pPr>
      <w:numPr>
        <w:ilvl w:val="5"/>
        <w:numId w:val="2"/>
      </w:numPr>
      <w:spacing w:after="120" w:before="120"/>
      <w:outlineLvl w:val="5"/>
    </w:pPr>
    <w:rPr>
      <w:rFonts w:cstheme="majorBidi" w:eastAsiaTheme="majorEastAsia"/>
    </w:rPr>
  </w:style>
  <w:style w:type="paragraph" w:styleId="Heading7">
    <w:name w:val="heading 7"/>
    <w:basedOn w:val="Normal"/>
    <w:link w:val="Heading7Char"/>
    <w:uiPriority w:val="12"/>
    <w:qFormat w:val="1"/>
    <w:rsid w:val="00EE302F"/>
    <w:pPr>
      <w:numPr>
        <w:ilvl w:val="6"/>
        <w:numId w:val="2"/>
      </w:numPr>
      <w:spacing w:after="120" w:before="120"/>
      <w:outlineLvl w:val="6"/>
    </w:pPr>
    <w:rPr>
      <w:rFonts w:cstheme="majorBidi" w:eastAsiaTheme="majorEastAsia"/>
      <w:iCs w:val="1"/>
    </w:rPr>
  </w:style>
  <w:style w:type="paragraph" w:styleId="Heading8">
    <w:name w:val="heading 8"/>
    <w:basedOn w:val="Normal"/>
    <w:link w:val="Heading8Char"/>
    <w:uiPriority w:val="14"/>
    <w:rsid w:val="000D2B0F"/>
    <w:pPr>
      <w:numPr>
        <w:ilvl w:val="7"/>
        <w:numId w:val="2"/>
      </w:numPr>
      <w:spacing w:after="120"/>
      <w:outlineLvl w:val="7"/>
    </w:pPr>
    <w:rPr>
      <w:rFonts w:cstheme="majorBidi" w:eastAsiaTheme="majorEastAsia"/>
      <w:szCs w:val="21"/>
    </w:rPr>
  </w:style>
  <w:style w:type="paragraph" w:styleId="Heading9">
    <w:name w:val="heading 9"/>
    <w:basedOn w:val="Normal"/>
    <w:link w:val="Heading9Char"/>
    <w:uiPriority w:val="16"/>
    <w:qFormat w:val="1"/>
    <w:rsid w:val="00EE302F"/>
    <w:pPr>
      <w:numPr>
        <w:ilvl w:val="8"/>
        <w:numId w:val="1"/>
      </w:numPr>
      <w:spacing w:after="120"/>
      <w:outlineLvl w:val="8"/>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030E50"/>
    <w:rPr>
      <w:rFonts w:ascii="Arial" w:cs="Times New Roman" w:eastAsia="Times New Roman" w:hAnsi="Arial"/>
      <w:b w:val="1"/>
      <w:caps w:val="1"/>
      <w:szCs w:val="24"/>
    </w:rPr>
  </w:style>
  <w:style w:type="paragraph" w:styleId="Header">
    <w:name w:val="header"/>
    <w:basedOn w:val="Normal"/>
    <w:link w:val="HeaderChar"/>
    <w:semiHidden w:val="1"/>
    <w:qFormat w:val="1"/>
    <w:rsid w:val="00EE302F"/>
    <w:pPr>
      <w:tabs>
        <w:tab w:val="center" w:pos="4680"/>
        <w:tab w:val="right" w:pos="9360"/>
      </w:tabs>
    </w:pPr>
  </w:style>
  <w:style w:type="character" w:styleId="HeaderChar" w:customStyle="1">
    <w:name w:val="Header Char"/>
    <w:basedOn w:val="DefaultParagraphFont"/>
    <w:link w:val="Header"/>
    <w:semiHidden w:val="1"/>
    <w:rsid w:val="00EE302F"/>
    <w:rPr>
      <w:rFonts w:ascii="Arial" w:cs="Times New Roman" w:eastAsia="Times New Roman" w:hAnsi="Arial"/>
      <w:szCs w:val="24"/>
    </w:rPr>
  </w:style>
  <w:style w:type="paragraph" w:styleId="Title">
    <w:name w:val="Title"/>
    <w:basedOn w:val="Normal"/>
    <w:link w:val="TitleChar"/>
    <w:qFormat w:val="1"/>
    <w:rsid w:val="004843E9"/>
    <w:pPr>
      <w:tabs>
        <w:tab w:val="clear" w:pos="7320"/>
      </w:tabs>
      <w:ind w:left="0"/>
      <w:jc w:val="center"/>
    </w:pPr>
    <w:rPr>
      <w:b w:val="1"/>
    </w:rPr>
  </w:style>
  <w:style w:type="character" w:styleId="TitleChar" w:customStyle="1">
    <w:name w:val="Title Char"/>
    <w:basedOn w:val="DefaultParagraphFont"/>
    <w:link w:val="Title"/>
    <w:rsid w:val="004843E9"/>
    <w:rPr>
      <w:rFonts w:ascii="Arial" w:cs="Times New Roman" w:eastAsia="Times New Roman" w:hAnsi="Arial"/>
      <w:b w:val="1"/>
      <w:szCs w:val="24"/>
    </w:rPr>
  </w:style>
  <w:style w:type="paragraph" w:styleId="ListParagraph">
    <w:name w:val="List Paragraph"/>
    <w:basedOn w:val="Normal"/>
    <w:uiPriority w:val="99"/>
    <w:qFormat w:val="1"/>
    <w:rsid w:val="00EE302F"/>
    <w:pPr>
      <w:contextualSpacing w:val="1"/>
    </w:pPr>
  </w:style>
  <w:style w:type="table" w:styleId="TableGrid">
    <w:name w:val="Table Grid"/>
    <w:basedOn w:val="TableNormal"/>
    <w:uiPriority w:val="59"/>
    <w:rsid w:val="001A235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semiHidden w:val="1"/>
    <w:rsid w:val="001A2352"/>
    <w:pPr>
      <w:autoSpaceDE w:val="0"/>
      <w:autoSpaceDN w:val="0"/>
      <w:adjustRightInd w:val="0"/>
      <w:spacing w:after="0" w:line="240" w:lineRule="auto"/>
    </w:pPr>
    <w:rPr>
      <w:rFonts w:ascii="Adobe Garamond Pro" w:cs="Adobe Garamond Pro" w:hAnsi="Adobe Garamond Pro"/>
      <w:color w:val="000000"/>
      <w:sz w:val="24"/>
      <w:szCs w:val="24"/>
    </w:rPr>
  </w:style>
  <w:style w:type="paragraph" w:styleId="Pa5" w:customStyle="1">
    <w:name w:val="Pa5"/>
    <w:basedOn w:val="Default"/>
    <w:next w:val="Default"/>
    <w:uiPriority w:val="99"/>
    <w:semiHidden w:val="1"/>
    <w:rsid w:val="001A2352"/>
    <w:pPr>
      <w:spacing w:line="221" w:lineRule="atLeast"/>
    </w:pPr>
    <w:rPr>
      <w:rFonts w:cstheme="minorBidi"/>
      <w:color w:val="auto"/>
    </w:rPr>
  </w:style>
  <w:style w:type="character" w:styleId="Hyperlink">
    <w:name w:val="Hyperlink"/>
    <w:basedOn w:val="DefaultParagraphFont"/>
    <w:uiPriority w:val="99"/>
    <w:unhideWhenUsed w:val="1"/>
    <w:rsid w:val="001A2352"/>
    <w:rPr>
      <w:color w:val="0000ff" w:themeColor="hyperlink"/>
      <w:u w:val="single"/>
    </w:rPr>
  </w:style>
  <w:style w:type="paragraph" w:styleId="Footer">
    <w:name w:val="footer"/>
    <w:basedOn w:val="Normal"/>
    <w:link w:val="FooterChar"/>
    <w:uiPriority w:val="99"/>
    <w:semiHidden w:val="1"/>
    <w:rsid w:val="00470D3E"/>
    <w:pPr>
      <w:tabs>
        <w:tab w:val="center" w:pos="4680"/>
        <w:tab w:val="right" w:pos="9360"/>
      </w:tabs>
    </w:pPr>
  </w:style>
  <w:style w:type="character" w:styleId="FooterChar" w:customStyle="1">
    <w:name w:val="Footer Char"/>
    <w:basedOn w:val="DefaultParagraphFont"/>
    <w:link w:val="Footer"/>
    <w:uiPriority w:val="99"/>
    <w:semiHidden w:val="1"/>
    <w:rsid w:val="00C30277"/>
    <w:rPr>
      <w:rFonts w:ascii="Arial" w:cs="Times New Roman" w:eastAsia="Times New Roman" w:hAnsi="Arial"/>
      <w:szCs w:val="24"/>
    </w:rPr>
  </w:style>
  <w:style w:type="character" w:styleId="PlaceholderText">
    <w:name w:val="Placeholder Text"/>
    <w:basedOn w:val="DefaultParagraphFont"/>
    <w:uiPriority w:val="99"/>
    <w:semiHidden w:val="1"/>
    <w:rsid w:val="00541159"/>
    <w:rPr>
      <w:color w:val="808080"/>
    </w:rPr>
  </w:style>
  <w:style w:type="character" w:styleId="Heading2Char" w:customStyle="1">
    <w:name w:val="Heading 2 Char"/>
    <w:basedOn w:val="DefaultParagraphFont"/>
    <w:link w:val="Heading2"/>
    <w:uiPriority w:val="2"/>
    <w:rsid w:val="00EE302F"/>
    <w:rPr>
      <w:rFonts w:ascii="Arial" w:cs="Times New Roman" w:eastAsia="Times New Roman" w:hAnsi="Arial"/>
      <w:szCs w:val="24"/>
    </w:rPr>
  </w:style>
  <w:style w:type="character" w:styleId="Heading3Char" w:customStyle="1">
    <w:name w:val="Heading 3 Char"/>
    <w:basedOn w:val="DefaultParagraphFont"/>
    <w:link w:val="Heading3"/>
    <w:uiPriority w:val="4"/>
    <w:rsid w:val="00EE302F"/>
    <w:rPr>
      <w:rFonts w:ascii="Arial" w:cs="Times New Roman" w:eastAsia="Times New Roman" w:hAnsi="Arial"/>
      <w:szCs w:val="24"/>
    </w:rPr>
  </w:style>
  <w:style w:type="paragraph" w:styleId="PlainText">
    <w:name w:val="Plain Text"/>
    <w:basedOn w:val="Normal"/>
    <w:link w:val="PlainTextChar"/>
    <w:uiPriority w:val="99"/>
    <w:semiHidden w:val="1"/>
    <w:rsid w:val="004D2113"/>
    <w:rPr>
      <w:rFonts w:ascii="Consolas" w:cs="Consolas" w:hAnsi="Consolas"/>
      <w:sz w:val="21"/>
      <w:szCs w:val="21"/>
    </w:rPr>
  </w:style>
  <w:style w:type="character" w:styleId="PlainTextChar" w:customStyle="1">
    <w:name w:val="Plain Text Char"/>
    <w:basedOn w:val="DefaultParagraphFont"/>
    <w:link w:val="PlainText"/>
    <w:uiPriority w:val="99"/>
    <w:semiHidden w:val="1"/>
    <w:rsid w:val="00C30277"/>
    <w:rPr>
      <w:rFonts w:ascii="Consolas" w:cs="Consolas" w:eastAsia="Times New Roman" w:hAnsi="Consolas"/>
      <w:sz w:val="21"/>
      <w:szCs w:val="21"/>
    </w:rPr>
  </w:style>
  <w:style w:type="character" w:styleId="Strong">
    <w:name w:val="Strong"/>
    <w:basedOn w:val="DefaultParagraphFont"/>
    <w:uiPriority w:val="22"/>
    <w:semiHidden w:val="1"/>
    <w:qFormat w:val="1"/>
    <w:rsid w:val="00EE302F"/>
    <w:rPr>
      <w:b w:val="1"/>
      <w:bCs w:val="1"/>
    </w:rPr>
  </w:style>
  <w:style w:type="character" w:styleId="Heading4Char" w:customStyle="1">
    <w:name w:val="Heading 4 Char"/>
    <w:basedOn w:val="DefaultParagraphFont"/>
    <w:link w:val="Heading4"/>
    <w:uiPriority w:val="6"/>
    <w:rsid w:val="00EE302F"/>
    <w:rPr>
      <w:rFonts w:ascii="Arial" w:hAnsi="Arial" w:cstheme="majorBidi" w:eastAsiaTheme="majorEastAsia"/>
      <w:iCs w:val="1"/>
      <w:szCs w:val="24"/>
    </w:rPr>
  </w:style>
  <w:style w:type="character" w:styleId="Heading6Char" w:customStyle="1">
    <w:name w:val="Heading 6 Char"/>
    <w:basedOn w:val="DefaultParagraphFont"/>
    <w:link w:val="Heading6"/>
    <w:uiPriority w:val="10"/>
    <w:rsid w:val="00EE302F"/>
    <w:rPr>
      <w:rFonts w:ascii="Arial" w:hAnsi="Arial" w:cstheme="majorBidi" w:eastAsiaTheme="majorEastAsia"/>
      <w:szCs w:val="24"/>
    </w:rPr>
  </w:style>
  <w:style w:type="character" w:styleId="Heading5Char" w:customStyle="1">
    <w:name w:val="Heading 5 Char"/>
    <w:basedOn w:val="DefaultParagraphFont"/>
    <w:link w:val="Heading5"/>
    <w:uiPriority w:val="8"/>
    <w:rsid w:val="00EE302F"/>
    <w:rPr>
      <w:rFonts w:ascii="Arial" w:hAnsi="Arial" w:cstheme="majorBidi" w:eastAsiaTheme="majorEastAsia"/>
      <w:szCs w:val="24"/>
    </w:rPr>
  </w:style>
  <w:style w:type="character" w:styleId="Heading7Char" w:customStyle="1">
    <w:name w:val="Heading 7 Char"/>
    <w:basedOn w:val="DefaultParagraphFont"/>
    <w:link w:val="Heading7"/>
    <w:uiPriority w:val="12"/>
    <w:rsid w:val="00EE302F"/>
    <w:rPr>
      <w:rFonts w:ascii="Arial" w:hAnsi="Arial" w:cstheme="majorBidi" w:eastAsiaTheme="majorEastAsia"/>
      <w:iCs w:val="1"/>
      <w:szCs w:val="24"/>
    </w:rPr>
  </w:style>
  <w:style w:type="character" w:styleId="Heading8Char" w:customStyle="1">
    <w:name w:val="Heading 8 Char"/>
    <w:basedOn w:val="DefaultParagraphFont"/>
    <w:link w:val="Heading8"/>
    <w:uiPriority w:val="14"/>
    <w:rsid w:val="000D2B0F"/>
    <w:rPr>
      <w:rFonts w:ascii="Arial" w:hAnsi="Arial" w:cstheme="majorBidi" w:eastAsiaTheme="majorEastAsia"/>
      <w:szCs w:val="21"/>
    </w:rPr>
  </w:style>
  <w:style w:type="character" w:styleId="BoldSubjectText" w:customStyle="1">
    <w:name w:val="Bold Subject Text"/>
    <w:basedOn w:val="Heading2Char"/>
    <w:uiPriority w:val="1"/>
    <w:semiHidden w:val="1"/>
    <w:rsid w:val="00581E59"/>
    <w:rPr>
      <w:rFonts w:ascii="Arial" w:hAnsi="Arial" w:cstheme="majorBidi" w:eastAsiaTheme="majorEastAsia"/>
      <w:b w:val="0"/>
      <w:szCs w:val="26"/>
    </w:rPr>
  </w:style>
  <w:style w:type="character" w:styleId="CommentReference">
    <w:name w:val="annotation reference"/>
    <w:basedOn w:val="DefaultParagraphFont"/>
    <w:uiPriority w:val="99"/>
    <w:semiHidden w:val="1"/>
    <w:unhideWhenUsed w:val="1"/>
    <w:rsid w:val="009B0930"/>
    <w:rPr>
      <w:sz w:val="16"/>
      <w:szCs w:val="16"/>
    </w:rPr>
  </w:style>
  <w:style w:type="paragraph" w:styleId="CommentText">
    <w:name w:val="annotation text"/>
    <w:basedOn w:val="Normal"/>
    <w:link w:val="CommentTextChar"/>
    <w:uiPriority w:val="99"/>
    <w:semiHidden w:val="1"/>
    <w:unhideWhenUsed w:val="1"/>
    <w:rsid w:val="009B0930"/>
    <w:rPr>
      <w:sz w:val="20"/>
      <w:szCs w:val="20"/>
    </w:rPr>
  </w:style>
  <w:style w:type="character" w:styleId="CommentTextChar" w:customStyle="1">
    <w:name w:val="Comment Text Char"/>
    <w:basedOn w:val="DefaultParagraphFont"/>
    <w:link w:val="CommentText"/>
    <w:uiPriority w:val="99"/>
    <w:semiHidden w:val="1"/>
    <w:rsid w:val="009B0930"/>
    <w:rPr>
      <w:rFonts w:ascii="Arial" w:cs="Times New Roman" w:eastAsia="Times New Roman" w:hAnsi="Arial"/>
      <w:sz w:val="20"/>
      <w:szCs w:val="20"/>
    </w:rPr>
  </w:style>
  <w:style w:type="paragraph" w:styleId="CommentSubject">
    <w:name w:val="annotation subject"/>
    <w:basedOn w:val="CommentText"/>
    <w:next w:val="CommentText"/>
    <w:link w:val="CommentSubjectChar"/>
    <w:uiPriority w:val="99"/>
    <w:semiHidden w:val="1"/>
    <w:unhideWhenUsed w:val="1"/>
    <w:rsid w:val="009B0930"/>
    <w:rPr>
      <w:b w:val="1"/>
      <w:bCs w:val="1"/>
    </w:rPr>
  </w:style>
  <w:style w:type="character" w:styleId="CommentSubjectChar" w:customStyle="1">
    <w:name w:val="Comment Subject Char"/>
    <w:basedOn w:val="CommentTextChar"/>
    <w:link w:val="CommentSubject"/>
    <w:uiPriority w:val="99"/>
    <w:semiHidden w:val="1"/>
    <w:rsid w:val="009B0930"/>
    <w:rPr>
      <w:rFonts w:ascii="Arial" w:cs="Times New Roman" w:eastAsia="Times New Roman" w:hAnsi="Arial"/>
      <w:b w:val="1"/>
      <w:bCs w:val="1"/>
      <w:sz w:val="20"/>
      <w:szCs w:val="20"/>
    </w:rPr>
  </w:style>
  <w:style w:type="paragraph" w:styleId="FootnoteText">
    <w:name w:val="footnote text"/>
    <w:basedOn w:val="Normal"/>
    <w:link w:val="FootnoteTextChar"/>
    <w:uiPriority w:val="99"/>
    <w:semiHidden w:val="1"/>
    <w:unhideWhenUsed w:val="1"/>
    <w:rsid w:val="00BC229F"/>
    <w:rPr>
      <w:sz w:val="20"/>
      <w:szCs w:val="20"/>
    </w:rPr>
  </w:style>
  <w:style w:type="character" w:styleId="FootnoteTextChar" w:customStyle="1">
    <w:name w:val="Footnote Text Char"/>
    <w:basedOn w:val="DefaultParagraphFont"/>
    <w:link w:val="FootnoteText"/>
    <w:uiPriority w:val="99"/>
    <w:semiHidden w:val="1"/>
    <w:rsid w:val="00BC229F"/>
    <w:rPr>
      <w:rFonts w:ascii="Arial" w:cs="Times New Roman" w:eastAsia="Times New Roman" w:hAnsi="Arial"/>
      <w:sz w:val="20"/>
      <w:szCs w:val="20"/>
    </w:rPr>
  </w:style>
  <w:style w:type="character" w:styleId="FootnoteReference">
    <w:name w:val="footnote reference"/>
    <w:basedOn w:val="DefaultParagraphFont"/>
    <w:uiPriority w:val="99"/>
    <w:semiHidden w:val="1"/>
    <w:unhideWhenUsed w:val="1"/>
    <w:rsid w:val="00BC229F"/>
    <w:rPr>
      <w:vertAlign w:val="superscript"/>
    </w:rPr>
  </w:style>
  <w:style w:type="paragraph" w:styleId="BodyText">
    <w:name w:val="Body Text"/>
    <w:basedOn w:val="Normal"/>
    <w:link w:val="BodyTextChar"/>
    <w:uiPriority w:val="1"/>
    <w:rsid w:val="00BC345C"/>
    <w:pPr>
      <w:spacing w:after="120" w:before="120"/>
    </w:pPr>
  </w:style>
  <w:style w:type="character" w:styleId="BodyTextChar" w:customStyle="1">
    <w:name w:val="Body Text Char"/>
    <w:basedOn w:val="DefaultParagraphFont"/>
    <w:link w:val="BodyText"/>
    <w:uiPriority w:val="1"/>
    <w:rsid w:val="00BC345C"/>
    <w:rPr>
      <w:rFonts w:ascii="Arial" w:cs="Times New Roman" w:eastAsia="Times New Roman" w:hAnsi="Arial"/>
      <w:szCs w:val="24"/>
    </w:rPr>
  </w:style>
  <w:style w:type="paragraph" w:styleId="BodyText2">
    <w:name w:val="Body Text 2"/>
    <w:basedOn w:val="Normal"/>
    <w:link w:val="BodyText2Char"/>
    <w:uiPriority w:val="3"/>
    <w:rsid w:val="00404EF9"/>
    <w:pPr>
      <w:ind w:left="720"/>
    </w:pPr>
  </w:style>
  <w:style w:type="character" w:styleId="BodyText2Char" w:customStyle="1">
    <w:name w:val="Body Text 2 Char"/>
    <w:basedOn w:val="DefaultParagraphFont"/>
    <w:link w:val="BodyText2"/>
    <w:uiPriority w:val="3"/>
    <w:rsid w:val="003F11F2"/>
    <w:rPr>
      <w:rFonts w:ascii="Arial" w:cs="Times New Roman" w:eastAsia="Times New Roman" w:hAnsi="Arial"/>
      <w:szCs w:val="24"/>
    </w:rPr>
  </w:style>
  <w:style w:type="paragraph" w:styleId="BodyText3">
    <w:name w:val="Body Text 3"/>
    <w:basedOn w:val="Normal"/>
    <w:link w:val="BodyText3Char"/>
    <w:uiPriority w:val="5"/>
    <w:rsid w:val="00404EF9"/>
    <w:pPr>
      <w:spacing w:after="120"/>
      <w:ind w:left="1080"/>
    </w:pPr>
    <w:rPr>
      <w:szCs w:val="16"/>
    </w:rPr>
  </w:style>
  <w:style w:type="character" w:styleId="BodyText3Char" w:customStyle="1">
    <w:name w:val="Body Text 3 Char"/>
    <w:basedOn w:val="DefaultParagraphFont"/>
    <w:link w:val="BodyText3"/>
    <w:uiPriority w:val="5"/>
    <w:rsid w:val="00404EF9"/>
    <w:rPr>
      <w:rFonts w:ascii="Arial" w:cs="Times New Roman" w:eastAsia="Times New Roman" w:hAnsi="Arial"/>
      <w:szCs w:val="16"/>
    </w:rPr>
  </w:style>
  <w:style w:type="paragraph" w:styleId="BodyText4" w:customStyle="1">
    <w:name w:val="Body Text 4"/>
    <w:basedOn w:val="Normal"/>
    <w:uiPriority w:val="7"/>
    <w:qFormat w:val="1"/>
    <w:rsid w:val="00EE302F"/>
    <w:pPr>
      <w:spacing w:after="120"/>
      <w:ind w:left="1440"/>
    </w:pPr>
  </w:style>
  <w:style w:type="paragraph" w:styleId="BodyText5" w:customStyle="1">
    <w:name w:val="Body Text 5"/>
    <w:basedOn w:val="Normal"/>
    <w:uiPriority w:val="9"/>
    <w:qFormat w:val="1"/>
    <w:rsid w:val="00EE302F"/>
    <w:pPr>
      <w:spacing w:after="120"/>
      <w:ind w:left="1800"/>
    </w:pPr>
  </w:style>
  <w:style w:type="paragraph" w:styleId="BodyText6" w:customStyle="1">
    <w:name w:val="Body Text 6"/>
    <w:basedOn w:val="Normal"/>
    <w:uiPriority w:val="11"/>
    <w:qFormat w:val="1"/>
    <w:rsid w:val="00EE302F"/>
    <w:pPr>
      <w:spacing w:after="120"/>
      <w:ind w:left="2160"/>
    </w:pPr>
  </w:style>
  <w:style w:type="paragraph" w:styleId="BodyText7" w:customStyle="1">
    <w:name w:val="Body Text 7"/>
    <w:basedOn w:val="Heading7"/>
    <w:uiPriority w:val="13"/>
    <w:qFormat w:val="1"/>
    <w:rsid w:val="00EE302F"/>
    <w:pPr>
      <w:numPr>
        <w:ilvl w:val="0"/>
        <w:numId w:val="0"/>
      </w:numPr>
      <w:ind w:left="2520"/>
    </w:pPr>
  </w:style>
  <w:style w:type="paragraph" w:styleId="NormalWeb">
    <w:name w:val="Normal (Web)"/>
    <w:basedOn w:val="Normal"/>
    <w:uiPriority w:val="99"/>
    <w:semiHidden w:val="1"/>
    <w:unhideWhenUsed w:val="1"/>
    <w:rsid w:val="006B7986"/>
    <w:rPr>
      <w:rFonts w:ascii="Times New Roman" w:hAnsi="Times New Roman"/>
      <w:sz w:val="24"/>
    </w:rPr>
  </w:style>
  <w:style w:type="paragraph" w:styleId="BodyTextIndent2">
    <w:name w:val="Body Text Indent 2"/>
    <w:basedOn w:val="BodyTextFirstIndent2"/>
    <w:link w:val="BodyTextIndent2Char"/>
    <w:uiPriority w:val="99"/>
    <w:semiHidden w:val="1"/>
    <w:rsid w:val="003A1105"/>
  </w:style>
  <w:style w:type="character" w:styleId="Heading9Char" w:customStyle="1">
    <w:name w:val="Heading 9 Char"/>
    <w:basedOn w:val="DefaultParagraphFont"/>
    <w:link w:val="Heading9"/>
    <w:uiPriority w:val="16"/>
    <w:rsid w:val="00EE302F"/>
    <w:rPr>
      <w:rFonts w:ascii="Arial" w:cs="Times New Roman" w:eastAsia="Times New Roman" w:hAnsi="Arial"/>
      <w:szCs w:val="24"/>
    </w:rPr>
  </w:style>
  <w:style w:type="character" w:styleId="SubtleReference">
    <w:name w:val="Subtle Reference"/>
    <w:basedOn w:val="DefaultParagraphFont"/>
    <w:uiPriority w:val="31"/>
    <w:semiHidden w:val="1"/>
    <w:qFormat w:val="1"/>
    <w:rsid w:val="00EE302F"/>
    <w:rPr>
      <w:smallCaps w:val="1"/>
      <w:color w:val="5a5a5a" w:themeColor="text1" w:themeTint="0000A5"/>
    </w:rPr>
  </w:style>
  <w:style w:type="character" w:styleId="BodyTextIndent2Char" w:customStyle="1">
    <w:name w:val="Body Text Indent 2 Char"/>
    <w:basedOn w:val="DefaultParagraphFont"/>
    <w:link w:val="BodyTextIndent2"/>
    <w:uiPriority w:val="99"/>
    <w:semiHidden w:val="1"/>
    <w:rsid w:val="00C30277"/>
    <w:rPr>
      <w:rFonts w:ascii="Arial" w:cs="Times New Roman" w:eastAsia="Times New Roman" w:hAnsi="Arial"/>
      <w:szCs w:val="24"/>
    </w:rPr>
  </w:style>
  <w:style w:type="paragraph" w:styleId="BodyTextFirstIndent2">
    <w:name w:val="Body Text First Indent 2"/>
    <w:basedOn w:val="Normal"/>
    <w:link w:val="BodyTextFirstIndent2Char"/>
    <w:uiPriority w:val="99"/>
    <w:semiHidden w:val="1"/>
    <w:rsid w:val="003A1105"/>
    <w:pPr>
      <w:ind w:left="1080"/>
    </w:pPr>
  </w:style>
  <w:style w:type="character" w:styleId="BodyTextFirstIndent2Char" w:customStyle="1">
    <w:name w:val="Body Text First Indent 2 Char"/>
    <w:basedOn w:val="DefaultParagraphFont"/>
    <w:link w:val="BodyTextFirstIndent2"/>
    <w:uiPriority w:val="99"/>
    <w:semiHidden w:val="1"/>
    <w:rsid w:val="00C30277"/>
    <w:rPr>
      <w:rFonts w:ascii="Arial" w:cs="Times New Roman" w:eastAsia="Times New Roman" w:hAnsi="Arial"/>
      <w:szCs w:val="24"/>
    </w:rPr>
  </w:style>
  <w:style w:type="paragraph" w:styleId="Heading" w:customStyle="1">
    <w:name w:val="Heading"/>
    <w:basedOn w:val="Normal"/>
    <w:link w:val="HeadingChar"/>
    <w:autoRedefine w:val="1"/>
    <w:semiHidden w:val="1"/>
    <w:qFormat w:val="1"/>
    <w:rsid w:val="00EE302F"/>
    <w:pPr>
      <w:tabs>
        <w:tab w:val="left" w:pos="6408"/>
      </w:tabs>
      <w:spacing w:after="240"/>
      <w:ind w:left="0"/>
    </w:pPr>
    <w:rPr>
      <w:rFonts w:eastAsiaTheme="majorEastAsia"/>
      <w:b w:val="1"/>
    </w:rPr>
  </w:style>
  <w:style w:type="character" w:styleId="HeadingChar" w:customStyle="1">
    <w:name w:val="Heading Char"/>
    <w:basedOn w:val="DefaultParagraphFont"/>
    <w:link w:val="Heading"/>
    <w:semiHidden w:val="1"/>
    <w:rsid w:val="00EE302F"/>
    <w:rPr>
      <w:rFonts w:ascii="Arial" w:cs="Times New Roman" w:hAnsi="Arial" w:eastAsiaTheme="majorEastAsia"/>
      <w:b w:val="1"/>
      <w:szCs w:val="24"/>
    </w:rPr>
  </w:style>
  <w:style w:type="paragraph" w:styleId="Style9ptLeft0" w:customStyle="1">
    <w:name w:val="Style 9 pt Left:  0&quot;"/>
    <w:basedOn w:val="Normal"/>
    <w:rsid w:val="00D60CFE"/>
    <w:pPr>
      <w:ind w:left="0"/>
    </w:pPr>
    <w:rPr>
      <w:sz w:val="18"/>
      <w:szCs w:val="20"/>
    </w:rPr>
  </w:style>
  <w:style w:type="character" w:styleId="ZH1" w:customStyle="1">
    <w:name w:val="ZH1"/>
    <w:basedOn w:val="DefaultParagraphFont"/>
    <w:uiPriority w:val="1"/>
    <w:rsid w:val="006D5207"/>
    <w:rPr>
      <w:rFonts w:ascii="Arial" w:hAnsi="Arial"/>
      <w:sz w:val="22"/>
    </w:rPr>
  </w:style>
  <w:style w:type="character" w:styleId="ZF1" w:customStyle="1">
    <w:name w:val="ZF1"/>
    <w:basedOn w:val="DefaultParagraphFont"/>
    <w:uiPriority w:val="1"/>
    <w:rsid w:val="006D5207"/>
    <w:rPr>
      <w:rFonts w:ascii="Arial" w:hAnsi="Arial"/>
      <w:sz w:val="20"/>
    </w:rPr>
  </w:style>
  <w:style w:type="character" w:styleId="ZF2" w:customStyle="1">
    <w:name w:val="ZF2"/>
    <w:basedOn w:val="DefaultParagraphFont"/>
    <w:uiPriority w:val="1"/>
    <w:rsid w:val="006D5207"/>
    <w:rPr>
      <w:rFonts w:ascii="Arial" w:hAnsi="Arial"/>
      <w:sz w:val="18"/>
    </w:rPr>
  </w:style>
  <w:style w:type="paragraph" w:styleId="BalloonText">
    <w:name w:val="Balloon Text"/>
    <w:basedOn w:val="Normal"/>
    <w:link w:val="BalloonTextChar"/>
    <w:uiPriority w:val="99"/>
    <w:semiHidden w:val="1"/>
    <w:unhideWhenUsed w:val="1"/>
    <w:rsid w:val="00AA5BE8"/>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A5BE8"/>
    <w:rPr>
      <w:rFonts w:ascii="Segoe UI" w:cs="Segoe UI" w:eastAsia="Times New Roman" w:hAnsi="Segoe UI"/>
      <w:sz w:val="18"/>
      <w:szCs w:val="18"/>
    </w:rPr>
  </w:style>
  <w:style w:type="character" w:styleId="apple-tab-span" w:customStyle="1">
    <w:name w:val="apple-tab-span"/>
    <w:basedOn w:val="DefaultParagraphFont"/>
    <w:rsid w:val="00EB04F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lRBBDZToZNPIx90Ti7VqwtUxZg==">CgMxLjAyCGguZ2pkZ3hzOAByITFJNlE4OEt6bzVVRjU5bWlUSHpPeTVFODVuaEZBWkkwdw==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2022-01-19T01:11:00Z</dcterms:created>
</cp:coreProperties>
</file>