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F8" w:rsidRDefault="002454BE" w:rsidP="009A2A82">
      <w:pPr>
        <w:pStyle w:val="Title"/>
      </w:pPr>
      <w:r>
        <w:br/>
      </w:r>
      <w:r w:rsidRPr="00B8476A">
        <w:t>Dignity Health Central Coast Service Area</w:t>
      </w:r>
    </w:p>
    <w:p w:rsidR="00745557" w:rsidRDefault="00745557" w:rsidP="009A2A82">
      <w:pPr>
        <w:pStyle w:val="Title"/>
      </w:pPr>
    </w:p>
    <w:p w:rsidR="00DE0069" w:rsidRDefault="00DE0069" w:rsidP="009A2A82">
      <w:pPr>
        <w:pStyle w:val="Title"/>
      </w:pPr>
    </w:p>
    <w:p w:rsidR="002F2C60" w:rsidRDefault="00A00368" w:rsidP="002F2C60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57A57DE6E0E048C6A381B154ACD1A207"/>
          </w:placeholder>
        </w:sdtPr>
        <w:sdtEndPr>
          <w:rPr>
            <w:b w:val="0"/>
          </w:rPr>
        </w:sdtEndPr>
        <w:sdtContent>
          <w:r w:rsidR="002F2C60" w:rsidRPr="00A247B0">
            <w:rPr>
              <w:b/>
            </w:rPr>
            <w:t>SUBJECT</w:t>
          </w:r>
          <w:r w:rsidR="002F2C60" w:rsidRPr="00EC6D3B">
            <w:t>:</w:t>
          </w:r>
        </w:sdtContent>
      </w:sdt>
      <w:r w:rsidR="002F2C60">
        <w:t xml:space="preserve"> </w:t>
      </w:r>
      <w:sdt>
        <w:sdtPr>
          <w:alias w:val="Type Title Here"/>
          <w:tag w:val="Type Title Here"/>
          <w:id w:val="1360863306"/>
          <w:lock w:val="sdtLocked"/>
          <w:placeholder>
            <w:docPart w:val="D6204738EE944309AB3F6DC41CC02F68"/>
          </w:placeholder>
          <w:text w:multiLine="1"/>
        </w:sdtPr>
        <w:sdtContent>
          <w:r w:rsidRPr="00A00368">
            <w:t>Specimen Dilution Procedure</w:t>
          </w:r>
          <w:r>
            <w:t xml:space="preserve"> 7500.H.CC.32</w:t>
          </w:r>
        </w:sdtContent>
      </w:sdt>
    </w:p>
    <w:p w:rsidR="002F2C60" w:rsidRPr="00FA7F4A" w:rsidRDefault="00A00368" w:rsidP="00FA7F4A">
      <w:pPr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399CD5150905426F9E4593BEAC44E4C7"/>
          </w:placeholder>
        </w:sdtPr>
        <w:sdtEndPr>
          <w:rPr>
            <w:b w:val="0"/>
          </w:rPr>
        </w:sdtEndPr>
        <w:sdtContent>
          <w:r w:rsidR="002F2C60" w:rsidRPr="00FA7F4A">
            <w:rPr>
              <w:rStyle w:val="TitleChar"/>
            </w:rPr>
            <w:t>ORIGIN:</w:t>
          </w:r>
        </w:sdtContent>
      </w:sdt>
      <w:r w:rsidR="002F2C60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07DFEE5AC2BA4928A0972AF91F20C03D"/>
          </w:placeholder>
          <w:text w:multiLine="1"/>
        </w:sdtPr>
        <w:sdtEndPr>
          <w:rPr>
            <w:rStyle w:val="DefaultParagraphFont"/>
          </w:rPr>
        </w:sdtEndPr>
        <w:sdtContent>
          <w:r w:rsidR="004C45E5">
            <w:rPr>
              <w:rStyle w:val="ZH1"/>
            </w:rPr>
            <w:t>Clinical Laboratory/</w:t>
          </w:r>
          <w:r>
            <w:t>Hematology</w:t>
          </w:r>
        </w:sdtContent>
      </w:sdt>
      <w:r w:rsidR="00FA7F4A">
        <w:tab/>
      </w:r>
    </w:p>
    <w:p w:rsidR="002F2C60" w:rsidRDefault="002F2C60" w:rsidP="009A2A82">
      <w:pPr>
        <w:pStyle w:val="Title"/>
      </w:pPr>
    </w:p>
    <w:tbl>
      <w:tblPr>
        <w:tblStyle w:val="TableGrid"/>
        <w:tblW w:w="9787" w:type="dxa"/>
        <w:tblInd w:w="18" w:type="dxa"/>
        <w:tblLook w:val="04A0" w:firstRow="1" w:lastRow="0" w:firstColumn="1" w:lastColumn="0" w:noHBand="0" w:noVBand="1"/>
      </w:tblPr>
      <w:tblGrid>
        <w:gridCol w:w="1144"/>
        <w:gridCol w:w="1349"/>
        <w:gridCol w:w="2604"/>
        <w:gridCol w:w="4690"/>
      </w:tblGrid>
      <w:tr w:rsidR="00E915B3" w:rsidRPr="00871139" w:rsidTr="00A412CA">
        <w:trPr>
          <w:trHeight w:val="324"/>
        </w:trPr>
        <w:sdt>
          <w:sdtPr>
            <w:rPr>
              <w:b/>
              <w:sz w:val="18"/>
            </w:rPr>
            <w:id w:val="1255022333"/>
            <w:lock w:val="sdtContentLocked"/>
            <w:placeholder>
              <w:docPart w:val="6BACC73CA1C44BD2A6268E48EFDC215B"/>
            </w:placeholder>
            <w:showingPlcHdr/>
            <w:text/>
          </w:sdtPr>
          <w:sdtEndPr/>
          <w:sdtContent>
            <w:tc>
              <w:tcPr>
                <w:tcW w:w="9787" w:type="dxa"/>
                <w:gridSpan w:val="4"/>
                <w:tcBorders>
                  <w:bottom w:val="single" w:sz="4" w:space="0" w:color="auto"/>
                </w:tcBorders>
              </w:tcPr>
              <w:p w:rsidR="00E915B3" w:rsidRPr="00871139" w:rsidRDefault="00E915B3" w:rsidP="00A412CA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Document Category:</w:t>
                </w:r>
              </w:p>
            </w:tc>
          </w:sdtContent>
        </w:sdt>
      </w:tr>
      <w:tr w:rsidR="004036AA" w:rsidRPr="00CB0685" w:rsidTr="006D7FA6">
        <w:trPr>
          <w:trHeight w:val="206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AA" w:rsidRPr="00CB0685" w:rsidRDefault="00A00368" w:rsidP="00E81B07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-128965575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6300D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4036AA" w:rsidRPr="00CB0685">
              <w:rPr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alias w:val="Document outlining a plan,rule,strategy,principle,or guideline"/>
                <w:tag w:val="Document outlining a plan,rule,strategy,principle,or guideline"/>
                <w:id w:val="1020124233"/>
                <w:lock w:val="sdtContentLocked"/>
                <w:placeholder>
                  <w:docPart w:val="25638A6B713D4EE9911D531549E6919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Cs/>
                  <w:sz w:val="22"/>
                </w:rPr>
              </w:sdtEndPr>
              <w:sdtContent>
                <w:r w:rsidR="004036AA" w:rsidRPr="00DE0069">
                  <w:rPr>
                    <w:rStyle w:val="ZF2"/>
                  </w:rPr>
                  <w:t>Policy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6AA" w:rsidRPr="00E81B07" w:rsidRDefault="00A00368" w:rsidP="00E81B07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1988225249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6300D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4036AA">
              <w:rPr>
                <w:b/>
              </w:rPr>
              <w:t xml:space="preserve"> </w:t>
            </w:r>
            <w:sdt>
              <w:sdtPr>
                <w:rPr>
                  <w:rStyle w:val="ZF2"/>
                </w:rPr>
                <w:alias w:val="Document outlining, in steps, how a process is completed."/>
                <w:tag w:val="Document outlining, in steps, how a process is completed."/>
                <w:id w:val="1810276017"/>
                <w:lock w:val="sdtContentLocked"/>
                <w:placeholder>
                  <w:docPart w:val="944B2B5820EE404186EAECC493C37CC2"/>
                </w:placeholder>
              </w:sdtPr>
              <w:sdtEndPr>
                <w:rPr>
                  <w:rStyle w:val="ZF2"/>
                </w:rPr>
              </w:sdtEndPr>
              <w:sdtContent>
                <w:r w:rsidR="004036AA" w:rsidRPr="00841980">
                  <w:rPr>
                    <w:rStyle w:val="ZF2"/>
                  </w:rPr>
                  <w:t>Procedure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 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6AA" w:rsidRPr="00CB0685" w:rsidRDefault="00A00368" w:rsidP="002F2C60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9864708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4036AA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alias w:val="Nursing tasks that are normally outside scope of practice"/>
                <w:tag w:val="Nursing tasks that are normally outside scope of practice"/>
                <w:id w:val="-1691214186"/>
                <w:lock w:val="sdtContentLocked"/>
                <w:placeholder>
                  <w:docPart w:val="613FFE94FD0444E39FE56C177F74E1F2"/>
                </w:placeholder>
              </w:sdtPr>
              <w:sdtEndPr>
                <w:rPr>
                  <w:rStyle w:val="ZF2"/>
                </w:rPr>
              </w:sdtEndPr>
              <w:sdtContent>
                <w:r w:rsidR="004036AA" w:rsidRPr="00841980">
                  <w:rPr>
                    <w:rStyle w:val="ZF2"/>
                  </w:rPr>
                  <w:t>Standardized Procedure</w:t>
                </w:r>
              </w:sdtContent>
            </w:sdt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36AA" w:rsidRPr="00745557" w:rsidRDefault="00A00368" w:rsidP="00E81B07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12136912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4036AA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</w:t>
            </w:r>
            <w:sdt>
              <w:sdtPr>
                <w:rPr>
                  <w:rStyle w:val="ZF2"/>
                </w:rPr>
                <w:alias w:val="Type in Open Field on Right"/>
                <w:tag w:val="Type in Open Field on Right"/>
                <w:id w:val="-716274883"/>
                <w:lock w:val="sdtContentLocked"/>
                <w:placeholder>
                  <w:docPart w:val="89BECAEB57E44A77A27A25AAF502FEDE"/>
                </w:placeholder>
              </w:sdtPr>
              <w:sdtEndPr>
                <w:rPr>
                  <w:rStyle w:val="ZF2"/>
                </w:rPr>
              </w:sdtEndPr>
              <w:sdtContent>
                <w:r w:rsidR="004036AA" w:rsidRPr="00E81B07">
                  <w:rPr>
                    <w:rStyle w:val="ZF2"/>
                  </w:rPr>
                  <w:t>Other</w:t>
                </w:r>
                <w:r w:rsidR="004036AA">
                  <w:rPr>
                    <w:rStyle w:val="ZF2"/>
                  </w:rPr>
                  <w:t>: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</w:t>
            </w:r>
            <w:sdt>
              <w:sdtPr>
                <w:rPr>
                  <w:rStyle w:val="ZF2"/>
                </w:rPr>
                <w:alias w:val="Describle Other Type of Document Here"/>
                <w:tag w:val="Describle Other Type of Document Here"/>
                <w:id w:val="-1220279648"/>
                <w:lock w:val="sdtLocked"/>
                <w:placeholder>
                  <w:docPart w:val="C6D192F2C6A448549032636ECD855652"/>
                </w:placeholder>
                <w:showingPlcHdr/>
                <w15:color w:val="000000"/>
              </w:sdtPr>
              <w:sdtEndPr>
                <w:rPr>
                  <w:rStyle w:val="ZF2"/>
                </w:rPr>
              </w:sdtEndPr>
              <w:sdtContent>
                <w:r w:rsidR="004036AA">
                  <w:t xml:space="preserve"> 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 </w:t>
            </w:r>
          </w:p>
        </w:tc>
      </w:tr>
    </w:tbl>
    <w:p w:rsidR="00A247B0" w:rsidRDefault="00A247B0" w:rsidP="00BC345C"/>
    <w:tbl>
      <w:tblPr>
        <w:tblStyle w:val="TableGrid"/>
        <w:tblW w:w="9787" w:type="dxa"/>
        <w:tblInd w:w="18" w:type="dxa"/>
        <w:tblLook w:val="04A0" w:firstRow="1" w:lastRow="0" w:firstColumn="1" w:lastColumn="0" w:noHBand="0" w:noVBand="1"/>
      </w:tblPr>
      <w:tblGrid>
        <w:gridCol w:w="3397"/>
        <w:gridCol w:w="3330"/>
        <w:gridCol w:w="3060"/>
      </w:tblGrid>
      <w:tr w:rsidR="008B47D6" w:rsidRPr="00871139" w:rsidTr="004B6AC9">
        <w:trPr>
          <w:trHeight w:val="324"/>
        </w:trPr>
        <w:sdt>
          <w:sdtPr>
            <w:rPr>
              <w:b/>
              <w:sz w:val="18"/>
            </w:rPr>
            <w:id w:val="498015175"/>
            <w:lock w:val="sdtContentLocked"/>
            <w:placeholder>
              <w:docPart w:val="E3D74A9A689B435F89E6B16B47B3B0B5"/>
            </w:placeholder>
            <w:showingPlcHdr/>
            <w:text/>
          </w:sdtPr>
          <w:sdtEndPr/>
          <w:sdtContent>
            <w:tc>
              <w:tcPr>
                <w:tcW w:w="9787" w:type="dxa"/>
                <w:gridSpan w:val="3"/>
                <w:tcBorders>
                  <w:bottom w:val="single" w:sz="4" w:space="0" w:color="auto"/>
                </w:tcBorders>
              </w:tcPr>
              <w:p w:rsidR="008B47D6" w:rsidRPr="00871139" w:rsidRDefault="008B47D6" w:rsidP="00745557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8B47D6" w:rsidRPr="00CB0685" w:rsidTr="004B6AC9">
        <w:trPr>
          <w:trHeight w:val="57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47D6" w:rsidRDefault="00A00368" w:rsidP="00B51A76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7D6" w:rsidRPr="00CB0685">
              <w:rPr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1743903590"/>
                <w:lock w:val="sdtContentLocked"/>
                <w:placeholder>
                  <w:docPart w:val="F767B4E343B94EAA87CF98FD245E5F8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Cs/>
                  <w:sz w:val="22"/>
                </w:rPr>
              </w:sdtEndPr>
              <w:sdtContent>
                <w:r w:rsidR="008B47D6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</w:t>
            </w:r>
          </w:p>
          <w:p w:rsidR="008B47D6" w:rsidRPr="00CB0685" w:rsidRDefault="00A00368" w:rsidP="00B51A76">
            <w:pPr>
              <w:ind w:left="324"/>
              <w:rPr>
                <w:b/>
                <w:sz w:val="18"/>
              </w:rPr>
            </w:pPr>
            <w:sdt>
              <w:sdtPr>
                <w:rPr>
                  <w:rStyle w:val="ZF2"/>
                </w:rPr>
                <w:id w:val="-259916478"/>
                <w:lock w:val="sdtContentLocked"/>
                <w:placeholder>
                  <w:docPart w:val="49CCD7DF7EDC4922BD1B670FD3BF5718"/>
                </w:placeholder>
              </w:sdtPr>
              <w:sdtEndPr>
                <w:rPr>
                  <w:rStyle w:val="ZF2"/>
                </w:rPr>
              </w:sdtEndPr>
              <w:sdtContent>
                <w:r w:rsidR="004B6AC9" w:rsidRPr="006E1D76">
                  <w:rPr>
                    <w:rStyle w:val="ZF2"/>
                  </w:rPr>
                  <w:t>Marian Regional Medical Center</w:t>
                </w:r>
              </w:sdtContent>
            </w:sdt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7D6" w:rsidRPr="00CB0685" w:rsidRDefault="00A00368" w:rsidP="00B51A76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-357047061"/>
                <w:lock w:val="sdtContentLocked"/>
                <w:placeholder>
                  <w:docPart w:val="71162CCC10D94F018ED069BB59FFFF0D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8B47D6" w:rsidRPr="00CB0685">
                  <w:rPr>
                    <w:sz w:val="18"/>
                  </w:rPr>
                  <w:t>Arroyo Grande Campus,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</w:p>
          <w:p w:rsidR="008B47D6" w:rsidRPr="00CB0685" w:rsidRDefault="00A00368" w:rsidP="00B51A76">
            <w:pPr>
              <w:ind w:left="324"/>
              <w:rPr>
                <w:b/>
                <w:sz w:val="18"/>
              </w:rPr>
            </w:pPr>
            <w:sdt>
              <w:sdtPr>
                <w:rPr>
                  <w:rStyle w:val="ZF2"/>
                </w:rPr>
                <w:id w:val="-76758865"/>
                <w:lock w:val="sdtContentLocked"/>
                <w:placeholder>
                  <w:docPart w:val="BBBAD5E0F03D4C578656958C1E97A820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47D6" w:rsidRPr="00CB0685" w:rsidRDefault="00A00368" w:rsidP="00B51A76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6300D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1881048085"/>
                <w:lock w:val="sdtContentLocked"/>
                <w:placeholder>
                  <w:docPart w:val="1C1AB63E7C594503AA29DA501487B003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French Hospital Medical Center</w:t>
                </w:r>
              </w:sdtContent>
            </w:sdt>
          </w:p>
        </w:tc>
      </w:tr>
      <w:tr w:rsidR="008B47D6" w:rsidRPr="00CB0685" w:rsidTr="004B6AC9">
        <w:trPr>
          <w:trHeight w:val="431"/>
        </w:trPr>
        <w:tc>
          <w:tcPr>
            <w:tcW w:w="3397" w:type="dxa"/>
            <w:tcBorders>
              <w:top w:val="nil"/>
              <w:right w:val="nil"/>
            </w:tcBorders>
          </w:tcPr>
          <w:p w:rsidR="008B47D6" w:rsidRPr="00CB0685" w:rsidRDefault="00A00368" w:rsidP="00B51A76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8B47D6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1950730159"/>
                <w:lock w:val="sdtContentLocked"/>
                <w:placeholder>
                  <w:docPart w:val="74575A08DB0748D19A55623682BAC233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St. John’s Pleasant Valley Hospital</w:t>
                </w:r>
              </w:sdtContent>
            </w:sdt>
          </w:p>
        </w:tc>
        <w:tc>
          <w:tcPr>
            <w:tcW w:w="6390" w:type="dxa"/>
            <w:gridSpan w:val="2"/>
            <w:tcBorders>
              <w:top w:val="nil"/>
              <w:left w:val="nil"/>
            </w:tcBorders>
          </w:tcPr>
          <w:p w:rsidR="008B47D6" w:rsidRPr="00CB0685" w:rsidRDefault="00A00368" w:rsidP="00B51A76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8B47D6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2089963564"/>
                <w:lock w:val="sdtContentLocked"/>
                <w:placeholder>
                  <w:docPart w:val="74575A08DB0748D19A55623682BAC233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St. John’s Regional Medical Center</w:t>
                </w:r>
              </w:sdtContent>
            </w:sdt>
          </w:p>
        </w:tc>
      </w:tr>
    </w:tbl>
    <w:p w:rsidR="008B47D6" w:rsidRDefault="008B47D6" w:rsidP="00BC345C"/>
    <w:p w:rsidR="00BD14A9" w:rsidRDefault="00BD14A9" w:rsidP="00BD14A9">
      <w:pPr>
        <w:pStyle w:val="Heading1"/>
      </w:pPr>
      <w:r>
        <w:t>purpose:</w:t>
      </w:r>
    </w:p>
    <w:p w:rsidR="00A00368" w:rsidRDefault="00A00368" w:rsidP="00A00368">
      <w:pPr>
        <w:pStyle w:val="Header"/>
        <w:ind w:left="0"/>
      </w:pPr>
      <w:r>
        <w:t>To provide instruction for performing a dilution on the DxH 800/DxH 600 hematology analyzer.</w:t>
      </w:r>
      <w:r>
        <w:t xml:space="preserve"> </w:t>
      </w:r>
      <w:r>
        <w:t xml:space="preserve">The pre-dilute panel on the DxH 800/DxH 600 is used to analyze diluted specimens that exceed the reportable range in order to get accurate results. The pre-dilute panel is abbreviated </w:t>
      </w:r>
      <w:r w:rsidRPr="00B04903">
        <w:rPr>
          <w:i/>
        </w:rPr>
        <w:t>PREDIx</w:t>
      </w:r>
      <w:r>
        <w:t>5 and provides CBC results via the Single-Tube Presentation.</w:t>
      </w:r>
    </w:p>
    <w:p w:rsidR="004C45E5" w:rsidRDefault="004C45E5" w:rsidP="00A00368">
      <w:pPr>
        <w:pStyle w:val="BodyText"/>
        <w:ind w:left="0"/>
      </w:pPr>
    </w:p>
    <w:p w:rsidR="00BD14A9" w:rsidRDefault="00A00368" w:rsidP="00BD14A9">
      <w:pPr>
        <w:pStyle w:val="Heading1"/>
      </w:pPr>
      <w:r>
        <w:t>Specimen requirements</w:t>
      </w:r>
      <w:r w:rsidR="00BD14A9">
        <w:t>:</w:t>
      </w:r>
    </w:p>
    <w:p w:rsidR="00A00368" w:rsidRPr="00A00368" w:rsidRDefault="00A00368" w:rsidP="00A00368">
      <w:pPr>
        <w:autoSpaceDE w:val="0"/>
        <w:autoSpaceDN w:val="0"/>
        <w:adjustRightInd w:val="0"/>
        <w:ind w:left="0"/>
        <w:rPr>
          <w:rFonts w:cs="Arial"/>
          <w:color w:val="000000"/>
          <w:szCs w:val="22"/>
        </w:rPr>
      </w:pPr>
      <w:r w:rsidRPr="00A00368">
        <w:rPr>
          <w:rFonts w:cs="Arial"/>
          <w:color w:val="000000"/>
          <w:szCs w:val="22"/>
        </w:rPr>
        <w:t>Fresh, whole blood: EDTA purple top or pink top.</w:t>
      </w:r>
    </w:p>
    <w:p w:rsidR="00A00368" w:rsidRPr="00A00368" w:rsidRDefault="00A00368" w:rsidP="00A00368">
      <w:pPr>
        <w:pStyle w:val="bl"/>
        <w:spacing w:after="0"/>
        <w:rPr>
          <w:rFonts w:ascii="Arial" w:hAnsi="Arial" w:cs="Arial"/>
          <w:szCs w:val="22"/>
        </w:rPr>
      </w:pPr>
      <w:r w:rsidRPr="00A00368">
        <w:rPr>
          <w:rFonts w:ascii="Arial" w:hAnsi="Arial" w:cs="Arial"/>
          <w:szCs w:val="22"/>
        </w:rPr>
        <w:t>Allow refrigerated specimens to equilibrate slowly to room temperature (15</w:t>
      </w:r>
      <w:r w:rsidRPr="00A00368">
        <w:rPr>
          <w:rFonts w:ascii="Arial" w:hAnsi="Arial" w:cs="Arial"/>
          <w:szCs w:val="22"/>
        </w:rPr>
        <w:sym w:font="Symbol" w:char="F0B0"/>
      </w:r>
      <w:r w:rsidRPr="00A00368">
        <w:rPr>
          <w:rFonts w:ascii="Arial" w:hAnsi="Arial" w:cs="Arial"/>
          <w:szCs w:val="22"/>
        </w:rPr>
        <w:t>C to 30</w:t>
      </w:r>
      <w:r w:rsidRPr="00A00368">
        <w:rPr>
          <w:rFonts w:ascii="Arial" w:hAnsi="Arial" w:cs="Arial"/>
          <w:szCs w:val="22"/>
        </w:rPr>
        <w:sym w:font="Symbol" w:char="F0B0"/>
      </w:r>
      <w:r w:rsidRPr="00A00368">
        <w:rPr>
          <w:rFonts w:ascii="Arial" w:hAnsi="Arial" w:cs="Arial"/>
          <w:szCs w:val="22"/>
        </w:rPr>
        <w:t>C) before analysis.</w:t>
      </w:r>
    </w:p>
    <w:p w:rsidR="00BD14A9" w:rsidRDefault="00BD14A9" w:rsidP="00BD14A9">
      <w:pPr>
        <w:pStyle w:val="BodyText"/>
      </w:pPr>
    </w:p>
    <w:p w:rsidR="004C45E5" w:rsidRDefault="004C45E5" w:rsidP="00BD14A9">
      <w:pPr>
        <w:pStyle w:val="Heading1"/>
      </w:pPr>
      <w:r>
        <w:t>CALIBRATION:</w:t>
      </w:r>
    </w:p>
    <w:p w:rsidR="00A00368" w:rsidRDefault="00A00368" w:rsidP="00A00368">
      <w:pPr>
        <w:pStyle w:val="Header"/>
        <w:ind w:left="0"/>
      </w:pPr>
      <w:r w:rsidRPr="00A00368">
        <w:t>Calibration to be performed or verified every six months or as needed.</w:t>
      </w:r>
    </w:p>
    <w:p w:rsidR="00A00368" w:rsidRPr="00A00368" w:rsidRDefault="00A00368" w:rsidP="00A00368">
      <w:pPr>
        <w:pStyle w:val="Header"/>
        <w:ind w:left="0"/>
      </w:pPr>
    </w:p>
    <w:p w:rsidR="00BD14A9" w:rsidRDefault="004C45E5" w:rsidP="00BD14A9">
      <w:pPr>
        <w:pStyle w:val="Heading1"/>
      </w:pPr>
      <w:r>
        <w:t>QUALITY CONTROL</w:t>
      </w:r>
      <w:r w:rsidR="00BD14A9">
        <w:t>:</w:t>
      </w:r>
    </w:p>
    <w:p w:rsidR="00A00368" w:rsidRPr="00EF0AA9" w:rsidRDefault="00A00368" w:rsidP="00A00368">
      <w:pPr>
        <w:ind w:left="0"/>
      </w:pPr>
      <w:r>
        <w:t>Refer to Policy 7500.H.CC.5 for quality control procedure.</w:t>
      </w:r>
    </w:p>
    <w:p w:rsidR="004C45E5" w:rsidRDefault="004C45E5" w:rsidP="00BD14A9">
      <w:pPr>
        <w:pStyle w:val="BodyText"/>
      </w:pPr>
    </w:p>
    <w:p w:rsidR="00BD14A9" w:rsidRDefault="00BD14A9" w:rsidP="00BD14A9">
      <w:pPr>
        <w:pStyle w:val="Heading1"/>
      </w:pPr>
      <w:r>
        <w:t>procedure:</w:t>
      </w:r>
    </w:p>
    <w:p w:rsidR="00A00368" w:rsidRDefault="00A00368" w:rsidP="00A00368">
      <w:pPr>
        <w:ind w:left="0"/>
      </w:pPr>
      <w:r w:rsidRPr="006A1401">
        <w:rPr>
          <w:b/>
        </w:rPr>
        <w:t>NOTE:</w:t>
      </w:r>
      <w:r>
        <w:rPr>
          <w:b/>
        </w:rPr>
        <w:t xml:space="preserve"> </w:t>
      </w:r>
      <w:r>
        <w:t xml:space="preserve">Dilution should be used when </w:t>
      </w:r>
      <w:r>
        <w:t>the r</w:t>
      </w:r>
      <w:r>
        <w:t xml:space="preserve">esult exceeds the measuring range indicated by +++++ on the DxH printout. Refer to Policy 7500.H.CC.31 attachment 2 for list of measuring and operating ranges. </w:t>
      </w:r>
    </w:p>
    <w:p w:rsidR="00A00368" w:rsidRPr="006A1401" w:rsidRDefault="00A00368" w:rsidP="00A00368">
      <w:pPr>
        <w:ind w:left="-900"/>
      </w:pPr>
    </w:p>
    <w:p w:rsidR="00A00368" w:rsidRDefault="00A00368" w:rsidP="00A00368">
      <w:pPr>
        <w:pStyle w:val="ListParagraph"/>
        <w:numPr>
          <w:ilvl w:val="0"/>
          <w:numId w:val="8"/>
        </w:numPr>
        <w:tabs>
          <w:tab w:val="clear" w:pos="7320"/>
        </w:tabs>
      </w:pPr>
      <w:r>
        <w:t>Obtain specimen diluent from an instrument.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Select the Single-tube Presentation icon at the top of the screen to display the Single-tube Presentation Dialog Box.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Select the Dispense Diluent button. Answer yes to the first query.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Place empty aliquot tube into the left side Single-tube position.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Instrument will dispense approximately 1mL of diluent into the tube.</w:t>
      </w:r>
    </w:p>
    <w:p w:rsidR="00A00368" w:rsidRDefault="00A00368" w:rsidP="00A00368">
      <w:pPr>
        <w:pStyle w:val="ListParagraph"/>
        <w:numPr>
          <w:ilvl w:val="0"/>
          <w:numId w:val="8"/>
        </w:numPr>
        <w:tabs>
          <w:tab w:val="clear" w:pos="7320"/>
        </w:tabs>
      </w:pPr>
      <w:r>
        <w:t xml:space="preserve">Dilute patient specimen using 200µL of diluent and 50µL of sample into a properly labeled tube. </w:t>
      </w:r>
    </w:p>
    <w:p w:rsidR="00A00368" w:rsidRDefault="00A00368" w:rsidP="00A00368">
      <w:pPr>
        <w:pStyle w:val="ListParagraph"/>
        <w:numPr>
          <w:ilvl w:val="0"/>
          <w:numId w:val="8"/>
        </w:numPr>
        <w:tabs>
          <w:tab w:val="clear" w:pos="7320"/>
        </w:tabs>
      </w:pPr>
      <w:r>
        <w:lastRenderedPageBreak/>
        <w:t>Test the diluted patient sample.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Select the Single-tube Presentation icon at the top of the screen to display the Single-tube Presentation Dialog Box. The Single-tube Presentation requires 165 µL for analysis.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Barcode the specimen into the instrument.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Under Specimen Type select Whole blood.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 xml:space="preserve">Under the Available Panels box select </w:t>
      </w:r>
      <w:r w:rsidRPr="001A5B1D">
        <w:rPr>
          <w:b/>
        </w:rPr>
        <w:t>PREDIx5</w:t>
      </w:r>
      <w:r>
        <w:t>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Insert the pre-diluted specimen in the correct single-tube position.</w:t>
      </w:r>
    </w:p>
    <w:p w:rsidR="00A00368" w:rsidRDefault="00A00368" w:rsidP="00A00368">
      <w:pPr>
        <w:pStyle w:val="ListParagraph"/>
        <w:numPr>
          <w:ilvl w:val="1"/>
          <w:numId w:val="8"/>
        </w:numPr>
        <w:tabs>
          <w:tab w:val="clear" w:pos="7320"/>
        </w:tabs>
      </w:pPr>
      <w:r>
        <w:t>Remove tube when completed.</w:t>
      </w:r>
    </w:p>
    <w:p w:rsidR="00A00368" w:rsidRDefault="00A00368" w:rsidP="00A00368">
      <w:pPr>
        <w:pStyle w:val="ListParagraph"/>
        <w:numPr>
          <w:ilvl w:val="0"/>
          <w:numId w:val="8"/>
        </w:numPr>
        <w:tabs>
          <w:tab w:val="clear" w:pos="7320"/>
        </w:tabs>
      </w:pPr>
      <w:r>
        <w:t xml:space="preserve">The instrument will automatically calculate the results. </w:t>
      </w:r>
    </w:p>
    <w:p w:rsidR="00A00368" w:rsidRDefault="00A00368" w:rsidP="00A00368">
      <w:pPr>
        <w:pStyle w:val="ListParagraph"/>
        <w:numPr>
          <w:ilvl w:val="0"/>
          <w:numId w:val="8"/>
        </w:numPr>
        <w:tabs>
          <w:tab w:val="clear" w:pos="7320"/>
        </w:tabs>
      </w:pPr>
      <w:r>
        <w:t>Review results and compare to undiluted specimen results.</w:t>
      </w:r>
    </w:p>
    <w:p w:rsidR="00A00368" w:rsidRDefault="00A00368" w:rsidP="00A00368">
      <w:pPr>
        <w:ind w:left="-900"/>
        <w:rPr>
          <w:b/>
          <w:u w:val="single"/>
        </w:rPr>
      </w:pPr>
    </w:p>
    <w:p w:rsidR="00A00368" w:rsidRDefault="00A00368" w:rsidP="00A00368">
      <w:pPr>
        <w:pStyle w:val="Heading1"/>
      </w:pPr>
      <w:r w:rsidRPr="00FF436E">
        <w:t>INTERPRETATION OF RE</w:t>
      </w:r>
      <w:r>
        <w:t>S</w:t>
      </w:r>
      <w:r w:rsidRPr="00FF436E">
        <w:t>ULTS:</w:t>
      </w:r>
    </w:p>
    <w:p w:rsidR="00A00368" w:rsidRDefault="00A00368" w:rsidP="00A00368">
      <w:pPr>
        <w:pStyle w:val="ListParagraph"/>
        <w:numPr>
          <w:ilvl w:val="0"/>
          <w:numId w:val="9"/>
        </w:numPr>
        <w:tabs>
          <w:tab w:val="clear" w:pos="7320"/>
        </w:tabs>
      </w:pPr>
      <w:r>
        <w:t xml:space="preserve">The calculated results can be transmitted to LIS. </w:t>
      </w:r>
    </w:p>
    <w:p w:rsidR="00A00368" w:rsidRDefault="00A00368" w:rsidP="00A00368">
      <w:pPr>
        <w:pStyle w:val="ListParagraph"/>
        <w:numPr>
          <w:ilvl w:val="0"/>
          <w:numId w:val="9"/>
        </w:numPr>
        <w:tabs>
          <w:tab w:val="clear" w:pos="7320"/>
        </w:tabs>
      </w:pPr>
      <w:r>
        <w:t>Follow review criteria to determine if specimen requires a smear, manual differential, or pathology review. Smear is to be prepared from the undiluted specimen.</w:t>
      </w:r>
    </w:p>
    <w:p w:rsidR="00A00368" w:rsidRDefault="00A00368" w:rsidP="00A00368">
      <w:pPr>
        <w:pStyle w:val="ListParagraph"/>
        <w:numPr>
          <w:ilvl w:val="0"/>
          <w:numId w:val="9"/>
        </w:numPr>
        <w:tabs>
          <w:tab w:val="clear" w:pos="7320"/>
        </w:tabs>
      </w:pPr>
      <w:r>
        <w:t>Confirm that the dilution was properly prepared and repeat any suspicious results or results with “delta” flags as determined by the LIS.</w:t>
      </w:r>
    </w:p>
    <w:p w:rsidR="00A00368" w:rsidRDefault="00A00368" w:rsidP="00A00368">
      <w:pPr>
        <w:ind w:left="-900"/>
      </w:pPr>
    </w:p>
    <w:p w:rsidR="00A00368" w:rsidRPr="00A00368" w:rsidRDefault="00A00368" w:rsidP="00A00368">
      <w:pPr>
        <w:pStyle w:val="Heading1"/>
      </w:pPr>
      <w:r w:rsidRPr="00B50537">
        <w:t>RESULT REPORTING:</w:t>
      </w:r>
    </w:p>
    <w:p w:rsidR="00A00368" w:rsidRDefault="00A00368" w:rsidP="00A00368">
      <w:pPr>
        <w:pStyle w:val="ListParagraph"/>
        <w:numPr>
          <w:ilvl w:val="0"/>
          <w:numId w:val="10"/>
        </w:numPr>
        <w:tabs>
          <w:tab w:val="clear" w:pos="7320"/>
        </w:tabs>
      </w:pPr>
      <w:r>
        <w:t xml:space="preserve">The instrument calculates the pre-diluted specimen using five as the dilution factor. Results do not require any other calculation when the </w:t>
      </w:r>
      <w:r w:rsidRPr="006A1401">
        <w:rPr>
          <w:i/>
        </w:rPr>
        <w:t>PREDIx5</w:t>
      </w:r>
      <w:r>
        <w:t xml:space="preserve"> panel is used.</w:t>
      </w:r>
    </w:p>
    <w:p w:rsidR="00A00368" w:rsidRDefault="00A00368" w:rsidP="00A00368">
      <w:pPr>
        <w:pStyle w:val="ListParagraph"/>
        <w:numPr>
          <w:ilvl w:val="0"/>
          <w:numId w:val="10"/>
        </w:numPr>
        <w:tabs>
          <w:tab w:val="clear" w:pos="7320"/>
        </w:tabs>
      </w:pPr>
      <w:r>
        <w:t>Review the results to ensure that the appropriate results have crossed the interface. Verify accuracy of calculated results.  Ensure the only the calculated CBC results are selected.</w:t>
      </w:r>
    </w:p>
    <w:p w:rsidR="00A00368" w:rsidRDefault="00A00368" w:rsidP="00A00368">
      <w:pPr>
        <w:pStyle w:val="ListParagraph"/>
        <w:numPr>
          <w:ilvl w:val="0"/>
          <w:numId w:val="10"/>
        </w:numPr>
        <w:tabs>
          <w:tab w:val="clear" w:pos="7320"/>
        </w:tabs>
      </w:pPr>
      <w:r>
        <w:t>Add a result comment (and an additional result note if necessary) to document the testing was performed on a diluted sample and any other methods/actions used to resolve the high linearity flag.</w:t>
      </w:r>
    </w:p>
    <w:p w:rsidR="00BD14A9" w:rsidRDefault="00A00368" w:rsidP="00A00368">
      <w:pPr>
        <w:pStyle w:val="ListParagraph"/>
        <w:numPr>
          <w:ilvl w:val="0"/>
          <w:numId w:val="10"/>
        </w:numPr>
        <w:tabs>
          <w:tab w:val="clear" w:pos="7320"/>
        </w:tabs>
      </w:pPr>
      <w:r>
        <w:t>Select VERIFY when complete.</w:t>
      </w:r>
    </w:p>
    <w:p w:rsidR="004C45E5" w:rsidRPr="004C45E5" w:rsidRDefault="004C45E5" w:rsidP="00A00368">
      <w:pPr>
        <w:pStyle w:val="BodyText"/>
        <w:ind w:left="0"/>
      </w:pPr>
    </w:p>
    <w:p w:rsidR="00BD14A9" w:rsidRDefault="00BD14A9" w:rsidP="00BD14A9">
      <w:pPr>
        <w:pStyle w:val="Heading1"/>
      </w:pPr>
      <w:r>
        <w:t>references:</w:t>
      </w:r>
    </w:p>
    <w:p w:rsidR="00A00368" w:rsidRPr="00957968" w:rsidRDefault="00A00368" w:rsidP="00A00368">
      <w:pPr>
        <w:pStyle w:val="Header"/>
        <w:ind w:hanging="900"/>
        <w:rPr>
          <w:u w:val="single"/>
        </w:rPr>
      </w:pPr>
      <w:r>
        <w:rPr>
          <w:rFonts w:eastAsia="OneFaceSerif"/>
          <w:b/>
          <w:bCs/>
        </w:rPr>
        <w:t xml:space="preserve">         </w:t>
      </w:r>
      <w:r w:rsidRPr="00957968">
        <w:rPr>
          <w:rFonts w:eastAsia="OneFaceSerif"/>
          <w:b/>
          <w:bCs/>
        </w:rPr>
        <w:t>UniCel® Series with System Manager Software</w:t>
      </w:r>
      <w:r>
        <w:rPr>
          <w:rFonts w:eastAsia="OneFaceSerif"/>
          <w:bCs/>
        </w:rPr>
        <w:t>. B26647AC (July 2015)</w:t>
      </w:r>
    </w:p>
    <w:p w:rsidR="00A00368" w:rsidRDefault="00A00368" w:rsidP="00A00368">
      <w:pPr>
        <w:pStyle w:val="Header"/>
        <w:ind w:hanging="900"/>
        <w:rPr>
          <w:szCs w:val="22"/>
        </w:rPr>
      </w:pPr>
      <w:r>
        <w:rPr>
          <w:rFonts w:eastAsia="OneFaceSerif"/>
          <w:b/>
          <w:bCs/>
        </w:rPr>
        <w:t xml:space="preserve">         </w:t>
      </w:r>
      <w:r w:rsidRPr="004B372F">
        <w:rPr>
          <w:rFonts w:eastAsia="OneFaceSerif"/>
          <w:b/>
          <w:bCs/>
        </w:rPr>
        <w:t>UniCel® DxH 800 Coulter® Cellular Analysis System</w:t>
      </w:r>
      <w:r>
        <w:rPr>
          <w:rFonts w:eastAsia="OneFaceSerif"/>
          <w:b/>
          <w:bCs/>
        </w:rPr>
        <w:t>,</w:t>
      </w:r>
      <w:r w:rsidRPr="004B372F">
        <w:rPr>
          <w:rFonts w:eastAsia="OneFaceSerif"/>
          <w:b/>
          <w:bCs/>
        </w:rPr>
        <w:t xml:space="preserve"> </w:t>
      </w:r>
      <w:r w:rsidRPr="004B372F">
        <w:rPr>
          <w:rFonts w:eastAsia="OneFaceSerif"/>
        </w:rPr>
        <w:t xml:space="preserve">Instructions for Use </w:t>
      </w:r>
      <w:r w:rsidRPr="00C52EAD">
        <w:rPr>
          <w:rFonts w:eastAsia="OneFaceSerif"/>
          <w:bCs/>
        </w:rPr>
        <w:t>PN</w:t>
      </w:r>
      <w:r w:rsidRPr="00C52EAD">
        <w:rPr>
          <w:szCs w:val="22"/>
        </w:rPr>
        <w:t xml:space="preserve"> 629743AG</w:t>
      </w:r>
    </w:p>
    <w:p w:rsidR="00A00368" w:rsidRDefault="00A00368" w:rsidP="00A00368">
      <w:pPr>
        <w:pStyle w:val="Header"/>
        <w:ind w:hanging="900"/>
        <w:rPr>
          <w:u w:val="single"/>
        </w:rPr>
      </w:pPr>
      <w:r>
        <w:rPr>
          <w:szCs w:val="22"/>
        </w:rPr>
        <w:t xml:space="preserve">         </w:t>
      </w:r>
      <w:r>
        <w:rPr>
          <w:szCs w:val="22"/>
        </w:rPr>
        <w:t>(November</w:t>
      </w:r>
      <w:r w:rsidRPr="004B372F">
        <w:rPr>
          <w:szCs w:val="22"/>
        </w:rPr>
        <w:t xml:space="preserve"> 20</w:t>
      </w:r>
      <w:r>
        <w:rPr>
          <w:szCs w:val="22"/>
        </w:rPr>
        <w:t>10</w:t>
      </w:r>
      <w:r w:rsidRPr="004B372F">
        <w:rPr>
          <w:szCs w:val="22"/>
        </w:rPr>
        <w:t>)</w:t>
      </w:r>
      <w:r>
        <w:rPr>
          <w:szCs w:val="22"/>
        </w:rPr>
        <w:t xml:space="preserve"> System Manual.</w:t>
      </w:r>
    </w:p>
    <w:p w:rsidR="00A00368" w:rsidRPr="00A00368" w:rsidRDefault="00A00368" w:rsidP="00A00368">
      <w:pPr>
        <w:pStyle w:val="BodyText"/>
      </w:pPr>
    </w:p>
    <w:p w:rsidR="00BD14A9" w:rsidRDefault="00BD14A9" w:rsidP="002904E6">
      <w:pPr>
        <w:pStyle w:val="BodyText"/>
      </w:pPr>
      <w:bookmarkStart w:id="0" w:name="_GoBack"/>
      <w:bookmarkEnd w:id="0"/>
    </w:p>
    <w:sectPr w:rsidR="00BD14A9" w:rsidSect="004C545B">
      <w:headerReference w:type="default" r:id="rId8"/>
      <w:footerReference w:type="default" r:id="rId9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4E" w:rsidRDefault="00C4514E" w:rsidP="00BC345C">
      <w:r>
        <w:separator/>
      </w:r>
    </w:p>
  </w:endnote>
  <w:endnote w:type="continuationSeparator" w:id="0">
    <w:p w:rsidR="00C4514E" w:rsidRDefault="00C4514E" w:rsidP="00BC345C">
      <w:r>
        <w:continuationSeparator/>
      </w:r>
    </w:p>
  </w:endnote>
  <w:endnote w:type="continuationNotice" w:id="1">
    <w:p w:rsidR="00C4514E" w:rsidRDefault="00C4514E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Fac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E2" w:rsidRDefault="00A00368" w:rsidP="002319AF">
    <w:pPr>
      <w:ind w:left="0"/>
    </w:pPr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603358">
          <w:rPr>
            <w:sz w:val="20"/>
            <w:szCs w:val="20"/>
          </w:rPr>
          <w:t>Subject:</w:t>
        </w:r>
      </w:sdtContent>
    </w:sdt>
    <w:r w:rsidR="0097274F">
      <w:t xml:space="preserve"> </w:t>
    </w:r>
    <w:sdt>
      <w:sdtPr>
        <w:rPr>
          <w:rStyle w:val="ZF1"/>
        </w:rPr>
        <w:alias w:val="Title here"/>
        <w:tag w:val="Title here"/>
        <w:id w:val="-125005213"/>
        <w:lock w:val="sdtLocked"/>
        <w:placeholder>
          <w:docPart w:val="57A57DE6E0E048C6A381B154ACD1A207"/>
        </w:placeholder>
        <w:text w:multiLine="1"/>
      </w:sdtPr>
      <w:sdtEndPr>
        <w:rPr>
          <w:rStyle w:val="DefaultParagraphFont"/>
          <w:sz w:val="22"/>
        </w:rPr>
      </w:sdtEndPr>
      <w:sdtContent>
        <w:r>
          <w:rPr>
            <w:rStyle w:val="ZF1"/>
          </w:rPr>
          <w:t>Specimen Dilution Procedure</w:t>
        </w:r>
      </w:sdtContent>
    </w:sdt>
    <w:r w:rsidR="00603358" w:rsidRPr="00603358">
      <w:t xml:space="preserve"> </w:t>
    </w:r>
    <w:r w:rsidR="004C45E5">
      <w:tab/>
    </w:r>
    <w:r w:rsidR="00603358" w:rsidRPr="00603358">
      <w:rPr>
        <w:sz w:val="20"/>
      </w:rPr>
      <w:t xml:space="preserve">Page </w:t>
    </w:r>
    <w:r w:rsidR="00603358" w:rsidRPr="00603358">
      <w:rPr>
        <w:sz w:val="20"/>
      </w:rPr>
      <w:fldChar w:fldCharType="begin"/>
    </w:r>
    <w:r w:rsidR="00603358" w:rsidRPr="00603358">
      <w:rPr>
        <w:sz w:val="20"/>
      </w:rPr>
      <w:instrText xml:space="preserve"> PAGE  \* Arabic  \* MERGEFORMAT </w:instrText>
    </w:r>
    <w:r w:rsidR="00603358" w:rsidRPr="00603358">
      <w:rPr>
        <w:sz w:val="20"/>
      </w:rPr>
      <w:fldChar w:fldCharType="separate"/>
    </w:r>
    <w:r>
      <w:rPr>
        <w:noProof/>
        <w:sz w:val="20"/>
      </w:rPr>
      <w:t>2</w:t>
    </w:r>
    <w:r w:rsidR="00603358" w:rsidRPr="00603358">
      <w:rPr>
        <w:sz w:val="20"/>
      </w:rPr>
      <w:fldChar w:fldCharType="end"/>
    </w:r>
    <w:r w:rsidR="00603358" w:rsidRPr="00603358">
      <w:rPr>
        <w:sz w:val="20"/>
      </w:rPr>
      <w:t xml:space="preserve"> of </w:t>
    </w:r>
    <w:r w:rsidR="00603358" w:rsidRPr="00603358">
      <w:rPr>
        <w:noProof/>
        <w:sz w:val="20"/>
      </w:rPr>
      <w:fldChar w:fldCharType="begin"/>
    </w:r>
    <w:r w:rsidR="00603358" w:rsidRPr="00603358">
      <w:rPr>
        <w:noProof/>
        <w:sz w:val="20"/>
      </w:rPr>
      <w:instrText xml:space="preserve"> NUMPAGES  \* Arabic  \* MERGEFORMAT </w:instrText>
    </w:r>
    <w:r w:rsidR="00603358" w:rsidRPr="00603358">
      <w:rPr>
        <w:noProof/>
        <w:sz w:val="20"/>
      </w:rPr>
      <w:fldChar w:fldCharType="separate"/>
    </w:r>
    <w:r>
      <w:rPr>
        <w:noProof/>
        <w:sz w:val="20"/>
      </w:rPr>
      <w:t>2</w:t>
    </w:r>
    <w:r w:rsidR="00603358" w:rsidRPr="00603358">
      <w:rPr>
        <w:noProof/>
        <w:sz w:val="20"/>
      </w:rPr>
      <w:fldChar w:fldCharType="end"/>
    </w:r>
    <w:r w:rsidR="00781F33" w:rsidRPr="00603358">
      <w:rPr>
        <w:sz w:val="20"/>
      </w:rPr>
      <w:ptab w:relativeTo="margin" w:alignment="right" w:leader="none"/>
    </w:r>
  </w:p>
  <w:p w:rsidR="00781F33" w:rsidRDefault="00A00368" w:rsidP="002319AF">
    <w:pPr>
      <w:tabs>
        <w:tab w:val="clear" w:pos="7320"/>
        <w:tab w:val="left" w:pos="7380"/>
      </w:tabs>
      <w:ind w:left="0"/>
    </w:pPr>
    <w:sdt>
      <w:sdtPr>
        <w:rPr>
          <w:rStyle w:val="ZF2"/>
        </w:rPr>
        <w:alias w:val="Type in field on right"/>
        <w:tag w:val="Type in field on right"/>
        <w:id w:val="-1771005620"/>
        <w:lock w:val="sdtContentLocked"/>
        <w:placeholder>
          <w:docPart w:val="D6204738EE944309AB3F6DC41CC02F68"/>
        </w:placeholder>
        <w:showingPlcHdr/>
        <w:text/>
      </w:sdtPr>
      <w:sdtEndPr>
        <w:rPr>
          <w:rStyle w:val="DefaultParagraphFont"/>
          <w:sz w:val="22"/>
        </w:rPr>
      </w:sdtEndPr>
      <w:sdtContent>
        <w:r w:rsidR="001116DA" w:rsidRPr="000F28D4">
          <w:rPr>
            <w:sz w:val="18"/>
          </w:rPr>
          <w:t>Date Reviewed/Revised/Effective:</w:t>
        </w:r>
      </w:sdtContent>
    </w:sdt>
    <w:r w:rsidR="001116DA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placeholder>
          <w:docPart w:val="399CD5150905426F9E4593BEAC44E4C7"/>
        </w:placeholder>
        <w:text w:multiLine="1"/>
      </w:sdtPr>
      <w:sdtEndPr>
        <w:rPr>
          <w:rStyle w:val="DefaultParagraphFont"/>
          <w:sz w:val="22"/>
        </w:rPr>
      </w:sdtEndPr>
      <w:sdtContent>
        <w:r>
          <w:rPr>
            <w:rStyle w:val="ZF2"/>
          </w:rPr>
          <w:t>6/14, 3/18, 5/23</w:t>
        </w:r>
      </w:sdtContent>
    </w:sdt>
    <w:r w:rsidR="006A57F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4E" w:rsidRDefault="00C4514E" w:rsidP="00BC345C">
      <w:r>
        <w:separator/>
      </w:r>
    </w:p>
  </w:footnote>
  <w:footnote w:type="continuationSeparator" w:id="0">
    <w:p w:rsidR="00C4514E" w:rsidRDefault="00C4514E" w:rsidP="00BC345C">
      <w:r>
        <w:continuationSeparator/>
      </w:r>
    </w:p>
  </w:footnote>
  <w:footnote w:type="continuationNotice" w:id="1">
    <w:p w:rsidR="00C4514E" w:rsidRDefault="00C4514E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4" w:rsidRDefault="006E1E84" w:rsidP="006E1E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755"/>
    <w:multiLevelType w:val="hybridMultilevel"/>
    <w:tmpl w:val="5A10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9D0"/>
    <w:multiLevelType w:val="hybridMultilevel"/>
    <w:tmpl w:val="4768B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D1E82"/>
    <w:multiLevelType w:val="hybridMultilevel"/>
    <w:tmpl w:val="93140762"/>
    <w:lvl w:ilvl="0" w:tplc="22E405D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5704DA8"/>
    <w:multiLevelType w:val="hybridMultilevel"/>
    <w:tmpl w:val="9444969C"/>
    <w:lvl w:ilvl="0" w:tplc="4DAACB46">
      <w:start w:val="1"/>
      <w:numFmt w:val="decimal"/>
      <w:lvlText w:val="%1."/>
      <w:lvlJc w:val="left"/>
      <w:pPr>
        <w:ind w:left="18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41C7410F"/>
    <w:multiLevelType w:val="multilevel"/>
    <w:tmpl w:val="2C78844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5" w15:restartNumberingAfterBreak="0">
    <w:nsid w:val="61F841E6"/>
    <w:multiLevelType w:val="hybridMultilevel"/>
    <w:tmpl w:val="AC4A3CFC"/>
    <w:lvl w:ilvl="0" w:tplc="D806F0A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6B515385"/>
    <w:multiLevelType w:val="hybridMultilevel"/>
    <w:tmpl w:val="F8A80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20E40"/>
    <w:multiLevelType w:val="hybridMultilevel"/>
    <w:tmpl w:val="FC54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30746"/>
    <w:multiLevelType w:val="hybridMultilevel"/>
    <w:tmpl w:val="8D88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79"/>
    <w:rsid w:val="00001E32"/>
    <w:rsid w:val="00004BD1"/>
    <w:rsid w:val="000217D9"/>
    <w:rsid w:val="0002329F"/>
    <w:rsid w:val="000234E1"/>
    <w:rsid w:val="00024F5F"/>
    <w:rsid w:val="0002767C"/>
    <w:rsid w:val="00027AF5"/>
    <w:rsid w:val="00030E50"/>
    <w:rsid w:val="00033322"/>
    <w:rsid w:val="00043DCD"/>
    <w:rsid w:val="00044F22"/>
    <w:rsid w:val="000470F9"/>
    <w:rsid w:val="0005026E"/>
    <w:rsid w:val="00051C5D"/>
    <w:rsid w:val="00052673"/>
    <w:rsid w:val="00060BD2"/>
    <w:rsid w:val="000613E7"/>
    <w:rsid w:val="00062A7E"/>
    <w:rsid w:val="0006300D"/>
    <w:rsid w:val="00065F9F"/>
    <w:rsid w:val="000678A8"/>
    <w:rsid w:val="00070994"/>
    <w:rsid w:val="00071260"/>
    <w:rsid w:val="00071A90"/>
    <w:rsid w:val="00071D16"/>
    <w:rsid w:val="0007422A"/>
    <w:rsid w:val="00075AFD"/>
    <w:rsid w:val="00076A75"/>
    <w:rsid w:val="00077A7D"/>
    <w:rsid w:val="00081ED6"/>
    <w:rsid w:val="000857E7"/>
    <w:rsid w:val="00086066"/>
    <w:rsid w:val="000873CE"/>
    <w:rsid w:val="000900A7"/>
    <w:rsid w:val="00092806"/>
    <w:rsid w:val="00093461"/>
    <w:rsid w:val="00094370"/>
    <w:rsid w:val="000A1C4E"/>
    <w:rsid w:val="000A2C3A"/>
    <w:rsid w:val="000A4FCF"/>
    <w:rsid w:val="000A65EE"/>
    <w:rsid w:val="000B0903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101249"/>
    <w:rsid w:val="00101BC0"/>
    <w:rsid w:val="00104D92"/>
    <w:rsid w:val="001116DA"/>
    <w:rsid w:val="00115085"/>
    <w:rsid w:val="00115258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49EF"/>
    <w:rsid w:val="0016787E"/>
    <w:rsid w:val="00171135"/>
    <w:rsid w:val="001732D9"/>
    <w:rsid w:val="00180C4C"/>
    <w:rsid w:val="00182753"/>
    <w:rsid w:val="00183120"/>
    <w:rsid w:val="001838C1"/>
    <w:rsid w:val="001856C2"/>
    <w:rsid w:val="001859EC"/>
    <w:rsid w:val="00185D54"/>
    <w:rsid w:val="00187B64"/>
    <w:rsid w:val="00191965"/>
    <w:rsid w:val="00193532"/>
    <w:rsid w:val="001941B8"/>
    <w:rsid w:val="00196B2F"/>
    <w:rsid w:val="00196F03"/>
    <w:rsid w:val="00197B24"/>
    <w:rsid w:val="001A0286"/>
    <w:rsid w:val="001A2352"/>
    <w:rsid w:val="001A7CEC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D342A"/>
    <w:rsid w:val="001D70F2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471D"/>
    <w:rsid w:val="00205AD6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9AF"/>
    <w:rsid w:val="00231A32"/>
    <w:rsid w:val="002325DC"/>
    <w:rsid w:val="00240480"/>
    <w:rsid w:val="002429B8"/>
    <w:rsid w:val="00243946"/>
    <w:rsid w:val="00244121"/>
    <w:rsid w:val="002454BE"/>
    <w:rsid w:val="002467EE"/>
    <w:rsid w:val="00251550"/>
    <w:rsid w:val="00254191"/>
    <w:rsid w:val="00265569"/>
    <w:rsid w:val="00270C51"/>
    <w:rsid w:val="00272050"/>
    <w:rsid w:val="002721A3"/>
    <w:rsid w:val="00280848"/>
    <w:rsid w:val="00280E6E"/>
    <w:rsid w:val="00290456"/>
    <w:rsid w:val="002904E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2F2C60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141B"/>
    <w:rsid w:val="00331F07"/>
    <w:rsid w:val="00332693"/>
    <w:rsid w:val="0033410F"/>
    <w:rsid w:val="003366F5"/>
    <w:rsid w:val="003404D8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E69EF"/>
    <w:rsid w:val="003F11F2"/>
    <w:rsid w:val="003F49E6"/>
    <w:rsid w:val="003F5C20"/>
    <w:rsid w:val="00401D56"/>
    <w:rsid w:val="004036AA"/>
    <w:rsid w:val="00404EF9"/>
    <w:rsid w:val="00410935"/>
    <w:rsid w:val="00415776"/>
    <w:rsid w:val="00416AAB"/>
    <w:rsid w:val="00417676"/>
    <w:rsid w:val="0042016E"/>
    <w:rsid w:val="00421584"/>
    <w:rsid w:val="00425608"/>
    <w:rsid w:val="00433689"/>
    <w:rsid w:val="004342AA"/>
    <w:rsid w:val="0043714B"/>
    <w:rsid w:val="004400F2"/>
    <w:rsid w:val="00440AAE"/>
    <w:rsid w:val="00443989"/>
    <w:rsid w:val="0045474A"/>
    <w:rsid w:val="00454874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43E9"/>
    <w:rsid w:val="00485537"/>
    <w:rsid w:val="00485F3D"/>
    <w:rsid w:val="00487D63"/>
    <w:rsid w:val="00492DD8"/>
    <w:rsid w:val="00494298"/>
    <w:rsid w:val="004A6F6E"/>
    <w:rsid w:val="004A7085"/>
    <w:rsid w:val="004A7533"/>
    <w:rsid w:val="004A7CE3"/>
    <w:rsid w:val="004B0B7D"/>
    <w:rsid w:val="004B157B"/>
    <w:rsid w:val="004B1C04"/>
    <w:rsid w:val="004B3A82"/>
    <w:rsid w:val="004B6AC9"/>
    <w:rsid w:val="004C04B8"/>
    <w:rsid w:val="004C45E5"/>
    <w:rsid w:val="004C545B"/>
    <w:rsid w:val="004C5BA2"/>
    <w:rsid w:val="004D0137"/>
    <w:rsid w:val="004D2113"/>
    <w:rsid w:val="004D415F"/>
    <w:rsid w:val="004D6150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7413"/>
    <w:rsid w:val="00601B77"/>
    <w:rsid w:val="006026DA"/>
    <w:rsid w:val="00603358"/>
    <w:rsid w:val="00610243"/>
    <w:rsid w:val="006124C5"/>
    <w:rsid w:val="00612B25"/>
    <w:rsid w:val="006200A0"/>
    <w:rsid w:val="00626F11"/>
    <w:rsid w:val="00630757"/>
    <w:rsid w:val="00630AC0"/>
    <w:rsid w:val="00631179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CE2"/>
    <w:rsid w:val="00692926"/>
    <w:rsid w:val="00693807"/>
    <w:rsid w:val="006A1283"/>
    <w:rsid w:val="006A16AF"/>
    <w:rsid w:val="006A19E1"/>
    <w:rsid w:val="006A3FC5"/>
    <w:rsid w:val="006A57F8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D5207"/>
    <w:rsid w:val="006E1D76"/>
    <w:rsid w:val="006E1E84"/>
    <w:rsid w:val="006E2CC7"/>
    <w:rsid w:val="006E5480"/>
    <w:rsid w:val="006F1B30"/>
    <w:rsid w:val="006F2713"/>
    <w:rsid w:val="0070505C"/>
    <w:rsid w:val="0070555E"/>
    <w:rsid w:val="00705970"/>
    <w:rsid w:val="007129F0"/>
    <w:rsid w:val="007142AB"/>
    <w:rsid w:val="00721898"/>
    <w:rsid w:val="00721D2D"/>
    <w:rsid w:val="0072230A"/>
    <w:rsid w:val="007345ED"/>
    <w:rsid w:val="00735AA3"/>
    <w:rsid w:val="0073646C"/>
    <w:rsid w:val="0073688D"/>
    <w:rsid w:val="00742C42"/>
    <w:rsid w:val="00743ABC"/>
    <w:rsid w:val="00745557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4CB1"/>
    <w:rsid w:val="00785D86"/>
    <w:rsid w:val="00792390"/>
    <w:rsid w:val="0079246C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E9C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80"/>
    <w:rsid w:val="008419CC"/>
    <w:rsid w:val="00847276"/>
    <w:rsid w:val="00852239"/>
    <w:rsid w:val="00852C6C"/>
    <w:rsid w:val="008571F5"/>
    <w:rsid w:val="00861D4E"/>
    <w:rsid w:val="008661FF"/>
    <w:rsid w:val="00871139"/>
    <w:rsid w:val="0087347C"/>
    <w:rsid w:val="008750E1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B47D6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A82"/>
    <w:rsid w:val="009A2E64"/>
    <w:rsid w:val="009A31C1"/>
    <w:rsid w:val="009B0930"/>
    <w:rsid w:val="009B0AB0"/>
    <w:rsid w:val="009B1F2D"/>
    <w:rsid w:val="009B3919"/>
    <w:rsid w:val="009B59BB"/>
    <w:rsid w:val="009B6D5E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0368"/>
    <w:rsid w:val="00A01DD0"/>
    <w:rsid w:val="00A0214C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37151"/>
    <w:rsid w:val="00A418A2"/>
    <w:rsid w:val="00A42C41"/>
    <w:rsid w:val="00A445CE"/>
    <w:rsid w:val="00A46EB1"/>
    <w:rsid w:val="00A47345"/>
    <w:rsid w:val="00A537D4"/>
    <w:rsid w:val="00A53FAE"/>
    <w:rsid w:val="00A63E5D"/>
    <w:rsid w:val="00A643BB"/>
    <w:rsid w:val="00A730E0"/>
    <w:rsid w:val="00A733D7"/>
    <w:rsid w:val="00A85C77"/>
    <w:rsid w:val="00A924E3"/>
    <w:rsid w:val="00A94BEB"/>
    <w:rsid w:val="00A9666F"/>
    <w:rsid w:val="00A97BEC"/>
    <w:rsid w:val="00AA5BE8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0C7E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07934"/>
    <w:rsid w:val="00B143F7"/>
    <w:rsid w:val="00B17355"/>
    <w:rsid w:val="00B17D9F"/>
    <w:rsid w:val="00B21238"/>
    <w:rsid w:val="00B216C3"/>
    <w:rsid w:val="00B227A0"/>
    <w:rsid w:val="00B22A5C"/>
    <w:rsid w:val="00B237EE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70530"/>
    <w:rsid w:val="00B752F9"/>
    <w:rsid w:val="00B75812"/>
    <w:rsid w:val="00B769EF"/>
    <w:rsid w:val="00B77137"/>
    <w:rsid w:val="00B82CA3"/>
    <w:rsid w:val="00B8476A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4A9"/>
    <w:rsid w:val="00BD15CE"/>
    <w:rsid w:val="00BD26B7"/>
    <w:rsid w:val="00BD443E"/>
    <w:rsid w:val="00BD4E1F"/>
    <w:rsid w:val="00BD503C"/>
    <w:rsid w:val="00BE3264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204C3"/>
    <w:rsid w:val="00C229AD"/>
    <w:rsid w:val="00C2420A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4514E"/>
    <w:rsid w:val="00C51FB7"/>
    <w:rsid w:val="00C53BC3"/>
    <w:rsid w:val="00C54A78"/>
    <w:rsid w:val="00C55429"/>
    <w:rsid w:val="00C64FFE"/>
    <w:rsid w:val="00C70248"/>
    <w:rsid w:val="00C71D93"/>
    <w:rsid w:val="00C732B7"/>
    <w:rsid w:val="00C83476"/>
    <w:rsid w:val="00C84C30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E5059"/>
    <w:rsid w:val="00CF0AB7"/>
    <w:rsid w:val="00CF359D"/>
    <w:rsid w:val="00CF5236"/>
    <w:rsid w:val="00D027CE"/>
    <w:rsid w:val="00D0637F"/>
    <w:rsid w:val="00D14030"/>
    <w:rsid w:val="00D149DF"/>
    <w:rsid w:val="00D157E9"/>
    <w:rsid w:val="00D17770"/>
    <w:rsid w:val="00D1786A"/>
    <w:rsid w:val="00D17F00"/>
    <w:rsid w:val="00D27B31"/>
    <w:rsid w:val="00D31279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48C0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41AB"/>
    <w:rsid w:val="00DB5624"/>
    <w:rsid w:val="00DB5C15"/>
    <w:rsid w:val="00DB6940"/>
    <w:rsid w:val="00DB7091"/>
    <w:rsid w:val="00DB7966"/>
    <w:rsid w:val="00DC0D3A"/>
    <w:rsid w:val="00DC2804"/>
    <w:rsid w:val="00DC2823"/>
    <w:rsid w:val="00DC558C"/>
    <w:rsid w:val="00DD0EC5"/>
    <w:rsid w:val="00DD294C"/>
    <w:rsid w:val="00DE0069"/>
    <w:rsid w:val="00DE0F45"/>
    <w:rsid w:val="00DE2B2F"/>
    <w:rsid w:val="00DE5D8A"/>
    <w:rsid w:val="00DF0BA7"/>
    <w:rsid w:val="00DF5845"/>
    <w:rsid w:val="00E01359"/>
    <w:rsid w:val="00E01D7F"/>
    <w:rsid w:val="00E046B0"/>
    <w:rsid w:val="00E119F5"/>
    <w:rsid w:val="00E16CBC"/>
    <w:rsid w:val="00E2427F"/>
    <w:rsid w:val="00E26290"/>
    <w:rsid w:val="00E30AB8"/>
    <w:rsid w:val="00E31B4A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66FDC"/>
    <w:rsid w:val="00E70B55"/>
    <w:rsid w:val="00E713DE"/>
    <w:rsid w:val="00E74A27"/>
    <w:rsid w:val="00E75A21"/>
    <w:rsid w:val="00E77C02"/>
    <w:rsid w:val="00E800D2"/>
    <w:rsid w:val="00E81850"/>
    <w:rsid w:val="00E81B07"/>
    <w:rsid w:val="00E85120"/>
    <w:rsid w:val="00E9085C"/>
    <w:rsid w:val="00E915B3"/>
    <w:rsid w:val="00E91B2A"/>
    <w:rsid w:val="00E963CB"/>
    <w:rsid w:val="00E964A7"/>
    <w:rsid w:val="00EA02B3"/>
    <w:rsid w:val="00EA19D4"/>
    <w:rsid w:val="00EA1FA8"/>
    <w:rsid w:val="00EA2B72"/>
    <w:rsid w:val="00EA5CC7"/>
    <w:rsid w:val="00EA6C44"/>
    <w:rsid w:val="00EB0863"/>
    <w:rsid w:val="00EB227F"/>
    <w:rsid w:val="00EB2ADD"/>
    <w:rsid w:val="00EB34D2"/>
    <w:rsid w:val="00EB6A7A"/>
    <w:rsid w:val="00EB6E93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302F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5B6F"/>
    <w:rsid w:val="00F85D51"/>
    <w:rsid w:val="00F87136"/>
    <w:rsid w:val="00F90D90"/>
    <w:rsid w:val="00F93C15"/>
    <w:rsid w:val="00F95321"/>
    <w:rsid w:val="00F953D8"/>
    <w:rsid w:val="00FA01D6"/>
    <w:rsid w:val="00FA08F1"/>
    <w:rsid w:val="00FA368F"/>
    <w:rsid w:val="00FA39EE"/>
    <w:rsid w:val="00FA7F4A"/>
    <w:rsid w:val="00FB3BB1"/>
    <w:rsid w:val="00FB424C"/>
    <w:rsid w:val="00FB4854"/>
    <w:rsid w:val="00FC24FA"/>
    <w:rsid w:val="00FC2626"/>
    <w:rsid w:val="00FC2A70"/>
    <w:rsid w:val="00FC3395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E7C33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8" w:unhideWhenUsed="1" w:qFormat="1"/>
    <w:lsdException w:name="heading 6" w:semiHidden="1" w:uiPriority="10" w:unhideWhenUsed="1" w:qFormat="1"/>
    <w:lsdException w:name="heading 7" w:semiHidden="1" w:uiPriority="12" w:unhideWhenUsed="1" w:qFormat="1"/>
    <w:lsdException w:name="heading 8" w:semiHidden="1" w:uiPriority="14" w:unhideWhenUsed="1"/>
    <w:lsdException w:name="heading 9" w:semiHidden="1" w:uiPriority="1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/>
    <w:lsdException w:name="Body Text 3" w:semiHidden="1" w:uiPriority="5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030E50"/>
    <w:pPr>
      <w:numPr>
        <w:numId w:val="2"/>
      </w:numPr>
      <w:tabs>
        <w:tab w:val="clear" w:pos="7320"/>
      </w:tabs>
      <w:spacing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E50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99"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6D5207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6D5207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6D5207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E8"/>
    <w:rPr>
      <w:rFonts w:ascii="Segoe UI" w:eastAsia="Times New Roman" w:hAnsi="Segoe UI" w:cs="Segoe UI"/>
      <w:sz w:val="18"/>
      <w:szCs w:val="18"/>
    </w:rPr>
  </w:style>
  <w:style w:type="paragraph" w:customStyle="1" w:styleId="bl">
    <w:name w:val="bl"/>
    <w:basedOn w:val="Normal"/>
    <w:uiPriority w:val="99"/>
    <w:rsid w:val="00A00368"/>
    <w:pPr>
      <w:tabs>
        <w:tab w:val="clear" w:pos="7320"/>
      </w:tabs>
      <w:spacing w:after="120"/>
      <w:ind w:left="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my\Desktop\French%20Policy.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A57DE6E0E048C6A381B154ACD1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613D-3CB6-4534-9188-FEA67EC37300}"/>
      </w:docPartPr>
      <w:docPartBody>
        <w:p w:rsidR="00AC459A" w:rsidRDefault="001B766A">
          <w:pPr>
            <w:pStyle w:val="57A57DE6E0E048C6A381B154ACD1A207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D6204738EE944309AB3F6DC41CC0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8C7B-E76C-4DD6-8FDB-EBACCD80ECC7}"/>
      </w:docPartPr>
      <w:docPartBody>
        <w:p w:rsidR="00AC459A" w:rsidRDefault="001B766A">
          <w:pPr>
            <w:pStyle w:val="D6204738EE944309AB3F6DC41CC02F68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99CD5150905426F9E4593BEAC44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331D-02D1-4218-9B79-EA3650232D90}"/>
      </w:docPartPr>
      <w:docPartBody>
        <w:p w:rsidR="00AC459A" w:rsidRDefault="001B766A">
          <w:pPr>
            <w:pStyle w:val="399CD5150905426F9E4593BEAC44E4C7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07DFEE5AC2BA4928A0972AF91F20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85FB-CF62-4020-AD0D-F3A2F8D810EA}"/>
      </w:docPartPr>
      <w:docPartBody>
        <w:p w:rsidR="00AC459A" w:rsidRDefault="001B766A">
          <w:pPr>
            <w:pStyle w:val="07DFEE5AC2BA4928A0972AF91F20C03D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ACC73CA1C44BD2A6268E48EFD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1B1D-2BD7-4722-805D-95BB5CCC69A1}"/>
      </w:docPartPr>
      <w:docPartBody>
        <w:p w:rsidR="00AC459A" w:rsidRDefault="001B766A">
          <w:pPr>
            <w:pStyle w:val="6BACC73CA1C44BD2A6268E48EFDC215B"/>
          </w:pPr>
          <w:r>
            <w:rPr>
              <w:b/>
              <w:sz w:val="18"/>
            </w:rPr>
            <w:t>Document Category:</w:t>
          </w:r>
        </w:p>
      </w:docPartBody>
    </w:docPart>
    <w:docPart>
      <w:docPartPr>
        <w:name w:val="25638A6B713D4EE9911D531549E6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A269-DD1C-4B27-8FB4-CD2D1D9367EC}"/>
      </w:docPartPr>
      <w:docPartBody>
        <w:p w:rsidR="00AC459A" w:rsidRDefault="001B766A">
          <w:pPr>
            <w:pStyle w:val="25638A6B713D4EE9911D531549E69197"/>
          </w:pPr>
          <w:r w:rsidRPr="00DE0069">
            <w:rPr>
              <w:rStyle w:val="ZF2"/>
            </w:rPr>
            <w:t>Policy</w:t>
          </w:r>
        </w:p>
      </w:docPartBody>
    </w:docPart>
    <w:docPart>
      <w:docPartPr>
        <w:name w:val="944B2B5820EE404186EAECC493C3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9A43-56D6-448E-B673-F5F4EB5E1C11}"/>
      </w:docPartPr>
      <w:docPartBody>
        <w:p w:rsidR="00AC459A" w:rsidRDefault="001B766A">
          <w:pPr>
            <w:pStyle w:val="944B2B5820EE404186EAECC493C37CC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613FFE94FD0444E39FE56C177F74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81D9-D43F-4097-A31B-8F452D773ACF}"/>
      </w:docPartPr>
      <w:docPartBody>
        <w:p w:rsidR="00AC459A" w:rsidRDefault="001B766A">
          <w:pPr>
            <w:pStyle w:val="613FFE94FD0444E39FE56C177F74E1F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89BECAEB57E44A77A27A25AAF502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0461-C5C0-4350-9C8E-16D7C626A3F6}"/>
      </w:docPartPr>
      <w:docPartBody>
        <w:p w:rsidR="00AC459A" w:rsidRDefault="001B766A">
          <w:pPr>
            <w:pStyle w:val="89BECAEB57E44A77A27A25AAF502FEDE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6D192F2C6A448549032636ECD85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2CA4-3669-4717-9773-1DD501373B59}"/>
      </w:docPartPr>
      <w:docPartBody>
        <w:p w:rsidR="00AC459A" w:rsidRDefault="001B766A">
          <w:pPr>
            <w:pStyle w:val="C6D192F2C6A448549032636ECD855652"/>
          </w:pPr>
          <w:r>
            <w:t xml:space="preserve"> </w:t>
          </w:r>
        </w:p>
      </w:docPartBody>
    </w:docPart>
    <w:docPart>
      <w:docPartPr>
        <w:name w:val="E3D74A9A689B435F89E6B16B47B3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FA02-CCC0-4089-AF9B-2B79403BD379}"/>
      </w:docPartPr>
      <w:docPartBody>
        <w:p w:rsidR="00AC459A" w:rsidRDefault="001B766A">
          <w:pPr>
            <w:pStyle w:val="E3D74A9A689B435F89E6B16B47B3B0B5"/>
          </w:pPr>
          <w:r>
            <w:rPr>
              <w:b/>
              <w:sz w:val="18"/>
            </w:rPr>
            <w:t>Applies to:</w:t>
          </w:r>
        </w:p>
      </w:docPartBody>
    </w:docPart>
    <w:docPart>
      <w:docPartPr>
        <w:name w:val="F767B4E343B94EAA87CF98FD245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A0DF-D968-4DC8-B1CC-61D54DD037F9}"/>
      </w:docPartPr>
      <w:docPartBody>
        <w:p w:rsidR="00AC459A" w:rsidRDefault="001B766A">
          <w:pPr>
            <w:pStyle w:val="F767B4E343B94EAA87CF98FD245E5F8D"/>
          </w:pPr>
          <w:r w:rsidRPr="005755CE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49CCD7DF7EDC4922BD1B670FD3BF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4D32-E125-49AB-850A-4F63C0391C97}"/>
      </w:docPartPr>
      <w:docPartBody>
        <w:p w:rsidR="00AC459A" w:rsidRDefault="001B766A">
          <w:pPr>
            <w:pStyle w:val="49CCD7DF7EDC4922BD1B670FD3BF5718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71162CCC10D94F018ED069BB59FF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CA99-9145-4E81-9E4D-32364168088A}"/>
      </w:docPartPr>
      <w:docPartBody>
        <w:p w:rsidR="00AC459A" w:rsidRDefault="001B766A">
          <w:pPr>
            <w:pStyle w:val="71162CCC10D94F018ED069BB59FFFF0D"/>
          </w:pPr>
          <w:r w:rsidRPr="00CB0685">
            <w:rPr>
              <w:sz w:val="18"/>
            </w:rPr>
            <w:t>Arroyo Grande Campus,</w:t>
          </w:r>
        </w:p>
      </w:docPartBody>
    </w:docPart>
    <w:docPart>
      <w:docPartPr>
        <w:name w:val="BBBAD5E0F03D4C578656958C1E97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89AB-72AF-4330-896C-AB883F244EB9}"/>
      </w:docPartPr>
      <w:docPartBody>
        <w:p w:rsidR="00AC459A" w:rsidRDefault="001B766A">
          <w:pPr>
            <w:pStyle w:val="BBBAD5E0F03D4C578656958C1E97A82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1C1AB63E7C594503AA29DA501487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6A53-7F65-4794-B550-B9DD1761A033}"/>
      </w:docPartPr>
      <w:docPartBody>
        <w:p w:rsidR="00AC459A" w:rsidRDefault="001B766A">
          <w:pPr>
            <w:pStyle w:val="1C1AB63E7C594503AA29DA501487B003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74575A08DB0748D19A55623682BA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931C-4C7B-43C0-ABE4-3AE36D78085F}"/>
      </w:docPartPr>
      <w:docPartBody>
        <w:p w:rsidR="00AC459A" w:rsidRDefault="001B766A">
          <w:pPr>
            <w:pStyle w:val="74575A08DB0748D19A55623682BAC233"/>
          </w:pPr>
          <w:r w:rsidRPr="007132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Fac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A"/>
    <w:rsid w:val="001B766A"/>
    <w:rsid w:val="00A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A57DE6E0E048C6A381B154ACD1A207">
    <w:name w:val="57A57DE6E0E048C6A381B154ACD1A207"/>
  </w:style>
  <w:style w:type="paragraph" w:customStyle="1" w:styleId="D6204738EE944309AB3F6DC41CC02F68">
    <w:name w:val="D6204738EE944309AB3F6DC41CC02F68"/>
  </w:style>
  <w:style w:type="paragraph" w:customStyle="1" w:styleId="399CD5150905426F9E4593BEAC44E4C7">
    <w:name w:val="399CD5150905426F9E4593BEAC44E4C7"/>
  </w:style>
  <w:style w:type="paragraph" w:customStyle="1" w:styleId="07DFEE5AC2BA4928A0972AF91F20C03D">
    <w:name w:val="07DFEE5AC2BA4928A0972AF91F20C03D"/>
  </w:style>
  <w:style w:type="paragraph" w:customStyle="1" w:styleId="6BACC73CA1C44BD2A6268E48EFDC215B">
    <w:name w:val="6BACC73CA1C44BD2A6268E48EFDC215B"/>
  </w:style>
  <w:style w:type="character" w:customStyle="1" w:styleId="ZF2">
    <w:name w:val="ZF2"/>
    <w:basedOn w:val="DefaultParagraphFont"/>
    <w:uiPriority w:val="1"/>
    <w:rPr>
      <w:rFonts w:ascii="Arial" w:hAnsi="Arial"/>
      <w:sz w:val="18"/>
    </w:rPr>
  </w:style>
  <w:style w:type="paragraph" w:customStyle="1" w:styleId="25638A6B713D4EE9911D531549E69197">
    <w:name w:val="25638A6B713D4EE9911D531549E69197"/>
  </w:style>
  <w:style w:type="paragraph" w:customStyle="1" w:styleId="944B2B5820EE404186EAECC493C37CC2">
    <w:name w:val="944B2B5820EE404186EAECC493C37CC2"/>
  </w:style>
  <w:style w:type="paragraph" w:customStyle="1" w:styleId="613FFE94FD0444E39FE56C177F74E1F2">
    <w:name w:val="613FFE94FD0444E39FE56C177F74E1F2"/>
  </w:style>
  <w:style w:type="paragraph" w:customStyle="1" w:styleId="89BECAEB57E44A77A27A25AAF502FEDE">
    <w:name w:val="89BECAEB57E44A77A27A25AAF502FEDE"/>
  </w:style>
  <w:style w:type="paragraph" w:customStyle="1" w:styleId="C6D192F2C6A448549032636ECD855652">
    <w:name w:val="C6D192F2C6A448549032636ECD855652"/>
  </w:style>
  <w:style w:type="paragraph" w:customStyle="1" w:styleId="E3D74A9A689B435F89E6B16B47B3B0B5">
    <w:name w:val="E3D74A9A689B435F89E6B16B47B3B0B5"/>
  </w:style>
  <w:style w:type="paragraph" w:customStyle="1" w:styleId="F767B4E343B94EAA87CF98FD245E5F8D">
    <w:name w:val="F767B4E343B94EAA87CF98FD245E5F8D"/>
  </w:style>
  <w:style w:type="paragraph" w:customStyle="1" w:styleId="49CCD7DF7EDC4922BD1B670FD3BF5718">
    <w:name w:val="49CCD7DF7EDC4922BD1B670FD3BF5718"/>
  </w:style>
  <w:style w:type="paragraph" w:customStyle="1" w:styleId="71162CCC10D94F018ED069BB59FFFF0D">
    <w:name w:val="71162CCC10D94F018ED069BB59FFFF0D"/>
  </w:style>
  <w:style w:type="paragraph" w:customStyle="1" w:styleId="BBBAD5E0F03D4C578656958C1E97A820">
    <w:name w:val="BBBAD5E0F03D4C578656958C1E97A820"/>
  </w:style>
  <w:style w:type="paragraph" w:customStyle="1" w:styleId="1C1AB63E7C594503AA29DA501487B003">
    <w:name w:val="1C1AB63E7C594503AA29DA501487B003"/>
  </w:style>
  <w:style w:type="paragraph" w:customStyle="1" w:styleId="74575A08DB0748D19A55623682BAC233">
    <w:name w:val="74575A08DB0748D19A55623682BAC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7400-835E-4CF4-B42A-280BC57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French Policy.Procedure Template.dotx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2023-05-02T17:49:00Z</dcterms:created>
  <dcterms:modified xsi:type="dcterms:W3CDTF">2023-05-02T17:49:00Z</dcterms:modified>
</cp:coreProperties>
</file>