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5748"/>
      </w:tblGrid>
      <w:tr w:rsidR="00F03F9A" w:rsidRPr="00826B24">
        <w:tc>
          <w:tcPr>
            <w:tcW w:w="3828" w:type="dxa"/>
          </w:tcPr>
          <w:p w:rsidR="00F03F9A" w:rsidRPr="00826B24" w:rsidRDefault="00F03F9A">
            <w:pPr>
              <w:pStyle w:val="Heading2"/>
              <w:keepNext w:val="0"/>
              <w:widowControl w:val="0"/>
              <w:spacing w:before="120" w:after="120"/>
              <w:ind w:left="72" w:right="72"/>
              <w:rPr>
                <w:rFonts w:eastAsia="Arial Unicode MS"/>
              </w:rPr>
            </w:pPr>
            <w:r w:rsidRPr="00826B24">
              <w:t>Policy Statement</w:t>
            </w:r>
          </w:p>
        </w:tc>
        <w:tc>
          <w:tcPr>
            <w:tcW w:w="5748" w:type="dxa"/>
          </w:tcPr>
          <w:p w:rsidR="00F03F9A" w:rsidRPr="00826B24" w:rsidRDefault="00CB14E5" w:rsidP="00A957AC">
            <w:pPr>
              <w:autoSpaceDE w:val="0"/>
              <w:autoSpaceDN w:val="0"/>
              <w:adjustRightInd w:val="0"/>
              <w:spacing w:before="120"/>
              <w:rPr>
                <w:szCs w:val="24"/>
              </w:rPr>
            </w:pPr>
            <w:r w:rsidRPr="00826B24">
              <w:rPr>
                <w:szCs w:val="24"/>
              </w:rPr>
              <w:t xml:space="preserve">Frozen plasma </w:t>
            </w:r>
            <w:r w:rsidR="005A248E" w:rsidRPr="00826B24">
              <w:rPr>
                <w:szCs w:val="24"/>
              </w:rPr>
              <w:t xml:space="preserve">products </w:t>
            </w:r>
            <w:r w:rsidRPr="00826B24">
              <w:rPr>
                <w:szCs w:val="24"/>
              </w:rPr>
              <w:t xml:space="preserve">(such as FFP, FP24 or cryo-poor plasma), when thawed, </w:t>
            </w:r>
            <w:r w:rsidR="005A248E" w:rsidRPr="00826B24">
              <w:rPr>
                <w:szCs w:val="24"/>
              </w:rPr>
              <w:t xml:space="preserve">can </w:t>
            </w:r>
            <w:r w:rsidR="00B4729C">
              <w:rPr>
                <w:szCs w:val="24"/>
              </w:rPr>
              <w:t xml:space="preserve">be used in the treatment of a variety of medical conditions.  </w:t>
            </w:r>
            <w:r w:rsidRPr="00826B24">
              <w:rPr>
                <w:szCs w:val="24"/>
              </w:rPr>
              <w:t>Saint Agnes Hospital Transfusion Services provides this blood product to meet those patient needs.</w:t>
            </w:r>
          </w:p>
          <w:p w:rsidR="00F03F9A" w:rsidRPr="00826B24" w:rsidRDefault="00CB14E5" w:rsidP="00CB14E5">
            <w:pPr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826B24">
              <w:rPr>
                <w:szCs w:val="24"/>
              </w:rPr>
              <w:t>The product is stored on site at ≤ -18</w:t>
            </w:r>
            <w:r w:rsidRPr="00826B24">
              <w:rPr>
                <w:szCs w:val="24"/>
                <w:vertAlign w:val="superscript"/>
              </w:rPr>
              <w:t>o</w:t>
            </w:r>
            <w:r w:rsidRPr="00826B24">
              <w:rPr>
                <w:szCs w:val="24"/>
              </w:rPr>
              <w:t xml:space="preserve">C.  It is processed and converted to thawed plasma per physician’s request.  Generally, thawed plasma is </w:t>
            </w:r>
            <w:r w:rsidR="00F03F9A" w:rsidRPr="00826B24">
              <w:rPr>
                <w:szCs w:val="24"/>
              </w:rPr>
              <w:t xml:space="preserve">provided to the patient within </w:t>
            </w:r>
            <w:r w:rsidR="00E52C3C" w:rsidRPr="00826B24">
              <w:rPr>
                <w:szCs w:val="24"/>
              </w:rPr>
              <w:t xml:space="preserve">4 hours for routine cases, </w:t>
            </w:r>
            <w:r w:rsidR="00A065EC" w:rsidRPr="00826B24">
              <w:rPr>
                <w:szCs w:val="24"/>
              </w:rPr>
              <w:t>60</w:t>
            </w:r>
            <w:r w:rsidR="00F03F9A" w:rsidRPr="00826B24">
              <w:rPr>
                <w:szCs w:val="24"/>
              </w:rPr>
              <w:t xml:space="preserve"> minutes </w:t>
            </w:r>
            <w:r w:rsidR="00E52C3C" w:rsidRPr="00826B24">
              <w:rPr>
                <w:szCs w:val="24"/>
              </w:rPr>
              <w:t xml:space="preserve">for stats </w:t>
            </w:r>
            <w:r w:rsidRPr="00826B24">
              <w:rPr>
                <w:szCs w:val="24"/>
              </w:rPr>
              <w:t>to accommodate processing times.</w:t>
            </w:r>
          </w:p>
        </w:tc>
      </w:tr>
      <w:tr w:rsidR="00F03F9A" w:rsidRPr="00826B24">
        <w:tc>
          <w:tcPr>
            <w:tcW w:w="3828" w:type="dxa"/>
          </w:tcPr>
          <w:p w:rsidR="00F03F9A" w:rsidRPr="00826B24" w:rsidRDefault="00F03F9A">
            <w:pPr>
              <w:pStyle w:val="Heading2"/>
              <w:keepNext w:val="0"/>
              <w:widowControl w:val="0"/>
              <w:spacing w:before="120" w:after="120"/>
              <w:ind w:left="72" w:right="72"/>
              <w:rPr>
                <w:rFonts w:eastAsia="Arial Unicode MS"/>
              </w:rPr>
            </w:pPr>
            <w:r w:rsidRPr="00826B24">
              <w:t>Purpose</w:t>
            </w:r>
          </w:p>
        </w:tc>
        <w:tc>
          <w:tcPr>
            <w:tcW w:w="5748" w:type="dxa"/>
          </w:tcPr>
          <w:p w:rsidR="00F03F9A" w:rsidRPr="00826B24" w:rsidRDefault="00CB14E5" w:rsidP="00A957A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826B24">
              <w:rPr>
                <w:szCs w:val="24"/>
              </w:rPr>
              <w:t>To p</w:t>
            </w:r>
            <w:r w:rsidR="00F03F9A" w:rsidRPr="00826B24">
              <w:rPr>
                <w:szCs w:val="24"/>
              </w:rPr>
              <w:t>rovide guidelines and information to th</w:t>
            </w:r>
            <w:r w:rsidR="005A248E" w:rsidRPr="00826B24">
              <w:rPr>
                <w:szCs w:val="24"/>
              </w:rPr>
              <w:t>os</w:t>
            </w:r>
            <w:r w:rsidR="00F03F9A" w:rsidRPr="00826B24">
              <w:rPr>
                <w:szCs w:val="24"/>
              </w:rPr>
              <w:t>e blood bank technologist</w:t>
            </w:r>
            <w:r w:rsidR="005A248E" w:rsidRPr="00826B24">
              <w:rPr>
                <w:szCs w:val="24"/>
              </w:rPr>
              <w:t xml:space="preserve">s who process frozen </w:t>
            </w:r>
            <w:r w:rsidR="00F03F9A" w:rsidRPr="00826B24">
              <w:rPr>
                <w:szCs w:val="24"/>
              </w:rPr>
              <w:t>plasma</w:t>
            </w:r>
            <w:r w:rsidR="00A957AC" w:rsidRPr="00826B24">
              <w:rPr>
                <w:szCs w:val="24"/>
              </w:rPr>
              <w:t>.</w:t>
            </w:r>
          </w:p>
        </w:tc>
      </w:tr>
      <w:tr w:rsidR="00F03F9A" w:rsidRPr="00826B24">
        <w:tc>
          <w:tcPr>
            <w:tcW w:w="3828" w:type="dxa"/>
          </w:tcPr>
          <w:p w:rsidR="00F03F9A" w:rsidRPr="00826B24" w:rsidRDefault="00F03F9A">
            <w:pPr>
              <w:pStyle w:val="Heading2"/>
              <w:keepNext w:val="0"/>
              <w:widowControl w:val="0"/>
              <w:spacing w:before="120" w:after="120"/>
              <w:ind w:left="72" w:right="72"/>
              <w:rPr>
                <w:rFonts w:eastAsia="Arial Unicode MS"/>
              </w:rPr>
            </w:pPr>
            <w:r w:rsidRPr="00826B24">
              <w:t>Scope</w:t>
            </w:r>
          </w:p>
        </w:tc>
        <w:tc>
          <w:tcPr>
            <w:tcW w:w="5748" w:type="dxa"/>
          </w:tcPr>
          <w:p w:rsidR="00F03F9A" w:rsidRPr="00826B24" w:rsidRDefault="005A248E" w:rsidP="00A957A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4"/>
              </w:rPr>
            </w:pPr>
            <w:r w:rsidRPr="00826B24">
              <w:rPr>
                <w:szCs w:val="24"/>
              </w:rPr>
              <w:t>This procedure covers the</w:t>
            </w:r>
            <w:r w:rsidR="00F03F9A" w:rsidRPr="00826B24">
              <w:rPr>
                <w:szCs w:val="24"/>
              </w:rPr>
              <w:t xml:space="preserve"> selection, preparatio</w:t>
            </w:r>
            <w:r w:rsidRPr="00826B24">
              <w:rPr>
                <w:szCs w:val="24"/>
              </w:rPr>
              <w:t>n, assignment and issue of thawed</w:t>
            </w:r>
            <w:r w:rsidR="00F03F9A" w:rsidRPr="00826B24">
              <w:rPr>
                <w:szCs w:val="24"/>
              </w:rPr>
              <w:t xml:space="preserve"> frozen plasma</w:t>
            </w:r>
            <w:r w:rsidR="00A957AC" w:rsidRPr="00826B24">
              <w:rPr>
                <w:szCs w:val="24"/>
              </w:rPr>
              <w:t>.</w:t>
            </w:r>
          </w:p>
        </w:tc>
      </w:tr>
      <w:tr w:rsidR="00F03F9A" w:rsidRPr="00826B24">
        <w:tc>
          <w:tcPr>
            <w:tcW w:w="3828" w:type="dxa"/>
          </w:tcPr>
          <w:p w:rsidR="00F03F9A" w:rsidRPr="00826B24" w:rsidRDefault="00F03F9A">
            <w:pPr>
              <w:widowControl w:val="0"/>
              <w:spacing w:before="120" w:after="120"/>
              <w:ind w:left="72" w:right="72"/>
              <w:rPr>
                <w:b/>
              </w:rPr>
            </w:pPr>
            <w:r w:rsidRPr="00826B24">
              <w:rPr>
                <w:b/>
              </w:rPr>
              <w:t>Responsibility</w:t>
            </w:r>
          </w:p>
        </w:tc>
        <w:tc>
          <w:tcPr>
            <w:tcW w:w="5748" w:type="dxa"/>
          </w:tcPr>
          <w:p w:rsidR="00F03F9A" w:rsidRPr="00826B24" w:rsidRDefault="00F03F9A" w:rsidP="00A957A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before="120"/>
            </w:pPr>
            <w:r w:rsidRPr="00826B24">
              <w:t xml:space="preserve">It is the responsibility of the </w:t>
            </w:r>
            <w:r w:rsidR="005A248E" w:rsidRPr="00826B24">
              <w:t>Transfusion Services Medical D</w:t>
            </w:r>
            <w:r w:rsidRPr="00826B24">
              <w:t>irector to participate in the selecti</w:t>
            </w:r>
            <w:r w:rsidR="005A248E" w:rsidRPr="00826B24">
              <w:t>on of the supplier of blood products</w:t>
            </w:r>
            <w:r w:rsidRPr="00826B24">
              <w:t>.</w:t>
            </w:r>
          </w:p>
          <w:p w:rsidR="00F03F9A" w:rsidRPr="00826B24" w:rsidRDefault="00F03F9A" w:rsidP="00A957A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 w:rsidRPr="00826B24">
              <w:t>It is the responsibility of the supplier, to provide th</w:t>
            </w:r>
            <w:r w:rsidR="005A248E" w:rsidRPr="00826B24">
              <w:t>os</w:t>
            </w:r>
            <w:r w:rsidRPr="00826B24">
              <w:t xml:space="preserve">e products </w:t>
            </w:r>
            <w:r w:rsidR="005A248E" w:rsidRPr="00826B24">
              <w:t xml:space="preserve">as </w:t>
            </w:r>
            <w:r w:rsidRPr="00826B24">
              <w:t xml:space="preserve">requested according </w:t>
            </w:r>
            <w:r w:rsidR="005A248E" w:rsidRPr="00826B24">
              <w:t>to the contract</w:t>
            </w:r>
            <w:r w:rsidRPr="00826B24">
              <w:t xml:space="preserve"> </w:t>
            </w:r>
            <w:r w:rsidR="005A248E" w:rsidRPr="00826B24">
              <w:t>(depending upon product</w:t>
            </w:r>
            <w:r w:rsidRPr="00826B24">
              <w:t xml:space="preserve"> </w:t>
            </w:r>
            <w:r w:rsidR="005A248E" w:rsidRPr="00826B24">
              <w:t>availability</w:t>
            </w:r>
            <w:r w:rsidRPr="00826B24">
              <w:t>.</w:t>
            </w:r>
            <w:r w:rsidR="005A248E" w:rsidRPr="00826B24">
              <w:t>)</w:t>
            </w:r>
          </w:p>
          <w:p w:rsidR="00F03F9A" w:rsidRPr="00826B24" w:rsidRDefault="00F03F9A" w:rsidP="00A957A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after="120"/>
            </w:pPr>
            <w:r w:rsidRPr="00826B24">
              <w:t>It is the res</w:t>
            </w:r>
            <w:r w:rsidR="005A248E" w:rsidRPr="00826B24">
              <w:t xml:space="preserve">ponsibility of the Transfusion Services Lead Technologist or designee </w:t>
            </w:r>
            <w:r w:rsidRPr="00826B24">
              <w:t>to m</w:t>
            </w:r>
            <w:r w:rsidR="005A248E" w:rsidRPr="00826B24">
              <w:t>aintain adequate levels of frozen plasma</w:t>
            </w:r>
            <w:r w:rsidRPr="00826B24">
              <w:t xml:space="preserve"> that </w:t>
            </w:r>
            <w:r w:rsidR="005A248E" w:rsidRPr="00826B24">
              <w:t>will cover most</w:t>
            </w:r>
            <w:r w:rsidRPr="00826B24">
              <w:t xml:space="preserve"> physician</w:t>
            </w:r>
            <w:r w:rsidR="005A248E" w:rsidRPr="00826B24">
              <w:t>s’ requests</w:t>
            </w:r>
            <w:r w:rsidRPr="00826B24">
              <w:t>.</w:t>
            </w:r>
          </w:p>
        </w:tc>
      </w:tr>
      <w:tr w:rsidR="00F03F9A" w:rsidRPr="00826B24">
        <w:tc>
          <w:tcPr>
            <w:tcW w:w="3828" w:type="dxa"/>
          </w:tcPr>
          <w:p w:rsidR="00F03F9A" w:rsidRPr="00826B24" w:rsidRDefault="00F03F9A">
            <w:pPr>
              <w:widowControl w:val="0"/>
              <w:spacing w:before="120" w:after="120"/>
              <w:ind w:left="72" w:right="72"/>
              <w:rPr>
                <w:b/>
              </w:rPr>
            </w:pPr>
            <w:r w:rsidRPr="00826B24">
              <w:rPr>
                <w:b/>
              </w:rPr>
              <w:t>Related Documents</w:t>
            </w:r>
          </w:p>
        </w:tc>
        <w:tc>
          <w:tcPr>
            <w:tcW w:w="5748" w:type="dxa"/>
          </w:tcPr>
          <w:p w:rsidR="00F03F9A" w:rsidRPr="00826B24" w:rsidRDefault="00F03F9A" w:rsidP="00A957AC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120"/>
            </w:pPr>
            <w:r w:rsidRPr="00826B24">
              <w:t>Supplier shipment documentation</w:t>
            </w:r>
          </w:p>
          <w:p w:rsidR="00F03F9A" w:rsidRPr="00826B24" w:rsidRDefault="00F03F9A" w:rsidP="00A957AC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</w:pPr>
            <w:r w:rsidRPr="00826B24">
              <w:t>Saint Agnes down time forms when the information system is not operational.</w:t>
            </w:r>
          </w:p>
          <w:p w:rsidR="00F03F9A" w:rsidRPr="00826B24" w:rsidRDefault="00F03F9A" w:rsidP="00A957AC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</w:pPr>
            <w:r w:rsidRPr="00826B24">
              <w:t>Cross</w:t>
            </w:r>
            <w:r w:rsidR="00A957AC" w:rsidRPr="00826B24">
              <w:t>-</w:t>
            </w:r>
            <w:r w:rsidRPr="00826B24">
              <w:t>match tag</w:t>
            </w:r>
          </w:p>
          <w:p w:rsidR="00F03F9A" w:rsidRPr="00826B24" w:rsidRDefault="00F03F9A" w:rsidP="00A957AC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</w:pPr>
            <w:r w:rsidRPr="00826B24">
              <w:t>Consultation form, if necessary</w:t>
            </w:r>
          </w:p>
          <w:p w:rsidR="00986796" w:rsidRPr="00826B24" w:rsidRDefault="00911101" w:rsidP="00986796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</w:pPr>
            <w:r w:rsidRPr="00826B24">
              <w:t xml:space="preserve">TRAN 6021 </w:t>
            </w:r>
            <w:r w:rsidR="00FB5AA4" w:rsidRPr="00826B24">
              <w:t>J</w:t>
            </w:r>
            <w:r w:rsidRPr="00826B24">
              <w:t>a</w:t>
            </w:r>
            <w:r w:rsidR="00FB5AA4" w:rsidRPr="00826B24">
              <w:t xml:space="preserve"> </w:t>
            </w:r>
            <w:r w:rsidRPr="00826B24">
              <w:t>Job Aid for Processing of Fresh Frozen Plasma</w:t>
            </w:r>
          </w:p>
          <w:p w:rsidR="00986796" w:rsidRPr="00826B24" w:rsidRDefault="00986796" w:rsidP="00986796">
            <w:pPr>
              <w:pStyle w:val="BodyTextIndent3"/>
              <w:numPr>
                <w:ilvl w:val="0"/>
                <w:numId w:val="11"/>
              </w:numPr>
              <w:spacing w:after="0"/>
              <w:rPr>
                <w:sz w:val="24"/>
                <w:szCs w:val="24"/>
              </w:rPr>
            </w:pPr>
            <w:r w:rsidRPr="00826B24">
              <w:rPr>
                <w:sz w:val="24"/>
                <w:szCs w:val="24"/>
              </w:rPr>
              <w:t xml:space="preserve">AABB Standards for Blood Banks </w:t>
            </w:r>
            <w:r w:rsidR="00D151A5">
              <w:rPr>
                <w:sz w:val="24"/>
                <w:szCs w:val="24"/>
              </w:rPr>
              <w:t>and Transfusion Services (Lates</w:t>
            </w:r>
            <w:r w:rsidRPr="00826B24">
              <w:rPr>
                <w:sz w:val="24"/>
                <w:szCs w:val="24"/>
              </w:rPr>
              <w:t>t Edition) Bethesda, MD</w:t>
            </w:r>
          </w:p>
          <w:p w:rsidR="00986796" w:rsidRPr="00826B24" w:rsidRDefault="00986796" w:rsidP="00986796">
            <w:pPr>
              <w:numPr>
                <w:ilvl w:val="0"/>
                <w:numId w:val="10"/>
              </w:numPr>
              <w:tabs>
                <w:tab w:val="clear" w:pos="720"/>
              </w:tabs>
              <w:ind w:left="734"/>
            </w:pPr>
            <w:r w:rsidRPr="00826B24">
              <w:lastRenderedPageBreak/>
              <w:t xml:space="preserve">AABB Technical Manual (Current Edition) </w:t>
            </w:r>
            <w:smartTag w:uri="urn:schemas-microsoft-com:office:smarttags" w:element="place">
              <w:smartTag w:uri="urn:schemas-microsoft-com:office:smarttags" w:element="City">
                <w:r w:rsidRPr="00826B24">
                  <w:t>Bethesda</w:t>
                </w:r>
              </w:smartTag>
              <w:r w:rsidRPr="00826B24">
                <w:t xml:space="preserve">, </w:t>
              </w:r>
              <w:smartTag w:uri="urn:schemas-microsoft-com:office:smarttags" w:element="State">
                <w:r w:rsidRPr="00826B24">
                  <w:t>MD</w:t>
                </w:r>
              </w:smartTag>
            </w:smartTag>
          </w:p>
          <w:p w:rsidR="00986796" w:rsidRPr="00826B24" w:rsidRDefault="00986796" w:rsidP="00986796">
            <w:pPr>
              <w:numPr>
                <w:ilvl w:val="0"/>
                <w:numId w:val="11"/>
              </w:numPr>
            </w:pPr>
            <w:r w:rsidRPr="00826B24">
              <w:t>Food and Drug Administration, Department of Health and Human Services. 21 CFR parts 200 to 299.  Washington, DC: US Government Prin</w:t>
            </w:r>
            <w:r w:rsidR="00D151A5">
              <w:t>ting Office, (revised annually)</w:t>
            </w:r>
          </w:p>
          <w:p w:rsidR="00986796" w:rsidRPr="00826B24" w:rsidRDefault="00986796" w:rsidP="00986796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</w:pPr>
            <w:r w:rsidRPr="00826B24">
              <w:t xml:space="preserve">Laboratory Information System </w:t>
            </w:r>
            <w:r w:rsidR="00D151A5">
              <w:t>(Current Version)</w:t>
            </w:r>
          </w:p>
          <w:p w:rsidR="00986796" w:rsidRDefault="00986796" w:rsidP="00D151A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</w:pPr>
            <w:r w:rsidRPr="00826B24">
              <w:t>Circular of Information for the use of Human Blood and Blood Components</w:t>
            </w:r>
            <w:r w:rsidR="00FB5AA4" w:rsidRPr="00826B24">
              <w:t xml:space="preserve"> (</w:t>
            </w:r>
            <w:r w:rsidRPr="00826B24">
              <w:t>Current Version</w:t>
            </w:r>
            <w:r w:rsidR="00FB5AA4" w:rsidRPr="00826B24">
              <w:t>)</w:t>
            </w:r>
          </w:p>
          <w:p w:rsidR="00D151A5" w:rsidRPr="00826B24" w:rsidRDefault="00D151A5" w:rsidP="00986796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after="120"/>
            </w:pPr>
            <w:r>
              <w:t>TRAN 6055 R Administration of Blood Products (Latest Version)</w:t>
            </w:r>
          </w:p>
        </w:tc>
      </w:tr>
    </w:tbl>
    <w:p w:rsidR="00F03F9A" w:rsidRPr="00826B24" w:rsidRDefault="00F03F9A">
      <w:pPr>
        <w:autoSpaceDE w:val="0"/>
        <w:autoSpaceDN w:val="0"/>
        <w:adjustRightInd w:val="0"/>
        <w:rPr>
          <w:b/>
          <w:bCs/>
          <w:color w:val="231F20"/>
          <w:szCs w:val="24"/>
        </w:rPr>
      </w:pPr>
    </w:p>
    <w:p w:rsidR="00B42888" w:rsidRPr="00826B24" w:rsidRDefault="00986796" w:rsidP="00B42888">
      <w:pPr>
        <w:autoSpaceDE w:val="0"/>
        <w:autoSpaceDN w:val="0"/>
        <w:adjustRightInd w:val="0"/>
        <w:rPr>
          <w:b/>
          <w:iCs/>
        </w:rPr>
      </w:pPr>
      <w:r w:rsidRPr="00826B24">
        <w:rPr>
          <w:b/>
          <w:iCs/>
        </w:rPr>
        <w:t>Procedure</w:t>
      </w:r>
    </w:p>
    <w:p w:rsidR="00B42888" w:rsidRPr="00826B24" w:rsidRDefault="00B42888" w:rsidP="00B42888">
      <w:pPr>
        <w:autoSpaceDE w:val="0"/>
        <w:autoSpaceDN w:val="0"/>
        <w:adjustRightInd w:val="0"/>
        <w:rPr>
          <w:b/>
          <w:iCs/>
        </w:rPr>
      </w:pPr>
    </w:p>
    <w:p w:rsidR="00F03F9A" w:rsidRPr="00826B24" w:rsidRDefault="00F03F9A" w:rsidP="00B42888">
      <w:pPr>
        <w:autoSpaceDE w:val="0"/>
        <w:autoSpaceDN w:val="0"/>
        <w:adjustRightInd w:val="0"/>
        <w:rPr>
          <w:iCs/>
          <w:u w:val="single"/>
        </w:rPr>
      </w:pPr>
      <w:r w:rsidRPr="00826B24">
        <w:rPr>
          <w:iCs/>
          <w:u w:val="single"/>
        </w:rPr>
        <w:t xml:space="preserve">Pre-Thawing </w:t>
      </w:r>
    </w:p>
    <w:p w:rsidR="001E585A" w:rsidRPr="00826B24" w:rsidRDefault="001E585A" w:rsidP="00B42888">
      <w:pPr>
        <w:autoSpaceDE w:val="0"/>
        <w:autoSpaceDN w:val="0"/>
        <w:adjustRightInd w:val="0"/>
        <w:rPr>
          <w:iCs/>
          <w:u w:val="single"/>
        </w:rPr>
      </w:pPr>
    </w:p>
    <w:p w:rsidR="00E54D48" w:rsidRDefault="001E585A" w:rsidP="00E54D48">
      <w:pPr>
        <w:numPr>
          <w:ilvl w:val="0"/>
          <w:numId w:val="12"/>
        </w:numPr>
        <w:autoSpaceDE w:val="0"/>
        <w:autoSpaceDN w:val="0"/>
        <w:adjustRightInd w:val="0"/>
        <w:ind w:left="540"/>
        <w:rPr>
          <w:color w:val="231F20"/>
        </w:rPr>
      </w:pPr>
      <w:r w:rsidRPr="00826B24">
        <w:rPr>
          <w:color w:val="231F20"/>
        </w:rPr>
        <w:t>Individual Units</w:t>
      </w:r>
    </w:p>
    <w:p w:rsidR="00E54D48" w:rsidRPr="00E54D48" w:rsidRDefault="00E8235A" w:rsidP="00E54D48">
      <w:pPr>
        <w:numPr>
          <w:ilvl w:val="1"/>
          <w:numId w:val="12"/>
        </w:numPr>
        <w:autoSpaceDE w:val="0"/>
        <w:autoSpaceDN w:val="0"/>
        <w:adjustRightInd w:val="0"/>
        <w:rPr>
          <w:color w:val="231F20"/>
        </w:rPr>
      </w:pPr>
      <w:r w:rsidRPr="00E54D48">
        <w:t>Once the physician has entered the order for plasma</w:t>
      </w:r>
      <w:r w:rsidR="00E54D48" w:rsidRPr="00E54D48">
        <w:t xml:space="preserve">, request the product by </w:t>
      </w:r>
      <w:r w:rsidR="00F03F9A" w:rsidRPr="00E54D48">
        <w:t>usin</w:t>
      </w:r>
      <w:r w:rsidR="00986796" w:rsidRPr="00E54D48">
        <w:t xml:space="preserve">g the specimen number generated </w:t>
      </w:r>
      <w:r w:rsidR="00F03F9A" w:rsidRPr="00E54D48">
        <w:t>by the order.</w:t>
      </w:r>
    </w:p>
    <w:p w:rsidR="00E54D48" w:rsidRDefault="00F03F9A" w:rsidP="00E54D48">
      <w:pPr>
        <w:numPr>
          <w:ilvl w:val="1"/>
          <w:numId w:val="12"/>
        </w:numPr>
        <w:autoSpaceDE w:val="0"/>
        <w:autoSpaceDN w:val="0"/>
        <w:adjustRightInd w:val="0"/>
        <w:rPr>
          <w:color w:val="231F20"/>
        </w:rPr>
      </w:pPr>
      <w:r w:rsidRPr="00E54D48">
        <w:t xml:space="preserve">The product to be requested </w:t>
      </w:r>
      <w:r w:rsidR="006654F9">
        <w:t>should be entered as either BBFFP (frozen plasma</w:t>
      </w:r>
      <w:r w:rsidRPr="00E54D48">
        <w:t>) or CRFFP (cryo</w:t>
      </w:r>
      <w:r w:rsidR="006654F9">
        <w:t>-poor plasma</w:t>
      </w:r>
      <w:r w:rsidR="00986796" w:rsidRPr="00E54D48">
        <w:t>.</w:t>
      </w:r>
      <w:r w:rsidRPr="00E54D48">
        <w:t>)</w:t>
      </w:r>
    </w:p>
    <w:p w:rsidR="008B4DFC" w:rsidRPr="00B4729C" w:rsidRDefault="00F03F9A" w:rsidP="00E54D48">
      <w:pPr>
        <w:numPr>
          <w:ilvl w:val="1"/>
          <w:numId w:val="12"/>
        </w:numPr>
        <w:autoSpaceDE w:val="0"/>
        <w:autoSpaceDN w:val="0"/>
        <w:adjustRightInd w:val="0"/>
        <w:rPr>
          <w:color w:val="231F20"/>
        </w:rPr>
      </w:pPr>
      <w:r w:rsidRPr="00E54D48">
        <w:rPr>
          <w:color w:val="000000"/>
        </w:rPr>
        <w:t xml:space="preserve">Indicate the number </w:t>
      </w:r>
      <w:r w:rsidR="00E8235A" w:rsidRPr="00E54D48">
        <w:rPr>
          <w:color w:val="000000"/>
        </w:rPr>
        <w:t xml:space="preserve">of units requested </w:t>
      </w:r>
      <w:r w:rsidRPr="00E54D48">
        <w:rPr>
          <w:color w:val="000000"/>
        </w:rPr>
        <w:t xml:space="preserve">in the </w:t>
      </w:r>
      <w:r w:rsidR="00986796" w:rsidRPr="00E54D48">
        <w:rPr>
          <w:b/>
          <w:color w:val="000000"/>
        </w:rPr>
        <w:t>“</w:t>
      </w:r>
      <w:r w:rsidR="00E8235A" w:rsidRPr="00E54D48">
        <w:rPr>
          <w:b/>
          <w:color w:val="000000"/>
        </w:rPr>
        <w:t>*</w:t>
      </w:r>
      <w:r w:rsidRPr="00E54D48">
        <w:rPr>
          <w:b/>
          <w:color w:val="000000"/>
        </w:rPr>
        <w:t>Ct</w:t>
      </w:r>
      <w:r w:rsidR="00986796" w:rsidRPr="00E54D48">
        <w:rPr>
          <w:b/>
          <w:color w:val="000000"/>
        </w:rPr>
        <w:t>”</w:t>
      </w:r>
      <w:r w:rsidRPr="00E54D48">
        <w:rPr>
          <w:color w:val="000000"/>
        </w:rPr>
        <w:t xml:space="preserve"> column</w:t>
      </w:r>
      <w:r w:rsidR="001E5911" w:rsidRPr="00E54D48">
        <w:rPr>
          <w:color w:val="000000"/>
        </w:rPr>
        <w:t xml:space="preserve"> (see </w:t>
      </w:r>
      <w:r w:rsidR="00BD08B5">
        <w:rPr>
          <w:color w:val="000000"/>
        </w:rPr>
        <w:t>screen grab</w:t>
      </w:r>
      <w:r w:rsidR="001E5911" w:rsidRPr="00E54D48">
        <w:rPr>
          <w:color w:val="000000"/>
        </w:rPr>
        <w:t xml:space="preserve"> below</w:t>
      </w:r>
      <w:r w:rsidR="00FB5AA4" w:rsidRPr="00E54D48">
        <w:rPr>
          <w:color w:val="000000"/>
        </w:rPr>
        <w:t>.</w:t>
      </w:r>
      <w:r w:rsidR="001E5911" w:rsidRPr="00E54D48">
        <w:rPr>
          <w:color w:val="000000"/>
        </w:rPr>
        <w:t>)</w:t>
      </w:r>
      <w:r w:rsidR="00973CED" w:rsidRPr="00E54D48">
        <w:rPr>
          <w:color w:val="000000"/>
        </w:rPr>
        <w:t xml:space="preserve">  Proceed to </w:t>
      </w:r>
      <w:r w:rsidR="00973CED" w:rsidRPr="00E54D48">
        <w:rPr>
          <w:color w:val="000000"/>
          <w:u w:val="single"/>
        </w:rPr>
        <w:t>Thawing Plasma</w:t>
      </w:r>
      <w:r w:rsidR="00973CED" w:rsidRPr="00E54D48">
        <w:rPr>
          <w:color w:val="000000"/>
        </w:rPr>
        <w:t xml:space="preserve"> instructions.</w:t>
      </w:r>
    </w:p>
    <w:p w:rsidR="00B4729C" w:rsidRPr="00E54D48" w:rsidRDefault="00B4729C" w:rsidP="00B4729C">
      <w:pPr>
        <w:autoSpaceDE w:val="0"/>
        <w:autoSpaceDN w:val="0"/>
        <w:adjustRightInd w:val="0"/>
        <w:ind w:left="1440"/>
        <w:rPr>
          <w:color w:val="231F20"/>
        </w:rPr>
      </w:pPr>
    </w:p>
    <w:p w:rsidR="001E585A" w:rsidRPr="00826B24" w:rsidRDefault="00E127FD" w:rsidP="001E58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116.25pt">
            <v:imagedata r:id="rId7" o:title="" croptop="30326f" cropbottom="17885f" cropleft="-545f" cropright="12088f"/>
          </v:shape>
        </w:pict>
      </w:r>
    </w:p>
    <w:p w:rsidR="001E585A" w:rsidRPr="00826B24" w:rsidRDefault="001E585A" w:rsidP="001E585A"/>
    <w:p w:rsidR="00E54D48" w:rsidRDefault="00826B24" w:rsidP="00E54D48">
      <w:pPr>
        <w:numPr>
          <w:ilvl w:val="0"/>
          <w:numId w:val="12"/>
        </w:numPr>
        <w:ind w:left="540"/>
      </w:pPr>
      <w:r>
        <w:t>Plasma Pheresis Patients</w:t>
      </w:r>
    </w:p>
    <w:p w:rsidR="00E54D48" w:rsidRDefault="00826B24" w:rsidP="00E54D48">
      <w:pPr>
        <w:numPr>
          <w:ilvl w:val="1"/>
          <w:numId w:val="12"/>
        </w:numPr>
      </w:pPr>
      <w:r>
        <w:t>The order for plasma pheresis is entered the same as for individual units except the total volume requested will be seen in the comments section</w:t>
      </w:r>
      <w:r w:rsidRPr="00826B24">
        <w:t>.</w:t>
      </w:r>
    </w:p>
    <w:p w:rsidR="00C932D7" w:rsidRPr="00C932D7" w:rsidRDefault="00C932D7" w:rsidP="00E54D48">
      <w:pPr>
        <w:numPr>
          <w:ilvl w:val="1"/>
          <w:numId w:val="12"/>
        </w:numPr>
      </w:pPr>
      <w:r w:rsidRPr="00E54D48">
        <w:rPr>
          <w:color w:val="000000"/>
        </w:rPr>
        <w:t xml:space="preserve">Since the order is requested by volume, pheresis patients may require multiple units of plasma.  </w:t>
      </w:r>
      <w:r w:rsidR="00973CED" w:rsidRPr="00E54D48">
        <w:rPr>
          <w:color w:val="000000"/>
        </w:rPr>
        <w:t>Do not enter the number of units until after thawing is completed.</w:t>
      </w:r>
      <w:r w:rsidR="00E54D48">
        <w:rPr>
          <w:color w:val="000000"/>
        </w:rPr>
        <w:t xml:space="preserve">  Proceed to the </w:t>
      </w:r>
      <w:r w:rsidR="00E54D48" w:rsidRPr="00E54D48">
        <w:rPr>
          <w:color w:val="000000"/>
          <w:u w:val="single"/>
        </w:rPr>
        <w:t>Thawing Plasma</w:t>
      </w:r>
      <w:r w:rsidR="00E54D48">
        <w:rPr>
          <w:color w:val="000000"/>
        </w:rPr>
        <w:t xml:space="preserve"> section.</w:t>
      </w:r>
    </w:p>
    <w:p w:rsidR="00F03F9A" w:rsidRPr="00826B24" w:rsidRDefault="00911101" w:rsidP="001E585A">
      <w:r w:rsidRPr="00826B24">
        <w:rPr>
          <w:u w:val="single"/>
        </w:rPr>
        <w:lastRenderedPageBreak/>
        <w:t>Thawing Plasma</w:t>
      </w:r>
    </w:p>
    <w:p w:rsidR="00986796" w:rsidRPr="00826B24" w:rsidRDefault="00986796" w:rsidP="00986796"/>
    <w:p w:rsidR="00986796" w:rsidRPr="00826B24" w:rsidRDefault="00F03F9A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t>Once you have selecte</w:t>
      </w:r>
      <w:r w:rsidR="006654F9">
        <w:t>d the appropriate unit(s) of frozen plasma</w:t>
      </w:r>
      <w:r w:rsidRPr="00826B24">
        <w:t xml:space="preserve"> fo</w:t>
      </w:r>
      <w:r w:rsidR="00B23482" w:rsidRPr="00826B24">
        <w:t>r the patient, proceed to convert the product to THAWED PLASMA</w:t>
      </w:r>
      <w:r w:rsidRPr="00826B24">
        <w:t xml:space="preserve"> in the computer.</w:t>
      </w:r>
    </w:p>
    <w:p w:rsidR="00986796" w:rsidRPr="00826B24" w:rsidRDefault="00F03F9A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rPr>
          <w:color w:val="000000"/>
        </w:rPr>
        <w:t>Barcode one unit at a time.</w:t>
      </w:r>
    </w:p>
    <w:p w:rsidR="00986796" w:rsidRPr="00826B24" w:rsidRDefault="00F03F9A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rPr>
          <w:color w:val="000000"/>
        </w:rPr>
        <w:t>The information system is going to ask to re-enter the volume of each unit.</w:t>
      </w:r>
    </w:p>
    <w:p w:rsidR="00986796" w:rsidRPr="00826B24" w:rsidRDefault="00F03F9A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rPr>
          <w:color w:val="000000"/>
        </w:rPr>
        <w:t>Once the processing of each unit</w:t>
      </w:r>
      <w:r w:rsidR="00B23482" w:rsidRPr="00826B24">
        <w:rPr>
          <w:color w:val="000000"/>
        </w:rPr>
        <w:t xml:space="preserve"> is completed</w:t>
      </w:r>
      <w:r w:rsidRPr="00826B24">
        <w:rPr>
          <w:color w:val="000000"/>
        </w:rPr>
        <w:t>, the new product will be called T</w:t>
      </w:r>
      <w:r w:rsidR="00B23482" w:rsidRPr="00826B24">
        <w:rPr>
          <w:color w:val="000000"/>
        </w:rPr>
        <w:t xml:space="preserve">HAWED </w:t>
      </w:r>
      <w:r w:rsidRPr="00826B24">
        <w:rPr>
          <w:color w:val="000000"/>
        </w:rPr>
        <w:t>P</w:t>
      </w:r>
      <w:r w:rsidR="00B23482" w:rsidRPr="00826B24">
        <w:rPr>
          <w:color w:val="000000"/>
        </w:rPr>
        <w:t>LASMA</w:t>
      </w:r>
      <w:r w:rsidR="00986796" w:rsidRPr="00826B24">
        <w:rPr>
          <w:color w:val="000000"/>
        </w:rPr>
        <w:t>.</w:t>
      </w:r>
    </w:p>
    <w:p w:rsidR="00911101" w:rsidRPr="00826B24" w:rsidRDefault="00F03F9A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rPr>
          <w:color w:val="000000"/>
        </w:rPr>
        <w:t>The rest of the information, such as expiration date and time will be automatically generated by the information system.</w:t>
      </w:r>
      <w:r w:rsidR="00B23482" w:rsidRPr="00826B24">
        <w:rPr>
          <w:color w:val="000000"/>
        </w:rPr>
        <w:t xml:space="preserve">  </w:t>
      </w:r>
    </w:p>
    <w:p w:rsidR="00986796" w:rsidRPr="00826B24" w:rsidRDefault="00F03F9A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rPr>
          <w:color w:val="000000"/>
        </w:rPr>
        <w:t xml:space="preserve">Place the unit(s) in a plastic bag. </w:t>
      </w:r>
    </w:p>
    <w:p w:rsidR="00DA4F08" w:rsidRPr="00826B24" w:rsidRDefault="00DA4F08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rPr>
          <w:color w:val="000000"/>
        </w:rPr>
        <w:t>The units are thawed in the water bath which is maintained at a temperature of 35º C ± 2º.</w:t>
      </w:r>
    </w:p>
    <w:p w:rsidR="00986796" w:rsidRPr="00826B24" w:rsidRDefault="00F03F9A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rPr>
          <w:color w:val="000000"/>
        </w:rPr>
        <w:t>Remove the lid of the water bath</w:t>
      </w:r>
      <w:r w:rsidR="00986796" w:rsidRPr="00826B24">
        <w:rPr>
          <w:color w:val="000000"/>
        </w:rPr>
        <w:t>.</w:t>
      </w:r>
    </w:p>
    <w:p w:rsidR="00986796" w:rsidRPr="00826B24" w:rsidRDefault="00F03F9A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rPr>
          <w:color w:val="000000"/>
        </w:rPr>
        <w:t>Push the lift button of the water bath.</w:t>
      </w:r>
    </w:p>
    <w:p w:rsidR="00986796" w:rsidRPr="00826B24" w:rsidRDefault="00F03F9A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rPr>
          <w:color w:val="000000"/>
        </w:rPr>
        <w:t>Securely put the units inside of the water bath by using the clip included in the device.</w:t>
      </w:r>
    </w:p>
    <w:p w:rsidR="00986796" w:rsidRPr="00826B24" w:rsidRDefault="00F03F9A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rPr>
          <w:color w:val="000000"/>
        </w:rPr>
        <w:t>Press the cycle button located in front of the water bath. The pr</w:t>
      </w:r>
      <w:r w:rsidR="00B23482" w:rsidRPr="00826B24">
        <w:rPr>
          <w:color w:val="000000"/>
        </w:rPr>
        <w:t>ocess will take approximately 15 to 20</w:t>
      </w:r>
      <w:r w:rsidRPr="00826B24">
        <w:rPr>
          <w:color w:val="000000"/>
        </w:rPr>
        <w:t xml:space="preserve"> minut</w:t>
      </w:r>
      <w:r w:rsidR="00B23482" w:rsidRPr="00826B24">
        <w:rPr>
          <w:color w:val="000000"/>
        </w:rPr>
        <w:t>es, depending upon the number of units (more than 2 may take several minutes more</w:t>
      </w:r>
      <w:r w:rsidRPr="00826B24">
        <w:rPr>
          <w:color w:val="000000"/>
        </w:rPr>
        <w:t>.</w:t>
      </w:r>
      <w:r w:rsidR="00B23482" w:rsidRPr="00826B24">
        <w:rPr>
          <w:color w:val="000000"/>
        </w:rPr>
        <w:t>)</w:t>
      </w:r>
    </w:p>
    <w:p w:rsidR="00986796" w:rsidRPr="00826B24" w:rsidRDefault="00F03F9A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rPr>
          <w:color w:val="000000"/>
        </w:rPr>
        <w:t>At the end of the cycle, the device will lift the part that holds the plasma.</w:t>
      </w:r>
    </w:p>
    <w:p w:rsidR="00986796" w:rsidRPr="002F5235" w:rsidRDefault="00F03F9A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rPr>
          <w:color w:val="000000"/>
        </w:rPr>
        <w:t>Make sure that the product is dry, and proceed to assign the plasma to the patien</w:t>
      </w:r>
      <w:r w:rsidR="00B23482" w:rsidRPr="00826B24">
        <w:rPr>
          <w:color w:val="000000"/>
        </w:rPr>
        <w:t xml:space="preserve">t as depicted on Job Aid TRAN 6021 </w:t>
      </w:r>
      <w:proofErr w:type="gramStart"/>
      <w:r w:rsidR="00B23482" w:rsidRPr="00826B24">
        <w:rPr>
          <w:color w:val="000000"/>
        </w:rPr>
        <w:t>Ja</w:t>
      </w:r>
      <w:proofErr w:type="gramEnd"/>
      <w:r w:rsidRPr="00826B24">
        <w:rPr>
          <w:color w:val="000000"/>
        </w:rPr>
        <w:t xml:space="preserve"> and print the assignment tags.</w:t>
      </w:r>
    </w:p>
    <w:p w:rsidR="00E54D48" w:rsidRDefault="002F5235" w:rsidP="00E54D48">
      <w:pPr>
        <w:numPr>
          <w:ilvl w:val="0"/>
          <w:numId w:val="9"/>
        </w:numPr>
        <w:tabs>
          <w:tab w:val="clear" w:pos="720"/>
        </w:tabs>
        <w:ind w:left="540"/>
      </w:pPr>
      <w:r>
        <w:t>For pheresis patients:</w:t>
      </w:r>
    </w:p>
    <w:p w:rsidR="00E54D48" w:rsidRDefault="002F5235" w:rsidP="00E54D48">
      <w:pPr>
        <w:numPr>
          <w:ilvl w:val="1"/>
          <w:numId w:val="9"/>
        </w:numPr>
        <w:tabs>
          <w:tab w:val="clear" w:pos="1440"/>
        </w:tabs>
      </w:pPr>
      <w:r w:rsidRPr="00E54D48">
        <w:rPr>
          <w:color w:val="000000"/>
        </w:rPr>
        <w:t xml:space="preserve">The number of units to be entered on the order will be based on the volume.  For example, if 3 liters (3,000 mL) is requested, you will need to process 12 to15 individual units of frozen plasma.  </w:t>
      </w:r>
    </w:p>
    <w:p w:rsidR="00E54D48" w:rsidRDefault="002F5235" w:rsidP="00E54D48">
      <w:pPr>
        <w:numPr>
          <w:ilvl w:val="1"/>
          <w:numId w:val="9"/>
        </w:numPr>
      </w:pPr>
      <w:r w:rsidRPr="00E54D48">
        <w:rPr>
          <w:color w:val="000000"/>
        </w:rPr>
        <w:t xml:space="preserve">Add up the volume of each unit thawed to determine the exact number of units.  Then, enter </w:t>
      </w:r>
      <w:r>
        <w:t>the total number of units.</w:t>
      </w:r>
    </w:p>
    <w:p w:rsidR="002F5235" w:rsidRPr="00826B24" w:rsidRDefault="002F5235" w:rsidP="00E54D48">
      <w:pPr>
        <w:numPr>
          <w:ilvl w:val="1"/>
          <w:numId w:val="9"/>
        </w:numPr>
      </w:pPr>
      <w:r w:rsidRPr="00E54D48">
        <w:rPr>
          <w:color w:val="000000"/>
        </w:rPr>
        <w:t>Always provide at least the amount requested, even if slightly over the volume requested (ex. total units thawed may be &gt;3,000 mL if 3,000 mL was requested.)</w:t>
      </w:r>
    </w:p>
    <w:p w:rsidR="00986796" w:rsidRPr="00826B24" w:rsidRDefault="00F03F9A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rPr>
          <w:color w:val="000000"/>
        </w:rPr>
        <w:t>Print the labels that will show the new name</w:t>
      </w:r>
      <w:r w:rsidR="00911101" w:rsidRPr="00826B24">
        <w:rPr>
          <w:color w:val="000000"/>
        </w:rPr>
        <w:t>, volume</w:t>
      </w:r>
      <w:r w:rsidRPr="00826B24">
        <w:rPr>
          <w:color w:val="000000"/>
        </w:rPr>
        <w:t xml:space="preserve"> and expiration of the product.</w:t>
      </w:r>
    </w:p>
    <w:p w:rsidR="00FC3DA4" w:rsidRPr="00826B24" w:rsidRDefault="00911101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rPr>
          <w:color w:val="000000"/>
        </w:rPr>
        <w:t>Thawed plasma</w:t>
      </w:r>
      <w:r w:rsidR="00FC3DA4" w:rsidRPr="00826B24">
        <w:rPr>
          <w:color w:val="000000"/>
        </w:rPr>
        <w:t xml:space="preserve"> expires </w:t>
      </w:r>
      <w:r w:rsidRPr="00826B24">
        <w:rPr>
          <w:color w:val="000000"/>
        </w:rPr>
        <w:t>within five days</w:t>
      </w:r>
      <w:r w:rsidR="00E57F18" w:rsidRPr="00826B24">
        <w:rPr>
          <w:color w:val="000000"/>
        </w:rPr>
        <w:t xml:space="preserve"> after thawing</w:t>
      </w:r>
      <w:r w:rsidR="00FC3DA4" w:rsidRPr="00826B24">
        <w:rPr>
          <w:color w:val="000000"/>
        </w:rPr>
        <w:t>.</w:t>
      </w:r>
      <w:r w:rsidRPr="00826B24">
        <w:rPr>
          <w:color w:val="000000"/>
        </w:rPr>
        <w:t xml:space="preserve">  We do not extend thawed </w:t>
      </w:r>
      <w:r w:rsidR="00DD3336" w:rsidRPr="00826B24">
        <w:rPr>
          <w:color w:val="000000"/>
        </w:rPr>
        <w:t>plasma beyond that time.  Any t</w:t>
      </w:r>
      <w:r w:rsidRPr="00826B24">
        <w:rPr>
          <w:color w:val="000000"/>
        </w:rPr>
        <w:t>hawed plasma</w:t>
      </w:r>
      <w:r w:rsidR="00791D5C" w:rsidRPr="00826B24">
        <w:rPr>
          <w:color w:val="000000"/>
        </w:rPr>
        <w:t xml:space="preserve"> units that are not used before they expire </w:t>
      </w:r>
      <w:r w:rsidR="00AF0A94" w:rsidRPr="00826B24">
        <w:rPr>
          <w:color w:val="000000"/>
        </w:rPr>
        <w:t xml:space="preserve">are not transfused under any circumstances and </w:t>
      </w:r>
      <w:r w:rsidR="00791D5C" w:rsidRPr="00826B24">
        <w:rPr>
          <w:color w:val="000000"/>
        </w:rPr>
        <w:t>must be discarded.</w:t>
      </w:r>
    </w:p>
    <w:p w:rsidR="00F03F9A" w:rsidRPr="00826B24" w:rsidRDefault="00F03F9A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rPr>
          <w:color w:val="000000"/>
        </w:rPr>
        <w:t>Place the labels on the unit.</w:t>
      </w:r>
    </w:p>
    <w:p w:rsidR="00A065EC" w:rsidRPr="002F5235" w:rsidRDefault="00A065EC" w:rsidP="00E54D48">
      <w:pPr>
        <w:numPr>
          <w:ilvl w:val="0"/>
          <w:numId w:val="9"/>
        </w:numPr>
        <w:tabs>
          <w:tab w:val="clear" w:pos="720"/>
        </w:tabs>
        <w:ind w:left="540"/>
      </w:pPr>
      <w:r w:rsidRPr="00826B24">
        <w:rPr>
          <w:color w:val="000000"/>
        </w:rPr>
        <w:t xml:space="preserve">Store thawed plasma in approved refrigerator between </w:t>
      </w:r>
      <w:r w:rsidRPr="00826B24">
        <w:rPr>
          <w:szCs w:val="24"/>
        </w:rPr>
        <w:t>1-6°C until ready for issue.</w:t>
      </w:r>
    </w:p>
    <w:p w:rsidR="002F5235" w:rsidRPr="00826B24" w:rsidRDefault="002F5235" w:rsidP="002F5235">
      <w:pPr>
        <w:ind w:left="360"/>
      </w:pPr>
    </w:p>
    <w:sectPr w:rsidR="002F5235" w:rsidRPr="00826B24" w:rsidSect="00EA5C12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22" w:rsidRDefault="00571522">
      <w:r>
        <w:separator/>
      </w:r>
    </w:p>
  </w:endnote>
  <w:endnote w:type="continuationSeparator" w:id="0">
    <w:p w:rsidR="00571522" w:rsidRDefault="00571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GLIK I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22" w:rsidRDefault="00571522">
    <w:pPr>
      <w:pStyle w:val="Footer"/>
      <w:jc w:val="center"/>
      <w:rPr>
        <w:b/>
        <w:bCs/>
        <w:sz w:val="20"/>
      </w:rPr>
    </w:pPr>
    <w:r>
      <w:rPr>
        <w:b/>
        <w:bCs/>
        <w:sz w:val="20"/>
      </w:rPr>
      <w:t>Saint</w:t>
    </w:r>
    <w:r w:rsidRPr="00FB5AA4">
      <w:rPr>
        <w:b/>
        <w:bCs/>
        <w:sz w:val="20"/>
      </w:rPr>
      <w:t xml:space="preserve"> Agnes Hospital, 900 S. Caton Avenue, </w:t>
    </w:r>
    <w:smartTag w:uri="urn:schemas-microsoft-com:office:smarttags" w:element="City">
      <w:r w:rsidRPr="00FB5AA4">
        <w:rPr>
          <w:b/>
          <w:bCs/>
          <w:sz w:val="20"/>
        </w:rPr>
        <w:t>Baltimore</w:t>
      </w:r>
    </w:smartTag>
    <w:r w:rsidRPr="00FB5AA4">
      <w:rPr>
        <w:b/>
        <w:bCs/>
        <w:sz w:val="20"/>
      </w:rPr>
      <w:t xml:space="preserve">, </w:t>
    </w:r>
    <w:smartTag w:uri="urn:schemas-microsoft-com:office:smarttags" w:element="State">
      <w:r w:rsidRPr="00FB5AA4">
        <w:rPr>
          <w:b/>
          <w:bCs/>
          <w:sz w:val="20"/>
        </w:rPr>
        <w:t>MD</w:t>
      </w:r>
    </w:smartTag>
    <w:r w:rsidRPr="00FB5AA4">
      <w:rPr>
        <w:b/>
        <w:bCs/>
        <w:sz w:val="20"/>
      </w:rPr>
      <w:t xml:space="preserve"> </w:t>
    </w:r>
    <w:smartTag w:uri="urn:schemas-microsoft-com:office:smarttags" w:element="PostalCode">
      <w:r w:rsidRPr="00FB5AA4">
        <w:rPr>
          <w:b/>
          <w:bCs/>
          <w:sz w:val="20"/>
        </w:rPr>
        <w:t>21229</w:t>
      </w:r>
    </w:smartTag>
  </w:p>
  <w:p w:rsidR="00571522" w:rsidRPr="00FB5AA4" w:rsidRDefault="00571522">
    <w:pPr>
      <w:pStyle w:val="Footer"/>
      <w:jc w:val="center"/>
      <w:rPr>
        <w:b/>
        <w:bCs/>
        <w:sz w:val="20"/>
      </w:rPr>
    </w:pPr>
  </w:p>
  <w:p w:rsidR="00571522" w:rsidRPr="00FB5AA4" w:rsidRDefault="000060B3" w:rsidP="008548D8">
    <w:pPr>
      <w:pStyle w:val="Footer"/>
      <w:jc w:val="center"/>
      <w:rPr>
        <w:b/>
        <w:bCs/>
        <w:sz w:val="20"/>
      </w:rPr>
    </w:pPr>
    <w:r w:rsidRPr="008548D8">
      <w:rPr>
        <w:b/>
        <w:bCs/>
        <w:sz w:val="20"/>
      </w:rPr>
      <w:fldChar w:fldCharType="begin"/>
    </w:r>
    <w:r w:rsidR="00571522" w:rsidRPr="008548D8">
      <w:rPr>
        <w:b/>
        <w:bCs/>
        <w:sz w:val="20"/>
      </w:rPr>
      <w:instrText xml:space="preserve"> FILENAME \p </w:instrText>
    </w:r>
    <w:r w:rsidRPr="008548D8">
      <w:rPr>
        <w:b/>
        <w:bCs/>
        <w:sz w:val="20"/>
      </w:rPr>
      <w:fldChar w:fldCharType="separate"/>
    </w:r>
    <w:r w:rsidR="00E127FD">
      <w:rPr>
        <w:b/>
        <w:bCs/>
        <w:noProof/>
        <w:sz w:val="20"/>
      </w:rPr>
      <w:t>P:\labadmin\Quality Management\TRAN\TRAN QSE 6-Process Control\TRAN 6021 R Processing Frozen Plasma Products v3.docx</w:t>
    </w:r>
    <w:r w:rsidRPr="008548D8">
      <w:rPr>
        <w:b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22" w:rsidRDefault="00571522">
      <w:r>
        <w:separator/>
      </w:r>
    </w:p>
  </w:footnote>
  <w:footnote w:type="continuationSeparator" w:id="0">
    <w:p w:rsidR="00571522" w:rsidRDefault="00571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4788"/>
      <w:gridCol w:w="4788"/>
    </w:tblGrid>
    <w:tr w:rsidR="00571522">
      <w:trPr>
        <w:trHeight w:hRule="exact" w:val="720"/>
      </w:trPr>
      <w:tc>
        <w:tcPr>
          <w:tcW w:w="4788" w:type="dxa"/>
          <w:vAlign w:val="center"/>
        </w:tcPr>
        <w:p w:rsidR="00571522" w:rsidRDefault="00571522" w:rsidP="00A957AC">
          <w:pPr>
            <w:pStyle w:val="Header"/>
            <w:spacing w:before="120"/>
            <w:rPr>
              <w:b/>
              <w:bCs/>
            </w:rPr>
          </w:pPr>
          <w:r>
            <w:rPr>
              <w:b/>
              <w:bCs/>
            </w:rPr>
            <w:t>Blood Bank Manual</w:t>
          </w:r>
        </w:p>
        <w:p w:rsidR="00571522" w:rsidRDefault="00571522" w:rsidP="00A957AC">
          <w:pPr>
            <w:pStyle w:val="Header"/>
            <w:spacing w:after="120"/>
            <w:rPr>
              <w:b/>
              <w:bCs/>
            </w:rPr>
          </w:pPr>
          <w:r>
            <w:rPr>
              <w:b/>
              <w:bCs/>
            </w:rPr>
            <w:t>Department of Pathology</w:t>
          </w:r>
        </w:p>
      </w:tc>
      <w:tc>
        <w:tcPr>
          <w:tcW w:w="4788" w:type="dxa"/>
          <w:vAlign w:val="center"/>
        </w:tcPr>
        <w:p w:rsidR="00571522" w:rsidRDefault="00571522" w:rsidP="00A957AC">
          <w:pPr>
            <w:pStyle w:val="Header"/>
            <w:spacing w:before="120"/>
            <w:rPr>
              <w:b/>
              <w:bCs/>
            </w:rPr>
          </w:pPr>
          <w:r>
            <w:rPr>
              <w:b/>
              <w:bCs/>
            </w:rPr>
            <w:t>Document No. TRAN 6021 R</w:t>
          </w:r>
        </w:p>
        <w:p w:rsidR="00571522" w:rsidRDefault="00571522" w:rsidP="00A957AC">
          <w:pPr>
            <w:pStyle w:val="Header"/>
            <w:spacing w:after="120"/>
            <w:rPr>
              <w:b/>
              <w:bCs/>
            </w:rPr>
          </w:pPr>
          <w:r>
            <w:rPr>
              <w:b/>
              <w:bCs/>
            </w:rPr>
            <w:t xml:space="preserve">Page </w:t>
          </w:r>
          <w:r w:rsidR="000060B3"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 w:rsidR="000060B3">
            <w:rPr>
              <w:b/>
              <w:bCs/>
            </w:rPr>
            <w:fldChar w:fldCharType="separate"/>
          </w:r>
          <w:r w:rsidR="00E127FD">
            <w:rPr>
              <w:b/>
              <w:bCs/>
              <w:noProof/>
            </w:rPr>
            <w:t>1</w:t>
          </w:r>
          <w:r w:rsidR="000060B3">
            <w:rPr>
              <w:b/>
              <w:bCs/>
            </w:rPr>
            <w:fldChar w:fldCharType="end"/>
          </w:r>
          <w:r>
            <w:rPr>
              <w:b/>
              <w:bCs/>
            </w:rPr>
            <w:t xml:space="preserve"> of </w:t>
          </w:r>
          <w:r w:rsidR="000060B3"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</w:instrText>
          </w:r>
          <w:r w:rsidR="000060B3">
            <w:rPr>
              <w:b/>
              <w:bCs/>
            </w:rPr>
            <w:fldChar w:fldCharType="separate"/>
          </w:r>
          <w:r w:rsidR="00E127FD">
            <w:rPr>
              <w:b/>
              <w:bCs/>
              <w:noProof/>
            </w:rPr>
            <w:t>3</w:t>
          </w:r>
          <w:r w:rsidR="000060B3">
            <w:rPr>
              <w:b/>
              <w:bCs/>
            </w:rPr>
            <w:fldChar w:fldCharType="end"/>
          </w:r>
        </w:p>
      </w:tc>
    </w:tr>
    <w:tr w:rsidR="00571522">
      <w:trPr>
        <w:trHeight w:val="678"/>
      </w:trPr>
      <w:tc>
        <w:tcPr>
          <w:tcW w:w="4788" w:type="dxa"/>
        </w:tcPr>
        <w:p w:rsidR="00571522" w:rsidRDefault="00571522" w:rsidP="00A957AC">
          <w:pPr>
            <w:pStyle w:val="Header"/>
            <w:spacing w:before="120"/>
            <w:rPr>
              <w:b/>
              <w:bCs/>
            </w:rPr>
          </w:pPr>
          <w:r>
            <w:rPr>
              <w:b/>
              <w:bCs/>
            </w:rPr>
            <w:t>Transfusion Services</w:t>
          </w:r>
        </w:p>
        <w:p w:rsidR="00571522" w:rsidRDefault="00571522" w:rsidP="00911101">
          <w:pPr>
            <w:pStyle w:val="Header"/>
            <w:spacing w:after="120"/>
            <w:rPr>
              <w:b/>
              <w:bCs/>
            </w:rPr>
          </w:pPr>
          <w:r>
            <w:rPr>
              <w:b/>
              <w:bCs/>
            </w:rPr>
            <w:t>Processing Frozen Plasma Products</w:t>
          </w:r>
        </w:p>
      </w:tc>
      <w:tc>
        <w:tcPr>
          <w:tcW w:w="4788" w:type="dxa"/>
        </w:tcPr>
        <w:p w:rsidR="00571522" w:rsidRDefault="00571522" w:rsidP="00A957AC">
          <w:pPr>
            <w:pStyle w:val="Header"/>
            <w:spacing w:before="120"/>
            <w:ind w:left="2419" w:hanging="2419"/>
            <w:rPr>
              <w:b/>
              <w:bCs/>
            </w:rPr>
          </w:pPr>
          <w:r>
            <w:rPr>
              <w:b/>
              <w:bCs/>
            </w:rPr>
            <w:t>Origination:  02/2007</w:t>
          </w:r>
        </w:p>
        <w:p w:rsidR="00571522" w:rsidRDefault="00571522" w:rsidP="00911101">
          <w:pPr>
            <w:pStyle w:val="Header"/>
            <w:ind w:left="2412"/>
            <w:rPr>
              <w:b/>
              <w:bCs/>
            </w:rPr>
          </w:pPr>
          <w:r>
            <w:rPr>
              <w:b/>
              <w:bCs/>
            </w:rPr>
            <w:t>Version: 3</w:t>
          </w:r>
        </w:p>
        <w:p w:rsidR="00571522" w:rsidRDefault="00571522">
          <w:pPr>
            <w:pStyle w:val="Header"/>
            <w:ind w:left="2412" w:hanging="2412"/>
            <w:rPr>
              <w:b/>
              <w:bCs/>
              <w:sz w:val="20"/>
            </w:rPr>
          </w:pPr>
        </w:p>
      </w:tc>
    </w:tr>
  </w:tbl>
  <w:p w:rsidR="00571522" w:rsidRDefault="005715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4AA"/>
    <w:multiLevelType w:val="hybridMultilevel"/>
    <w:tmpl w:val="DDA22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626AE"/>
    <w:multiLevelType w:val="hybridMultilevel"/>
    <w:tmpl w:val="445858F6"/>
    <w:lvl w:ilvl="0" w:tplc="893C319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52BAD"/>
    <w:multiLevelType w:val="hybridMultilevel"/>
    <w:tmpl w:val="3AB483B4"/>
    <w:lvl w:ilvl="0" w:tplc="A2CA8718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7A6382"/>
    <w:multiLevelType w:val="multilevel"/>
    <w:tmpl w:val="7D62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02F0B"/>
    <w:multiLevelType w:val="hybridMultilevel"/>
    <w:tmpl w:val="EECE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D76CE"/>
    <w:multiLevelType w:val="hybridMultilevel"/>
    <w:tmpl w:val="85AA700E"/>
    <w:lvl w:ilvl="0" w:tplc="CC9617D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3B43851"/>
    <w:multiLevelType w:val="hybridMultilevel"/>
    <w:tmpl w:val="7610C95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C554120"/>
    <w:multiLevelType w:val="hybridMultilevel"/>
    <w:tmpl w:val="3A344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BA363C"/>
    <w:multiLevelType w:val="hybridMultilevel"/>
    <w:tmpl w:val="D494A948"/>
    <w:lvl w:ilvl="0" w:tplc="5C1C176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1132F3B"/>
    <w:multiLevelType w:val="hybridMultilevel"/>
    <w:tmpl w:val="58BEC79E"/>
    <w:lvl w:ilvl="0" w:tplc="46465624">
      <w:start w:val="1"/>
      <w:numFmt w:val="lowerLetter"/>
      <w:lvlText w:val="%1.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79B3997"/>
    <w:multiLevelType w:val="hybridMultilevel"/>
    <w:tmpl w:val="AE94C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436727"/>
    <w:multiLevelType w:val="hybridMultilevel"/>
    <w:tmpl w:val="E996E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A330C4"/>
    <w:multiLevelType w:val="hybridMultilevel"/>
    <w:tmpl w:val="15D6F252"/>
    <w:lvl w:ilvl="0" w:tplc="B394EB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7AC"/>
    <w:rsid w:val="000060B3"/>
    <w:rsid w:val="0002199C"/>
    <w:rsid w:val="00076DDE"/>
    <w:rsid w:val="000B5940"/>
    <w:rsid w:val="00154003"/>
    <w:rsid w:val="0017716C"/>
    <w:rsid w:val="00184870"/>
    <w:rsid w:val="001C2787"/>
    <w:rsid w:val="001E585A"/>
    <w:rsid w:val="001E5911"/>
    <w:rsid w:val="002F5235"/>
    <w:rsid w:val="003433C2"/>
    <w:rsid w:val="003D64ED"/>
    <w:rsid w:val="00465113"/>
    <w:rsid w:val="005512A3"/>
    <w:rsid w:val="00571522"/>
    <w:rsid w:val="005A248E"/>
    <w:rsid w:val="005C4595"/>
    <w:rsid w:val="006654F9"/>
    <w:rsid w:val="00791D5C"/>
    <w:rsid w:val="0081222E"/>
    <w:rsid w:val="008246C7"/>
    <w:rsid w:val="00826B24"/>
    <w:rsid w:val="008548D8"/>
    <w:rsid w:val="0089269F"/>
    <w:rsid w:val="008B4DFC"/>
    <w:rsid w:val="008D544B"/>
    <w:rsid w:val="00911101"/>
    <w:rsid w:val="00973CED"/>
    <w:rsid w:val="00977C23"/>
    <w:rsid w:val="00986796"/>
    <w:rsid w:val="009F7B5E"/>
    <w:rsid w:val="00A065EC"/>
    <w:rsid w:val="00A515D1"/>
    <w:rsid w:val="00A957AC"/>
    <w:rsid w:val="00AF0A94"/>
    <w:rsid w:val="00AF22B9"/>
    <w:rsid w:val="00B11ED5"/>
    <w:rsid w:val="00B23482"/>
    <w:rsid w:val="00B42888"/>
    <w:rsid w:val="00B4729C"/>
    <w:rsid w:val="00B825B0"/>
    <w:rsid w:val="00BD08B5"/>
    <w:rsid w:val="00BF6798"/>
    <w:rsid w:val="00C51A06"/>
    <w:rsid w:val="00C932D7"/>
    <w:rsid w:val="00CA378E"/>
    <w:rsid w:val="00CB14E5"/>
    <w:rsid w:val="00CC0CE8"/>
    <w:rsid w:val="00D151A5"/>
    <w:rsid w:val="00D90553"/>
    <w:rsid w:val="00DA4F08"/>
    <w:rsid w:val="00DB76E8"/>
    <w:rsid w:val="00DD3336"/>
    <w:rsid w:val="00E127FD"/>
    <w:rsid w:val="00E40A0E"/>
    <w:rsid w:val="00E52C3C"/>
    <w:rsid w:val="00E54D48"/>
    <w:rsid w:val="00E57F18"/>
    <w:rsid w:val="00E76B9E"/>
    <w:rsid w:val="00E8235A"/>
    <w:rsid w:val="00EA5C12"/>
    <w:rsid w:val="00EA7608"/>
    <w:rsid w:val="00F03F9A"/>
    <w:rsid w:val="00F6409A"/>
    <w:rsid w:val="00FB5AA4"/>
    <w:rsid w:val="00FC3DA4"/>
    <w:rsid w:val="00FC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C12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qFormat/>
    <w:rsid w:val="00EA5C12"/>
    <w:pPr>
      <w:keepNext/>
      <w:autoSpaceDE w:val="0"/>
      <w:autoSpaceDN w:val="0"/>
      <w:adjustRightInd w:val="0"/>
      <w:outlineLvl w:val="0"/>
    </w:pPr>
    <w:rPr>
      <w:b/>
      <w:bCs/>
      <w:color w:val="231F20"/>
      <w:sz w:val="28"/>
      <w:szCs w:val="22"/>
    </w:rPr>
  </w:style>
  <w:style w:type="paragraph" w:styleId="Heading2">
    <w:name w:val="heading 2"/>
    <w:basedOn w:val="Normal"/>
    <w:next w:val="Normal"/>
    <w:qFormat/>
    <w:rsid w:val="00EA5C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A5C12"/>
    <w:pPr>
      <w:keepNext/>
      <w:autoSpaceDE w:val="0"/>
      <w:autoSpaceDN w:val="0"/>
      <w:adjustRightInd w:val="0"/>
      <w:outlineLvl w:val="2"/>
    </w:pPr>
    <w:rPr>
      <w:rFonts w:ascii="Times New Roman" w:hAnsi="Times New Roman" w:cs="Times New Roman"/>
      <w:b/>
      <w:bCs/>
      <w:color w:val="231F20"/>
      <w:szCs w:val="22"/>
    </w:rPr>
  </w:style>
  <w:style w:type="paragraph" w:styleId="Heading4">
    <w:name w:val="heading 4"/>
    <w:basedOn w:val="Normal"/>
    <w:next w:val="Normal"/>
    <w:qFormat/>
    <w:rsid w:val="00EA5C12"/>
    <w:pPr>
      <w:keepNext/>
      <w:ind w:left="1800"/>
      <w:outlineLvl w:val="3"/>
    </w:pPr>
    <w:rPr>
      <w:rFonts w:eastAsia="Arial Unicode MS"/>
      <w:b/>
      <w:u w:val="single"/>
    </w:rPr>
  </w:style>
  <w:style w:type="paragraph" w:styleId="Heading5">
    <w:name w:val="heading 5"/>
    <w:basedOn w:val="Normal"/>
    <w:next w:val="Normal"/>
    <w:qFormat/>
    <w:rsid w:val="00EA5C12"/>
    <w:pPr>
      <w:keepNext/>
      <w:autoSpaceDE w:val="0"/>
      <w:autoSpaceDN w:val="0"/>
      <w:adjustRightInd w:val="0"/>
      <w:outlineLvl w:val="4"/>
    </w:pPr>
    <w:rPr>
      <w:rFonts w:ascii="Times New Roman" w:hAnsi="Times New Roman" w:cs="Times New Roman"/>
      <w:b/>
      <w:bCs/>
      <w:color w:val="231F20"/>
      <w:sz w:val="22"/>
      <w:szCs w:val="22"/>
    </w:rPr>
  </w:style>
  <w:style w:type="paragraph" w:styleId="Heading6">
    <w:name w:val="heading 6"/>
    <w:basedOn w:val="Normal"/>
    <w:next w:val="Normal"/>
    <w:qFormat/>
    <w:rsid w:val="00EA5C12"/>
    <w:pPr>
      <w:keepNext/>
      <w:outlineLvl w:val="5"/>
    </w:pPr>
    <w:rPr>
      <w:rFonts w:eastAsia="Arial Unicode MS"/>
      <w:b/>
      <w:sz w:val="22"/>
    </w:rPr>
  </w:style>
  <w:style w:type="paragraph" w:styleId="Heading7">
    <w:name w:val="heading 7"/>
    <w:basedOn w:val="Normal"/>
    <w:next w:val="Normal"/>
    <w:qFormat/>
    <w:rsid w:val="00EA5C12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A5C12"/>
    <w:pPr>
      <w:keepNext/>
      <w:autoSpaceDE w:val="0"/>
      <w:autoSpaceDN w:val="0"/>
      <w:adjustRightInd w:val="0"/>
      <w:outlineLvl w:val="7"/>
    </w:pPr>
    <w:rPr>
      <w:b/>
      <w:bCs/>
      <w:i/>
      <w:iCs/>
      <w:color w:val="000000"/>
    </w:rPr>
  </w:style>
  <w:style w:type="paragraph" w:styleId="Heading9">
    <w:name w:val="heading 9"/>
    <w:basedOn w:val="Normal"/>
    <w:next w:val="Normal"/>
    <w:qFormat/>
    <w:rsid w:val="00EA5C12"/>
    <w:pPr>
      <w:keepNext/>
      <w:ind w:left="720" w:hanging="720"/>
      <w:outlineLvl w:val="8"/>
    </w:pPr>
    <w:rPr>
      <w:rFonts w:ascii="Times New Roman" w:hAnsi="Times New Roman" w:cs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C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C12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EA5C12"/>
  </w:style>
  <w:style w:type="paragraph" w:customStyle="1" w:styleId="Space">
    <w:name w:val="Space"/>
    <w:basedOn w:val="Normal"/>
    <w:rsid w:val="00EA5C12"/>
    <w:pPr>
      <w:spacing w:line="200" w:lineRule="atLeast"/>
    </w:pPr>
    <w:rPr>
      <w:rFonts w:ascii="Helvetica" w:hAnsi="Helvetica"/>
      <w:color w:val="000000"/>
      <w:sz w:val="20"/>
    </w:rPr>
  </w:style>
  <w:style w:type="paragraph" w:customStyle="1" w:styleId="TxBrp2">
    <w:name w:val="TxBr_p2"/>
    <w:basedOn w:val="Normal"/>
    <w:rsid w:val="00EA5C12"/>
    <w:pPr>
      <w:widowControl w:val="0"/>
      <w:tabs>
        <w:tab w:val="left" w:pos="0"/>
        <w:tab w:val="left" w:pos="204"/>
      </w:tabs>
      <w:spacing w:line="242" w:lineRule="exact"/>
    </w:pPr>
  </w:style>
  <w:style w:type="paragraph" w:styleId="BodyTextIndent">
    <w:name w:val="Body Text Indent"/>
    <w:basedOn w:val="Normal"/>
    <w:rsid w:val="00EA5C12"/>
    <w:pPr>
      <w:ind w:left="720" w:hanging="720"/>
    </w:pPr>
    <w:rPr>
      <w:rFonts w:ascii="Times New Roman" w:hAnsi="Times New Roman" w:cs="Times New Roman"/>
      <w:color w:val="000000"/>
    </w:rPr>
  </w:style>
  <w:style w:type="paragraph" w:customStyle="1" w:styleId="Default">
    <w:name w:val="Default"/>
    <w:rsid w:val="00EA5C12"/>
    <w:pPr>
      <w:autoSpaceDE w:val="0"/>
      <w:autoSpaceDN w:val="0"/>
      <w:adjustRightInd w:val="0"/>
    </w:pPr>
    <w:rPr>
      <w:rFonts w:ascii="MGLIK I+ Helvetica" w:hAnsi="MGLIK I+ Helvetica"/>
      <w:color w:val="000000"/>
      <w:sz w:val="24"/>
      <w:szCs w:val="24"/>
    </w:rPr>
  </w:style>
  <w:style w:type="paragraph" w:styleId="BodyText">
    <w:name w:val="Body Text"/>
    <w:basedOn w:val="Normal"/>
    <w:rsid w:val="00EA5C12"/>
    <w:pPr>
      <w:autoSpaceDE w:val="0"/>
      <w:autoSpaceDN w:val="0"/>
      <w:adjustRightInd w:val="0"/>
    </w:pPr>
    <w:rPr>
      <w:rFonts w:ascii="Times New Roman" w:hAnsi="Times New Roman" w:cs="Times New Roman"/>
      <w:color w:val="231F20"/>
    </w:rPr>
  </w:style>
  <w:style w:type="paragraph" w:styleId="BodyTextIndent3">
    <w:name w:val="Body Text Indent 3"/>
    <w:basedOn w:val="Normal"/>
    <w:rsid w:val="00986796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73C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martine\My%20Documents\SOPs\LADM%202100%20T%20Template%20General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LADM 2100 T Template General Document.dot</Template>
  <TotalTime>544</TotalTime>
  <Pages>3</Pages>
  <Words>826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Statement</vt:lpstr>
    </vt:vector>
  </TitlesOfParts>
  <Company>is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Statement</dc:title>
  <dc:subject/>
  <dc:creator>Raul Martinez</dc:creator>
  <cp:keywords/>
  <dc:description/>
  <cp:lastModifiedBy>jhession</cp:lastModifiedBy>
  <cp:revision>20</cp:revision>
  <cp:lastPrinted>2013-08-15T19:43:00Z</cp:lastPrinted>
  <dcterms:created xsi:type="dcterms:W3CDTF">2013-08-08T18:09:00Z</dcterms:created>
  <dcterms:modified xsi:type="dcterms:W3CDTF">2013-08-15T19:45:00Z</dcterms:modified>
</cp:coreProperties>
</file>